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9B3BD" w14:textId="77777777" w:rsidR="001E5E29" w:rsidRPr="001E5E29" w:rsidRDefault="001E5E29" w:rsidP="001E5E29">
      <w:pPr>
        <w:pStyle w:val="Heading1"/>
        <w:jc w:val="center"/>
        <w:rPr>
          <w:b/>
          <w:bCs/>
          <w:color w:val="auto"/>
          <w:shd w:val="clear" w:color="auto" w:fill="FFFFFF"/>
        </w:rPr>
      </w:pPr>
      <w:r w:rsidRPr="001E5E29">
        <w:rPr>
          <w:b/>
          <w:bCs/>
          <w:color w:val="auto"/>
          <w:shd w:val="clear" w:color="auto" w:fill="FFFFFF"/>
        </w:rPr>
        <w:t>Brief Description of Pilot Survey on International Trade in Services</w:t>
      </w:r>
    </w:p>
    <w:p w14:paraId="5FC106D7" w14:textId="77777777" w:rsidR="001E5E29" w:rsidRPr="00CB5E42" w:rsidRDefault="001E5E29" w:rsidP="001E5E29">
      <w:pPr>
        <w:ind w:firstLine="720"/>
        <w:jc w:val="both"/>
        <w:rPr>
          <w:rFonts w:ascii="Arial" w:eastAsia="Times New Roman" w:hAnsi="Arial" w:cs="Arial"/>
          <w:sz w:val="24"/>
          <w:szCs w:val="24"/>
        </w:rPr>
      </w:pPr>
      <w:r w:rsidRPr="00CB5E42">
        <w:rPr>
          <w:rFonts w:ascii="Arial" w:eastAsia="Times New Roman" w:hAnsi="Arial" w:cs="Arial"/>
          <w:sz w:val="24"/>
          <w:szCs w:val="24"/>
        </w:rPr>
        <w:t xml:space="preserve">Pilot Survey on </w:t>
      </w:r>
      <w:r w:rsidRPr="00CB5E42">
        <w:rPr>
          <w:rFonts w:ascii="Arial" w:eastAsia="Times New Roman" w:hAnsi="Arial" w:cs="Arial"/>
          <w:sz w:val="24"/>
          <w:szCs w:val="24"/>
          <w:lang w:val="ka-GE"/>
        </w:rPr>
        <w:t xml:space="preserve">International Trade in </w:t>
      </w:r>
      <w:r w:rsidRPr="00CB5E42">
        <w:rPr>
          <w:rFonts w:ascii="Arial" w:eastAsia="Times New Roman" w:hAnsi="Arial" w:cs="Arial"/>
          <w:sz w:val="24"/>
          <w:szCs w:val="24"/>
        </w:rPr>
        <w:t>Services was conducted in Q4 2020 according to the Action Plan of the National Strategy for the Development of Official Statistics of Georgia 2020-2023. The reference period for the survey was Q3 2020.</w:t>
      </w:r>
    </w:p>
    <w:p w14:paraId="0B305441" w14:textId="77777777" w:rsidR="001E5E29" w:rsidRPr="00CB5E42" w:rsidRDefault="001E5E29" w:rsidP="001E5E29">
      <w:pPr>
        <w:ind w:firstLine="720"/>
        <w:jc w:val="both"/>
        <w:rPr>
          <w:rFonts w:ascii="Arial" w:eastAsia="Times New Roman" w:hAnsi="Arial" w:cs="Arial"/>
          <w:sz w:val="24"/>
          <w:szCs w:val="24"/>
        </w:rPr>
      </w:pPr>
      <w:r w:rsidRPr="00CB5E42">
        <w:rPr>
          <w:rFonts w:ascii="Arial" w:eastAsia="Times New Roman" w:hAnsi="Arial" w:cs="Arial"/>
          <w:sz w:val="24"/>
          <w:szCs w:val="24"/>
        </w:rPr>
        <w:t>SITS survey is sample survey. For pilot survey sampling population was number of enterprises which responded export or import of services either in FDI or in Business surveys in 2019, Q1 2020 or Q2 2020. Total number of samples was 800</w:t>
      </w:r>
      <w:r w:rsidRPr="00CB5E42">
        <w:rPr>
          <w:rFonts w:ascii="Arial" w:eastAsia="Times New Roman" w:hAnsi="Arial" w:cs="Arial"/>
          <w:sz w:val="24"/>
          <w:szCs w:val="24"/>
          <w:lang w:val="ka-GE"/>
        </w:rPr>
        <w:t xml:space="preserve"> </w:t>
      </w:r>
      <w:r w:rsidRPr="00CB5E42">
        <w:rPr>
          <w:rFonts w:ascii="Arial" w:eastAsia="Times New Roman" w:hAnsi="Arial" w:cs="Arial"/>
          <w:sz w:val="24"/>
          <w:szCs w:val="24"/>
        </w:rPr>
        <w:t>(according to the approved budget of 2020).</w:t>
      </w:r>
    </w:p>
    <w:p w14:paraId="581CF58A" w14:textId="77777777" w:rsidR="001E5E29" w:rsidRPr="00CB5E42" w:rsidRDefault="001E5E29" w:rsidP="001E5E29">
      <w:pPr>
        <w:ind w:firstLine="720"/>
        <w:rPr>
          <w:rFonts w:ascii="Arial" w:hAnsi="Arial" w:cs="Arial"/>
          <w:b/>
          <w:color w:val="1C1E21"/>
          <w:sz w:val="28"/>
          <w:szCs w:val="28"/>
          <w:u w:val="single"/>
          <w:shd w:val="clear" w:color="auto" w:fill="FFFFFF"/>
        </w:rPr>
      </w:pPr>
      <w:r w:rsidRPr="00CB5E42">
        <w:rPr>
          <w:rFonts w:ascii="Arial" w:hAnsi="Arial" w:cs="Arial"/>
          <w:b/>
          <w:color w:val="1C1E21"/>
          <w:sz w:val="28"/>
          <w:szCs w:val="28"/>
          <w:u w:val="single"/>
          <w:shd w:val="clear" w:color="auto" w:fill="FFFFFF"/>
        </w:rPr>
        <w:t>Field</w:t>
      </w:r>
      <w:r>
        <w:rPr>
          <w:rFonts w:ascii="Arial" w:hAnsi="Arial" w:cs="Arial"/>
          <w:b/>
          <w:color w:val="1C1E21"/>
          <w:sz w:val="28"/>
          <w:szCs w:val="28"/>
          <w:u w:val="single"/>
          <w:shd w:val="clear" w:color="auto" w:fill="FFFFFF"/>
        </w:rPr>
        <w:t>w</w:t>
      </w:r>
      <w:r w:rsidRPr="00CB5E42">
        <w:rPr>
          <w:rFonts w:ascii="Arial" w:hAnsi="Arial" w:cs="Arial"/>
          <w:b/>
          <w:color w:val="1C1E21"/>
          <w:sz w:val="28"/>
          <w:szCs w:val="28"/>
          <w:u w:val="single"/>
          <w:shd w:val="clear" w:color="auto" w:fill="FFFFFF"/>
        </w:rPr>
        <w:t>ork</w:t>
      </w:r>
    </w:p>
    <w:p w14:paraId="6A048440" w14:textId="77777777" w:rsidR="001E5E29" w:rsidRDefault="001E5E29" w:rsidP="001E5E29">
      <w:pPr>
        <w:ind w:firstLine="720"/>
        <w:jc w:val="both"/>
        <w:rPr>
          <w:rFonts w:ascii="Arial" w:eastAsia="Times New Roman" w:hAnsi="Arial" w:cs="Arial"/>
          <w:sz w:val="24"/>
          <w:szCs w:val="24"/>
        </w:rPr>
      </w:pPr>
      <w:r w:rsidRPr="00DF0A9C">
        <w:rPr>
          <w:rFonts w:ascii="Arial" w:eastAsia="Times New Roman" w:hAnsi="Arial" w:cs="Arial"/>
          <w:sz w:val="24"/>
          <w:szCs w:val="24"/>
        </w:rPr>
        <w:t>Fieldwork</w:t>
      </w:r>
      <w:r>
        <w:rPr>
          <w:rFonts w:ascii="Arial" w:eastAsia="Times New Roman" w:hAnsi="Arial" w:cs="Arial"/>
          <w:sz w:val="24"/>
          <w:szCs w:val="24"/>
        </w:rPr>
        <w:t xml:space="preserve"> </w:t>
      </w:r>
      <w:r w:rsidRPr="00DF0A9C">
        <w:rPr>
          <w:rFonts w:ascii="Arial" w:eastAsia="Times New Roman" w:hAnsi="Arial" w:cs="Arial"/>
          <w:sz w:val="24"/>
          <w:szCs w:val="24"/>
        </w:rPr>
        <w:t>of the survey</w:t>
      </w:r>
      <w:r>
        <w:rPr>
          <w:rFonts w:ascii="Arial" w:eastAsia="Times New Roman" w:hAnsi="Arial" w:cs="Arial"/>
          <w:sz w:val="24"/>
          <w:szCs w:val="24"/>
        </w:rPr>
        <w:t xml:space="preserve"> </w:t>
      </w:r>
      <w:r w:rsidRPr="00DF0A9C">
        <w:rPr>
          <w:rFonts w:ascii="Arial" w:eastAsia="Times New Roman" w:hAnsi="Arial" w:cs="Arial"/>
          <w:sz w:val="24"/>
          <w:szCs w:val="24"/>
        </w:rPr>
        <w:t>cover</w:t>
      </w:r>
      <w:r>
        <w:rPr>
          <w:rFonts w:ascii="Arial" w:eastAsia="Times New Roman" w:hAnsi="Arial" w:cs="Arial"/>
          <w:sz w:val="24"/>
          <w:szCs w:val="24"/>
        </w:rPr>
        <w:t>ed</w:t>
      </w:r>
      <w:r w:rsidRPr="00DF0A9C">
        <w:rPr>
          <w:rFonts w:ascii="Arial" w:eastAsia="Times New Roman" w:hAnsi="Arial" w:cs="Arial"/>
          <w:sz w:val="24"/>
          <w:szCs w:val="24"/>
        </w:rPr>
        <w:t xml:space="preserve"> 3</w:t>
      </w:r>
      <w:r w:rsidRPr="00CB5E42">
        <w:rPr>
          <w:rFonts w:ascii="Arial" w:eastAsia="Times New Roman" w:hAnsi="Arial" w:cs="Arial"/>
          <w:sz w:val="24"/>
          <w:szCs w:val="24"/>
        </w:rPr>
        <w:t>rd</w:t>
      </w:r>
      <w:r w:rsidRPr="00DF0A9C">
        <w:rPr>
          <w:rFonts w:ascii="Arial" w:eastAsia="Times New Roman" w:hAnsi="Arial" w:cs="Arial"/>
          <w:sz w:val="24"/>
          <w:szCs w:val="24"/>
        </w:rPr>
        <w:t xml:space="preserve"> October – 17</w:t>
      </w:r>
      <w:r w:rsidRPr="00CB5E42">
        <w:rPr>
          <w:rFonts w:ascii="Arial" w:eastAsia="Times New Roman" w:hAnsi="Arial" w:cs="Arial"/>
          <w:sz w:val="24"/>
          <w:szCs w:val="24"/>
        </w:rPr>
        <w:t>th</w:t>
      </w:r>
      <w:r w:rsidRPr="00DF0A9C">
        <w:rPr>
          <w:rFonts w:ascii="Arial" w:eastAsia="Times New Roman" w:hAnsi="Arial" w:cs="Arial"/>
          <w:sz w:val="24"/>
          <w:szCs w:val="24"/>
        </w:rPr>
        <w:t xml:space="preserve"> November</w:t>
      </w:r>
      <w:r>
        <w:rPr>
          <w:rFonts w:ascii="Arial" w:eastAsia="Times New Roman" w:hAnsi="Arial" w:cs="Arial"/>
          <w:sz w:val="24"/>
          <w:szCs w:val="24"/>
        </w:rPr>
        <w:t>, 2020</w:t>
      </w:r>
      <w:r w:rsidRPr="00DF0A9C">
        <w:rPr>
          <w:rFonts w:ascii="Arial" w:eastAsia="Times New Roman" w:hAnsi="Arial" w:cs="Arial"/>
          <w:sz w:val="24"/>
          <w:szCs w:val="24"/>
        </w:rPr>
        <w:t xml:space="preserve"> period alongside with the regular quarterly survey on Data on External Economic Activities (FDI survey).</w:t>
      </w:r>
      <w:r>
        <w:rPr>
          <w:rFonts w:ascii="Arial" w:eastAsia="Times New Roman" w:hAnsi="Arial" w:cs="Arial"/>
          <w:sz w:val="24"/>
          <w:szCs w:val="24"/>
        </w:rPr>
        <w:t xml:space="preserve"> 63 </w:t>
      </w:r>
      <w:r w:rsidRPr="005A19F7">
        <w:rPr>
          <w:rFonts w:ascii="Arial" w:eastAsia="Times New Roman" w:hAnsi="Arial" w:cs="Arial"/>
          <w:sz w:val="24"/>
          <w:szCs w:val="24"/>
        </w:rPr>
        <w:t>interviewers participated in</w:t>
      </w:r>
      <w:r>
        <w:rPr>
          <w:rFonts w:ascii="Arial" w:eastAsia="Times New Roman" w:hAnsi="Arial" w:cs="Arial"/>
          <w:sz w:val="24"/>
          <w:szCs w:val="24"/>
        </w:rPr>
        <w:t xml:space="preserve"> gathering of primary data. Remote training on the importance of survey and on questionnaire filled in instructions was conducted by the staff of Foreign Investments Statistics Division of </w:t>
      </w:r>
      <w:proofErr w:type="spellStart"/>
      <w:r>
        <w:rPr>
          <w:rFonts w:ascii="Arial" w:eastAsia="Times New Roman" w:hAnsi="Arial" w:cs="Arial"/>
          <w:sz w:val="24"/>
          <w:szCs w:val="24"/>
        </w:rPr>
        <w:t>Geostat</w:t>
      </w:r>
      <w:proofErr w:type="spellEnd"/>
      <w:r>
        <w:rPr>
          <w:rFonts w:ascii="Arial" w:eastAsia="Times New Roman" w:hAnsi="Arial" w:cs="Arial"/>
          <w:sz w:val="24"/>
          <w:szCs w:val="24"/>
        </w:rPr>
        <w:t xml:space="preserve"> before the start of fieldwork.</w:t>
      </w:r>
    </w:p>
    <w:p w14:paraId="4A527247" w14:textId="77777777" w:rsidR="001E5E29" w:rsidRDefault="001E5E29" w:rsidP="001E5E29">
      <w:pPr>
        <w:ind w:firstLine="720"/>
        <w:jc w:val="both"/>
        <w:rPr>
          <w:rFonts w:ascii="Arial" w:eastAsia="Times New Roman" w:hAnsi="Arial" w:cs="Arial"/>
          <w:sz w:val="24"/>
          <w:szCs w:val="24"/>
        </w:rPr>
      </w:pPr>
      <w:r>
        <w:rPr>
          <w:rFonts w:ascii="Arial" w:eastAsia="Times New Roman" w:hAnsi="Arial" w:cs="Arial"/>
          <w:sz w:val="24"/>
          <w:szCs w:val="24"/>
        </w:rPr>
        <w:t xml:space="preserve">Paper-based questionnaire was completely rejected </w:t>
      </w:r>
      <w:r w:rsidRPr="007544E3">
        <w:rPr>
          <w:rFonts w:ascii="Arial" w:eastAsia="Times New Roman" w:hAnsi="Arial" w:cs="Arial"/>
          <w:sz w:val="24"/>
          <w:szCs w:val="24"/>
        </w:rPr>
        <w:t xml:space="preserve">due to restrictions on preventing the spread of the </w:t>
      </w:r>
      <w:proofErr w:type="spellStart"/>
      <w:r w:rsidRPr="007544E3">
        <w:rPr>
          <w:rFonts w:ascii="Arial" w:eastAsia="Times New Roman" w:hAnsi="Arial" w:cs="Arial"/>
          <w:sz w:val="24"/>
          <w:szCs w:val="24"/>
        </w:rPr>
        <w:t>Covid</w:t>
      </w:r>
      <w:proofErr w:type="spellEnd"/>
      <w:r w:rsidRPr="007544E3">
        <w:rPr>
          <w:rFonts w:ascii="Arial" w:eastAsia="Times New Roman" w:hAnsi="Arial" w:cs="Arial"/>
          <w:sz w:val="24"/>
          <w:szCs w:val="24"/>
        </w:rPr>
        <w:t xml:space="preserve"> 19 virus</w:t>
      </w:r>
      <w:r>
        <w:rPr>
          <w:rFonts w:ascii="Arial" w:eastAsia="Times New Roman" w:hAnsi="Arial" w:cs="Arial"/>
          <w:sz w:val="24"/>
          <w:szCs w:val="24"/>
        </w:rPr>
        <w:t xml:space="preserve">. Online questionnaire was developed by IT team of </w:t>
      </w:r>
      <w:proofErr w:type="spellStart"/>
      <w:r>
        <w:rPr>
          <w:rFonts w:ascii="Arial" w:eastAsia="Times New Roman" w:hAnsi="Arial" w:cs="Arial"/>
          <w:sz w:val="24"/>
          <w:szCs w:val="24"/>
        </w:rPr>
        <w:t>Geostat</w:t>
      </w:r>
      <w:proofErr w:type="spellEnd"/>
      <w:r>
        <w:rPr>
          <w:rFonts w:ascii="Arial" w:eastAsia="Times New Roman" w:hAnsi="Arial" w:cs="Arial"/>
          <w:sz w:val="24"/>
          <w:szCs w:val="24"/>
        </w:rPr>
        <w:t>, which could be filled in either by respondent or by interviewer. Several logical controls were applied to the online questionnaire in order to assure proper responses.</w:t>
      </w:r>
    </w:p>
    <w:p w14:paraId="57F6DE44" w14:textId="77777777" w:rsidR="001E5E29" w:rsidRDefault="001E5E29" w:rsidP="001E5E29">
      <w:pPr>
        <w:ind w:firstLine="720"/>
        <w:jc w:val="both"/>
        <w:rPr>
          <w:rFonts w:ascii="Arial" w:eastAsia="Times New Roman" w:hAnsi="Arial" w:cs="Arial"/>
          <w:sz w:val="24"/>
          <w:szCs w:val="24"/>
        </w:rPr>
      </w:pPr>
      <w:r w:rsidRPr="00CB5E42">
        <w:rPr>
          <w:rFonts w:ascii="Arial" w:eastAsia="Times New Roman" w:hAnsi="Arial" w:cs="Arial"/>
          <w:sz w:val="24"/>
          <w:szCs w:val="24"/>
        </w:rPr>
        <w:t xml:space="preserve">No complications occurred during the fieldwork. Despite the difficult situation created by the pandemic in the country, </w:t>
      </w:r>
      <w:proofErr w:type="spellStart"/>
      <w:r w:rsidRPr="00CB5E42">
        <w:rPr>
          <w:rFonts w:ascii="Arial" w:eastAsia="Times New Roman" w:hAnsi="Arial" w:cs="Arial"/>
          <w:sz w:val="24"/>
          <w:szCs w:val="24"/>
        </w:rPr>
        <w:t>Geostat</w:t>
      </w:r>
      <w:proofErr w:type="spellEnd"/>
      <w:r w:rsidRPr="00CB5E42">
        <w:rPr>
          <w:rFonts w:ascii="Arial" w:eastAsia="Times New Roman" w:hAnsi="Arial" w:cs="Arial"/>
          <w:sz w:val="24"/>
          <w:szCs w:val="24"/>
        </w:rPr>
        <w:t xml:space="preserve"> interviewers </w:t>
      </w:r>
      <w:r>
        <w:rPr>
          <w:rFonts w:ascii="Arial" w:eastAsia="Times New Roman" w:hAnsi="Arial" w:cs="Arial"/>
          <w:sz w:val="24"/>
          <w:szCs w:val="24"/>
        </w:rPr>
        <w:t>worked with responsibility and consideration</w:t>
      </w:r>
      <w:r w:rsidRPr="00CB5E42">
        <w:rPr>
          <w:rFonts w:ascii="Arial" w:eastAsia="Times New Roman" w:hAnsi="Arial" w:cs="Arial"/>
          <w:sz w:val="24"/>
          <w:szCs w:val="24"/>
        </w:rPr>
        <w:t xml:space="preserve">. </w:t>
      </w:r>
      <w:r>
        <w:rPr>
          <w:rFonts w:ascii="Arial" w:eastAsia="Times New Roman" w:hAnsi="Arial" w:cs="Arial"/>
          <w:sz w:val="24"/>
          <w:szCs w:val="24"/>
        </w:rPr>
        <w:t>They</w:t>
      </w:r>
      <w:r w:rsidRPr="00CB5E42">
        <w:rPr>
          <w:rFonts w:ascii="Arial" w:eastAsia="Times New Roman" w:hAnsi="Arial" w:cs="Arial"/>
          <w:sz w:val="24"/>
          <w:szCs w:val="24"/>
        </w:rPr>
        <w:t xml:space="preserve"> were assisted and consulted by the staff </w:t>
      </w:r>
      <w:r>
        <w:rPr>
          <w:rFonts w:ascii="Arial" w:eastAsia="Times New Roman" w:hAnsi="Arial" w:cs="Arial"/>
          <w:sz w:val="24"/>
          <w:szCs w:val="24"/>
        </w:rPr>
        <w:t>Foreign Investments Statistics Division</w:t>
      </w:r>
      <w:r w:rsidRPr="00CB5E42">
        <w:rPr>
          <w:rFonts w:ascii="Arial" w:eastAsia="Times New Roman" w:hAnsi="Arial" w:cs="Arial"/>
          <w:sz w:val="24"/>
          <w:szCs w:val="24"/>
        </w:rPr>
        <w:t>.</w:t>
      </w:r>
    </w:p>
    <w:p w14:paraId="34B9B3B1" w14:textId="77777777" w:rsidR="001E5E29" w:rsidRPr="00CB5E42" w:rsidRDefault="001E5E29" w:rsidP="001E5E29">
      <w:pPr>
        <w:ind w:firstLine="720"/>
        <w:rPr>
          <w:rFonts w:ascii="Arial" w:hAnsi="Arial" w:cs="Arial"/>
          <w:b/>
          <w:color w:val="1C1E21"/>
          <w:sz w:val="28"/>
          <w:szCs w:val="28"/>
          <w:u w:val="single"/>
          <w:shd w:val="clear" w:color="auto" w:fill="FFFFFF"/>
        </w:rPr>
      </w:pPr>
      <w:r>
        <w:rPr>
          <w:rFonts w:ascii="Arial" w:hAnsi="Arial" w:cs="Arial"/>
          <w:b/>
          <w:color w:val="1C1E21"/>
          <w:sz w:val="28"/>
          <w:szCs w:val="28"/>
          <w:u w:val="single"/>
          <w:shd w:val="clear" w:color="auto" w:fill="FFFFFF"/>
        </w:rPr>
        <w:t>Issues for further improvement</w:t>
      </w:r>
    </w:p>
    <w:p w14:paraId="532F50BC" w14:textId="77777777" w:rsidR="001E5E29" w:rsidRDefault="001E5E29" w:rsidP="001E5E29">
      <w:pPr>
        <w:ind w:firstLine="720"/>
        <w:jc w:val="both"/>
        <w:rPr>
          <w:rFonts w:ascii="Arial" w:eastAsia="Times New Roman" w:hAnsi="Arial" w:cs="Arial"/>
          <w:sz w:val="24"/>
          <w:szCs w:val="24"/>
        </w:rPr>
      </w:pPr>
      <w:r>
        <w:rPr>
          <w:rFonts w:ascii="Arial" w:eastAsia="Times New Roman" w:hAnsi="Arial" w:cs="Arial"/>
          <w:sz w:val="24"/>
          <w:szCs w:val="24"/>
        </w:rPr>
        <w:t>During fieldwork several issues were arisen which needs additional discussion for further improvement of survey questionnaire:</w:t>
      </w:r>
    </w:p>
    <w:p w14:paraId="5939286B" w14:textId="77777777" w:rsidR="001E5E29" w:rsidRDefault="001E5E29" w:rsidP="001E5E29">
      <w:pPr>
        <w:pStyle w:val="ListParagraph"/>
        <w:numPr>
          <w:ilvl w:val="0"/>
          <w:numId w:val="1"/>
        </w:numPr>
        <w:jc w:val="both"/>
        <w:rPr>
          <w:rFonts w:ascii="Arial" w:eastAsia="Times New Roman" w:hAnsi="Arial" w:cs="Arial"/>
          <w:sz w:val="24"/>
          <w:szCs w:val="24"/>
        </w:rPr>
      </w:pPr>
      <w:r w:rsidRPr="00FB484D">
        <w:rPr>
          <w:rFonts w:ascii="Arial" w:eastAsia="Times New Roman" w:hAnsi="Arial" w:cs="Arial"/>
          <w:b/>
          <w:bCs/>
          <w:sz w:val="24"/>
          <w:szCs w:val="24"/>
        </w:rPr>
        <w:t>Railway transport services</w:t>
      </w:r>
      <w:r>
        <w:rPr>
          <w:rFonts w:ascii="Arial" w:eastAsia="Times New Roman" w:hAnsi="Arial" w:cs="Arial"/>
          <w:sz w:val="24"/>
          <w:szCs w:val="24"/>
        </w:rPr>
        <w:t xml:space="preserve"> – railway transport services were omitted in the exports part while designing the questionnaire as JSC “Georgian Railway”, the only monopolist on market, reports to </w:t>
      </w:r>
      <w:proofErr w:type="spellStart"/>
      <w:r>
        <w:rPr>
          <w:rFonts w:ascii="Arial" w:eastAsia="Times New Roman" w:hAnsi="Arial" w:cs="Arial"/>
          <w:sz w:val="24"/>
          <w:szCs w:val="24"/>
        </w:rPr>
        <w:t>Geostat</w:t>
      </w:r>
      <w:proofErr w:type="spellEnd"/>
      <w:r>
        <w:rPr>
          <w:rFonts w:ascii="Arial" w:eastAsia="Times New Roman" w:hAnsi="Arial" w:cs="Arial"/>
          <w:sz w:val="24"/>
          <w:szCs w:val="24"/>
        </w:rPr>
        <w:t xml:space="preserve"> on services rendered to non-residents. At the beginning It was assumed that the mentioned report would cover the whole export of railway transport services, However, during the pilot survey several enterprises were discovered </w:t>
      </w:r>
      <w:r w:rsidRPr="00FB484D">
        <w:rPr>
          <w:rFonts w:ascii="Arial" w:eastAsia="Times New Roman" w:hAnsi="Arial" w:cs="Arial"/>
          <w:sz w:val="24"/>
          <w:szCs w:val="24"/>
        </w:rPr>
        <w:t xml:space="preserve">with forwarding or intermediary services they render to non-residents for freight transportation by rail. These enterprises receive payment directly from non-residents thus the value is not </w:t>
      </w:r>
      <w:r w:rsidRPr="00FB484D">
        <w:rPr>
          <w:rFonts w:ascii="Arial" w:eastAsia="Times New Roman" w:hAnsi="Arial" w:cs="Arial"/>
          <w:sz w:val="24"/>
          <w:szCs w:val="24"/>
        </w:rPr>
        <w:lastRenderedPageBreak/>
        <w:t>included in the report of Georgian Railway.</w:t>
      </w:r>
      <w:r>
        <w:rPr>
          <w:rFonts w:ascii="Arial" w:eastAsia="Times New Roman" w:hAnsi="Arial" w:cs="Arial"/>
          <w:sz w:val="24"/>
          <w:szCs w:val="24"/>
        </w:rPr>
        <w:t xml:space="preserve"> Therefore, addition of railway transport in the export part of the questionnaire could give more complete data.</w:t>
      </w:r>
    </w:p>
    <w:p w14:paraId="00D06ED6" w14:textId="77777777" w:rsidR="001E5E29" w:rsidRDefault="001E5E29" w:rsidP="001E5E29">
      <w:pPr>
        <w:pStyle w:val="ListParagraph"/>
        <w:numPr>
          <w:ilvl w:val="0"/>
          <w:numId w:val="1"/>
        </w:numPr>
        <w:jc w:val="both"/>
        <w:rPr>
          <w:rFonts w:ascii="Arial" w:eastAsia="Times New Roman" w:hAnsi="Arial" w:cs="Arial"/>
          <w:sz w:val="24"/>
          <w:szCs w:val="24"/>
        </w:rPr>
      </w:pPr>
      <w:r w:rsidRPr="0058686F">
        <w:rPr>
          <w:rFonts w:ascii="Arial" w:eastAsia="Times New Roman" w:hAnsi="Arial" w:cs="Arial"/>
          <w:b/>
          <w:bCs/>
          <w:sz w:val="24"/>
          <w:szCs w:val="24"/>
        </w:rPr>
        <w:t xml:space="preserve">Travel </w:t>
      </w:r>
      <w:r w:rsidRPr="0058686F">
        <w:rPr>
          <w:rFonts w:ascii="Arial" w:eastAsia="Times New Roman" w:hAnsi="Arial" w:cs="Arial"/>
          <w:sz w:val="24"/>
          <w:szCs w:val="24"/>
        </w:rPr>
        <w:t xml:space="preserve">–Tourism Division of </w:t>
      </w:r>
      <w:proofErr w:type="spellStart"/>
      <w:r w:rsidRPr="0058686F">
        <w:rPr>
          <w:rFonts w:ascii="Arial" w:eastAsia="Times New Roman" w:hAnsi="Arial" w:cs="Arial"/>
          <w:sz w:val="24"/>
          <w:szCs w:val="24"/>
        </w:rPr>
        <w:t>Geostat</w:t>
      </w:r>
      <w:proofErr w:type="spellEnd"/>
      <w:r w:rsidRPr="0058686F">
        <w:rPr>
          <w:rFonts w:ascii="Arial" w:eastAsia="Times New Roman" w:hAnsi="Arial" w:cs="Arial"/>
          <w:sz w:val="24"/>
          <w:szCs w:val="24"/>
        </w:rPr>
        <w:t xml:space="preserve"> conducts special surveys regarding to inbound/outbound travelers and hotels and similar type establishments. Data of mentioned surveys are used by National Bank of Georgia (NBG) for Balance of Payments compilation purposes. In order to avoid respondent burden services related to travel were not included in the ITS questionnaire and only</w:t>
      </w:r>
      <w:r w:rsidRPr="0058686F">
        <w:rPr>
          <w:rFonts w:ascii="Arial" w:eastAsia="Times New Roman" w:hAnsi="Arial" w:cs="Arial"/>
          <w:b/>
          <w:bCs/>
          <w:sz w:val="24"/>
          <w:szCs w:val="24"/>
        </w:rPr>
        <w:t xml:space="preserve"> </w:t>
      </w:r>
      <w:r w:rsidRPr="0058686F">
        <w:rPr>
          <w:rFonts w:ascii="Arial" w:eastAsia="Times New Roman" w:hAnsi="Arial" w:cs="Arial"/>
          <w:sz w:val="24"/>
          <w:szCs w:val="24"/>
        </w:rPr>
        <w:t>question on</w:t>
      </w:r>
      <w:r w:rsidRPr="0058686F">
        <w:rPr>
          <w:rFonts w:ascii="Arial" w:eastAsia="Times New Roman" w:hAnsi="Arial" w:cs="Arial"/>
          <w:b/>
          <w:bCs/>
          <w:sz w:val="24"/>
          <w:szCs w:val="24"/>
        </w:rPr>
        <w:t xml:space="preserve"> </w:t>
      </w:r>
      <w:r w:rsidRPr="0058686F">
        <w:rPr>
          <w:rFonts w:ascii="Arial" w:eastAsia="Times New Roman" w:hAnsi="Arial" w:cs="Arial"/>
          <w:sz w:val="24"/>
          <w:szCs w:val="24"/>
        </w:rPr>
        <w:t xml:space="preserve">business trips abroad was added in the import part. However, several hotels were selected for the survey. Although these companies reported services other than hotel services, but were complaining </w:t>
      </w:r>
      <w:r>
        <w:rPr>
          <w:rFonts w:ascii="Arial" w:eastAsia="Times New Roman" w:hAnsi="Arial" w:cs="Arial"/>
          <w:sz w:val="24"/>
          <w:szCs w:val="24"/>
        </w:rPr>
        <w:t xml:space="preserve">about missing questions on hotel services. </w:t>
      </w:r>
      <w:r w:rsidRPr="00151B96">
        <w:rPr>
          <w:rFonts w:ascii="Arial" w:eastAsia="Times New Roman" w:hAnsi="Arial" w:cs="Arial"/>
          <w:sz w:val="24"/>
          <w:szCs w:val="24"/>
        </w:rPr>
        <w:t>The same situation occurred with tourism agencies.</w:t>
      </w:r>
    </w:p>
    <w:p w14:paraId="5738B2AD" w14:textId="77777777" w:rsidR="001E5E29" w:rsidRPr="00151B96" w:rsidRDefault="001E5E29" w:rsidP="001E5E29">
      <w:pPr>
        <w:pStyle w:val="ListParagraph"/>
        <w:ind w:left="1080"/>
        <w:jc w:val="both"/>
        <w:rPr>
          <w:rFonts w:ascii="Arial" w:eastAsia="Times New Roman" w:hAnsi="Arial" w:cs="Arial"/>
          <w:sz w:val="24"/>
          <w:szCs w:val="24"/>
        </w:rPr>
      </w:pPr>
      <w:r w:rsidRPr="00151B96">
        <w:rPr>
          <w:rFonts w:ascii="Arial" w:eastAsia="Times New Roman" w:hAnsi="Arial" w:cs="Arial"/>
          <w:sz w:val="24"/>
          <w:szCs w:val="24"/>
        </w:rPr>
        <w:t>Therefore</w:t>
      </w:r>
      <w:r>
        <w:rPr>
          <w:rFonts w:ascii="Arial" w:eastAsia="Times New Roman" w:hAnsi="Arial" w:cs="Arial"/>
          <w:sz w:val="24"/>
          <w:szCs w:val="24"/>
        </w:rPr>
        <w:t>, discussion about addition of questions on services of hotels and tourism agencies is needed as well. These could be additional source in order to check data obtained from the surveys conducted by Tourism Statistics Division.</w:t>
      </w:r>
    </w:p>
    <w:p w14:paraId="352B73C3" w14:textId="77777777" w:rsidR="001E5E29" w:rsidRDefault="001E5E29" w:rsidP="001E5E29">
      <w:pPr>
        <w:jc w:val="center"/>
        <w:rPr>
          <w:rFonts w:ascii="Sylfaen" w:hAnsi="Sylfaen" w:cs="Sylfaen"/>
          <w:b/>
          <w:color w:val="1C1E21"/>
          <w:sz w:val="36"/>
          <w:szCs w:val="36"/>
          <w:shd w:val="clear" w:color="auto" w:fill="FFFFFF"/>
          <w:lang w:val="ka-GE"/>
        </w:rPr>
      </w:pPr>
    </w:p>
    <w:p w14:paraId="5F04C7C5" w14:textId="77777777" w:rsidR="001E5E29" w:rsidRPr="00F92DD3" w:rsidRDefault="001E5E29" w:rsidP="001E5E29">
      <w:pPr>
        <w:jc w:val="center"/>
        <w:rPr>
          <w:rFonts w:ascii="Arial" w:hAnsi="Arial" w:cs="Arial"/>
          <w:b/>
          <w:color w:val="1C1E21"/>
          <w:sz w:val="36"/>
          <w:szCs w:val="36"/>
          <w:shd w:val="clear" w:color="auto" w:fill="FFFFFF"/>
          <w:lang w:val="ka-GE"/>
        </w:rPr>
      </w:pPr>
      <w:r w:rsidRPr="00F92DD3">
        <w:rPr>
          <w:rFonts w:ascii="Arial" w:hAnsi="Arial" w:cs="Arial"/>
          <w:b/>
          <w:color w:val="1C1E21"/>
          <w:sz w:val="36"/>
          <w:szCs w:val="36"/>
          <w:shd w:val="clear" w:color="auto" w:fill="FFFFFF"/>
        </w:rPr>
        <w:t>Main results of the pilot survey</w:t>
      </w:r>
    </w:p>
    <w:p w14:paraId="5570B8CA" w14:textId="77777777" w:rsidR="001E5E29" w:rsidRDefault="001E5E29" w:rsidP="001E5E29">
      <w:pPr>
        <w:ind w:firstLine="720"/>
        <w:jc w:val="both"/>
        <w:rPr>
          <w:rFonts w:ascii="Arial" w:eastAsia="Times New Roman" w:hAnsi="Arial" w:cs="Arial"/>
          <w:sz w:val="24"/>
          <w:szCs w:val="24"/>
        </w:rPr>
      </w:pPr>
      <w:r w:rsidRPr="002412FC">
        <w:rPr>
          <w:rFonts w:ascii="Arial" w:eastAsia="Times New Roman" w:hAnsi="Arial" w:cs="Arial"/>
          <w:sz w:val="24"/>
          <w:szCs w:val="24"/>
        </w:rPr>
        <w:t xml:space="preserve">As was </w:t>
      </w:r>
      <w:r>
        <w:rPr>
          <w:rFonts w:ascii="Arial" w:eastAsia="Times New Roman" w:hAnsi="Arial" w:cs="Arial"/>
          <w:sz w:val="24"/>
          <w:szCs w:val="24"/>
        </w:rPr>
        <w:t xml:space="preserve">mentioned above total number of enterprises selected for the pilot survey were </w:t>
      </w:r>
      <w:r w:rsidRPr="00CB5E42">
        <w:rPr>
          <w:rFonts w:ascii="Arial" w:eastAsia="Times New Roman" w:hAnsi="Arial" w:cs="Arial"/>
          <w:sz w:val="24"/>
          <w:szCs w:val="24"/>
        </w:rPr>
        <w:t>800</w:t>
      </w:r>
      <w:r>
        <w:rPr>
          <w:rFonts w:ascii="Arial" w:eastAsia="Times New Roman" w:hAnsi="Arial" w:cs="Arial"/>
          <w:sz w:val="24"/>
          <w:szCs w:val="24"/>
        </w:rPr>
        <w:t xml:space="preserve">. Sampling covered 10 regions of Georgia. Besides, 50 company were selected as reserve in case of non-response and approximately 15 companies which reported processing of goods in FDI survey were added manually. </w:t>
      </w:r>
    </w:p>
    <w:p w14:paraId="606E109F" w14:textId="77777777" w:rsidR="001E5E29" w:rsidRDefault="001E5E29" w:rsidP="001E5E29">
      <w:pPr>
        <w:ind w:firstLine="720"/>
        <w:jc w:val="both"/>
        <w:rPr>
          <w:rFonts w:ascii="Arial" w:eastAsia="Times New Roman" w:hAnsi="Arial" w:cs="Arial"/>
          <w:sz w:val="24"/>
          <w:szCs w:val="24"/>
        </w:rPr>
      </w:pPr>
      <w:r>
        <w:rPr>
          <w:rFonts w:ascii="Arial" w:eastAsia="Times New Roman" w:hAnsi="Arial" w:cs="Arial"/>
          <w:sz w:val="24"/>
          <w:szCs w:val="24"/>
        </w:rPr>
        <w:t>In general number of enterprises that responded the questionnaire were 812 and 33 companies obtained various statuses.</w:t>
      </w:r>
    </w:p>
    <w:p w14:paraId="79808B89" w14:textId="77777777" w:rsidR="001E5E29" w:rsidRDefault="001E5E29" w:rsidP="001E5E29">
      <w:pPr>
        <w:ind w:firstLine="720"/>
        <w:jc w:val="both"/>
        <w:rPr>
          <w:rFonts w:ascii="Arial" w:eastAsia="Times New Roman" w:hAnsi="Arial" w:cs="Arial"/>
          <w:sz w:val="24"/>
          <w:szCs w:val="24"/>
        </w:rPr>
      </w:pPr>
      <w:r>
        <w:rPr>
          <w:rFonts w:ascii="Arial" w:eastAsia="Times New Roman" w:hAnsi="Arial" w:cs="Arial"/>
          <w:sz w:val="24"/>
          <w:szCs w:val="24"/>
        </w:rPr>
        <w:t>610 enterprises (from 812 respondent ones) reported export/import of services, while 202 companies had no ITS during reference period. Having no figures in Q3 2020 with high possibly is related to pandemic situation, as for previous periods these 202 respondents were reporting export/import of services in Business/FDI surveys.</w:t>
      </w:r>
    </w:p>
    <w:p w14:paraId="5375F690" w14:textId="77777777" w:rsidR="001E5E29" w:rsidRDefault="001E5E29" w:rsidP="001E5E29">
      <w:pPr>
        <w:jc w:val="both"/>
        <w:rPr>
          <w:rFonts w:ascii="Arial" w:eastAsia="Times New Roman" w:hAnsi="Arial" w:cs="Arial"/>
          <w:sz w:val="24"/>
          <w:szCs w:val="24"/>
        </w:rPr>
      </w:pPr>
      <w:r>
        <w:rPr>
          <w:rFonts w:ascii="Arial" w:eastAsia="Times New Roman" w:hAnsi="Arial" w:cs="Arial"/>
          <w:sz w:val="24"/>
          <w:szCs w:val="24"/>
        </w:rPr>
        <w:tab/>
        <w:t xml:space="preserve">Staff of Foreign Investments Statistics Division checked all responses after field works were over. In sever uncertain cases the staff contacted respondents as well. Responses from several enterprises (e.g., that reported services above USD 1 million) were compared to the results shown in FDI/Business surveys as questions on export/import of services still remains in both surveys. The comparison had shown that respondents </w:t>
      </w:r>
      <w:r w:rsidRPr="003361A0">
        <w:rPr>
          <w:rFonts w:ascii="Arial" w:eastAsia="Times New Roman" w:hAnsi="Arial" w:cs="Arial"/>
          <w:sz w:val="24"/>
          <w:szCs w:val="24"/>
        </w:rPr>
        <w:t xml:space="preserve">took more seriously </w:t>
      </w:r>
      <w:r>
        <w:rPr>
          <w:rFonts w:ascii="Arial" w:eastAsia="Times New Roman" w:hAnsi="Arial" w:cs="Arial"/>
          <w:sz w:val="24"/>
          <w:szCs w:val="24"/>
        </w:rPr>
        <w:t xml:space="preserve">ITS survey and paid less attention to the questions presented in FDI/Business survey questionnaires. Therefore, it is possible to remove all </w:t>
      </w:r>
      <w:r>
        <w:rPr>
          <w:rFonts w:ascii="Arial" w:eastAsia="Times New Roman" w:hAnsi="Arial" w:cs="Arial"/>
          <w:sz w:val="24"/>
          <w:szCs w:val="24"/>
        </w:rPr>
        <w:lastRenderedPageBreak/>
        <w:t>questions related to ITS figures and leave only screening questions in FDI/Business questionnaires to ensure regular update of sampling population.</w:t>
      </w:r>
    </w:p>
    <w:p w14:paraId="6F80CC73" w14:textId="77777777" w:rsidR="001E5E29" w:rsidRDefault="001E5E29" w:rsidP="001E5E29">
      <w:pPr>
        <w:jc w:val="both"/>
        <w:rPr>
          <w:rFonts w:ascii="Arial" w:eastAsia="Times New Roman" w:hAnsi="Arial" w:cs="Arial"/>
          <w:sz w:val="24"/>
          <w:szCs w:val="24"/>
        </w:rPr>
      </w:pPr>
      <w:r>
        <w:rPr>
          <w:rFonts w:ascii="Arial" w:eastAsia="Times New Roman" w:hAnsi="Arial" w:cs="Arial"/>
          <w:sz w:val="24"/>
          <w:szCs w:val="24"/>
        </w:rPr>
        <w:tab/>
        <w:t xml:space="preserve">Afterwards weighting procedure was weights for each enterprise were calculated. The calculated weights were applied to results of enterprises by IT department the reports developed by IT team enables to receive raw data as well as weighted results.     </w:t>
      </w:r>
    </w:p>
    <w:tbl>
      <w:tblPr>
        <w:tblW w:w="9282" w:type="dxa"/>
        <w:tblInd w:w="96" w:type="dxa"/>
        <w:tblLook w:val="04A0" w:firstRow="1" w:lastRow="0" w:firstColumn="1" w:lastColumn="0" w:noHBand="0" w:noVBand="1"/>
      </w:tblPr>
      <w:tblGrid>
        <w:gridCol w:w="1940"/>
        <w:gridCol w:w="1222"/>
        <w:gridCol w:w="2070"/>
        <w:gridCol w:w="933"/>
        <w:gridCol w:w="957"/>
        <w:gridCol w:w="2160"/>
      </w:tblGrid>
      <w:tr w:rsidR="001E5E29" w:rsidRPr="00032710" w14:paraId="531E5769" w14:textId="77777777" w:rsidTr="00EC0FAE">
        <w:trPr>
          <w:trHeight w:val="264"/>
        </w:trPr>
        <w:tc>
          <w:tcPr>
            <w:tcW w:w="1940" w:type="dxa"/>
            <w:tcBorders>
              <w:top w:val="nil"/>
              <w:left w:val="nil"/>
              <w:bottom w:val="nil"/>
              <w:right w:val="nil"/>
            </w:tcBorders>
            <w:shd w:val="clear" w:color="auto" w:fill="auto"/>
            <w:noWrap/>
            <w:hideMark/>
          </w:tcPr>
          <w:p w14:paraId="3B304553" w14:textId="77777777" w:rsidR="001E5E29" w:rsidRPr="00032710" w:rsidRDefault="001E5E29" w:rsidP="00EC0FAE">
            <w:pPr>
              <w:spacing w:after="0" w:line="240" w:lineRule="auto"/>
              <w:rPr>
                <w:rFonts w:ascii="Arial" w:eastAsia="Times New Roman" w:hAnsi="Arial" w:cs="Arial"/>
                <w:color w:val="000000"/>
                <w:sz w:val="20"/>
                <w:szCs w:val="20"/>
              </w:rPr>
            </w:pPr>
          </w:p>
        </w:tc>
        <w:tc>
          <w:tcPr>
            <w:tcW w:w="3292" w:type="dxa"/>
            <w:gridSpan w:val="2"/>
            <w:tcBorders>
              <w:top w:val="nil"/>
              <w:left w:val="nil"/>
              <w:bottom w:val="nil"/>
              <w:right w:val="nil"/>
            </w:tcBorders>
            <w:shd w:val="clear" w:color="auto" w:fill="auto"/>
            <w:noWrap/>
            <w:hideMark/>
          </w:tcPr>
          <w:p w14:paraId="45E04A35" w14:textId="77777777" w:rsidR="001E5E29" w:rsidRPr="00032710" w:rsidRDefault="001E5E29" w:rsidP="00EC0FAE">
            <w:pPr>
              <w:spacing w:after="0" w:line="240" w:lineRule="auto"/>
              <w:rPr>
                <w:rFonts w:ascii="Arial" w:eastAsia="Times New Roman" w:hAnsi="Arial" w:cs="Arial"/>
                <w:color w:val="000000"/>
                <w:sz w:val="20"/>
                <w:szCs w:val="20"/>
              </w:rPr>
            </w:pPr>
          </w:p>
        </w:tc>
        <w:tc>
          <w:tcPr>
            <w:tcW w:w="933" w:type="dxa"/>
            <w:tcBorders>
              <w:top w:val="nil"/>
              <w:left w:val="nil"/>
              <w:bottom w:val="nil"/>
              <w:right w:val="nil"/>
            </w:tcBorders>
            <w:shd w:val="clear" w:color="auto" w:fill="auto"/>
            <w:noWrap/>
            <w:hideMark/>
          </w:tcPr>
          <w:p w14:paraId="488BB0EA" w14:textId="77777777" w:rsidR="001E5E29" w:rsidRPr="00032710" w:rsidRDefault="001E5E29" w:rsidP="00EC0FAE">
            <w:pPr>
              <w:spacing w:after="0" w:line="240" w:lineRule="auto"/>
              <w:rPr>
                <w:rFonts w:ascii="Arial" w:eastAsia="Times New Roman" w:hAnsi="Arial" w:cs="Arial"/>
                <w:color w:val="000000"/>
                <w:sz w:val="20"/>
                <w:szCs w:val="20"/>
              </w:rPr>
            </w:pPr>
          </w:p>
        </w:tc>
        <w:tc>
          <w:tcPr>
            <w:tcW w:w="3117" w:type="dxa"/>
            <w:gridSpan w:val="2"/>
            <w:tcBorders>
              <w:top w:val="nil"/>
              <w:left w:val="nil"/>
              <w:bottom w:val="nil"/>
              <w:right w:val="nil"/>
            </w:tcBorders>
            <w:shd w:val="clear" w:color="auto" w:fill="auto"/>
            <w:noWrap/>
            <w:hideMark/>
          </w:tcPr>
          <w:p w14:paraId="320EDCCC" w14:textId="77777777" w:rsidR="001E5E29" w:rsidRDefault="001E5E29" w:rsidP="00EC0FAE">
            <w:pPr>
              <w:spacing w:after="0" w:line="240" w:lineRule="auto"/>
              <w:jc w:val="right"/>
              <w:rPr>
                <w:rFonts w:ascii="Arial" w:eastAsia="Times New Roman" w:hAnsi="Arial" w:cs="Arial"/>
                <w:color w:val="000000"/>
                <w:sz w:val="20"/>
                <w:szCs w:val="20"/>
              </w:rPr>
            </w:pPr>
          </w:p>
          <w:p w14:paraId="7F394523" w14:textId="77777777" w:rsidR="001E5E29" w:rsidRPr="00032710" w:rsidRDefault="001E5E29" w:rsidP="00EC0FA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USD 1000</w:t>
            </w:r>
          </w:p>
        </w:tc>
      </w:tr>
      <w:tr w:rsidR="001E5E29" w:rsidRPr="00032710" w14:paraId="3EFB215C" w14:textId="77777777" w:rsidTr="00EC0FAE">
        <w:trPr>
          <w:trHeight w:val="512"/>
        </w:trPr>
        <w:tc>
          <w:tcPr>
            <w:tcW w:w="52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C2F2F" w14:textId="77777777" w:rsidR="001E5E29" w:rsidRPr="00574599" w:rsidRDefault="001E5E29" w:rsidP="00EC0FAE">
            <w:pPr>
              <w:spacing w:after="0" w:line="240" w:lineRule="auto"/>
              <w:jc w:val="center"/>
              <w:rPr>
                <w:rFonts w:ascii="Arial" w:eastAsia="Times New Roman" w:hAnsi="Arial" w:cs="Arial"/>
                <w:b/>
                <w:color w:val="000000"/>
                <w:sz w:val="20"/>
                <w:szCs w:val="20"/>
              </w:rPr>
            </w:pPr>
            <w:r w:rsidRPr="00574599">
              <w:rPr>
                <w:rFonts w:ascii="Arial" w:eastAsia="Times New Roman" w:hAnsi="Arial" w:cs="Arial"/>
                <w:b/>
                <w:color w:val="000000"/>
                <w:sz w:val="20"/>
                <w:szCs w:val="20"/>
              </w:rPr>
              <w:t>Export of Services</w:t>
            </w:r>
          </w:p>
        </w:tc>
        <w:tc>
          <w:tcPr>
            <w:tcW w:w="405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7B0853" w14:textId="77777777" w:rsidR="001E5E29" w:rsidRPr="00574599" w:rsidRDefault="001E5E29" w:rsidP="00EC0FAE">
            <w:pPr>
              <w:spacing w:after="0" w:line="240" w:lineRule="auto"/>
              <w:jc w:val="center"/>
              <w:rPr>
                <w:rFonts w:ascii="Arial" w:eastAsia="Times New Roman" w:hAnsi="Arial" w:cs="Arial"/>
                <w:b/>
                <w:color w:val="000000"/>
                <w:sz w:val="20"/>
                <w:szCs w:val="20"/>
              </w:rPr>
            </w:pPr>
            <w:r w:rsidRPr="00574599">
              <w:rPr>
                <w:rFonts w:ascii="Arial" w:eastAsia="Times New Roman" w:hAnsi="Arial" w:cs="Arial"/>
                <w:b/>
                <w:color w:val="000000"/>
                <w:sz w:val="20"/>
                <w:szCs w:val="20"/>
              </w:rPr>
              <w:t>Import of Services</w:t>
            </w:r>
          </w:p>
        </w:tc>
      </w:tr>
      <w:tr w:rsidR="001E5E29" w:rsidRPr="00032710" w14:paraId="5495BFEC" w14:textId="77777777" w:rsidTr="00EC0FAE">
        <w:trPr>
          <w:trHeight w:val="413"/>
        </w:trPr>
        <w:tc>
          <w:tcPr>
            <w:tcW w:w="31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3B8BA8" w14:textId="77777777" w:rsidR="001E5E29" w:rsidRPr="00574599" w:rsidRDefault="001E5E29" w:rsidP="00EC0FAE">
            <w:pPr>
              <w:spacing w:after="0" w:line="240" w:lineRule="auto"/>
              <w:jc w:val="center"/>
              <w:rPr>
                <w:rFonts w:ascii="Arial" w:eastAsia="Times New Roman" w:hAnsi="Arial" w:cs="Arial"/>
                <w:bCs/>
                <w:color w:val="000000"/>
                <w:sz w:val="20"/>
                <w:szCs w:val="20"/>
              </w:rPr>
            </w:pPr>
            <w:r w:rsidRPr="00574599">
              <w:rPr>
                <w:rFonts w:ascii="Arial" w:eastAsia="Times New Roman" w:hAnsi="Arial" w:cs="Arial"/>
                <w:bCs/>
                <w:color w:val="000000"/>
                <w:sz w:val="20"/>
                <w:szCs w:val="20"/>
              </w:rPr>
              <w:t>Raw data</w:t>
            </w:r>
          </w:p>
        </w:tc>
        <w:tc>
          <w:tcPr>
            <w:tcW w:w="2070" w:type="dxa"/>
            <w:tcBorders>
              <w:top w:val="nil"/>
              <w:left w:val="nil"/>
              <w:bottom w:val="single" w:sz="4" w:space="0" w:color="auto"/>
              <w:right w:val="single" w:sz="4" w:space="0" w:color="auto"/>
            </w:tcBorders>
            <w:shd w:val="clear" w:color="auto" w:fill="auto"/>
            <w:noWrap/>
            <w:vAlign w:val="center"/>
            <w:hideMark/>
          </w:tcPr>
          <w:p w14:paraId="5E697F93" w14:textId="77777777" w:rsidR="001E5E29" w:rsidRPr="00574599" w:rsidRDefault="001E5E29" w:rsidP="00EC0FAE">
            <w:pPr>
              <w:spacing w:after="0" w:line="240" w:lineRule="auto"/>
              <w:jc w:val="center"/>
              <w:rPr>
                <w:rFonts w:ascii="Arial" w:eastAsia="Times New Roman" w:hAnsi="Arial" w:cs="Arial"/>
                <w:bCs/>
                <w:color w:val="000000"/>
                <w:sz w:val="20"/>
                <w:szCs w:val="20"/>
              </w:rPr>
            </w:pPr>
            <w:r w:rsidRPr="00574599">
              <w:rPr>
                <w:rFonts w:ascii="Arial" w:eastAsia="Times New Roman" w:hAnsi="Arial" w:cs="Arial"/>
                <w:bCs/>
                <w:color w:val="000000"/>
                <w:sz w:val="20"/>
                <w:szCs w:val="20"/>
              </w:rPr>
              <w:t>Weighted results</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1050188D" w14:textId="77777777" w:rsidR="001E5E29" w:rsidRPr="00574599" w:rsidRDefault="001E5E29" w:rsidP="00EC0FAE">
            <w:pPr>
              <w:spacing w:after="0" w:line="240" w:lineRule="auto"/>
              <w:jc w:val="center"/>
              <w:rPr>
                <w:rFonts w:ascii="Arial" w:eastAsia="Times New Roman" w:hAnsi="Arial" w:cs="Arial"/>
                <w:bCs/>
                <w:color w:val="000000"/>
                <w:sz w:val="20"/>
                <w:szCs w:val="20"/>
              </w:rPr>
            </w:pPr>
            <w:r w:rsidRPr="00574599">
              <w:rPr>
                <w:rFonts w:ascii="Arial" w:eastAsia="Times New Roman" w:hAnsi="Arial" w:cs="Arial"/>
                <w:bCs/>
                <w:color w:val="000000"/>
                <w:sz w:val="20"/>
                <w:szCs w:val="20"/>
              </w:rPr>
              <w:t>Raw data</w:t>
            </w:r>
          </w:p>
        </w:tc>
        <w:tc>
          <w:tcPr>
            <w:tcW w:w="2160" w:type="dxa"/>
            <w:tcBorders>
              <w:top w:val="nil"/>
              <w:left w:val="nil"/>
              <w:bottom w:val="single" w:sz="4" w:space="0" w:color="auto"/>
              <w:right w:val="single" w:sz="4" w:space="0" w:color="auto"/>
            </w:tcBorders>
            <w:shd w:val="clear" w:color="auto" w:fill="auto"/>
            <w:noWrap/>
            <w:vAlign w:val="center"/>
            <w:hideMark/>
          </w:tcPr>
          <w:p w14:paraId="6BCA8D25" w14:textId="77777777" w:rsidR="001E5E29" w:rsidRPr="00574599" w:rsidRDefault="001E5E29" w:rsidP="00EC0FAE">
            <w:pPr>
              <w:spacing w:after="0" w:line="240" w:lineRule="auto"/>
              <w:jc w:val="center"/>
              <w:rPr>
                <w:rFonts w:ascii="Arial" w:eastAsia="Times New Roman" w:hAnsi="Arial" w:cs="Arial"/>
                <w:bCs/>
                <w:color w:val="000000"/>
                <w:sz w:val="20"/>
                <w:szCs w:val="20"/>
              </w:rPr>
            </w:pPr>
            <w:r w:rsidRPr="00574599">
              <w:rPr>
                <w:rFonts w:ascii="Arial" w:eastAsia="Times New Roman" w:hAnsi="Arial" w:cs="Arial"/>
                <w:bCs/>
                <w:color w:val="000000"/>
                <w:sz w:val="20"/>
                <w:szCs w:val="20"/>
              </w:rPr>
              <w:t>Weighted results</w:t>
            </w:r>
          </w:p>
        </w:tc>
      </w:tr>
      <w:tr w:rsidR="001E5E29" w:rsidRPr="00032710" w14:paraId="6467B6A7" w14:textId="77777777" w:rsidTr="00EC0FAE">
        <w:trPr>
          <w:trHeight w:val="413"/>
        </w:trPr>
        <w:tc>
          <w:tcPr>
            <w:tcW w:w="31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0A7C4" w14:textId="77777777" w:rsidR="001E5E29" w:rsidRPr="00032710" w:rsidRDefault="001E5E29" w:rsidP="00EC0FAE">
            <w:pPr>
              <w:spacing w:before="100" w:beforeAutospacing="1" w:after="100" w:afterAutospacing="1" w:line="240" w:lineRule="auto"/>
              <w:jc w:val="right"/>
              <w:rPr>
                <w:rFonts w:ascii="Arial" w:eastAsia="Times New Roman" w:hAnsi="Arial" w:cs="Arial"/>
                <w:bCs/>
                <w:color w:val="000000"/>
                <w:sz w:val="20"/>
                <w:szCs w:val="20"/>
              </w:rPr>
            </w:pPr>
            <w:r w:rsidRPr="00032710">
              <w:rPr>
                <w:rFonts w:ascii="Arial" w:eastAsia="Times New Roman" w:hAnsi="Arial" w:cs="Arial"/>
                <w:bCs/>
                <w:color w:val="000000"/>
                <w:sz w:val="20"/>
                <w:szCs w:val="20"/>
              </w:rPr>
              <w:t>139,051.8</w:t>
            </w:r>
          </w:p>
        </w:tc>
        <w:tc>
          <w:tcPr>
            <w:tcW w:w="2070" w:type="dxa"/>
            <w:tcBorders>
              <w:top w:val="nil"/>
              <w:left w:val="nil"/>
              <w:bottom w:val="single" w:sz="4" w:space="0" w:color="auto"/>
              <w:right w:val="single" w:sz="4" w:space="0" w:color="auto"/>
            </w:tcBorders>
            <w:shd w:val="clear" w:color="auto" w:fill="auto"/>
            <w:noWrap/>
            <w:vAlign w:val="center"/>
            <w:hideMark/>
          </w:tcPr>
          <w:p w14:paraId="1E60B451" w14:textId="77777777" w:rsidR="001E5E29" w:rsidRPr="00032710" w:rsidRDefault="001E5E29" w:rsidP="00EC0FAE">
            <w:pPr>
              <w:spacing w:before="100" w:beforeAutospacing="1" w:after="100" w:afterAutospacing="1" w:line="240" w:lineRule="auto"/>
              <w:jc w:val="right"/>
              <w:rPr>
                <w:rFonts w:ascii="Arial" w:eastAsia="Times New Roman" w:hAnsi="Arial" w:cs="Arial"/>
                <w:bCs/>
                <w:color w:val="000000"/>
                <w:sz w:val="20"/>
                <w:szCs w:val="20"/>
              </w:rPr>
            </w:pPr>
            <w:r w:rsidRPr="00032710">
              <w:rPr>
                <w:rFonts w:ascii="Arial" w:eastAsia="Times New Roman" w:hAnsi="Arial" w:cs="Arial"/>
                <w:bCs/>
                <w:color w:val="000000"/>
                <w:sz w:val="20"/>
                <w:szCs w:val="20"/>
              </w:rPr>
              <w:t>140,355.0</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7EF23E0C" w14:textId="77777777" w:rsidR="001E5E29" w:rsidRPr="00032710" w:rsidRDefault="001E5E29" w:rsidP="00EC0FAE">
            <w:pPr>
              <w:spacing w:before="100" w:beforeAutospacing="1" w:after="100" w:afterAutospacing="1" w:line="240" w:lineRule="auto"/>
              <w:jc w:val="right"/>
              <w:rPr>
                <w:rFonts w:ascii="Arial" w:eastAsia="Times New Roman" w:hAnsi="Arial" w:cs="Arial"/>
                <w:bCs/>
                <w:color w:val="000000"/>
                <w:sz w:val="20"/>
                <w:szCs w:val="20"/>
              </w:rPr>
            </w:pPr>
            <w:r w:rsidRPr="00032710">
              <w:rPr>
                <w:rFonts w:ascii="Arial" w:eastAsia="Times New Roman" w:hAnsi="Arial" w:cs="Arial"/>
                <w:bCs/>
                <w:color w:val="000000"/>
                <w:sz w:val="20"/>
                <w:szCs w:val="20"/>
              </w:rPr>
              <w:t>110,869.8</w:t>
            </w:r>
          </w:p>
        </w:tc>
        <w:tc>
          <w:tcPr>
            <w:tcW w:w="2160" w:type="dxa"/>
            <w:tcBorders>
              <w:top w:val="nil"/>
              <w:left w:val="nil"/>
              <w:bottom w:val="single" w:sz="4" w:space="0" w:color="auto"/>
              <w:right w:val="single" w:sz="4" w:space="0" w:color="auto"/>
            </w:tcBorders>
            <w:shd w:val="clear" w:color="auto" w:fill="auto"/>
            <w:noWrap/>
            <w:vAlign w:val="center"/>
            <w:hideMark/>
          </w:tcPr>
          <w:p w14:paraId="2E433C29" w14:textId="77777777" w:rsidR="001E5E29" w:rsidRPr="00032710" w:rsidRDefault="001E5E29" w:rsidP="00EC0FAE">
            <w:pPr>
              <w:spacing w:before="100" w:beforeAutospacing="1" w:after="100" w:afterAutospacing="1" w:line="240" w:lineRule="auto"/>
              <w:jc w:val="right"/>
              <w:rPr>
                <w:rFonts w:ascii="Arial" w:eastAsia="Times New Roman" w:hAnsi="Arial" w:cs="Arial"/>
                <w:bCs/>
                <w:color w:val="000000"/>
                <w:sz w:val="20"/>
                <w:szCs w:val="20"/>
              </w:rPr>
            </w:pPr>
            <w:r w:rsidRPr="00032710">
              <w:rPr>
                <w:rFonts w:ascii="Arial" w:eastAsia="Times New Roman" w:hAnsi="Arial" w:cs="Arial"/>
                <w:bCs/>
                <w:color w:val="000000"/>
                <w:sz w:val="20"/>
                <w:szCs w:val="20"/>
              </w:rPr>
              <w:t>112,759.3</w:t>
            </w:r>
          </w:p>
        </w:tc>
      </w:tr>
    </w:tbl>
    <w:p w14:paraId="79D702A0" w14:textId="77777777" w:rsidR="001E5E29" w:rsidRPr="00032710" w:rsidRDefault="001E5E29" w:rsidP="001E5E29">
      <w:pPr>
        <w:spacing w:line="360" w:lineRule="auto"/>
        <w:ind w:firstLine="720"/>
        <w:jc w:val="both"/>
        <w:rPr>
          <w:rFonts w:ascii="Sylfaen" w:hAnsi="Sylfaen"/>
          <w:sz w:val="24"/>
          <w:szCs w:val="24"/>
        </w:rPr>
      </w:pPr>
    </w:p>
    <w:p w14:paraId="488CABC9" w14:textId="77777777" w:rsidR="001E5E29" w:rsidRPr="00887434" w:rsidRDefault="001E5E29" w:rsidP="001E5E29">
      <w:pPr>
        <w:spacing w:line="360" w:lineRule="auto"/>
        <w:ind w:firstLine="720"/>
        <w:jc w:val="both"/>
        <w:rPr>
          <w:rFonts w:ascii="Arial" w:eastAsia="Times New Roman" w:hAnsi="Arial" w:cs="Arial"/>
          <w:sz w:val="24"/>
          <w:szCs w:val="24"/>
        </w:rPr>
      </w:pPr>
      <w:r w:rsidRPr="00887434">
        <w:rPr>
          <w:rFonts w:ascii="Arial" w:eastAsia="Times New Roman" w:hAnsi="Arial" w:cs="Arial"/>
          <w:sz w:val="24"/>
          <w:szCs w:val="24"/>
        </w:rPr>
        <w:t>The table below shows the</w:t>
      </w:r>
      <w:r>
        <w:rPr>
          <w:rFonts w:ascii="Sylfaen" w:hAnsi="Sylfaen"/>
          <w:sz w:val="24"/>
          <w:szCs w:val="24"/>
        </w:rPr>
        <w:t xml:space="preserve"> </w:t>
      </w:r>
      <w:r w:rsidRPr="00887434">
        <w:rPr>
          <w:rFonts w:ascii="Arial" w:eastAsia="Times New Roman" w:hAnsi="Arial" w:cs="Arial"/>
          <w:sz w:val="24"/>
          <w:szCs w:val="24"/>
        </w:rPr>
        <w:t>totals</w:t>
      </w:r>
      <w:r>
        <w:rPr>
          <w:rFonts w:ascii="Arial" w:eastAsia="Times New Roman" w:hAnsi="Arial" w:cs="Arial"/>
          <w:sz w:val="24"/>
          <w:szCs w:val="24"/>
        </w:rPr>
        <w:t xml:space="preserve"> of ITS pilot survey:</w:t>
      </w:r>
    </w:p>
    <w:tbl>
      <w:tblPr>
        <w:tblW w:w="9282" w:type="dxa"/>
        <w:tblInd w:w="96" w:type="dxa"/>
        <w:tblLook w:val="04A0" w:firstRow="1" w:lastRow="0" w:firstColumn="1" w:lastColumn="0" w:noHBand="0" w:noVBand="1"/>
      </w:tblPr>
      <w:tblGrid>
        <w:gridCol w:w="2262"/>
        <w:gridCol w:w="2250"/>
        <w:gridCol w:w="2160"/>
        <w:gridCol w:w="2610"/>
      </w:tblGrid>
      <w:tr w:rsidR="001E5E29" w:rsidRPr="00032710" w14:paraId="40C3DF2A" w14:textId="77777777" w:rsidTr="00EC0FAE">
        <w:trPr>
          <w:trHeight w:val="264"/>
        </w:trPr>
        <w:tc>
          <w:tcPr>
            <w:tcW w:w="9282" w:type="dxa"/>
            <w:gridSpan w:val="4"/>
            <w:tcBorders>
              <w:top w:val="nil"/>
              <w:left w:val="nil"/>
              <w:bottom w:val="nil"/>
              <w:right w:val="nil"/>
            </w:tcBorders>
            <w:shd w:val="clear" w:color="auto" w:fill="auto"/>
            <w:noWrap/>
            <w:hideMark/>
          </w:tcPr>
          <w:p w14:paraId="57A71B01" w14:textId="77777777" w:rsidR="001E5E29" w:rsidRPr="00032710" w:rsidRDefault="001E5E29" w:rsidP="00EC0FA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USD 1000</w:t>
            </w:r>
          </w:p>
        </w:tc>
      </w:tr>
      <w:tr w:rsidR="001E5E29" w:rsidRPr="00270BC5" w14:paraId="653AA337" w14:textId="77777777" w:rsidTr="00EC0FAE">
        <w:trPr>
          <w:trHeight w:val="467"/>
        </w:trPr>
        <w:tc>
          <w:tcPr>
            <w:tcW w:w="2262" w:type="dxa"/>
            <w:tcBorders>
              <w:top w:val="single" w:sz="4" w:space="0" w:color="auto"/>
              <w:left w:val="single" w:sz="4" w:space="0" w:color="auto"/>
              <w:bottom w:val="single" w:sz="4" w:space="0" w:color="auto"/>
              <w:right w:val="nil"/>
            </w:tcBorders>
            <w:shd w:val="clear" w:color="auto" w:fill="auto"/>
            <w:vAlign w:val="center"/>
            <w:hideMark/>
          </w:tcPr>
          <w:p w14:paraId="35551404" w14:textId="77777777" w:rsidR="001E5E29" w:rsidRPr="000968BE" w:rsidRDefault="001E5E29" w:rsidP="00EC0FAE">
            <w:pPr>
              <w:spacing w:after="0" w:line="240" w:lineRule="auto"/>
              <w:jc w:val="center"/>
              <w:rPr>
                <w:rFonts w:ascii="Arial" w:eastAsia="Times New Roman" w:hAnsi="Arial" w:cs="Arial"/>
                <w:b/>
                <w:color w:val="000000"/>
                <w:sz w:val="20"/>
                <w:szCs w:val="20"/>
              </w:rPr>
            </w:pPr>
            <w:r w:rsidRPr="000968BE">
              <w:rPr>
                <w:rFonts w:ascii="Arial" w:eastAsia="Times New Roman" w:hAnsi="Arial" w:cs="Arial"/>
                <w:b/>
                <w:color w:val="000000"/>
                <w:sz w:val="20"/>
                <w:szCs w:val="20"/>
              </w:rPr>
              <w:t>Export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DBB6A" w14:textId="77777777" w:rsidR="001E5E29" w:rsidRPr="000968BE" w:rsidRDefault="001E5E29" w:rsidP="00EC0FAE">
            <w:pPr>
              <w:spacing w:after="0" w:line="240" w:lineRule="auto"/>
              <w:jc w:val="center"/>
              <w:rPr>
                <w:rFonts w:ascii="Arial" w:eastAsia="Times New Roman" w:hAnsi="Arial" w:cs="Arial"/>
                <w:b/>
                <w:color w:val="000000"/>
                <w:sz w:val="20"/>
                <w:szCs w:val="20"/>
              </w:rPr>
            </w:pPr>
            <w:r w:rsidRPr="000968BE">
              <w:rPr>
                <w:rFonts w:ascii="Arial" w:eastAsia="Times New Roman" w:hAnsi="Arial" w:cs="Arial"/>
                <w:b/>
                <w:color w:val="000000"/>
                <w:sz w:val="20"/>
                <w:szCs w:val="20"/>
              </w:rPr>
              <w:t>Import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A3BA2CF" w14:textId="77777777" w:rsidR="001E5E29" w:rsidRPr="000968BE" w:rsidRDefault="001E5E29" w:rsidP="00EC0FAE">
            <w:pPr>
              <w:spacing w:after="0" w:line="240" w:lineRule="auto"/>
              <w:jc w:val="center"/>
              <w:rPr>
                <w:rFonts w:ascii="Arial" w:eastAsia="Times New Roman" w:hAnsi="Arial" w:cs="Arial"/>
                <w:b/>
                <w:color w:val="000000"/>
                <w:sz w:val="20"/>
                <w:szCs w:val="20"/>
              </w:rPr>
            </w:pPr>
            <w:r w:rsidRPr="000968BE">
              <w:rPr>
                <w:rFonts w:ascii="Arial" w:eastAsia="Times New Roman" w:hAnsi="Arial" w:cs="Arial"/>
                <w:b/>
                <w:color w:val="000000"/>
                <w:sz w:val="20"/>
                <w:szCs w:val="20"/>
              </w:rPr>
              <w:t>Turnover</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2CE195C0" w14:textId="77777777" w:rsidR="001E5E29" w:rsidRPr="000968BE" w:rsidRDefault="001E5E29" w:rsidP="00EC0FAE">
            <w:pPr>
              <w:spacing w:after="0" w:line="240" w:lineRule="auto"/>
              <w:jc w:val="center"/>
              <w:rPr>
                <w:rFonts w:ascii="Arial" w:eastAsia="Times New Roman" w:hAnsi="Arial" w:cs="Arial"/>
                <w:b/>
                <w:color w:val="000000"/>
                <w:sz w:val="20"/>
                <w:szCs w:val="20"/>
              </w:rPr>
            </w:pPr>
            <w:r w:rsidRPr="000968BE">
              <w:rPr>
                <w:rFonts w:ascii="Arial" w:eastAsia="Times New Roman" w:hAnsi="Arial" w:cs="Arial"/>
                <w:b/>
                <w:color w:val="000000"/>
                <w:sz w:val="20"/>
                <w:szCs w:val="20"/>
              </w:rPr>
              <w:t>Trade Balance</w:t>
            </w:r>
          </w:p>
        </w:tc>
      </w:tr>
      <w:tr w:rsidR="001E5E29" w:rsidRPr="00270BC5" w14:paraId="1B3AB18D" w14:textId="77777777" w:rsidTr="00EC0FAE">
        <w:trPr>
          <w:trHeight w:val="350"/>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594653A" w14:textId="77777777" w:rsidR="001E5E29" w:rsidRPr="00270BC5" w:rsidRDefault="001E5E29" w:rsidP="00EC0FAE">
            <w:pPr>
              <w:spacing w:after="0" w:line="240" w:lineRule="auto"/>
              <w:jc w:val="right"/>
              <w:rPr>
                <w:rFonts w:ascii="Arial" w:eastAsia="Times New Roman" w:hAnsi="Arial" w:cs="Arial"/>
                <w:bCs/>
                <w:color w:val="000000"/>
                <w:sz w:val="20"/>
                <w:szCs w:val="20"/>
              </w:rPr>
            </w:pPr>
            <w:r w:rsidRPr="00270BC5">
              <w:rPr>
                <w:rFonts w:ascii="Arial" w:eastAsia="Times New Roman" w:hAnsi="Arial" w:cs="Arial"/>
                <w:bCs/>
                <w:color w:val="000000"/>
                <w:sz w:val="20"/>
                <w:szCs w:val="20"/>
              </w:rPr>
              <w:t>140,355.0</w:t>
            </w:r>
          </w:p>
        </w:tc>
        <w:tc>
          <w:tcPr>
            <w:tcW w:w="2250" w:type="dxa"/>
            <w:tcBorders>
              <w:top w:val="nil"/>
              <w:left w:val="nil"/>
              <w:bottom w:val="single" w:sz="4" w:space="0" w:color="auto"/>
              <w:right w:val="single" w:sz="4" w:space="0" w:color="auto"/>
            </w:tcBorders>
            <w:shd w:val="clear" w:color="auto" w:fill="auto"/>
            <w:noWrap/>
            <w:vAlign w:val="center"/>
            <w:hideMark/>
          </w:tcPr>
          <w:p w14:paraId="78FC194A" w14:textId="77777777" w:rsidR="001E5E29" w:rsidRPr="00270BC5" w:rsidRDefault="001E5E29" w:rsidP="00EC0FAE">
            <w:pPr>
              <w:spacing w:after="0" w:line="240" w:lineRule="auto"/>
              <w:jc w:val="right"/>
              <w:rPr>
                <w:rFonts w:ascii="Arial" w:eastAsia="Times New Roman" w:hAnsi="Arial" w:cs="Arial"/>
                <w:bCs/>
                <w:color w:val="000000"/>
                <w:sz w:val="20"/>
                <w:szCs w:val="20"/>
              </w:rPr>
            </w:pPr>
            <w:r w:rsidRPr="00270BC5">
              <w:rPr>
                <w:rFonts w:ascii="Arial" w:eastAsia="Times New Roman" w:hAnsi="Arial" w:cs="Arial"/>
                <w:bCs/>
                <w:color w:val="000000"/>
                <w:sz w:val="20"/>
                <w:szCs w:val="20"/>
              </w:rPr>
              <w:t>112,759.3</w:t>
            </w:r>
          </w:p>
        </w:tc>
        <w:tc>
          <w:tcPr>
            <w:tcW w:w="2160" w:type="dxa"/>
            <w:tcBorders>
              <w:top w:val="nil"/>
              <w:left w:val="nil"/>
              <w:bottom w:val="single" w:sz="4" w:space="0" w:color="auto"/>
              <w:right w:val="single" w:sz="4" w:space="0" w:color="auto"/>
            </w:tcBorders>
            <w:shd w:val="clear" w:color="auto" w:fill="auto"/>
            <w:noWrap/>
            <w:vAlign w:val="center"/>
            <w:hideMark/>
          </w:tcPr>
          <w:p w14:paraId="7A632710" w14:textId="77777777" w:rsidR="001E5E29" w:rsidRPr="00270BC5" w:rsidRDefault="001E5E29" w:rsidP="00EC0FAE">
            <w:pPr>
              <w:spacing w:after="0" w:line="240" w:lineRule="auto"/>
              <w:jc w:val="right"/>
              <w:rPr>
                <w:rFonts w:ascii="Arial" w:eastAsia="Times New Roman" w:hAnsi="Arial" w:cs="Arial"/>
                <w:color w:val="000000"/>
                <w:sz w:val="20"/>
                <w:szCs w:val="20"/>
              </w:rPr>
            </w:pPr>
            <w:r w:rsidRPr="00270BC5">
              <w:rPr>
                <w:rFonts w:ascii="Arial" w:eastAsia="Times New Roman" w:hAnsi="Arial" w:cs="Arial"/>
                <w:color w:val="000000"/>
                <w:sz w:val="20"/>
                <w:szCs w:val="20"/>
              </w:rPr>
              <w:t>253,114.4</w:t>
            </w:r>
          </w:p>
        </w:tc>
        <w:tc>
          <w:tcPr>
            <w:tcW w:w="2610" w:type="dxa"/>
            <w:tcBorders>
              <w:top w:val="nil"/>
              <w:left w:val="nil"/>
              <w:bottom w:val="single" w:sz="4" w:space="0" w:color="auto"/>
              <w:right w:val="single" w:sz="4" w:space="0" w:color="auto"/>
            </w:tcBorders>
            <w:shd w:val="clear" w:color="auto" w:fill="auto"/>
            <w:noWrap/>
            <w:vAlign w:val="center"/>
            <w:hideMark/>
          </w:tcPr>
          <w:p w14:paraId="48DE8254" w14:textId="77777777" w:rsidR="001E5E29" w:rsidRPr="00270BC5" w:rsidRDefault="001E5E29" w:rsidP="00EC0FAE">
            <w:pPr>
              <w:spacing w:after="0" w:line="240" w:lineRule="auto"/>
              <w:jc w:val="right"/>
              <w:rPr>
                <w:rFonts w:ascii="Arial" w:eastAsia="Times New Roman" w:hAnsi="Arial" w:cs="Arial"/>
                <w:color w:val="000000"/>
                <w:sz w:val="20"/>
                <w:szCs w:val="20"/>
              </w:rPr>
            </w:pPr>
            <w:r w:rsidRPr="00270BC5">
              <w:rPr>
                <w:rFonts w:ascii="Arial" w:eastAsia="Times New Roman" w:hAnsi="Arial" w:cs="Arial"/>
                <w:color w:val="000000"/>
                <w:sz w:val="20"/>
                <w:szCs w:val="20"/>
              </w:rPr>
              <w:t>27,595.7</w:t>
            </w:r>
          </w:p>
        </w:tc>
      </w:tr>
    </w:tbl>
    <w:p w14:paraId="35BA2A51" w14:textId="77777777" w:rsidR="001E5E29" w:rsidRPr="00270BC5" w:rsidRDefault="001E5E29" w:rsidP="001E5E29">
      <w:pPr>
        <w:spacing w:line="360" w:lineRule="auto"/>
        <w:ind w:firstLine="720"/>
        <w:jc w:val="both"/>
        <w:rPr>
          <w:rFonts w:ascii="Sylfaen" w:hAnsi="Sylfaen"/>
          <w:sz w:val="24"/>
          <w:szCs w:val="24"/>
        </w:rPr>
      </w:pPr>
    </w:p>
    <w:p w14:paraId="41F632D4" w14:textId="77777777" w:rsidR="001E5E29" w:rsidRDefault="001E5E29" w:rsidP="001E5E29">
      <w:pPr>
        <w:spacing w:line="360" w:lineRule="auto"/>
        <w:ind w:firstLine="720"/>
        <w:jc w:val="both"/>
        <w:rPr>
          <w:rFonts w:ascii="Arial" w:hAnsi="Arial" w:cs="Arial"/>
          <w:sz w:val="24"/>
          <w:szCs w:val="24"/>
        </w:rPr>
      </w:pPr>
      <w:r w:rsidRPr="000968BE">
        <w:rPr>
          <w:rFonts w:ascii="Arial" w:hAnsi="Arial" w:cs="Arial"/>
          <w:sz w:val="24"/>
          <w:szCs w:val="24"/>
        </w:rPr>
        <w:t>Total turnover of International Trade in Services amounted to USD 253.1 million, of which the value of export equaled USD 140 million (55.5 percent) and import amounted to USD 113 million (44.5 percent). The trade balance was positive and reached USD 2</w:t>
      </w:r>
      <w:r>
        <w:rPr>
          <w:rFonts w:ascii="Arial" w:hAnsi="Arial" w:cs="Arial"/>
          <w:sz w:val="24"/>
          <w:szCs w:val="24"/>
        </w:rPr>
        <w:t>8</w:t>
      </w:r>
      <w:r w:rsidRPr="000968BE">
        <w:rPr>
          <w:rFonts w:ascii="Arial" w:hAnsi="Arial" w:cs="Arial"/>
          <w:sz w:val="24"/>
          <w:szCs w:val="24"/>
        </w:rPr>
        <w:t xml:space="preserve"> million</w:t>
      </w:r>
      <w:r>
        <w:rPr>
          <w:rFonts w:ascii="Arial" w:hAnsi="Arial" w:cs="Arial"/>
          <w:sz w:val="24"/>
          <w:szCs w:val="24"/>
        </w:rPr>
        <w:t>.</w:t>
      </w:r>
    </w:p>
    <w:p w14:paraId="1D08BAD8" w14:textId="77777777" w:rsidR="001E5E29" w:rsidRDefault="001E5E29" w:rsidP="001E5E29">
      <w:pPr>
        <w:spacing w:line="360" w:lineRule="auto"/>
        <w:ind w:firstLine="720"/>
        <w:jc w:val="both"/>
        <w:rPr>
          <w:rFonts w:ascii="Arial" w:hAnsi="Arial" w:cs="Arial"/>
          <w:sz w:val="24"/>
          <w:szCs w:val="24"/>
        </w:rPr>
      </w:pPr>
    </w:p>
    <w:p w14:paraId="72F4C369" w14:textId="77777777" w:rsidR="001E5E29" w:rsidRDefault="001E5E29" w:rsidP="001E5E29">
      <w:pPr>
        <w:spacing w:line="360" w:lineRule="auto"/>
        <w:ind w:firstLine="720"/>
        <w:jc w:val="both"/>
        <w:rPr>
          <w:rFonts w:ascii="Arial" w:hAnsi="Arial" w:cs="Arial"/>
          <w:sz w:val="24"/>
          <w:szCs w:val="24"/>
        </w:rPr>
      </w:pPr>
    </w:p>
    <w:p w14:paraId="32F99645" w14:textId="77777777" w:rsidR="001E5E29" w:rsidRDefault="001E5E29" w:rsidP="001E5E29">
      <w:pPr>
        <w:spacing w:line="360" w:lineRule="auto"/>
        <w:ind w:firstLine="720"/>
        <w:jc w:val="both"/>
        <w:rPr>
          <w:rFonts w:ascii="Arial" w:hAnsi="Arial" w:cs="Arial"/>
          <w:sz w:val="24"/>
          <w:szCs w:val="24"/>
        </w:rPr>
      </w:pPr>
    </w:p>
    <w:p w14:paraId="2C06AA1D" w14:textId="77777777" w:rsidR="001E5E29" w:rsidRPr="000968BE" w:rsidRDefault="001E5E29" w:rsidP="001E5E29">
      <w:pPr>
        <w:spacing w:line="360" w:lineRule="auto"/>
        <w:ind w:firstLine="720"/>
        <w:jc w:val="both"/>
        <w:rPr>
          <w:rFonts w:ascii="Arial" w:hAnsi="Arial" w:cs="Arial"/>
          <w:sz w:val="24"/>
          <w:szCs w:val="24"/>
        </w:rPr>
      </w:pPr>
    </w:p>
    <w:p w14:paraId="16B8D43C" w14:textId="77777777" w:rsidR="001E5E29" w:rsidRDefault="001E5E29" w:rsidP="001E5E29">
      <w:pPr>
        <w:jc w:val="center"/>
        <w:rPr>
          <w:rFonts w:ascii="Arial" w:hAnsi="Arial" w:cs="Arial"/>
          <w:b/>
          <w:color w:val="1C1E21"/>
          <w:sz w:val="24"/>
          <w:szCs w:val="24"/>
          <w:shd w:val="clear" w:color="auto" w:fill="FFFFFF"/>
        </w:rPr>
      </w:pPr>
    </w:p>
    <w:p w14:paraId="4BB2B007" w14:textId="77777777" w:rsidR="001E5E29" w:rsidRDefault="001E5E29" w:rsidP="001E5E29">
      <w:pPr>
        <w:jc w:val="center"/>
        <w:rPr>
          <w:rFonts w:ascii="Arial" w:hAnsi="Arial" w:cs="Arial"/>
          <w:b/>
          <w:color w:val="1C1E21"/>
          <w:sz w:val="24"/>
          <w:szCs w:val="24"/>
          <w:shd w:val="clear" w:color="auto" w:fill="FFFFFF"/>
        </w:rPr>
      </w:pPr>
    </w:p>
    <w:p w14:paraId="1B5B77D2" w14:textId="77777777" w:rsidR="00262F37" w:rsidRDefault="00262F37" w:rsidP="001E5E29">
      <w:pPr>
        <w:jc w:val="center"/>
        <w:rPr>
          <w:rFonts w:ascii="Arial" w:hAnsi="Arial" w:cs="Arial"/>
          <w:b/>
          <w:color w:val="1C1E21"/>
          <w:sz w:val="24"/>
          <w:szCs w:val="24"/>
          <w:shd w:val="clear" w:color="auto" w:fill="FFFFFF"/>
        </w:rPr>
      </w:pPr>
    </w:p>
    <w:p w14:paraId="2117D928" w14:textId="1B761049" w:rsidR="001E5E29" w:rsidRPr="005E0C2F" w:rsidRDefault="001E5E29" w:rsidP="001E5E29">
      <w:pPr>
        <w:jc w:val="center"/>
        <w:rPr>
          <w:rFonts w:ascii="Arial" w:hAnsi="Arial" w:cs="Arial"/>
          <w:b/>
          <w:color w:val="1C1E21"/>
          <w:sz w:val="24"/>
          <w:szCs w:val="24"/>
          <w:shd w:val="clear" w:color="auto" w:fill="FFFFFF"/>
        </w:rPr>
      </w:pPr>
      <w:r w:rsidRPr="005E0C2F">
        <w:rPr>
          <w:rFonts w:ascii="Arial" w:hAnsi="Arial" w:cs="Arial"/>
          <w:b/>
          <w:color w:val="1C1E21"/>
          <w:sz w:val="24"/>
          <w:szCs w:val="24"/>
          <w:shd w:val="clear" w:color="auto" w:fill="FFFFFF"/>
        </w:rPr>
        <w:lastRenderedPageBreak/>
        <w:t>Export of Services in Q3 2020</w:t>
      </w:r>
    </w:p>
    <w:tbl>
      <w:tblPr>
        <w:tblW w:w="9822" w:type="dxa"/>
        <w:tblInd w:w="96" w:type="dxa"/>
        <w:tblLook w:val="04A0" w:firstRow="1" w:lastRow="0" w:firstColumn="1" w:lastColumn="0" w:noHBand="0" w:noVBand="1"/>
      </w:tblPr>
      <w:tblGrid>
        <w:gridCol w:w="5142"/>
        <w:gridCol w:w="2250"/>
        <w:gridCol w:w="2430"/>
      </w:tblGrid>
      <w:tr w:rsidR="001E5E29" w:rsidRPr="00D068BD" w14:paraId="5E8AE35B" w14:textId="77777777" w:rsidTr="00EC0FAE">
        <w:trPr>
          <w:trHeight w:val="422"/>
        </w:trPr>
        <w:tc>
          <w:tcPr>
            <w:tcW w:w="5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9A7D" w14:textId="77777777" w:rsidR="001E5E29" w:rsidRPr="00D068BD" w:rsidRDefault="001E5E29" w:rsidP="00EC0FAE">
            <w:pPr>
              <w:spacing w:after="0" w:line="240" w:lineRule="auto"/>
              <w:jc w:val="center"/>
              <w:rPr>
                <w:rFonts w:ascii="Arial" w:eastAsia="Times New Roman" w:hAnsi="Arial" w:cs="Arial"/>
                <w:b/>
                <w:bCs/>
                <w:color w:val="000000"/>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81D87C6" w14:textId="77777777" w:rsidR="001E5E29" w:rsidRPr="005E0C2F"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USD 1000</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5FEE9304" w14:textId="77777777" w:rsidR="001E5E29" w:rsidRPr="005E0C2F"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Percentage share</w:t>
            </w:r>
          </w:p>
        </w:tc>
      </w:tr>
      <w:tr w:rsidR="001E5E29" w:rsidRPr="00D068BD" w14:paraId="466A7E94" w14:textId="77777777" w:rsidTr="00EC0FAE">
        <w:trPr>
          <w:trHeight w:val="26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11411146" w14:textId="77777777" w:rsidR="001E5E29" w:rsidRPr="005E0C2F" w:rsidRDefault="001E5E29" w:rsidP="00EC0FAE">
            <w:pPr>
              <w:spacing w:after="0" w:line="240" w:lineRule="auto"/>
              <w:rPr>
                <w:rFonts w:ascii="Arial" w:eastAsia="Times New Roman" w:hAnsi="Arial" w:cs="Arial"/>
                <w:b/>
                <w:bCs/>
                <w:color w:val="000000"/>
                <w:sz w:val="20"/>
                <w:szCs w:val="20"/>
              </w:rPr>
            </w:pPr>
            <w:r w:rsidRPr="005E0C2F">
              <w:rPr>
                <w:rFonts w:ascii="Arial" w:eastAsia="Times New Roman" w:hAnsi="Arial" w:cs="Arial"/>
                <w:b/>
                <w:bCs/>
                <w:color w:val="000000"/>
                <w:sz w:val="20"/>
                <w:szCs w:val="20"/>
              </w:rPr>
              <w:t>Total</w:t>
            </w:r>
          </w:p>
        </w:tc>
        <w:tc>
          <w:tcPr>
            <w:tcW w:w="2250" w:type="dxa"/>
            <w:tcBorders>
              <w:top w:val="nil"/>
              <w:left w:val="nil"/>
              <w:bottom w:val="single" w:sz="4" w:space="0" w:color="auto"/>
              <w:right w:val="single" w:sz="4" w:space="0" w:color="auto"/>
            </w:tcBorders>
            <w:shd w:val="clear" w:color="auto" w:fill="auto"/>
            <w:noWrap/>
            <w:vAlign w:val="center"/>
            <w:hideMark/>
          </w:tcPr>
          <w:p w14:paraId="08405D89" w14:textId="77777777" w:rsidR="001E5E29" w:rsidRPr="00D068BD" w:rsidRDefault="001E5E29" w:rsidP="00EC0FAE">
            <w:pPr>
              <w:spacing w:after="0" w:line="240" w:lineRule="auto"/>
              <w:jc w:val="right"/>
              <w:rPr>
                <w:rFonts w:ascii="Arial" w:eastAsia="Times New Roman" w:hAnsi="Arial" w:cs="Arial"/>
                <w:b/>
                <w:bCs/>
                <w:color w:val="000000"/>
                <w:sz w:val="20"/>
                <w:szCs w:val="20"/>
              </w:rPr>
            </w:pPr>
            <w:r w:rsidRPr="00D068BD">
              <w:rPr>
                <w:rFonts w:ascii="Arial" w:eastAsia="Times New Roman" w:hAnsi="Arial" w:cs="Arial"/>
                <w:b/>
                <w:bCs/>
                <w:color w:val="000000"/>
                <w:sz w:val="20"/>
                <w:szCs w:val="20"/>
              </w:rPr>
              <w:t>140,355.0</w:t>
            </w:r>
          </w:p>
        </w:tc>
        <w:tc>
          <w:tcPr>
            <w:tcW w:w="2430" w:type="dxa"/>
            <w:tcBorders>
              <w:top w:val="nil"/>
              <w:left w:val="nil"/>
              <w:bottom w:val="single" w:sz="4" w:space="0" w:color="auto"/>
              <w:right w:val="single" w:sz="4" w:space="0" w:color="auto"/>
            </w:tcBorders>
            <w:shd w:val="clear" w:color="auto" w:fill="auto"/>
            <w:noWrap/>
            <w:vAlign w:val="center"/>
            <w:hideMark/>
          </w:tcPr>
          <w:p w14:paraId="2850FF9A" w14:textId="77777777" w:rsidR="001E5E29" w:rsidRPr="00D068BD" w:rsidRDefault="001E5E29" w:rsidP="00EC0FAE">
            <w:pPr>
              <w:spacing w:after="0" w:line="240" w:lineRule="auto"/>
              <w:jc w:val="right"/>
              <w:rPr>
                <w:rFonts w:ascii="Arial" w:eastAsia="Times New Roman" w:hAnsi="Arial" w:cs="Arial"/>
                <w:b/>
                <w:color w:val="000000"/>
                <w:sz w:val="20"/>
                <w:szCs w:val="20"/>
              </w:rPr>
            </w:pPr>
            <w:r w:rsidRPr="00D068BD">
              <w:rPr>
                <w:rFonts w:ascii="Arial" w:eastAsia="Times New Roman" w:hAnsi="Arial" w:cs="Arial"/>
                <w:b/>
                <w:color w:val="000000"/>
                <w:sz w:val="20"/>
                <w:szCs w:val="20"/>
              </w:rPr>
              <w:t>100.0</w:t>
            </w:r>
          </w:p>
        </w:tc>
      </w:tr>
      <w:tr w:rsidR="001E5E29" w:rsidRPr="00D068BD" w14:paraId="088EB2E0" w14:textId="77777777" w:rsidTr="00EC0FAE">
        <w:trPr>
          <w:trHeight w:val="26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7E86C01D" w14:textId="77777777" w:rsidR="001E5E29" w:rsidRPr="005E0C2F" w:rsidRDefault="001E5E29" w:rsidP="00EC0FAE">
            <w:pPr>
              <w:spacing w:after="0" w:line="240" w:lineRule="auto"/>
              <w:ind w:firstLineChars="100" w:firstLine="200"/>
              <w:rPr>
                <w:rFonts w:ascii="Arial" w:eastAsia="Times New Roman" w:hAnsi="Arial" w:cs="Arial"/>
                <w:color w:val="000000"/>
                <w:sz w:val="20"/>
                <w:szCs w:val="20"/>
              </w:rPr>
            </w:pPr>
            <w:r w:rsidRPr="005E0C2F">
              <w:rPr>
                <w:rFonts w:ascii="Arial" w:eastAsia="Times New Roman" w:hAnsi="Arial" w:cs="Arial"/>
                <w:color w:val="000000"/>
                <w:sz w:val="20"/>
                <w:szCs w:val="20"/>
              </w:rPr>
              <w:t>Of which:</w:t>
            </w:r>
          </w:p>
        </w:tc>
        <w:tc>
          <w:tcPr>
            <w:tcW w:w="2250" w:type="dxa"/>
            <w:tcBorders>
              <w:top w:val="nil"/>
              <w:left w:val="nil"/>
              <w:bottom w:val="single" w:sz="4" w:space="0" w:color="auto"/>
              <w:right w:val="single" w:sz="4" w:space="0" w:color="auto"/>
            </w:tcBorders>
            <w:shd w:val="clear" w:color="auto" w:fill="auto"/>
            <w:noWrap/>
            <w:vAlign w:val="center"/>
            <w:hideMark/>
          </w:tcPr>
          <w:p w14:paraId="12851C43" w14:textId="77777777" w:rsidR="001E5E29" w:rsidRPr="00D068BD" w:rsidRDefault="001E5E29" w:rsidP="00EC0FAE">
            <w:pPr>
              <w:spacing w:after="0" w:line="240" w:lineRule="auto"/>
              <w:rPr>
                <w:rFonts w:ascii="Arial" w:eastAsia="Times New Roman" w:hAnsi="Arial" w:cs="Arial"/>
                <w:color w:val="000000"/>
                <w:sz w:val="20"/>
                <w:szCs w:val="20"/>
              </w:rPr>
            </w:pPr>
            <w:r w:rsidRPr="00D068BD">
              <w:rPr>
                <w:rFonts w:ascii="Arial" w:eastAsia="Times New Roman"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1799F668" w14:textId="77777777" w:rsidR="001E5E29" w:rsidRPr="00D068BD" w:rsidRDefault="001E5E29" w:rsidP="00EC0FAE">
            <w:pPr>
              <w:spacing w:after="0" w:line="240" w:lineRule="auto"/>
              <w:rPr>
                <w:rFonts w:ascii="Arial" w:eastAsia="Times New Roman" w:hAnsi="Arial" w:cs="Arial"/>
                <w:color w:val="000000"/>
                <w:sz w:val="20"/>
                <w:szCs w:val="20"/>
              </w:rPr>
            </w:pPr>
            <w:r w:rsidRPr="00D068BD">
              <w:rPr>
                <w:rFonts w:ascii="Arial" w:eastAsia="Times New Roman" w:hAnsi="Arial" w:cs="Arial"/>
                <w:color w:val="000000"/>
                <w:sz w:val="20"/>
                <w:szCs w:val="20"/>
              </w:rPr>
              <w:t> </w:t>
            </w:r>
          </w:p>
        </w:tc>
      </w:tr>
      <w:tr w:rsidR="001E5E29" w:rsidRPr="00D068BD" w14:paraId="3EB8CFC6" w14:textId="77777777" w:rsidTr="00EC0FAE">
        <w:trPr>
          <w:trHeight w:val="31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6570EC9A" w14:textId="77777777" w:rsidR="001E5E29" w:rsidRPr="005E0C2F" w:rsidRDefault="001E5E29" w:rsidP="00EC0FAE">
            <w:pPr>
              <w:pStyle w:val="Default"/>
              <w:rPr>
                <w:sz w:val="20"/>
                <w:szCs w:val="20"/>
              </w:rPr>
            </w:pPr>
            <w:r w:rsidRPr="005E0C2F">
              <w:rPr>
                <w:sz w:val="20"/>
                <w:szCs w:val="20"/>
              </w:rPr>
              <w:t xml:space="preserve">Maintenance and repair services </w:t>
            </w:r>
          </w:p>
        </w:tc>
        <w:tc>
          <w:tcPr>
            <w:tcW w:w="2250" w:type="dxa"/>
            <w:tcBorders>
              <w:top w:val="nil"/>
              <w:left w:val="nil"/>
              <w:bottom w:val="single" w:sz="4" w:space="0" w:color="auto"/>
              <w:right w:val="single" w:sz="4" w:space="0" w:color="auto"/>
            </w:tcBorders>
            <w:shd w:val="clear" w:color="auto" w:fill="auto"/>
            <w:noWrap/>
            <w:vAlign w:val="center"/>
            <w:hideMark/>
          </w:tcPr>
          <w:p w14:paraId="3831B6BF"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465.4</w:t>
            </w:r>
          </w:p>
        </w:tc>
        <w:tc>
          <w:tcPr>
            <w:tcW w:w="2430" w:type="dxa"/>
            <w:tcBorders>
              <w:top w:val="nil"/>
              <w:left w:val="nil"/>
              <w:bottom w:val="single" w:sz="4" w:space="0" w:color="auto"/>
              <w:right w:val="single" w:sz="4" w:space="0" w:color="auto"/>
            </w:tcBorders>
            <w:shd w:val="clear" w:color="auto" w:fill="auto"/>
            <w:noWrap/>
            <w:vAlign w:val="center"/>
            <w:hideMark/>
          </w:tcPr>
          <w:p w14:paraId="663C9F51"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0.3</w:t>
            </w:r>
          </w:p>
        </w:tc>
      </w:tr>
      <w:tr w:rsidR="001E5E29" w:rsidRPr="00D068BD" w14:paraId="1112C7AC" w14:textId="77777777" w:rsidTr="00EC0FAE">
        <w:trPr>
          <w:trHeight w:val="305"/>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5307C79B" w14:textId="77777777" w:rsidR="001E5E29" w:rsidRPr="005E0C2F" w:rsidRDefault="001E5E29" w:rsidP="00EC0FAE">
            <w:pPr>
              <w:spacing w:after="0" w:line="240" w:lineRule="auto"/>
              <w:rPr>
                <w:rFonts w:ascii="Arial" w:eastAsia="Times New Roman" w:hAnsi="Arial" w:cs="Arial"/>
                <w:color w:val="000000"/>
                <w:sz w:val="20"/>
                <w:szCs w:val="20"/>
              </w:rPr>
            </w:pPr>
            <w:r w:rsidRPr="005E0C2F">
              <w:rPr>
                <w:rFonts w:ascii="Arial" w:eastAsia="Times New Roman" w:hAnsi="Arial" w:cs="Arial"/>
                <w:color w:val="000000"/>
                <w:sz w:val="20"/>
                <w:szCs w:val="20"/>
              </w:rPr>
              <w:t>Transport services</w:t>
            </w:r>
          </w:p>
        </w:tc>
        <w:tc>
          <w:tcPr>
            <w:tcW w:w="2250" w:type="dxa"/>
            <w:tcBorders>
              <w:top w:val="nil"/>
              <w:left w:val="nil"/>
              <w:bottom w:val="single" w:sz="4" w:space="0" w:color="auto"/>
              <w:right w:val="single" w:sz="4" w:space="0" w:color="auto"/>
            </w:tcBorders>
            <w:shd w:val="clear" w:color="auto" w:fill="auto"/>
            <w:noWrap/>
            <w:vAlign w:val="center"/>
            <w:hideMark/>
          </w:tcPr>
          <w:p w14:paraId="6C8155A1"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86,704.3</w:t>
            </w:r>
          </w:p>
        </w:tc>
        <w:tc>
          <w:tcPr>
            <w:tcW w:w="2430" w:type="dxa"/>
            <w:tcBorders>
              <w:top w:val="nil"/>
              <w:left w:val="nil"/>
              <w:bottom w:val="single" w:sz="4" w:space="0" w:color="auto"/>
              <w:right w:val="single" w:sz="4" w:space="0" w:color="auto"/>
            </w:tcBorders>
            <w:shd w:val="clear" w:color="auto" w:fill="auto"/>
            <w:noWrap/>
            <w:vAlign w:val="center"/>
            <w:hideMark/>
          </w:tcPr>
          <w:p w14:paraId="38BEF6E7"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61.8</w:t>
            </w:r>
          </w:p>
        </w:tc>
      </w:tr>
      <w:tr w:rsidR="001E5E29" w:rsidRPr="00D068BD" w14:paraId="61892F32" w14:textId="77777777" w:rsidTr="00EC0FAE">
        <w:trPr>
          <w:trHeight w:val="692"/>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1882DD77" w14:textId="77777777" w:rsidR="001E5E29" w:rsidRPr="005E0C2F" w:rsidRDefault="001E5E29" w:rsidP="00EC0FAE">
            <w:pPr>
              <w:pStyle w:val="Default"/>
              <w:rPr>
                <w:sz w:val="20"/>
                <w:szCs w:val="20"/>
              </w:rPr>
            </w:pPr>
            <w:r w:rsidRPr="005E0C2F">
              <w:rPr>
                <w:sz w:val="20"/>
                <w:szCs w:val="20"/>
              </w:rPr>
              <w:t xml:space="preserve">Goods and services delivered to non-resident construction companies in connection with construction in Georgia </w:t>
            </w:r>
          </w:p>
          <w:p w14:paraId="6F76D8BF" w14:textId="77777777" w:rsidR="001E5E29" w:rsidRPr="005E0C2F" w:rsidRDefault="001E5E29" w:rsidP="00EC0FAE">
            <w:pPr>
              <w:spacing w:after="0" w:line="240" w:lineRule="auto"/>
              <w:rPr>
                <w:rFonts w:ascii="Arial" w:eastAsia="Times New Roman" w:hAnsi="Arial" w:cs="Arial"/>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center"/>
            <w:hideMark/>
          </w:tcPr>
          <w:p w14:paraId="3D661245"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1,155.0</w:t>
            </w:r>
          </w:p>
        </w:tc>
        <w:tc>
          <w:tcPr>
            <w:tcW w:w="2430" w:type="dxa"/>
            <w:tcBorders>
              <w:top w:val="nil"/>
              <w:left w:val="nil"/>
              <w:bottom w:val="single" w:sz="4" w:space="0" w:color="auto"/>
              <w:right w:val="single" w:sz="4" w:space="0" w:color="auto"/>
            </w:tcBorders>
            <w:shd w:val="clear" w:color="auto" w:fill="auto"/>
            <w:noWrap/>
            <w:vAlign w:val="center"/>
            <w:hideMark/>
          </w:tcPr>
          <w:p w14:paraId="0FD7B6B6"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0.8</w:t>
            </w:r>
          </w:p>
        </w:tc>
      </w:tr>
      <w:tr w:rsidR="001E5E29" w:rsidRPr="00D068BD" w14:paraId="10A7BB07" w14:textId="77777777" w:rsidTr="00EC0FAE">
        <w:trPr>
          <w:trHeight w:val="296"/>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66E46B27" w14:textId="77777777" w:rsidR="001E5E29" w:rsidRPr="005E0C2F" w:rsidRDefault="001E5E29" w:rsidP="00EC0FAE">
            <w:pPr>
              <w:spacing w:after="0" w:line="240" w:lineRule="auto"/>
              <w:rPr>
                <w:rFonts w:ascii="Arial" w:eastAsia="Times New Roman" w:hAnsi="Arial" w:cs="Arial"/>
                <w:color w:val="000000"/>
                <w:sz w:val="20"/>
                <w:szCs w:val="20"/>
              </w:rPr>
            </w:pPr>
            <w:r w:rsidRPr="005E0C2F">
              <w:rPr>
                <w:rFonts w:ascii="Arial" w:eastAsia="Times New Roman" w:hAnsi="Arial" w:cs="Arial"/>
                <w:color w:val="000000"/>
                <w:sz w:val="20"/>
                <w:szCs w:val="20"/>
              </w:rPr>
              <w:t>Financial services</w:t>
            </w:r>
          </w:p>
        </w:tc>
        <w:tc>
          <w:tcPr>
            <w:tcW w:w="2250" w:type="dxa"/>
            <w:tcBorders>
              <w:top w:val="nil"/>
              <w:left w:val="nil"/>
              <w:bottom w:val="single" w:sz="4" w:space="0" w:color="auto"/>
              <w:right w:val="single" w:sz="4" w:space="0" w:color="auto"/>
            </w:tcBorders>
            <w:shd w:val="clear" w:color="auto" w:fill="auto"/>
            <w:noWrap/>
            <w:vAlign w:val="center"/>
            <w:hideMark/>
          </w:tcPr>
          <w:p w14:paraId="63EF96C6"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881.8</w:t>
            </w:r>
          </w:p>
        </w:tc>
        <w:tc>
          <w:tcPr>
            <w:tcW w:w="2430" w:type="dxa"/>
            <w:tcBorders>
              <w:top w:val="nil"/>
              <w:left w:val="nil"/>
              <w:bottom w:val="single" w:sz="4" w:space="0" w:color="auto"/>
              <w:right w:val="single" w:sz="4" w:space="0" w:color="auto"/>
            </w:tcBorders>
            <w:shd w:val="clear" w:color="auto" w:fill="auto"/>
            <w:noWrap/>
            <w:vAlign w:val="center"/>
            <w:hideMark/>
          </w:tcPr>
          <w:p w14:paraId="79782170"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0.6</w:t>
            </w:r>
          </w:p>
        </w:tc>
      </w:tr>
      <w:tr w:rsidR="001E5E29" w:rsidRPr="00D068BD" w14:paraId="0DEA3DBE" w14:textId="77777777" w:rsidTr="00EC0FAE">
        <w:trPr>
          <w:trHeight w:val="530"/>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0DBEC068" w14:textId="77777777" w:rsidR="001E5E29" w:rsidRPr="005E0C2F" w:rsidRDefault="001E5E29" w:rsidP="00EC0FAE">
            <w:pPr>
              <w:pStyle w:val="Default"/>
              <w:rPr>
                <w:sz w:val="20"/>
                <w:szCs w:val="20"/>
              </w:rPr>
            </w:pPr>
            <w:r w:rsidRPr="005E0C2F">
              <w:rPr>
                <w:sz w:val="20"/>
                <w:szCs w:val="20"/>
              </w:rPr>
              <w:t xml:space="preserve">Telecommunications, computer, and information services </w:t>
            </w:r>
          </w:p>
        </w:tc>
        <w:tc>
          <w:tcPr>
            <w:tcW w:w="2250" w:type="dxa"/>
            <w:tcBorders>
              <w:top w:val="nil"/>
              <w:left w:val="nil"/>
              <w:bottom w:val="single" w:sz="4" w:space="0" w:color="auto"/>
              <w:right w:val="single" w:sz="4" w:space="0" w:color="auto"/>
            </w:tcBorders>
            <w:shd w:val="clear" w:color="auto" w:fill="auto"/>
            <w:noWrap/>
            <w:vAlign w:val="center"/>
            <w:hideMark/>
          </w:tcPr>
          <w:p w14:paraId="69E8067B"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30,270.7</w:t>
            </w:r>
          </w:p>
        </w:tc>
        <w:tc>
          <w:tcPr>
            <w:tcW w:w="2430" w:type="dxa"/>
            <w:tcBorders>
              <w:top w:val="nil"/>
              <w:left w:val="nil"/>
              <w:bottom w:val="single" w:sz="4" w:space="0" w:color="auto"/>
              <w:right w:val="single" w:sz="4" w:space="0" w:color="auto"/>
            </w:tcBorders>
            <w:shd w:val="clear" w:color="auto" w:fill="auto"/>
            <w:noWrap/>
            <w:vAlign w:val="center"/>
            <w:hideMark/>
          </w:tcPr>
          <w:p w14:paraId="054D9F70"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21.6</w:t>
            </w:r>
          </w:p>
        </w:tc>
      </w:tr>
      <w:tr w:rsidR="001E5E29" w:rsidRPr="00D068BD" w14:paraId="285189CB" w14:textId="77777777" w:rsidTr="00EC0FAE">
        <w:trPr>
          <w:trHeight w:val="485"/>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6E4F6262" w14:textId="77777777" w:rsidR="001E5E29" w:rsidRPr="005E0C2F" w:rsidRDefault="001E5E29" w:rsidP="00EC0FAE">
            <w:pPr>
              <w:pStyle w:val="Default"/>
              <w:rPr>
                <w:sz w:val="20"/>
                <w:szCs w:val="20"/>
              </w:rPr>
            </w:pPr>
            <w:r w:rsidRPr="005E0C2F">
              <w:rPr>
                <w:sz w:val="20"/>
                <w:szCs w:val="20"/>
              </w:rPr>
              <w:t xml:space="preserve">Personal, cultural, and recreational services </w:t>
            </w:r>
          </w:p>
        </w:tc>
        <w:tc>
          <w:tcPr>
            <w:tcW w:w="2250" w:type="dxa"/>
            <w:tcBorders>
              <w:top w:val="nil"/>
              <w:left w:val="nil"/>
              <w:bottom w:val="single" w:sz="4" w:space="0" w:color="auto"/>
              <w:right w:val="single" w:sz="4" w:space="0" w:color="auto"/>
            </w:tcBorders>
            <w:shd w:val="clear" w:color="auto" w:fill="auto"/>
            <w:noWrap/>
            <w:vAlign w:val="center"/>
            <w:hideMark/>
          </w:tcPr>
          <w:p w14:paraId="767E4AED"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750.8</w:t>
            </w:r>
          </w:p>
        </w:tc>
        <w:tc>
          <w:tcPr>
            <w:tcW w:w="2430" w:type="dxa"/>
            <w:tcBorders>
              <w:top w:val="nil"/>
              <w:left w:val="nil"/>
              <w:bottom w:val="single" w:sz="4" w:space="0" w:color="auto"/>
              <w:right w:val="single" w:sz="4" w:space="0" w:color="auto"/>
            </w:tcBorders>
            <w:shd w:val="clear" w:color="auto" w:fill="auto"/>
            <w:noWrap/>
            <w:vAlign w:val="center"/>
            <w:hideMark/>
          </w:tcPr>
          <w:p w14:paraId="660D53B7"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0.5</w:t>
            </w:r>
          </w:p>
        </w:tc>
      </w:tr>
      <w:tr w:rsidR="001E5E29" w:rsidRPr="00D068BD" w14:paraId="27CA3CDD" w14:textId="77777777" w:rsidTr="00EC0FAE">
        <w:trPr>
          <w:trHeight w:val="188"/>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5B200351" w14:textId="77777777" w:rsidR="001E5E29" w:rsidRPr="005E0C2F" w:rsidRDefault="001E5E29" w:rsidP="00EC0FAE">
            <w:pPr>
              <w:spacing w:after="0" w:line="240" w:lineRule="auto"/>
              <w:rPr>
                <w:rFonts w:ascii="Arial" w:eastAsia="Times New Roman" w:hAnsi="Arial" w:cs="Arial"/>
                <w:color w:val="000000"/>
                <w:sz w:val="20"/>
                <w:szCs w:val="20"/>
              </w:rPr>
            </w:pPr>
            <w:r w:rsidRPr="005E0C2F">
              <w:rPr>
                <w:rFonts w:ascii="Arial" w:eastAsia="Times New Roman" w:hAnsi="Arial" w:cs="Arial"/>
                <w:color w:val="000000"/>
                <w:sz w:val="20"/>
                <w:szCs w:val="20"/>
              </w:rPr>
              <w:t>Other business services</w:t>
            </w:r>
          </w:p>
        </w:tc>
        <w:tc>
          <w:tcPr>
            <w:tcW w:w="2250" w:type="dxa"/>
            <w:tcBorders>
              <w:top w:val="nil"/>
              <w:left w:val="nil"/>
              <w:bottom w:val="single" w:sz="4" w:space="0" w:color="auto"/>
              <w:right w:val="single" w:sz="4" w:space="0" w:color="auto"/>
            </w:tcBorders>
            <w:shd w:val="clear" w:color="auto" w:fill="auto"/>
            <w:noWrap/>
            <w:vAlign w:val="center"/>
            <w:hideMark/>
          </w:tcPr>
          <w:p w14:paraId="762C1AB5"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20,127.1</w:t>
            </w:r>
          </w:p>
        </w:tc>
        <w:tc>
          <w:tcPr>
            <w:tcW w:w="2430" w:type="dxa"/>
            <w:tcBorders>
              <w:top w:val="nil"/>
              <w:left w:val="nil"/>
              <w:bottom w:val="single" w:sz="4" w:space="0" w:color="auto"/>
              <w:right w:val="single" w:sz="4" w:space="0" w:color="auto"/>
            </w:tcBorders>
            <w:shd w:val="clear" w:color="auto" w:fill="auto"/>
            <w:noWrap/>
            <w:vAlign w:val="center"/>
            <w:hideMark/>
          </w:tcPr>
          <w:p w14:paraId="15097B42" w14:textId="77777777" w:rsidR="001E5E29" w:rsidRPr="00D068BD" w:rsidRDefault="001E5E29" w:rsidP="00EC0FAE">
            <w:pPr>
              <w:spacing w:after="0" w:line="240" w:lineRule="auto"/>
              <w:jc w:val="right"/>
              <w:rPr>
                <w:rFonts w:ascii="Arial" w:eastAsia="Times New Roman" w:hAnsi="Arial" w:cs="Arial"/>
                <w:color w:val="000000"/>
                <w:sz w:val="20"/>
                <w:szCs w:val="20"/>
              </w:rPr>
            </w:pPr>
            <w:r w:rsidRPr="00D068BD">
              <w:rPr>
                <w:rFonts w:ascii="Arial" w:eastAsia="Times New Roman" w:hAnsi="Arial" w:cs="Arial"/>
                <w:color w:val="000000"/>
                <w:sz w:val="20"/>
                <w:szCs w:val="20"/>
              </w:rPr>
              <w:t>14.3</w:t>
            </w:r>
          </w:p>
        </w:tc>
      </w:tr>
    </w:tbl>
    <w:p w14:paraId="148DB25F" w14:textId="77777777" w:rsidR="001E5E29" w:rsidRDefault="001E5E29" w:rsidP="001E5E29">
      <w:pPr>
        <w:jc w:val="both"/>
        <w:rPr>
          <w:rFonts w:ascii="Sylfaen" w:hAnsi="Sylfaen" w:cs="Sylfaen"/>
          <w:b/>
          <w:color w:val="1C1E21"/>
          <w:sz w:val="28"/>
          <w:szCs w:val="28"/>
          <w:shd w:val="clear" w:color="auto" w:fill="FFFFFF"/>
        </w:rPr>
      </w:pPr>
    </w:p>
    <w:p w14:paraId="1B008FF3" w14:textId="77777777" w:rsidR="001E5E29" w:rsidRPr="00D068BD" w:rsidRDefault="001E5E29" w:rsidP="001E5E29">
      <w:pPr>
        <w:jc w:val="both"/>
        <w:rPr>
          <w:rFonts w:ascii="Sylfaen" w:hAnsi="Sylfaen" w:cs="Sylfaen"/>
          <w:b/>
          <w:color w:val="1C1E21"/>
          <w:sz w:val="28"/>
          <w:szCs w:val="28"/>
          <w:shd w:val="clear" w:color="auto" w:fill="FFFFFF"/>
        </w:rPr>
      </w:pPr>
      <w:r>
        <w:rPr>
          <w:noProof/>
        </w:rPr>
        <w:drawing>
          <wp:inline distT="0" distB="0" distL="0" distR="0" wp14:anchorId="7441A6BF" wp14:editId="15A6F23D">
            <wp:extent cx="6343650" cy="3275937"/>
            <wp:effectExtent l="0" t="0" r="0" b="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F9F21E8" w14:textId="77777777" w:rsidR="001E5E29" w:rsidRDefault="001E5E29" w:rsidP="001E5E29">
      <w:pPr>
        <w:jc w:val="both"/>
        <w:rPr>
          <w:rFonts w:ascii="Sylfaen" w:hAnsi="Sylfaen" w:cs="Sylfaen"/>
          <w:color w:val="1C1E21"/>
          <w:sz w:val="24"/>
          <w:szCs w:val="24"/>
          <w:shd w:val="clear" w:color="auto" w:fill="FFFFFF"/>
        </w:rPr>
      </w:pPr>
    </w:p>
    <w:p w14:paraId="16E4D02C" w14:textId="77777777" w:rsidR="001E5E29" w:rsidRPr="0084044C" w:rsidRDefault="001E5E29" w:rsidP="001E5E29">
      <w:pPr>
        <w:spacing w:line="360" w:lineRule="auto"/>
        <w:ind w:firstLine="720"/>
        <w:jc w:val="both"/>
        <w:rPr>
          <w:rFonts w:ascii="Arial" w:hAnsi="Arial" w:cs="Arial"/>
        </w:rPr>
      </w:pPr>
      <w:r w:rsidRPr="0084044C">
        <w:rPr>
          <w:rFonts w:ascii="Arial" w:hAnsi="Arial" w:cs="Arial"/>
        </w:rPr>
        <w:t>Transport services reclaimed the first place in the list of top export services with 6</w:t>
      </w:r>
      <w:r>
        <w:rPr>
          <w:rFonts w:ascii="Arial" w:hAnsi="Arial" w:cs="Arial"/>
        </w:rPr>
        <w:t>1.8</w:t>
      </w:r>
      <w:r w:rsidRPr="0084044C">
        <w:rPr>
          <w:rFonts w:ascii="Arial" w:hAnsi="Arial" w:cs="Arial"/>
        </w:rPr>
        <w:t xml:space="preserve"> percent of total exports. Telecommunications, computer and information services occupied the second place and their share in the total exports amounted to 2</w:t>
      </w:r>
      <w:r>
        <w:rPr>
          <w:rFonts w:ascii="Arial" w:hAnsi="Arial" w:cs="Arial"/>
        </w:rPr>
        <w:t>1</w:t>
      </w:r>
      <w:r w:rsidRPr="0084044C">
        <w:rPr>
          <w:rFonts w:ascii="Arial" w:hAnsi="Arial" w:cs="Arial"/>
        </w:rPr>
        <w:t>.</w:t>
      </w:r>
      <w:r>
        <w:rPr>
          <w:rFonts w:ascii="Arial" w:hAnsi="Arial" w:cs="Arial"/>
        </w:rPr>
        <w:t>6 percent</w:t>
      </w:r>
      <w:r w:rsidRPr="0084044C">
        <w:rPr>
          <w:rFonts w:ascii="Arial" w:hAnsi="Arial" w:cs="Arial"/>
        </w:rPr>
        <w:t xml:space="preserve">. While </w:t>
      </w:r>
      <w:r>
        <w:rPr>
          <w:rFonts w:ascii="Arial" w:hAnsi="Arial" w:cs="Arial"/>
        </w:rPr>
        <w:t>O</w:t>
      </w:r>
      <w:r w:rsidRPr="0084044C">
        <w:rPr>
          <w:rFonts w:ascii="Arial" w:hAnsi="Arial" w:cs="Arial"/>
        </w:rPr>
        <w:t>ther business services were on third place constituting 14</w:t>
      </w:r>
      <w:r>
        <w:rPr>
          <w:rFonts w:ascii="Arial" w:hAnsi="Arial" w:cs="Arial"/>
        </w:rPr>
        <w:t>.3</w:t>
      </w:r>
      <w:r w:rsidRPr="0084044C">
        <w:rPr>
          <w:rFonts w:ascii="Arial" w:hAnsi="Arial" w:cs="Arial"/>
        </w:rPr>
        <w:t xml:space="preserve"> percent of the total exports.</w:t>
      </w:r>
    </w:p>
    <w:p w14:paraId="6312EA72" w14:textId="77777777" w:rsidR="001E5E29" w:rsidRPr="005E0C2F" w:rsidRDefault="001E5E29" w:rsidP="001E5E29">
      <w:pPr>
        <w:jc w:val="center"/>
        <w:rPr>
          <w:rFonts w:ascii="Arial" w:hAnsi="Arial" w:cs="Arial"/>
          <w:b/>
          <w:color w:val="1C1E21"/>
          <w:sz w:val="24"/>
          <w:szCs w:val="24"/>
          <w:shd w:val="clear" w:color="auto" w:fill="FFFFFF"/>
        </w:rPr>
      </w:pPr>
      <w:r>
        <w:rPr>
          <w:rFonts w:ascii="Arial" w:hAnsi="Arial" w:cs="Arial"/>
          <w:b/>
          <w:color w:val="1C1E21"/>
          <w:sz w:val="24"/>
          <w:szCs w:val="24"/>
          <w:shd w:val="clear" w:color="auto" w:fill="FFFFFF"/>
        </w:rPr>
        <w:lastRenderedPageBreak/>
        <w:t>Import</w:t>
      </w:r>
      <w:r w:rsidRPr="005E0C2F">
        <w:rPr>
          <w:rFonts w:ascii="Arial" w:hAnsi="Arial" w:cs="Arial"/>
          <w:b/>
          <w:color w:val="1C1E21"/>
          <w:sz w:val="24"/>
          <w:szCs w:val="24"/>
          <w:shd w:val="clear" w:color="auto" w:fill="FFFFFF"/>
        </w:rPr>
        <w:t xml:space="preserve"> of Services in Q3 2020</w:t>
      </w:r>
    </w:p>
    <w:tbl>
      <w:tblPr>
        <w:tblW w:w="10182" w:type="dxa"/>
        <w:tblInd w:w="96" w:type="dxa"/>
        <w:tblLook w:val="04A0" w:firstRow="1" w:lastRow="0" w:firstColumn="1" w:lastColumn="0" w:noHBand="0" w:noVBand="1"/>
      </w:tblPr>
      <w:tblGrid>
        <w:gridCol w:w="5142"/>
        <w:gridCol w:w="2430"/>
        <w:gridCol w:w="2610"/>
      </w:tblGrid>
      <w:tr w:rsidR="001E5E29" w:rsidRPr="000268F7" w14:paraId="006E35D6" w14:textId="77777777" w:rsidTr="00EC0FAE">
        <w:trPr>
          <w:trHeight w:val="684"/>
        </w:trPr>
        <w:tc>
          <w:tcPr>
            <w:tcW w:w="5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F5AC" w14:textId="77777777" w:rsidR="001E5E29" w:rsidRPr="000268F7" w:rsidRDefault="001E5E29" w:rsidP="00EC0FAE">
            <w:pPr>
              <w:spacing w:after="0" w:line="240" w:lineRule="auto"/>
              <w:jc w:val="center"/>
              <w:rPr>
                <w:rFonts w:ascii="Arial" w:eastAsia="Times New Roman" w:hAnsi="Arial" w:cs="Arial"/>
                <w:b/>
                <w:bCs/>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DB5B4A8" w14:textId="77777777" w:rsidR="001E5E29" w:rsidRPr="000268F7"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USD 1000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EE05D74" w14:textId="77777777" w:rsidR="001E5E29" w:rsidRPr="000268F7"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Percentage share</w:t>
            </w:r>
          </w:p>
        </w:tc>
      </w:tr>
      <w:tr w:rsidR="001E5E29" w:rsidRPr="000268F7" w14:paraId="49B16D97" w14:textId="77777777" w:rsidTr="00EC0FAE">
        <w:trPr>
          <w:trHeight w:val="440"/>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1F140E9D" w14:textId="77777777" w:rsidR="001E5E29" w:rsidRPr="001D3C44" w:rsidRDefault="001E5E29" w:rsidP="00EC0FAE">
            <w:pPr>
              <w:spacing w:after="0" w:line="240" w:lineRule="auto"/>
              <w:rPr>
                <w:rFonts w:ascii="Arial" w:eastAsia="Times New Roman" w:hAnsi="Arial" w:cs="Arial"/>
                <w:b/>
                <w:bCs/>
                <w:color w:val="000000"/>
                <w:sz w:val="20"/>
                <w:szCs w:val="20"/>
              </w:rPr>
            </w:pPr>
            <w:r w:rsidRPr="001D3C44">
              <w:rPr>
                <w:rFonts w:ascii="Arial" w:eastAsia="Times New Roman" w:hAnsi="Arial" w:cs="Arial"/>
                <w:b/>
                <w:bCs/>
                <w:color w:val="000000"/>
                <w:sz w:val="20"/>
                <w:szCs w:val="20"/>
              </w:rPr>
              <w:t>Total</w:t>
            </w:r>
          </w:p>
        </w:tc>
        <w:tc>
          <w:tcPr>
            <w:tcW w:w="2430" w:type="dxa"/>
            <w:tcBorders>
              <w:top w:val="nil"/>
              <w:left w:val="nil"/>
              <w:bottom w:val="single" w:sz="4" w:space="0" w:color="auto"/>
              <w:right w:val="single" w:sz="4" w:space="0" w:color="auto"/>
            </w:tcBorders>
            <w:shd w:val="clear" w:color="auto" w:fill="auto"/>
            <w:noWrap/>
            <w:vAlign w:val="center"/>
            <w:hideMark/>
          </w:tcPr>
          <w:p w14:paraId="5F815588" w14:textId="77777777" w:rsidR="001E5E29" w:rsidRPr="000268F7" w:rsidRDefault="001E5E29" w:rsidP="00EC0FAE">
            <w:pPr>
              <w:spacing w:after="0" w:line="240" w:lineRule="auto"/>
              <w:jc w:val="right"/>
              <w:rPr>
                <w:rFonts w:ascii="Arial" w:eastAsia="Times New Roman" w:hAnsi="Arial" w:cs="Arial"/>
                <w:b/>
                <w:bCs/>
                <w:color w:val="000000"/>
                <w:sz w:val="20"/>
                <w:szCs w:val="20"/>
              </w:rPr>
            </w:pPr>
            <w:r w:rsidRPr="000268F7">
              <w:rPr>
                <w:rFonts w:ascii="Arial" w:eastAsia="Times New Roman" w:hAnsi="Arial" w:cs="Arial"/>
                <w:b/>
                <w:bCs/>
                <w:color w:val="000000"/>
                <w:sz w:val="20"/>
                <w:szCs w:val="20"/>
              </w:rPr>
              <w:t>112,759.3</w:t>
            </w:r>
          </w:p>
        </w:tc>
        <w:tc>
          <w:tcPr>
            <w:tcW w:w="2610" w:type="dxa"/>
            <w:tcBorders>
              <w:top w:val="nil"/>
              <w:left w:val="nil"/>
              <w:bottom w:val="single" w:sz="4" w:space="0" w:color="auto"/>
              <w:right w:val="single" w:sz="4" w:space="0" w:color="auto"/>
            </w:tcBorders>
            <w:shd w:val="clear" w:color="auto" w:fill="auto"/>
            <w:noWrap/>
            <w:vAlign w:val="center"/>
            <w:hideMark/>
          </w:tcPr>
          <w:p w14:paraId="7FBB2618" w14:textId="77777777" w:rsidR="001E5E29" w:rsidRPr="000268F7" w:rsidRDefault="001E5E29" w:rsidP="00EC0FAE">
            <w:pPr>
              <w:spacing w:after="0" w:line="240" w:lineRule="auto"/>
              <w:jc w:val="right"/>
              <w:rPr>
                <w:rFonts w:ascii="Arial" w:eastAsia="Times New Roman" w:hAnsi="Arial" w:cs="Arial"/>
                <w:b/>
                <w:color w:val="000000"/>
                <w:sz w:val="20"/>
                <w:szCs w:val="20"/>
              </w:rPr>
            </w:pPr>
            <w:r w:rsidRPr="000268F7">
              <w:rPr>
                <w:rFonts w:ascii="Arial" w:eastAsia="Times New Roman" w:hAnsi="Arial" w:cs="Arial"/>
                <w:b/>
                <w:color w:val="000000"/>
                <w:sz w:val="20"/>
                <w:szCs w:val="20"/>
              </w:rPr>
              <w:t>100.0</w:t>
            </w:r>
          </w:p>
        </w:tc>
      </w:tr>
      <w:tr w:rsidR="001E5E29" w:rsidRPr="000268F7" w14:paraId="6BFD2935" w14:textId="77777777" w:rsidTr="00EC0FAE">
        <w:trPr>
          <w:trHeight w:val="255"/>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36C611E6" w14:textId="77777777" w:rsidR="001E5E29" w:rsidRPr="000268F7" w:rsidRDefault="001E5E29" w:rsidP="00EC0FAE">
            <w:pPr>
              <w:spacing w:after="0" w:line="240" w:lineRule="auto"/>
              <w:ind w:firstLineChars="100" w:firstLine="200"/>
              <w:rPr>
                <w:rFonts w:ascii="Arial" w:eastAsia="Times New Roman" w:hAnsi="Arial" w:cs="Arial"/>
                <w:color w:val="000000"/>
                <w:sz w:val="20"/>
                <w:szCs w:val="20"/>
              </w:rPr>
            </w:pPr>
            <w:r w:rsidRPr="005E0C2F">
              <w:rPr>
                <w:rFonts w:ascii="Arial" w:eastAsia="Times New Roman" w:hAnsi="Arial" w:cs="Arial"/>
                <w:color w:val="000000"/>
                <w:sz w:val="20"/>
                <w:szCs w:val="20"/>
              </w:rPr>
              <w:t>Of which:</w:t>
            </w:r>
          </w:p>
        </w:tc>
        <w:tc>
          <w:tcPr>
            <w:tcW w:w="2430" w:type="dxa"/>
            <w:tcBorders>
              <w:top w:val="nil"/>
              <w:left w:val="nil"/>
              <w:bottom w:val="single" w:sz="4" w:space="0" w:color="auto"/>
              <w:right w:val="single" w:sz="4" w:space="0" w:color="auto"/>
            </w:tcBorders>
            <w:shd w:val="clear" w:color="auto" w:fill="auto"/>
            <w:noWrap/>
            <w:vAlign w:val="center"/>
            <w:hideMark/>
          </w:tcPr>
          <w:p w14:paraId="67A96870"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 </w:t>
            </w:r>
          </w:p>
        </w:tc>
        <w:tc>
          <w:tcPr>
            <w:tcW w:w="2610" w:type="dxa"/>
            <w:tcBorders>
              <w:top w:val="nil"/>
              <w:left w:val="nil"/>
              <w:bottom w:val="single" w:sz="4" w:space="0" w:color="auto"/>
              <w:right w:val="single" w:sz="4" w:space="0" w:color="auto"/>
            </w:tcBorders>
            <w:shd w:val="clear" w:color="auto" w:fill="auto"/>
            <w:noWrap/>
            <w:vAlign w:val="center"/>
            <w:hideMark/>
          </w:tcPr>
          <w:p w14:paraId="69188041"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 </w:t>
            </w:r>
          </w:p>
        </w:tc>
      </w:tr>
      <w:tr w:rsidR="001E5E29" w:rsidRPr="000268F7" w14:paraId="3811ECBF"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6A22D029" w14:textId="77777777" w:rsidR="001E5E29" w:rsidRPr="001D3C44" w:rsidRDefault="001E5E29" w:rsidP="00EC0FAE">
            <w:pPr>
              <w:pStyle w:val="Default"/>
              <w:rPr>
                <w:sz w:val="20"/>
                <w:szCs w:val="20"/>
              </w:rPr>
            </w:pPr>
            <w:r w:rsidRPr="001D3C44">
              <w:rPr>
                <w:sz w:val="20"/>
                <w:szCs w:val="20"/>
              </w:rPr>
              <w:t xml:space="preserve">Maintenance and repair services </w:t>
            </w:r>
          </w:p>
        </w:tc>
        <w:tc>
          <w:tcPr>
            <w:tcW w:w="2430" w:type="dxa"/>
            <w:tcBorders>
              <w:top w:val="nil"/>
              <w:left w:val="nil"/>
              <w:bottom w:val="single" w:sz="4" w:space="0" w:color="auto"/>
              <w:right w:val="single" w:sz="4" w:space="0" w:color="auto"/>
            </w:tcBorders>
            <w:shd w:val="clear" w:color="auto" w:fill="auto"/>
            <w:vAlign w:val="center"/>
            <w:hideMark/>
          </w:tcPr>
          <w:p w14:paraId="5498A31D"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6,420.6</w:t>
            </w:r>
          </w:p>
        </w:tc>
        <w:tc>
          <w:tcPr>
            <w:tcW w:w="2610" w:type="dxa"/>
            <w:tcBorders>
              <w:top w:val="nil"/>
              <w:left w:val="nil"/>
              <w:bottom w:val="single" w:sz="4" w:space="0" w:color="auto"/>
              <w:right w:val="single" w:sz="4" w:space="0" w:color="auto"/>
            </w:tcBorders>
            <w:shd w:val="clear" w:color="auto" w:fill="auto"/>
            <w:noWrap/>
            <w:vAlign w:val="center"/>
            <w:hideMark/>
          </w:tcPr>
          <w:p w14:paraId="7EB670CA"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5.7</w:t>
            </w:r>
          </w:p>
        </w:tc>
      </w:tr>
      <w:tr w:rsidR="001E5E29" w:rsidRPr="000268F7" w14:paraId="23B632E6"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22B41C80"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eastAsia="Times New Roman" w:hAnsi="Arial" w:cs="Arial"/>
                <w:color w:val="000000"/>
                <w:sz w:val="20"/>
                <w:szCs w:val="20"/>
              </w:rPr>
              <w:t>Transport services</w:t>
            </w:r>
          </w:p>
        </w:tc>
        <w:tc>
          <w:tcPr>
            <w:tcW w:w="2430" w:type="dxa"/>
            <w:tcBorders>
              <w:top w:val="nil"/>
              <w:left w:val="nil"/>
              <w:bottom w:val="single" w:sz="4" w:space="0" w:color="auto"/>
              <w:right w:val="single" w:sz="4" w:space="0" w:color="auto"/>
            </w:tcBorders>
            <w:shd w:val="clear" w:color="auto" w:fill="auto"/>
            <w:vAlign w:val="center"/>
            <w:hideMark/>
          </w:tcPr>
          <w:p w14:paraId="72B62E6B"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53,909.0</w:t>
            </w:r>
          </w:p>
        </w:tc>
        <w:tc>
          <w:tcPr>
            <w:tcW w:w="2610" w:type="dxa"/>
            <w:tcBorders>
              <w:top w:val="nil"/>
              <w:left w:val="nil"/>
              <w:bottom w:val="single" w:sz="4" w:space="0" w:color="auto"/>
              <w:right w:val="single" w:sz="4" w:space="0" w:color="auto"/>
            </w:tcBorders>
            <w:shd w:val="clear" w:color="auto" w:fill="auto"/>
            <w:noWrap/>
            <w:vAlign w:val="center"/>
            <w:hideMark/>
          </w:tcPr>
          <w:p w14:paraId="521FA97E"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47.8</w:t>
            </w:r>
          </w:p>
        </w:tc>
      </w:tr>
      <w:tr w:rsidR="001E5E29" w:rsidRPr="000268F7" w14:paraId="7A915FE8"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1FCB5927"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eastAsia="Times New Roman" w:hAnsi="Arial" w:cs="Arial"/>
                <w:color w:val="000000"/>
                <w:sz w:val="20"/>
                <w:szCs w:val="20"/>
              </w:rPr>
              <w:t>Construction in Georgia</w:t>
            </w:r>
          </w:p>
        </w:tc>
        <w:tc>
          <w:tcPr>
            <w:tcW w:w="2430" w:type="dxa"/>
            <w:tcBorders>
              <w:top w:val="nil"/>
              <w:left w:val="nil"/>
              <w:bottom w:val="single" w:sz="4" w:space="0" w:color="auto"/>
              <w:right w:val="single" w:sz="4" w:space="0" w:color="auto"/>
            </w:tcBorders>
            <w:shd w:val="clear" w:color="auto" w:fill="auto"/>
            <w:vAlign w:val="center"/>
            <w:hideMark/>
          </w:tcPr>
          <w:p w14:paraId="5727FE77"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2,858.6</w:t>
            </w:r>
          </w:p>
        </w:tc>
        <w:tc>
          <w:tcPr>
            <w:tcW w:w="2610" w:type="dxa"/>
            <w:tcBorders>
              <w:top w:val="nil"/>
              <w:left w:val="nil"/>
              <w:bottom w:val="single" w:sz="4" w:space="0" w:color="auto"/>
              <w:right w:val="single" w:sz="4" w:space="0" w:color="auto"/>
            </w:tcBorders>
            <w:shd w:val="clear" w:color="auto" w:fill="auto"/>
            <w:noWrap/>
            <w:vAlign w:val="center"/>
            <w:hideMark/>
          </w:tcPr>
          <w:p w14:paraId="3459F825"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2.5</w:t>
            </w:r>
          </w:p>
        </w:tc>
      </w:tr>
      <w:tr w:rsidR="001E5E29" w:rsidRPr="000268F7" w14:paraId="7DC6999D"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36193786"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eastAsia="Times New Roman" w:hAnsi="Arial" w:cs="Arial"/>
                <w:color w:val="000000"/>
                <w:sz w:val="20"/>
                <w:szCs w:val="20"/>
              </w:rPr>
              <w:t>Insurance services</w:t>
            </w:r>
          </w:p>
        </w:tc>
        <w:tc>
          <w:tcPr>
            <w:tcW w:w="2430" w:type="dxa"/>
            <w:tcBorders>
              <w:top w:val="nil"/>
              <w:left w:val="nil"/>
              <w:bottom w:val="single" w:sz="4" w:space="0" w:color="auto"/>
              <w:right w:val="single" w:sz="4" w:space="0" w:color="auto"/>
            </w:tcBorders>
            <w:shd w:val="clear" w:color="auto" w:fill="auto"/>
            <w:vAlign w:val="center"/>
            <w:hideMark/>
          </w:tcPr>
          <w:p w14:paraId="0073ED6B"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17.1</w:t>
            </w:r>
          </w:p>
        </w:tc>
        <w:tc>
          <w:tcPr>
            <w:tcW w:w="2610" w:type="dxa"/>
            <w:tcBorders>
              <w:top w:val="nil"/>
              <w:left w:val="nil"/>
              <w:bottom w:val="single" w:sz="4" w:space="0" w:color="auto"/>
              <w:right w:val="single" w:sz="4" w:space="0" w:color="auto"/>
            </w:tcBorders>
            <w:shd w:val="clear" w:color="auto" w:fill="auto"/>
            <w:noWrap/>
            <w:vAlign w:val="center"/>
            <w:hideMark/>
          </w:tcPr>
          <w:p w14:paraId="7A67DE43"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0.0</w:t>
            </w:r>
            <w:r>
              <w:rPr>
                <w:rFonts w:ascii="Arial" w:eastAsia="Times New Roman" w:hAnsi="Arial" w:cs="Arial"/>
                <w:color w:val="000000"/>
                <w:sz w:val="20"/>
                <w:szCs w:val="20"/>
              </w:rPr>
              <w:t>2</w:t>
            </w:r>
          </w:p>
        </w:tc>
      </w:tr>
      <w:tr w:rsidR="001E5E29" w:rsidRPr="000268F7" w14:paraId="20ABE796"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4700095B"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eastAsia="Times New Roman" w:hAnsi="Arial" w:cs="Arial"/>
                <w:color w:val="000000"/>
                <w:sz w:val="20"/>
                <w:szCs w:val="20"/>
              </w:rPr>
              <w:t>Financial services</w:t>
            </w:r>
          </w:p>
        </w:tc>
        <w:tc>
          <w:tcPr>
            <w:tcW w:w="2430" w:type="dxa"/>
            <w:tcBorders>
              <w:top w:val="nil"/>
              <w:left w:val="nil"/>
              <w:bottom w:val="single" w:sz="4" w:space="0" w:color="auto"/>
              <w:right w:val="single" w:sz="4" w:space="0" w:color="auto"/>
            </w:tcBorders>
            <w:shd w:val="clear" w:color="auto" w:fill="auto"/>
            <w:vAlign w:val="center"/>
            <w:hideMark/>
          </w:tcPr>
          <w:p w14:paraId="6773C27F"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1,649.1</w:t>
            </w:r>
          </w:p>
        </w:tc>
        <w:tc>
          <w:tcPr>
            <w:tcW w:w="2610" w:type="dxa"/>
            <w:tcBorders>
              <w:top w:val="nil"/>
              <w:left w:val="nil"/>
              <w:bottom w:val="single" w:sz="4" w:space="0" w:color="auto"/>
              <w:right w:val="single" w:sz="4" w:space="0" w:color="auto"/>
            </w:tcBorders>
            <w:shd w:val="clear" w:color="auto" w:fill="auto"/>
            <w:noWrap/>
            <w:vAlign w:val="center"/>
            <w:hideMark/>
          </w:tcPr>
          <w:p w14:paraId="5EF96531"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1.5</w:t>
            </w:r>
          </w:p>
        </w:tc>
      </w:tr>
      <w:tr w:rsidR="001E5E29" w:rsidRPr="000268F7" w14:paraId="1F08E08D"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7DE036B6" w14:textId="77777777" w:rsidR="001E5E29" w:rsidRPr="001D3C44" w:rsidRDefault="001E5E29" w:rsidP="00EC0FAE">
            <w:pPr>
              <w:pStyle w:val="Default"/>
              <w:rPr>
                <w:sz w:val="20"/>
                <w:szCs w:val="20"/>
              </w:rPr>
            </w:pPr>
            <w:r w:rsidRPr="001D3C44">
              <w:rPr>
                <w:sz w:val="20"/>
                <w:szCs w:val="20"/>
              </w:rPr>
              <w:t xml:space="preserve">Charges for the use of intellectual property </w:t>
            </w:r>
          </w:p>
          <w:p w14:paraId="1D9FE06D" w14:textId="77777777" w:rsidR="001E5E29" w:rsidRPr="001D3C44" w:rsidRDefault="001E5E29" w:rsidP="00EC0FAE">
            <w:pPr>
              <w:spacing w:after="0" w:line="240" w:lineRule="auto"/>
              <w:rPr>
                <w:rFonts w:ascii="Arial" w:eastAsia="Times New Roman" w:hAnsi="Arial" w:cs="Arial"/>
                <w:color w:val="000000"/>
                <w:sz w:val="20"/>
                <w:szCs w:val="20"/>
              </w:rPr>
            </w:pPr>
          </w:p>
        </w:tc>
        <w:tc>
          <w:tcPr>
            <w:tcW w:w="2430" w:type="dxa"/>
            <w:tcBorders>
              <w:top w:val="nil"/>
              <w:left w:val="nil"/>
              <w:bottom w:val="single" w:sz="4" w:space="0" w:color="auto"/>
              <w:right w:val="single" w:sz="4" w:space="0" w:color="auto"/>
            </w:tcBorders>
            <w:shd w:val="clear" w:color="auto" w:fill="auto"/>
            <w:vAlign w:val="center"/>
            <w:hideMark/>
          </w:tcPr>
          <w:p w14:paraId="19717643"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16,531.0</w:t>
            </w:r>
          </w:p>
        </w:tc>
        <w:tc>
          <w:tcPr>
            <w:tcW w:w="2610" w:type="dxa"/>
            <w:tcBorders>
              <w:top w:val="nil"/>
              <w:left w:val="nil"/>
              <w:bottom w:val="single" w:sz="4" w:space="0" w:color="auto"/>
              <w:right w:val="single" w:sz="4" w:space="0" w:color="auto"/>
            </w:tcBorders>
            <w:shd w:val="clear" w:color="auto" w:fill="auto"/>
            <w:noWrap/>
            <w:vAlign w:val="center"/>
            <w:hideMark/>
          </w:tcPr>
          <w:p w14:paraId="30D2B8D0"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14.7</w:t>
            </w:r>
          </w:p>
        </w:tc>
      </w:tr>
      <w:tr w:rsidR="001E5E29" w:rsidRPr="000268F7" w14:paraId="2668D64A"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329B44A9"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eastAsia="Times New Roman" w:hAnsi="Arial" w:cs="Arial"/>
                <w:color w:val="000000"/>
                <w:sz w:val="20"/>
                <w:szCs w:val="20"/>
              </w:rPr>
              <w:t>Business trips abroad</w:t>
            </w:r>
          </w:p>
        </w:tc>
        <w:tc>
          <w:tcPr>
            <w:tcW w:w="2430" w:type="dxa"/>
            <w:tcBorders>
              <w:top w:val="nil"/>
              <w:left w:val="nil"/>
              <w:bottom w:val="single" w:sz="4" w:space="0" w:color="auto"/>
              <w:right w:val="single" w:sz="4" w:space="0" w:color="auto"/>
            </w:tcBorders>
            <w:shd w:val="clear" w:color="auto" w:fill="auto"/>
            <w:vAlign w:val="center"/>
            <w:hideMark/>
          </w:tcPr>
          <w:p w14:paraId="09A5CD28"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125.2</w:t>
            </w:r>
          </w:p>
        </w:tc>
        <w:tc>
          <w:tcPr>
            <w:tcW w:w="2610" w:type="dxa"/>
            <w:tcBorders>
              <w:top w:val="nil"/>
              <w:left w:val="nil"/>
              <w:bottom w:val="single" w:sz="4" w:space="0" w:color="auto"/>
              <w:right w:val="single" w:sz="4" w:space="0" w:color="auto"/>
            </w:tcBorders>
            <w:shd w:val="clear" w:color="auto" w:fill="auto"/>
            <w:noWrap/>
            <w:vAlign w:val="center"/>
            <w:hideMark/>
          </w:tcPr>
          <w:p w14:paraId="38BC2F21"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0.1</w:t>
            </w:r>
          </w:p>
        </w:tc>
      </w:tr>
      <w:tr w:rsidR="001E5E29" w:rsidRPr="000268F7" w14:paraId="5E799DB5" w14:textId="77777777" w:rsidTr="00EC0FAE">
        <w:trPr>
          <w:trHeight w:val="444"/>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1EF18B6F"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hAnsi="Arial" w:cs="Arial"/>
                <w:sz w:val="20"/>
                <w:szCs w:val="20"/>
              </w:rPr>
              <w:t>Telecommunications, computer, and information services</w:t>
            </w:r>
          </w:p>
        </w:tc>
        <w:tc>
          <w:tcPr>
            <w:tcW w:w="2430" w:type="dxa"/>
            <w:tcBorders>
              <w:top w:val="nil"/>
              <w:left w:val="nil"/>
              <w:bottom w:val="single" w:sz="4" w:space="0" w:color="auto"/>
              <w:right w:val="single" w:sz="4" w:space="0" w:color="auto"/>
            </w:tcBorders>
            <w:shd w:val="clear" w:color="auto" w:fill="auto"/>
            <w:vAlign w:val="center"/>
            <w:hideMark/>
          </w:tcPr>
          <w:p w14:paraId="337EDDCB"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17,939.5</w:t>
            </w:r>
          </w:p>
        </w:tc>
        <w:tc>
          <w:tcPr>
            <w:tcW w:w="2610" w:type="dxa"/>
            <w:tcBorders>
              <w:top w:val="nil"/>
              <w:left w:val="nil"/>
              <w:bottom w:val="single" w:sz="4" w:space="0" w:color="auto"/>
              <w:right w:val="single" w:sz="4" w:space="0" w:color="auto"/>
            </w:tcBorders>
            <w:shd w:val="clear" w:color="auto" w:fill="auto"/>
            <w:noWrap/>
            <w:vAlign w:val="center"/>
            <w:hideMark/>
          </w:tcPr>
          <w:p w14:paraId="250F7EA1"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15.9</w:t>
            </w:r>
          </w:p>
        </w:tc>
      </w:tr>
      <w:tr w:rsidR="001E5E29" w:rsidRPr="000268F7" w14:paraId="5C5A52AB" w14:textId="77777777" w:rsidTr="00EC0FAE">
        <w:trPr>
          <w:trHeight w:val="620"/>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7AA423EF"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hAnsi="Arial" w:cs="Arial"/>
                <w:sz w:val="20"/>
                <w:szCs w:val="20"/>
              </w:rPr>
              <w:t>Personal, cultural, and recreational services</w:t>
            </w:r>
          </w:p>
        </w:tc>
        <w:tc>
          <w:tcPr>
            <w:tcW w:w="2430" w:type="dxa"/>
            <w:tcBorders>
              <w:top w:val="nil"/>
              <w:left w:val="nil"/>
              <w:bottom w:val="single" w:sz="4" w:space="0" w:color="auto"/>
              <w:right w:val="single" w:sz="4" w:space="0" w:color="auto"/>
            </w:tcBorders>
            <w:shd w:val="clear" w:color="auto" w:fill="auto"/>
            <w:vAlign w:val="center"/>
            <w:hideMark/>
          </w:tcPr>
          <w:p w14:paraId="06037958"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125.6</w:t>
            </w:r>
          </w:p>
        </w:tc>
        <w:tc>
          <w:tcPr>
            <w:tcW w:w="2610" w:type="dxa"/>
            <w:tcBorders>
              <w:top w:val="nil"/>
              <w:left w:val="nil"/>
              <w:bottom w:val="single" w:sz="4" w:space="0" w:color="auto"/>
              <w:right w:val="single" w:sz="4" w:space="0" w:color="auto"/>
            </w:tcBorders>
            <w:shd w:val="clear" w:color="auto" w:fill="auto"/>
            <w:noWrap/>
            <w:vAlign w:val="center"/>
            <w:hideMark/>
          </w:tcPr>
          <w:p w14:paraId="4E52DFA3"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0.1</w:t>
            </w:r>
          </w:p>
        </w:tc>
      </w:tr>
      <w:tr w:rsidR="001E5E29" w:rsidRPr="000268F7" w14:paraId="6CD7258F" w14:textId="77777777" w:rsidTr="00EC0FAE">
        <w:trPr>
          <w:trHeight w:val="350"/>
        </w:trPr>
        <w:tc>
          <w:tcPr>
            <w:tcW w:w="5142" w:type="dxa"/>
            <w:tcBorders>
              <w:top w:val="nil"/>
              <w:left w:val="single" w:sz="4" w:space="0" w:color="auto"/>
              <w:bottom w:val="single" w:sz="4" w:space="0" w:color="auto"/>
              <w:right w:val="single" w:sz="4" w:space="0" w:color="auto"/>
            </w:tcBorders>
            <w:shd w:val="clear" w:color="auto" w:fill="auto"/>
            <w:vAlign w:val="center"/>
            <w:hideMark/>
          </w:tcPr>
          <w:p w14:paraId="10225DE3" w14:textId="77777777" w:rsidR="001E5E29" w:rsidRPr="001D3C44" w:rsidRDefault="001E5E29" w:rsidP="00EC0FAE">
            <w:pPr>
              <w:spacing w:after="0" w:line="240" w:lineRule="auto"/>
              <w:rPr>
                <w:rFonts w:ascii="Arial" w:eastAsia="Times New Roman" w:hAnsi="Arial" w:cs="Arial"/>
                <w:color w:val="000000"/>
                <w:sz w:val="20"/>
                <w:szCs w:val="20"/>
              </w:rPr>
            </w:pPr>
            <w:r w:rsidRPr="001D3C44">
              <w:rPr>
                <w:rFonts w:ascii="Arial" w:eastAsia="Times New Roman" w:hAnsi="Arial" w:cs="Arial"/>
                <w:color w:val="000000"/>
                <w:sz w:val="20"/>
                <w:szCs w:val="20"/>
              </w:rPr>
              <w:t>Other business services</w:t>
            </w:r>
          </w:p>
        </w:tc>
        <w:tc>
          <w:tcPr>
            <w:tcW w:w="2430" w:type="dxa"/>
            <w:tcBorders>
              <w:top w:val="nil"/>
              <w:left w:val="nil"/>
              <w:bottom w:val="single" w:sz="4" w:space="0" w:color="auto"/>
              <w:right w:val="single" w:sz="4" w:space="0" w:color="auto"/>
            </w:tcBorders>
            <w:shd w:val="clear" w:color="auto" w:fill="auto"/>
            <w:vAlign w:val="center"/>
            <w:hideMark/>
          </w:tcPr>
          <w:p w14:paraId="1178994C"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13,183.6</w:t>
            </w:r>
          </w:p>
        </w:tc>
        <w:tc>
          <w:tcPr>
            <w:tcW w:w="2610" w:type="dxa"/>
            <w:tcBorders>
              <w:top w:val="nil"/>
              <w:left w:val="nil"/>
              <w:bottom w:val="single" w:sz="4" w:space="0" w:color="auto"/>
              <w:right w:val="single" w:sz="4" w:space="0" w:color="auto"/>
            </w:tcBorders>
            <w:shd w:val="clear" w:color="auto" w:fill="auto"/>
            <w:noWrap/>
            <w:vAlign w:val="center"/>
            <w:hideMark/>
          </w:tcPr>
          <w:p w14:paraId="5A9DA531" w14:textId="77777777" w:rsidR="001E5E29" w:rsidRPr="000268F7" w:rsidRDefault="001E5E29" w:rsidP="00EC0FAE">
            <w:pPr>
              <w:spacing w:after="0" w:line="240" w:lineRule="auto"/>
              <w:jc w:val="right"/>
              <w:rPr>
                <w:rFonts w:ascii="Arial" w:eastAsia="Times New Roman" w:hAnsi="Arial" w:cs="Arial"/>
                <w:color w:val="000000"/>
                <w:sz w:val="20"/>
                <w:szCs w:val="20"/>
              </w:rPr>
            </w:pPr>
            <w:r w:rsidRPr="000268F7">
              <w:rPr>
                <w:rFonts w:ascii="Arial" w:eastAsia="Times New Roman" w:hAnsi="Arial" w:cs="Arial"/>
                <w:color w:val="000000"/>
                <w:sz w:val="20"/>
                <w:szCs w:val="20"/>
              </w:rPr>
              <w:t>11.7</w:t>
            </w:r>
          </w:p>
        </w:tc>
      </w:tr>
    </w:tbl>
    <w:p w14:paraId="14C8DA36" w14:textId="77777777" w:rsidR="001E5E29" w:rsidRDefault="001E5E29" w:rsidP="001E5E29">
      <w:pPr>
        <w:spacing w:line="360" w:lineRule="auto"/>
        <w:ind w:firstLine="720"/>
        <w:jc w:val="both"/>
        <w:rPr>
          <w:rFonts w:ascii="Sylfaen" w:eastAsia="Times New Roman" w:hAnsi="Sylfaen" w:cs="Sylfaen"/>
          <w:noProof/>
          <w:sz w:val="24"/>
          <w:szCs w:val="24"/>
          <w:lang w:val="de-DE"/>
        </w:rPr>
      </w:pPr>
    </w:p>
    <w:p w14:paraId="7867F572" w14:textId="77777777" w:rsidR="001E5E29" w:rsidRDefault="001E5E29" w:rsidP="001E5E29">
      <w:pPr>
        <w:spacing w:line="360" w:lineRule="auto"/>
        <w:ind w:firstLine="720"/>
        <w:jc w:val="both"/>
        <w:rPr>
          <w:rFonts w:ascii="Sylfaen" w:eastAsia="Times New Roman" w:hAnsi="Sylfaen" w:cs="Sylfaen"/>
          <w:noProof/>
          <w:sz w:val="24"/>
          <w:szCs w:val="24"/>
          <w:lang w:val="de-DE"/>
        </w:rPr>
      </w:pPr>
      <w:r>
        <w:rPr>
          <w:noProof/>
        </w:rPr>
        <w:drawing>
          <wp:inline distT="0" distB="0" distL="0" distR="0" wp14:anchorId="40A7C396" wp14:editId="7F071885">
            <wp:extent cx="5565444" cy="3425825"/>
            <wp:effectExtent l="0" t="0" r="0" b="0"/>
            <wp:docPr id="3" name="Chart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402095" w14:textId="77777777" w:rsidR="001E5E29" w:rsidRPr="001D3C44" w:rsidRDefault="001E5E29" w:rsidP="001E5E29">
      <w:pPr>
        <w:pStyle w:val="Default"/>
        <w:ind w:firstLine="720"/>
        <w:jc w:val="both"/>
        <w:rPr>
          <w:sz w:val="20"/>
          <w:szCs w:val="20"/>
        </w:rPr>
      </w:pPr>
      <w:r>
        <w:lastRenderedPageBreak/>
        <w:t xml:space="preserve">Similar to the export of services top services in import were </w:t>
      </w:r>
      <w:r w:rsidRPr="0084044C">
        <w:t xml:space="preserve">Transport </w:t>
      </w:r>
      <w:r>
        <w:t xml:space="preserve">with 47.8 percent of total imports. </w:t>
      </w:r>
      <w:r w:rsidRPr="009F6AAD">
        <w:t>Telecommunications, computer, and information services followed in the list with 15.9 percent of imports. Charges for the use of intellectual property were third un the top import service list with 14.7 percent of imports.</w:t>
      </w:r>
    </w:p>
    <w:p w14:paraId="022ECBE0" w14:textId="77777777" w:rsidR="001E5E29" w:rsidRPr="009F6AAD" w:rsidRDefault="001E5E29" w:rsidP="001E5E29">
      <w:pPr>
        <w:spacing w:after="0" w:line="360" w:lineRule="auto"/>
        <w:ind w:firstLine="720"/>
        <w:jc w:val="both"/>
        <w:rPr>
          <w:rFonts w:ascii="Sylfaen" w:hAnsi="Sylfaen" w:cs="Sylfaen"/>
          <w:color w:val="1C1E21"/>
          <w:sz w:val="24"/>
          <w:szCs w:val="24"/>
          <w:shd w:val="clear" w:color="auto" w:fill="FFFFFF"/>
        </w:rPr>
      </w:pPr>
    </w:p>
    <w:p w14:paraId="584FF863" w14:textId="77777777" w:rsidR="001E5E29" w:rsidRPr="00B03BFC" w:rsidRDefault="001E5E29" w:rsidP="001E5E29">
      <w:pPr>
        <w:spacing w:after="0" w:line="360" w:lineRule="auto"/>
        <w:ind w:firstLine="720"/>
        <w:jc w:val="both"/>
        <w:rPr>
          <w:rFonts w:ascii="Sylfaen" w:hAnsi="Sylfaen" w:cs="Sylfaen"/>
          <w:color w:val="1C1E21"/>
          <w:sz w:val="24"/>
          <w:szCs w:val="24"/>
          <w:shd w:val="clear" w:color="auto" w:fill="FFFFFF"/>
        </w:rPr>
      </w:pPr>
    </w:p>
    <w:p w14:paraId="0EF8C7A9" w14:textId="77777777" w:rsidR="001E5E29" w:rsidRPr="00781734" w:rsidRDefault="001E5E29" w:rsidP="001E5E29">
      <w:pPr>
        <w:jc w:val="center"/>
        <w:rPr>
          <w:rFonts w:ascii="Arial" w:hAnsi="Arial" w:cs="Arial"/>
          <w:b/>
          <w:color w:val="1C1E21"/>
          <w:sz w:val="24"/>
          <w:szCs w:val="24"/>
          <w:shd w:val="clear" w:color="auto" w:fill="FFFFFF"/>
        </w:rPr>
      </w:pPr>
      <w:r w:rsidRPr="00781734">
        <w:rPr>
          <w:rFonts w:ascii="Arial" w:hAnsi="Arial" w:cs="Arial"/>
          <w:b/>
          <w:color w:val="1C1E21"/>
          <w:sz w:val="24"/>
          <w:szCs w:val="24"/>
          <w:shd w:val="clear" w:color="auto" w:fill="FFFFFF"/>
        </w:rPr>
        <w:t xml:space="preserve">Top Trading Partners by Export of </w:t>
      </w:r>
      <w:r>
        <w:rPr>
          <w:rFonts w:ascii="Arial" w:hAnsi="Arial" w:cs="Arial"/>
          <w:b/>
          <w:color w:val="1C1E21"/>
          <w:sz w:val="24"/>
          <w:szCs w:val="24"/>
          <w:shd w:val="clear" w:color="auto" w:fill="FFFFFF"/>
        </w:rPr>
        <w:t>S</w:t>
      </w:r>
      <w:r w:rsidRPr="00781734">
        <w:rPr>
          <w:rFonts w:ascii="Arial" w:hAnsi="Arial" w:cs="Arial"/>
          <w:b/>
          <w:color w:val="1C1E21"/>
          <w:sz w:val="24"/>
          <w:szCs w:val="24"/>
          <w:shd w:val="clear" w:color="auto" w:fill="FFFFFF"/>
        </w:rPr>
        <w:t>ervices in Q3 2020</w:t>
      </w:r>
    </w:p>
    <w:tbl>
      <w:tblPr>
        <w:tblW w:w="9185" w:type="dxa"/>
        <w:tblInd w:w="103" w:type="dxa"/>
        <w:tblLook w:val="04A0" w:firstRow="1" w:lastRow="0" w:firstColumn="1" w:lastColumn="0" w:noHBand="0" w:noVBand="1"/>
      </w:tblPr>
      <w:tblGrid>
        <w:gridCol w:w="4055"/>
        <w:gridCol w:w="2700"/>
        <w:gridCol w:w="2430"/>
      </w:tblGrid>
      <w:tr w:rsidR="001E5E29" w:rsidRPr="00933A68" w14:paraId="09DB8F23" w14:textId="77777777" w:rsidTr="00EC0FAE">
        <w:trPr>
          <w:trHeight w:val="305"/>
        </w:trPr>
        <w:tc>
          <w:tcPr>
            <w:tcW w:w="4055" w:type="dxa"/>
            <w:tcBorders>
              <w:top w:val="single" w:sz="4" w:space="0" w:color="auto"/>
              <w:left w:val="single" w:sz="4" w:space="0" w:color="auto"/>
              <w:bottom w:val="single" w:sz="4" w:space="0" w:color="auto"/>
              <w:right w:val="single" w:sz="4" w:space="0" w:color="auto"/>
            </w:tcBorders>
            <w:shd w:val="clear" w:color="auto" w:fill="auto"/>
            <w:noWrap/>
            <w:hideMark/>
          </w:tcPr>
          <w:p w14:paraId="791052C4" w14:textId="77777777" w:rsidR="001E5E29" w:rsidRPr="00933A68" w:rsidRDefault="001E5E29" w:rsidP="00EC0FAE">
            <w:pPr>
              <w:spacing w:after="0" w:line="240" w:lineRule="auto"/>
              <w:rPr>
                <w:rFonts w:ascii="Arial" w:eastAsia="Times New Roman" w:hAnsi="Arial" w:cs="Arial"/>
                <w:color w:val="000000"/>
                <w:sz w:val="20"/>
                <w:szCs w:val="20"/>
              </w:rPr>
            </w:pPr>
            <w:r w:rsidRPr="00933A68">
              <w:rPr>
                <w:rFonts w:ascii="Arial" w:eastAsia="Times New Roman" w:hAnsi="Arial" w:cs="Arial"/>
                <w:color w:val="000000"/>
                <w:sz w:val="20"/>
                <w:szCs w:val="20"/>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2442823" w14:textId="77777777" w:rsidR="001E5E29" w:rsidRPr="00933A68"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USD 1000</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BC46ECE" w14:textId="77777777" w:rsidR="001E5E29" w:rsidRPr="00933A68"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Percentage share</w:t>
            </w:r>
          </w:p>
        </w:tc>
      </w:tr>
      <w:tr w:rsidR="001E5E29" w:rsidRPr="00933A68" w14:paraId="31AE56CC"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14:paraId="470EE1F6" w14:textId="77777777" w:rsidR="001E5E29" w:rsidRPr="00933A68" w:rsidRDefault="001E5E29" w:rsidP="00EC0FAE">
            <w:pPr>
              <w:spacing w:after="0" w:line="240" w:lineRule="auto"/>
              <w:rPr>
                <w:rFonts w:ascii="Arial" w:eastAsia="Times New Roman" w:hAnsi="Arial" w:cs="Arial"/>
                <w:b/>
                <w:bCs/>
                <w:color w:val="000000"/>
                <w:sz w:val="20"/>
                <w:szCs w:val="20"/>
              </w:rPr>
            </w:pPr>
            <w:r w:rsidRPr="001D3C44">
              <w:rPr>
                <w:rFonts w:ascii="Arial" w:eastAsia="Times New Roman" w:hAnsi="Arial" w:cs="Arial"/>
                <w:b/>
                <w:bCs/>
                <w:color w:val="000000"/>
                <w:sz w:val="20"/>
                <w:szCs w:val="20"/>
              </w:rPr>
              <w:t>Total</w:t>
            </w:r>
          </w:p>
        </w:tc>
        <w:tc>
          <w:tcPr>
            <w:tcW w:w="2700" w:type="dxa"/>
            <w:tcBorders>
              <w:top w:val="nil"/>
              <w:left w:val="nil"/>
              <w:bottom w:val="single" w:sz="4" w:space="0" w:color="auto"/>
              <w:right w:val="single" w:sz="4" w:space="0" w:color="auto"/>
            </w:tcBorders>
            <w:shd w:val="clear" w:color="auto" w:fill="auto"/>
            <w:noWrap/>
            <w:hideMark/>
          </w:tcPr>
          <w:p w14:paraId="20FF640D" w14:textId="77777777" w:rsidR="001E5E29" w:rsidRPr="00933A68" w:rsidRDefault="001E5E29" w:rsidP="00EC0FAE">
            <w:pPr>
              <w:spacing w:after="0" w:line="240" w:lineRule="auto"/>
              <w:jc w:val="right"/>
              <w:rPr>
                <w:rFonts w:ascii="Arial" w:eastAsia="Times New Roman" w:hAnsi="Arial" w:cs="Arial"/>
                <w:b/>
                <w:bCs/>
                <w:color w:val="000000"/>
                <w:sz w:val="20"/>
                <w:szCs w:val="20"/>
              </w:rPr>
            </w:pPr>
            <w:r w:rsidRPr="00933A68">
              <w:rPr>
                <w:rFonts w:ascii="Arial" w:eastAsia="Times New Roman" w:hAnsi="Arial" w:cs="Arial"/>
                <w:b/>
                <w:bCs/>
                <w:color w:val="000000"/>
                <w:sz w:val="20"/>
                <w:szCs w:val="20"/>
              </w:rPr>
              <w:t>140,355.0</w:t>
            </w:r>
          </w:p>
        </w:tc>
        <w:tc>
          <w:tcPr>
            <w:tcW w:w="2430" w:type="dxa"/>
            <w:tcBorders>
              <w:top w:val="nil"/>
              <w:left w:val="nil"/>
              <w:bottom w:val="single" w:sz="4" w:space="0" w:color="auto"/>
              <w:right w:val="single" w:sz="4" w:space="0" w:color="auto"/>
            </w:tcBorders>
            <w:shd w:val="clear" w:color="auto" w:fill="auto"/>
            <w:noWrap/>
            <w:hideMark/>
          </w:tcPr>
          <w:p w14:paraId="00AE16D3" w14:textId="77777777" w:rsidR="001E5E29" w:rsidRPr="00933A68" w:rsidRDefault="001E5E29" w:rsidP="00EC0FAE">
            <w:pPr>
              <w:spacing w:after="0" w:line="240" w:lineRule="auto"/>
              <w:jc w:val="right"/>
              <w:rPr>
                <w:rFonts w:ascii="Arial" w:eastAsia="Times New Roman" w:hAnsi="Arial" w:cs="Arial"/>
                <w:b/>
                <w:bCs/>
                <w:color w:val="000000"/>
                <w:sz w:val="20"/>
                <w:szCs w:val="20"/>
              </w:rPr>
            </w:pPr>
            <w:r w:rsidRPr="00933A68">
              <w:rPr>
                <w:rFonts w:ascii="Arial" w:eastAsia="Times New Roman" w:hAnsi="Arial" w:cs="Arial"/>
                <w:b/>
                <w:bCs/>
                <w:color w:val="000000"/>
                <w:sz w:val="20"/>
                <w:szCs w:val="20"/>
              </w:rPr>
              <w:t>100.0</w:t>
            </w:r>
          </w:p>
        </w:tc>
      </w:tr>
      <w:tr w:rsidR="001E5E29" w:rsidRPr="00933A68" w14:paraId="6BA45EBB" w14:textId="77777777" w:rsidTr="00EC0FAE">
        <w:trPr>
          <w:trHeight w:val="161"/>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14:paraId="0844A828" w14:textId="77777777" w:rsidR="001E5E29" w:rsidRPr="00933A68" w:rsidRDefault="001E5E29" w:rsidP="00EC0FAE">
            <w:pPr>
              <w:spacing w:after="0" w:line="240" w:lineRule="auto"/>
              <w:ind w:left="170"/>
              <w:rPr>
                <w:rFonts w:ascii="Arial" w:eastAsia="Times New Roman" w:hAnsi="Arial" w:cs="Arial"/>
                <w:color w:val="000000"/>
                <w:sz w:val="20"/>
                <w:szCs w:val="20"/>
              </w:rPr>
            </w:pPr>
            <w:r w:rsidRPr="005E0C2F">
              <w:rPr>
                <w:rFonts w:ascii="Arial" w:eastAsia="Times New Roman" w:hAnsi="Arial" w:cs="Arial"/>
                <w:color w:val="000000"/>
                <w:sz w:val="20"/>
                <w:szCs w:val="20"/>
              </w:rPr>
              <w:t>Of which:</w:t>
            </w:r>
          </w:p>
        </w:tc>
        <w:tc>
          <w:tcPr>
            <w:tcW w:w="2700" w:type="dxa"/>
            <w:tcBorders>
              <w:top w:val="nil"/>
              <w:left w:val="nil"/>
              <w:bottom w:val="single" w:sz="4" w:space="0" w:color="auto"/>
              <w:right w:val="single" w:sz="4" w:space="0" w:color="auto"/>
            </w:tcBorders>
            <w:shd w:val="clear" w:color="auto" w:fill="auto"/>
            <w:noWrap/>
            <w:hideMark/>
          </w:tcPr>
          <w:p w14:paraId="4CF3AF8E" w14:textId="77777777" w:rsidR="001E5E29" w:rsidRPr="00933A68" w:rsidRDefault="001E5E29" w:rsidP="00EC0FAE">
            <w:pPr>
              <w:spacing w:after="0" w:line="240" w:lineRule="auto"/>
              <w:rPr>
                <w:rFonts w:ascii="Arial" w:eastAsia="Times New Roman" w:hAnsi="Arial" w:cs="Arial"/>
                <w:color w:val="000000"/>
                <w:sz w:val="20"/>
                <w:szCs w:val="20"/>
              </w:rPr>
            </w:pPr>
            <w:r w:rsidRPr="00933A68">
              <w:rPr>
                <w:rFonts w:ascii="Arial" w:eastAsia="Times New Roman"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hideMark/>
          </w:tcPr>
          <w:p w14:paraId="3BA2B271" w14:textId="77777777" w:rsidR="001E5E29" w:rsidRPr="00933A68" w:rsidRDefault="001E5E29" w:rsidP="00EC0FAE">
            <w:pPr>
              <w:spacing w:after="0" w:line="240" w:lineRule="auto"/>
              <w:rPr>
                <w:rFonts w:ascii="Arial" w:eastAsia="Times New Roman" w:hAnsi="Arial" w:cs="Arial"/>
                <w:color w:val="000000"/>
                <w:sz w:val="20"/>
                <w:szCs w:val="20"/>
              </w:rPr>
            </w:pPr>
            <w:r w:rsidRPr="00933A68">
              <w:rPr>
                <w:rFonts w:ascii="Arial" w:eastAsia="Times New Roman" w:hAnsi="Arial" w:cs="Arial"/>
                <w:color w:val="000000"/>
                <w:sz w:val="20"/>
                <w:szCs w:val="20"/>
              </w:rPr>
              <w:t> </w:t>
            </w:r>
          </w:p>
        </w:tc>
      </w:tr>
      <w:tr w:rsidR="001E5E29" w:rsidRPr="00933A68" w14:paraId="5193F278"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1BD3294B"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Azerbaijan</w:t>
            </w:r>
          </w:p>
        </w:tc>
        <w:tc>
          <w:tcPr>
            <w:tcW w:w="2700" w:type="dxa"/>
            <w:tcBorders>
              <w:top w:val="nil"/>
              <w:left w:val="nil"/>
              <w:bottom w:val="single" w:sz="4" w:space="0" w:color="auto"/>
              <w:right w:val="single" w:sz="4" w:space="0" w:color="auto"/>
            </w:tcBorders>
            <w:shd w:val="clear" w:color="auto" w:fill="auto"/>
            <w:noWrap/>
            <w:hideMark/>
          </w:tcPr>
          <w:p w14:paraId="0EE3D161"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12,676.7</w:t>
            </w:r>
          </w:p>
        </w:tc>
        <w:tc>
          <w:tcPr>
            <w:tcW w:w="2430" w:type="dxa"/>
            <w:tcBorders>
              <w:top w:val="nil"/>
              <w:left w:val="nil"/>
              <w:bottom w:val="single" w:sz="4" w:space="0" w:color="auto"/>
              <w:right w:val="single" w:sz="4" w:space="0" w:color="auto"/>
            </w:tcBorders>
            <w:shd w:val="clear" w:color="auto" w:fill="auto"/>
            <w:noWrap/>
            <w:hideMark/>
          </w:tcPr>
          <w:p w14:paraId="54E43361"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9.0</w:t>
            </w:r>
          </w:p>
        </w:tc>
      </w:tr>
      <w:tr w:rsidR="001E5E29" w:rsidRPr="00933A68" w14:paraId="5022AE5A"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33C9C474"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Switzerland</w:t>
            </w:r>
          </w:p>
        </w:tc>
        <w:tc>
          <w:tcPr>
            <w:tcW w:w="2700" w:type="dxa"/>
            <w:tcBorders>
              <w:top w:val="nil"/>
              <w:left w:val="nil"/>
              <w:bottom w:val="single" w:sz="4" w:space="0" w:color="auto"/>
              <w:right w:val="single" w:sz="4" w:space="0" w:color="auto"/>
            </w:tcBorders>
            <w:shd w:val="clear" w:color="auto" w:fill="auto"/>
            <w:noWrap/>
            <w:hideMark/>
          </w:tcPr>
          <w:p w14:paraId="5E826E54"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11,627.8</w:t>
            </w:r>
          </w:p>
        </w:tc>
        <w:tc>
          <w:tcPr>
            <w:tcW w:w="2430" w:type="dxa"/>
            <w:tcBorders>
              <w:top w:val="nil"/>
              <w:left w:val="nil"/>
              <w:bottom w:val="single" w:sz="4" w:space="0" w:color="auto"/>
              <w:right w:val="single" w:sz="4" w:space="0" w:color="auto"/>
            </w:tcBorders>
            <w:shd w:val="clear" w:color="auto" w:fill="auto"/>
            <w:noWrap/>
            <w:hideMark/>
          </w:tcPr>
          <w:p w14:paraId="4CCF84B3"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8.3</w:t>
            </w:r>
          </w:p>
        </w:tc>
      </w:tr>
      <w:tr w:rsidR="001E5E29" w:rsidRPr="00933A68" w14:paraId="7F2A645B"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5D879F0A"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United Arab Emirates</w:t>
            </w:r>
          </w:p>
        </w:tc>
        <w:tc>
          <w:tcPr>
            <w:tcW w:w="2700" w:type="dxa"/>
            <w:tcBorders>
              <w:top w:val="nil"/>
              <w:left w:val="nil"/>
              <w:bottom w:val="single" w:sz="4" w:space="0" w:color="auto"/>
              <w:right w:val="single" w:sz="4" w:space="0" w:color="auto"/>
            </w:tcBorders>
            <w:shd w:val="clear" w:color="auto" w:fill="auto"/>
            <w:noWrap/>
            <w:hideMark/>
          </w:tcPr>
          <w:p w14:paraId="36ED3580"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11,266.7</w:t>
            </w:r>
          </w:p>
        </w:tc>
        <w:tc>
          <w:tcPr>
            <w:tcW w:w="2430" w:type="dxa"/>
            <w:tcBorders>
              <w:top w:val="nil"/>
              <w:left w:val="nil"/>
              <w:bottom w:val="single" w:sz="4" w:space="0" w:color="auto"/>
              <w:right w:val="single" w:sz="4" w:space="0" w:color="auto"/>
            </w:tcBorders>
            <w:shd w:val="clear" w:color="auto" w:fill="auto"/>
            <w:noWrap/>
            <w:hideMark/>
          </w:tcPr>
          <w:p w14:paraId="452A346F"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8.0</w:t>
            </w:r>
          </w:p>
        </w:tc>
      </w:tr>
      <w:tr w:rsidR="001E5E29" w:rsidRPr="00933A68" w14:paraId="5899A76E"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1858F5B1"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Turkey</w:t>
            </w:r>
          </w:p>
        </w:tc>
        <w:tc>
          <w:tcPr>
            <w:tcW w:w="2700" w:type="dxa"/>
            <w:tcBorders>
              <w:top w:val="nil"/>
              <w:left w:val="nil"/>
              <w:bottom w:val="single" w:sz="4" w:space="0" w:color="auto"/>
              <w:right w:val="single" w:sz="4" w:space="0" w:color="auto"/>
            </w:tcBorders>
            <w:shd w:val="clear" w:color="auto" w:fill="auto"/>
            <w:noWrap/>
            <w:hideMark/>
          </w:tcPr>
          <w:p w14:paraId="27D639E1"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10,532.3</w:t>
            </w:r>
          </w:p>
        </w:tc>
        <w:tc>
          <w:tcPr>
            <w:tcW w:w="2430" w:type="dxa"/>
            <w:tcBorders>
              <w:top w:val="nil"/>
              <w:left w:val="nil"/>
              <w:bottom w:val="single" w:sz="4" w:space="0" w:color="auto"/>
              <w:right w:val="single" w:sz="4" w:space="0" w:color="auto"/>
            </w:tcBorders>
            <w:shd w:val="clear" w:color="auto" w:fill="auto"/>
            <w:noWrap/>
            <w:hideMark/>
          </w:tcPr>
          <w:p w14:paraId="60773784"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7.5</w:t>
            </w:r>
          </w:p>
        </w:tc>
      </w:tr>
      <w:tr w:rsidR="001E5E29" w:rsidRPr="00933A68" w14:paraId="77EA73F9"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19B9170E"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Germany</w:t>
            </w:r>
          </w:p>
        </w:tc>
        <w:tc>
          <w:tcPr>
            <w:tcW w:w="2700" w:type="dxa"/>
            <w:tcBorders>
              <w:top w:val="nil"/>
              <w:left w:val="nil"/>
              <w:bottom w:val="single" w:sz="4" w:space="0" w:color="auto"/>
              <w:right w:val="single" w:sz="4" w:space="0" w:color="auto"/>
            </w:tcBorders>
            <w:shd w:val="clear" w:color="auto" w:fill="auto"/>
            <w:noWrap/>
            <w:hideMark/>
          </w:tcPr>
          <w:p w14:paraId="6CB643BB"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9,598.4</w:t>
            </w:r>
          </w:p>
        </w:tc>
        <w:tc>
          <w:tcPr>
            <w:tcW w:w="2430" w:type="dxa"/>
            <w:tcBorders>
              <w:top w:val="nil"/>
              <w:left w:val="nil"/>
              <w:bottom w:val="single" w:sz="4" w:space="0" w:color="auto"/>
              <w:right w:val="single" w:sz="4" w:space="0" w:color="auto"/>
            </w:tcBorders>
            <w:shd w:val="clear" w:color="auto" w:fill="auto"/>
            <w:noWrap/>
            <w:hideMark/>
          </w:tcPr>
          <w:p w14:paraId="2751605C"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6.8</w:t>
            </w:r>
          </w:p>
        </w:tc>
      </w:tr>
      <w:tr w:rsidR="001E5E29" w:rsidRPr="00933A68" w14:paraId="47DD81D9"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78700D64"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Canada</w:t>
            </w:r>
          </w:p>
        </w:tc>
        <w:tc>
          <w:tcPr>
            <w:tcW w:w="2700" w:type="dxa"/>
            <w:tcBorders>
              <w:top w:val="nil"/>
              <w:left w:val="nil"/>
              <w:bottom w:val="single" w:sz="4" w:space="0" w:color="auto"/>
              <w:right w:val="single" w:sz="4" w:space="0" w:color="auto"/>
            </w:tcBorders>
            <w:shd w:val="clear" w:color="auto" w:fill="auto"/>
            <w:noWrap/>
            <w:hideMark/>
          </w:tcPr>
          <w:p w14:paraId="7DBEB1EE"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9,339.3</w:t>
            </w:r>
          </w:p>
        </w:tc>
        <w:tc>
          <w:tcPr>
            <w:tcW w:w="2430" w:type="dxa"/>
            <w:tcBorders>
              <w:top w:val="nil"/>
              <w:left w:val="nil"/>
              <w:bottom w:val="single" w:sz="4" w:space="0" w:color="auto"/>
              <w:right w:val="single" w:sz="4" w:space="0" w:color="auto"/>
            </w:tcBorders>
            <w:shd w:val="clear" w:color="auto" w:fill="auto"/>
            <w:noWrap/>
            <w:hideMark/>
          </w:tcPr>
          <w:p w14:paraId="17BCFA5D"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6.7</w:t>
            </w:r>
          </w:p>
        </w:tc>
      </w:tr>
      <w:tr w:rsidR="001E5E29" w:rsidRPr="00933A68" w14:paraId="51BC5563"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17CB474A"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Armenia</w:t>
            </w:r>
          </w:p>
        </w:tc>
        <w:tc>
          <w:tcPr>
            <w:tcW w:w="2700" w:type="dxa"/>
            <w:tcBorders>
              <w:top w:val="nil"/>
              <w:left w:val="nil"/>
              <w:bottom w:val="single" w:sz="4" w:space="0" w:color="auto"/>
              <w:right w:val="single" w:sz="4" w:space="0" w:color="auto"/>
            </w:tcBorders>
            <w:shd w:val="clear" w:color="auto" w:fill="auto"/>
            <w:noWrap/>
            <w:hideMark/>
          </w:tcPr>
          <w:p w14:paraId="6C7A931C"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8,634.4</w:t>
            </w:r>
          </w:p>
        </w:tc>
        <w:tc>
          <w:tcPr>
            <w:tcW w:w="2430" w:type="dxa"/>
            <w:tcBorders>
              <w:top w:val="nil"/>
              <w:left w:val="nil"/>
              <w:bottom w:val="single" w:sz="4" w:space="0" w:color="auto"/>
              <w:right w:val="single" w:sz="4" w:space="0" w:color="auto"/>
            </w:tcBorders>
            <w:shd w:val="clear" w:color="auto" w:fill="auto"/>
            <w:noWrap/>
            <w:hideMark/>
          </w:tcPr>
          <w:p w14:paraId="356A7FF9"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6.2</w:t>
            </w:r>
          </w:p>
        </w:tc>
      </w:tr>
      <w:tr w:rsidR="001E5E29" w:rsidRPr="00933A68" w14:paraId="5983D998"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4124A050"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Malta</w:t>
            </w:r>
          </w:p>
        </w:tc>
        <w:tc>
          <w:tcPr>
            <w:tcW w:w="2700" w:type="dxa"/>
            <w:tcBorders>
              <w:top w:val="nil"/>
              <w:left w:val="nil"/>
              <w:bottom w:val="single" w:sz="4" w:space="0" w:color="auto"/>
              <w:right w:val="single" w:sz="4" w:space="0" w:color="auto"/>
            </w:tcBorders>
            <w:shd w:val="clear" w:color="auto" w:fill="auto"/>
            <w:noWrap/>
            <w:hideMark/>
          </w:tcPr>
          <w:p w14:paraId="352705BD"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5,833.7</w:t>
            </w:r>
          </w:p>
        </w:tc>
        <w:tc>
          <w:tcPr>
            <w:tcW w:w="2430" w:type="dxa"/>
            <w:tcBorders>
              <w:top w:val="nil"/>
              <w:left w:val="nil"/>
              <w:bottom w:val="single" w:sz="4" w:space="0" w:color="auto"/>
              <w:right w:val="single" w:sz="4" w:space="0" w:color="auto"/>
            </w:tcBorders>
            <w:shd w:val="clear" w:color="auto" w:fill="auto"/>
            <w:noWrap/>
            <w:hideMark/>
          </w:tcPr>
          <w:p w14:paraId="3513F3FC"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4.2</w:t>
            </w:r>
          </w:p>
        </w:tc>
      </w:tr>
      <w:tr w:rsidR="001E5E29" w:rsidRPr="00933A68" w14:paraId="114C7364"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323F8E43"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China</w:t>
            </w:r>
          </w:p>
        </w:tc>
        <w:tc>
          <w:tcPr>
            <w:tcW w:w="2700" w:type="dxa"/>
            <w:tcBorders>
              <w:top w:val="nil"/>
              <w:left w:val="nil"/>
              <w:bottom w:val="single" w:sz="4" w:space="0" w:color="auto"/>
              <w:right w:val="single" w:sz="4" w:space="0" w:color="auto"/>
            </w:tcBorders>
            <w:shd w:val="clear" w:color="auto" w:fill="auto"/>
            <w:noWrap/>
            <w:hideMark/>
          </w:tcPr>
          <w:p w14:paraId="4B416559"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4,892.1</w:t>
            </w:r>
          </w:p>
        </w:tc>
        <w:tc>
          <w:tcPr>
            <w:tcW w:w="2430" w:type="dxa"/>
            <w:tcBorders>
              <w:top w:val="nil"/>
              <w:left w:val="nil"/>
              <w:bottom w:val="single" w:sz="4" w:space="0" w:color="auto"/>
              <w:right w:val="single" w:sz="4" w:space="0" w:color="auto"/>
            </w:tcBorders>
            <w:shd w:val="clear" w:color="auto" w:fill="auto"/>
            <w:noWrap/>
            <w:hideMark/>
          </w:tcPr>
          <w:p w14:paraId="26D9EC56"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3.5</w:t>
            </w:r>
          </w:p>
        </w:tc>
      </w:tr>
      <w:tr w:rsidR="001E5E29" w:rsidRPr="00933A68" w14:paraId="31DAABCD"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3CF37621"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Ukraine</w:t>
            </w:r>
          </w:p>
        </w:tc>
        <w:tc>
          <w:tcPr>
            <w:tcW w:w="2700" w:type="dxa"/>
            <w:tcBorders>
              <w:top w:val="nil"/>
              <w:left w:val="nil"/>
              <w:bottom w:val="single" w:sz="4" w:space="0" w:color="auto"/>
              <w:right w:val="single" w:sz="4" w:space="0" w:color="auto"/>
            </w:tcBorders>
            <w:shd w:val="clear" w:color="auto" w:fill="auto"/>
            <w:noWrap/>
            <w:hideMark/>
          </w:tcPr>
          <w:p w14:paraId="6307AFAB"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4,363.0</w:t>
            </w:r>
          </w:p>
        </w:tc>
        <w:tc>
          <w:tcPr>
            <w:tcW w:w="2430" w:type="dxa"/>
            <w:tcBorders>
              <w:top w:val="nil"/>
              <w:left w:val="nil"/>
              <w:bottom w:val="single" w:sz="4" w:space="0" w:color="auto"/>
              <w:right w:val="single" w:sz="4" w:space="0" w:color="auto"/>
            </w:tcBorders>
            <w:shd w:val="clear" w:color="auto" w:fill="auto"/>
            <w:noWrap/>
            <w:hideMark/>
          </w:tcPr>
          <w:p w14:paraId="38EB319A"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3.1</w:t>
            </w:r>
          </w:p>
        </w:tc>
      </w:tr>
      <w:tr w:rsidR="001E5E29" w:rsidRPr="00933A68" w14:paraId="3D0569FF" w14:textId="77777777" w:rsidTr="00EC0FAE">
        <w:trPr>
          <w:trHeight w:val="264"/>
        </w:trPr>
        <w:tc>
          <w:tcPr>
            <w:tcW w:w="4055" w:type="dxa"/>
            <w:tcBorders>
              <w:top w:val="nil"/>
              <w:left w:val="single" w:sz="4" w:space="0" w:color="auto"/>
              <w:bottom w:val="single" w:sz="4" w:space="0" w:color="auto"/>
              <w:right w:val="single" w:sz="4" w:space="0" w:color="auto"/>
            </w:tcBorders>
            <w:shd w:val="clear" w:color="auto" w:fill="auto"/>
            <w:noWrap/>
            <w:hideMark/>
          </w:tcPr>
          <w:p w14:paraId="2CFD9C8F" w14:textId="77777777" w:rsidR="001E5E29" w:rsidRPr="00781734" w:rsidRDefault="001E5E29" w:rsidP="00EC0FAE">
            <w:pPr>
              <w:spacing w:after="0" w:line="240" w:lineRule="auto"/>
              <w:rPr>
                <w:rFonts w:ascii="Arial" w:eastAsia="Times New Roman" w:hAnsi="Arial" w:cs="Arial"/>
                <w:color w:val="000000"/>
                <w:sz w:val="20"/>
                <w:szCs w:val="20"/>
              </w:rPr>
            </w:pPr>
            <w:r w:rsidRPr="00781734">
              <w:rPr>
                <w:rFonts w:ascii="Arial" w:eastAsia="Times New Roman" w:hAnsi="Arial" w:cs="Arial"/>
                <w:color w:val="000000"/>
                <w:sz w:val="20"/>
                <w:szCs w:val="20"/>
              </w:rPr>
              <w:t>Other countries</w:t>
            </w:r>
          </w:p>
        </w:tc>
        <w:tc>
          <w:tcPr>
            <w:tcW w:w="2700" w:type="dxa"/>
            <w:tcBorders>
              <w:top w:val="nil"/>
              <w:left w:val="nil"/>
              <w:bottom w:val="single" w:sz="4" w:space="0" w:color="auto"/>
              <w:right w:val="single" w:sz="4" w:space="0" w:color="auto"/>
            </w:tcBorders>
            <w:shd w:val="clear" w:color="auto" w:fill="auto"/>
            <w:noWrap/>
            <w:hideMark/>
          </w:tcPr>
          <w:p w14:paraId="186BDF8F"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51,590.6</w:t>
            </w:r>
          </w:p>
        </w:tc>
        <w:tc>
          <w:tcPr>
            <w:tcW w:w="2430" w:type="dxa"/>
            <w:tcBorders>
              <w:top w:val="nil"/>
              <w:left w:val="nil"/>
              <w:bottom w:val="single" w:sz="4" w:space="0" w:color="auto"/>
              <w:right w:val="single" w:sz="4" w:space="0" w:color="auto"/>
            </w:tcBorders>
            <w:shd w:val="clear" w:color="auto" w:fill="auto"/>
            <w:noWrap/>
            <w:hideMark/>
          </w:tcPr>
          <w:p w14:paraId="7D6C40F8" w14:textId="77777777" w:rsidR="001E5E29" w:rsidRPr="00933A68" w:rsidRDefault="001E5E29" w:rsidP="00EC0FAE">
            <w:pPr>
              <w:spacing w:after="0" w:line="240" w:lineRule="auto"/>
              <w:jc w:val="right"/>
              <w:rPr>
                <w:rFonts w:ascii="Arial" w:eastAsia="Times New Roman" w:hAnsi="Arial" w:cs="Arial"/>
                <w:color w:val="000000"/>
                <w:sz w:val="20"/>
                <w:szCs w:val="20"/>
              </w:rPr>
            </w:pPr>
            <w:r w:rsidRPr="00933A68">
              <w:rPr>
                <w:rFonts w:ascii="Arial" w:eastAsia="Times New Roman" w:hAnsi="Arial" w:cs="Arial"/>
                <w:color w:val="000000"/>
                <w:sz w:val="20"/>
                <w:szCs w:val="20"/>
              </w:rPr>
              <w:t>36.8</w:t>
            </w:r>
          </w:p>
        </w:tc>
      </w:tr>
    </w:tbl>
    <w:p w14:paraId="13C037E0" w14:textId="77777777" w:rsidR="001E5E29" w:rsidRDefault="001E5E29" w:rsidP="001E5E29">
      <w:pPr>
        <w:tabs>
          <w:tab w:val="left" w:pos="0"/>
        </w:tabs>
        <w:spacing w:before="100" w:beforeAutospacing="1" w:after="100" w:afterAutospacing="1" w:line="360" w:lineRule="auto"/>
        <w:jc w:val="both"/>
        <w:rPr>
          <w:rFonts w:ascii="Sylfaen" w:eastAsia="Times New Roman" w:hAnsi="Sylfaen" w:cs="Sylfaen"/>
          <w:noProof/>
          <w:sz w:val="24"/>
          <w:szCs w:val="24"/>
          <w:lang w:val="de-DE"/>
        </w:rPr>
      </w:pPr>
    </w:p>
    <w:p w14:paraId="502C56DA" w14:textId="77777777" w:rsidR="001E5E29" w:rsidRPr="00B67DFA" w:rsidRDefault="001E5E29" w:rsidP="001E5E29">
      <w:pPr>
        <w:spacing w:before="100" w:beforeAutospacing="1" w:after="100" w:afterAutospacing="1" w:line="360" w:lineRule="auto"/>
        <w:ind w:hanging="180"/>
        <w:jc w:val="both"/>
        <w:rPr>
          <w:rFonts w:ascii="Sylfaen" w:eastAsia="Times New Roman" w:hAnsi="Sylfaen" w:cs="Sylfaen"/>
          <w:noProof/>
          <w:sz w:val="24"/>
          <w:szCs w:val="24"/>
          <w:lang w:val="de-DE"/>
        </w:rPr>
      </w:pPr>
      <w:r>
        <w:rPr>
          <w:rFonts w:ascii="Sylfaen" w:eastAsia="Times New Roman" w:hAnsi="Sylfaen" w:cs="Sylfaen"/>
          <w:noProof/>
          <w:sz w:val="24"/>
          <w:szCs w:val="24"/>
          <w:lang w:val="de-DE"/>
        </w:rPr>
        <w:lastRenderedPageBreak/>
        <w:t xml:space="preserve"> </w:t>
      </w:r>
      <w:r>
        <w:rPr>
          <w:noProof/>
        </w:rPr>
        <w:drawing>
          <wp:inline distT="0" distB="0" distL="0" distR="0" wp14:anchorId="4E44AE03" wp14:editId="3BD48122">
            <wp:extent cx="6002655" cy="4452730"/>
            <wp:effectExtent l="0" t="0" r="0" b="0"/>
            <wp:docPr id="1"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00CD82A" w14:textId="77777777" w:rsidR="001E5E29" w:rsidRDefault="001E5E29" w:rsidP="001E5E29">
      <w:pPr>
        <w:spacing w:after="0" w:line="360" w:lineRule="auto"/>
        <w:ind w:firstLine="720"/>
        <w:jc w:val="both"/>
        <w:rPr>
          <w:rFonts w:ascii="Sylfaen" w:hAnsi="Sylfaen" w:cs="Sylfaen"/>
          <w:color w:val="1C1E21"/>
          <w:sz w:val="24"/>
          <w:szCs w:val="24"/>
          <w:shd w:val="clear" w:color="auto" w:fill="FFFFFF"/>
        </w:rPr>
      </w:pPr>
    </w:p>
    <w:p w14:paraId="17CD9D79" w14:textId="77777777" w:rsidR="001E5E29" w:rsidRDefault="001E5E29" w:rsidP="001E5E29">
      <w:pPr>
        <w:spacing w:after="0" w:line="360" w:lineRule="auto"/>
        <w:ind w:firstLine="720"/>
        <w:jc w:val="both"/>
        <w:rPr>
          <w:rFonts w:ascii="Sylfaen" w:hAnsi="Sylfaen" w:cs="Sylfaen"/>
          <w:color w:val="1C1E21"/>
          <w:sz w:val="24"/>
          <w:szCs w:val="24"/>
          <w:shd w:val="clear" w:color="auto" w:fill="FFFFFF"/>
        </w:rPr>
      </w:pPr>
      <w:r>
        <w:rPr>
          <w:rFonts w:ascii="Arial" w:hAnsi="Arial" w:cs="Arial"/>
        </w:rPr>
        <w:t>In Q3 2020 the share of top ten trading partners by exports in the total exports of services amounted to 63.2 percent. The top partners were Azerbaijan (9.0 percent), Switzerland (8.3 percent) and United Arab Emirates (8.0 percent).</w:t>
      </w:r>
    </w:p>
    <w:p w14:paraId="461EF91B" w14:textId="77777777" w:rsidR="001E5E29" w:rsidRDefault="001E5E29" w:rsidP="001E5E29">
      <w:pPr>
        <w:spacing w:after="0" w:line="360" w:lineRule="auto"/>
        <w:ind w:firstLine="720"/>
        <w:jc w:val="both"/>
        <w:rPr>
          <w:rFonts w:ascii="Sylfaen" w:hAnsi="Sylfaen" w:cs="Sylfaen"/>
          <w:color w:val="1C1E21"/>
          <w:sz w:val="24"/>
          <w:szCs w:val="24"/>
          <w:shd w:val="clear" w:color="auto" w:fill="FFFFFF"/>
        </w:rPr>
      </w:pPr>
    </w:p>
    <w:p w14:paraId="2D476BF5" w14:textId="77777777" w:rsidR="001E5E29" w:rsidRDefault="001E5E29" w:rsidP="001E5E29">
      <w:pPr>
        <w:ind w:firstLine="720"/>
        <w:jc w:val="both"/>
        <w:rPr>
          <w:rFonts w:ascii="Sylfaen" w:hAnsi="Sylfaen" w:cs="Sylfaen"/>
          <w:color w:val="1C1E21"/>
          <w:sz w:val="24"/>
          <w:szCs w:val="24"/>
          <w:shd w:val="clear" w:color="auto" w:fill="FFFFFF"/>
        </w:rPr>
      </w:pPr>
    </w:p>
    <w:p w14:paraId="2805661B" w14:textId="77777777" w:rsidR="001E5E29" w:rsidRDefault="001E5E29" w:rsidP="001E5E29">
      <w:pPr>
        <w:ind w:firstLine="720"/>
        <w:jc w:val="both"/>
        <w:rPr>
          <w:rFonts w:ascii="Sylfaen" w:hAnsi="Sylfaen" w:cs="Sylfaen"/>
          <w:color w:val="1C1E21"/>
          <w:sz w:val="24"/>
          <w:szCs w:val="24"/>
          <w:shd w:val="clear" w:color="auto" w:fill="FFFFFF"/>
        </w:rPr>
      </w:pPr>
    </w:p>
    <w:p w14:paraId="722AD3F3" w14:textId="77777777" w:rsidR="001E5E29" w:rsidRDefault="001E5E29" w:rsidP="001E5E29">
      <w:pPr>
        <w:ind w:firstLine="720"/>
        <w:jc w:val="both"/>
        <w:rPr>
          <w:rFonts w:ascii="Sylfaen" w:hAnsi="Sylfaen" w:cs="Sylfaen"/>
          <w:color w:val="1C1E21"/>
          <w:sz w:val="24"/>
          <w:szCs w:val="24"/>
          <w:shd w:val="clear" w:color="auto" w:fill="FFFFFF"/>
        </w:rPr>
      </w:pPr>
    </w:p>
    <w:p w14:paraId="70120FAE" w14:textId="77777777" w:rsidR="001E5E29" w:rsidRDefault="001E5E29" w:rsidP="001E5E29">
      <w:pPr>
        <w:ind w:firstLine="720"/>
        <w:jc w:val="both"/>
        <w:rPr>
          <w:rFonts w:ascii="Sylfaen" w:hAnsi="Sylfaen" w:cs="Sylfaen"/>
          <w:color w:val="1C1E21"/>
          <w:sz w:val="24"/>
          <w:szCs w:val="24"/>
          <w:shd w:val="clear" w:color="auto" w:fill="FFFFFF"/>
        </w:rPr>
      </w:pPr>
    </w:p>
    <w:p w14:paraId="7FF07088" w14:textId="77777777" w:rsidR="001E5E29" w:rsidRDefault="001E5E29" w:rsidP="001E5E29">
      <w:pPr>
        <w:ind w:firstLine="720"/>
        <w:jc w:val="both"/>
        <w:rPr>
          <w:rFonts w:ascii="Sylfaen" w:hAnsi="Sylfaen" w:cs="Sylfaen"/>
          <w:color w:val="1C1E21"/>
          <w:sz w:val="24"/>
          <w:szCs w:val="24"/>
          <w:shd w:val="clear" w:color="auto" w:fill="FFFFFF"/>
        </w:rPr>
      </w:pPr>
    </w:p>
    <w:p w14:paraId="461A0805" w14:textId="77777777" w:rsidR="001E5E29" w:rsidRDefault="001E5E29" w:rsidP="001E5E29">
      <w:pPr>
        <w:jc w:val="center"/>
        <w:rPr>
          <w:rFonts w:ascii="Arial" w:hAnsi="Arial" w:cs="Arial"/>
          <w:b/>
          <w:color w:val="1C1E21"/>
          <w:sz w:val="24"/>
          <w:szCs w:val="24"/>
          <w:shd w:val="clear" w:color="auto" w:fill="FFFFFF"/>
        </w:rPr>
      </w:pPr>
    </w:p>
    <w:p w14:paraId="6FB26FF8" w14:textId="77777777" w:rsidR="001E5E29" w:rsidRPr="00781734" w:rsidRDefault="001E5E29" w:rsidP="001E5E29">
      <w:pPr>
        <w:jc w:val="center"/>
        <w:rPr>
          <w:rFonts w:ascii="Arial" w:hAnsi="Arial" w:cs="Arial"/>
          <w:b/>
          <w:color w:val="1C1E21"/>
          <w:sz w:val="24"/>
          <w:szCs w:val="24"/>
          <w:shd w:val="clear" w:color="auto" w:fill="FFFFFF"/>
        </w:rPr>
      </w:pPr>
      <w:r w:rsidRPr="00781734">
        <w:rPr>
          <w:rFonts w:ascii="Arial" w:hAnsi="Arial" w:cs="Arial"/>
          <w:b/>
          <w:color w:val="1C1E21"/>
          <w:sz w:val="24"/>
          <w:szCs w:val="24"/>
          <w:shd w:val="clear" w:color="auto" w:fill="FFFFFF"/>
        </w:rPr>
        <w:lastRenderedPageBreak/>
        <w:t xml:space="preserve">Top Trading Partners by </w:t>
      </w:r>
      <w:r>
        <w:rPr>
          <w:rFonts w:ascii="Arial" w:hAnsi="Arial" w:cs="Arial"/>
          <w:b/>
          <w:color w:val="1C1E21"/>
          <w:sz w:val="24"/>
          <w:szCs w:val="24"/>
          <w:shd w:val="clear" w:color="auto" w:fill="FFFFFF"/>
        </w:rPr>
        <w:t>Import</w:t>
      </w:r>
      <w:r w:rsidRPr="00781734">
        <w:rPr>
          <w:rFonts w:ascii="Arial" w:hAnsi="Arial" w:cs="Arial"/>
          <w:b/>
          <w:color w:val="1C1E21"/>
          <w:sz w:val="24"/>
          <w:szCs w:val="24"/>
          <w:shd w:val="clear" w:color="auto" w:fill="FFFFFF"/>
        </w:rPr>
        <w:t xml:space="preserve"> of </w:t>
      </w:r>
      <w:r>
        <w:rPr>
          <w:rFonts w:ascii="Arial" w:hAnsi="Arial" w:cs="Arial"/>
          <w:b/>
          <w:color w:val="1C1E21"/>
          <w:sz w:val="24"/>
          <w:szCs w:val="24"/>
          <w:shd w:val="clear" w:color="auto" w:fill="FFFFFF"/>
        </w:rPr>
        <w:t>S</w:t>
      </w:r>
      <w:r w:rsidRPr="00781734">
        <w:rPr>
          <w:rFonts w:ascii="Arial" w:hAnsi="Arial" w:cs="Arial"/>
          <w:b/>
          <w:color w:val="1C1E21"/>
          <w:sz w:val="24"/>
          <w:szCs w:val="24"/>
          <w:shd w:val="clear" w:color="auto" w:fill="FFFFFF"/>
        </w:rPr>
        <w:t>ervices in Q3 2020</w:t>
      </w:r>
    </w:p>
    <w:tbl>
      <w:tblPr>
        <w:tblW w:w="8645" w:type="dxa"/>
        <w:tblInd w:w="103" w:type="dxa"/>
        <w:tblLook w:val="04A0" w:firstRow="1" w:lastRow="0" w:firstColumn="1" w:lastColumn="0" w:noHBand="0" w:noVBand="1"/>
      </w:tblPr>
      <w:tblGrid>
        <w:gridCol w:w="4000"/>
        <w:gridCol w:w="2395"/>
        <w:gridCol w:w="2250"/>
      </w:tblGrid>
      <w:tr w:rsidR="001E5E29" w:rsidRPr="003078CA" w14:paraId="2C81098E" w14:textId="77777777" w:rsidTr="00EC0FAE">
        <w:trPr>
          <w:trHeight w:val="420"/>
        </w:trPr>
        <w:tc>
          <w:tcPr>
            <w:tcW w:w="4000" w:type="dxa"/>
            <w:tcBorders>
              <w:top w:val="single" w:sz="4" w:space="0" w:color="auto"/>
              <w:left w:val="single" w:sz="4" w:space="0" w:color="auto"/>
              <w:bottom w:val="single" w:sz="4" w:space="0" w:color="auto"/>
              <w:right w:val="single" w:sz="4" w:space="0" w:color="auto"/>
            </w:tcBorders>
            <w:shd w:val="clear" w:color="auto" w:fill="auto"/>
            <w:noWrap/>
            <w:hideMark/>
          </w:tcPr>
          <w:p w14:paraId="2B7E7A3A" w14:textId="77777777" w:rsidR="001E5E29" w:rsidRPr="003078CA" w:rsidRDefault="001E5E29" w:rsidP="00EC0FAE">
            <w:pPr>
              <w:spacing w:after="0" w:line="240" w:lineRule="auto"/>
              <w:rPr>
                <w:rFonts w:ascii="Arial" w:eastAsia="Times New Roman" w:hAnsi="Arial" w:cs="Arial"/>
                <w:color w:val="000000"/>
                <w:sz w:val="20"/>
                <w:szCs w:val="20"/>
              </w:rPr>
            </w:pPr>
            <w:r w:rsidRPr="003078CA">
              <w:rPr>
                <w:rFonts w:ascii="Arial" w:eastAsia="Times New Roman" w:hAnsi="Arial" w:cs="Arial"/>
                <w:color w:val="000000"/>
                <w:sz w:val="20"/>
                <w:szCs w:val="20"/>
              </w:rPr>
              <w:t> </w:t>
            </w:r>
          </w:p>
        </w:tc>
        <w:tc>
          <w:tcPr>
            <w:tcW w:w="2395" w:type="dxa"/>
            <w:tcBorders>
              <w:top w:val="single" w:sz="4" w:space="0" w:color="auto"/>
              <w:left w:val="nil"/>
              <w:bottom w:val="single" w:sz="4" w:space="0" w:color="auto"/>
              <w:right w:val="single" w:sz="4" w:space="0" w:color="auto"/>
            </w:tcBorders>
            <w:shd w:val="clear" w:color="auto" w:fill="auto"/>
            <w:noWrap/>
            <w:vAlign w:val="center"/>
            <w:hideMark/>
          </w:tcPr>
          <w:p w14:paraId="2E23C3BC" w14:textId="77777777" w:rsidR="001E5E29" w:rsidRPr="003078CA"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USD 1000</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D18D3C5" w14:textId="77777777" w:rsidR="001E5E29" w:rsidRPr="003078CA" w:rsidRDefault="001E5E29" w:rsidP="00EC0FAE">
            <w:pPr>
              <w:spacing w:after="0" w:line="240" w:lineRule="auto"/>
              <w:jc w:val="center"/>
              <w:rPr>
                <w:rFonts w:ascii="Arial" w:eastAsia="Times New Roman" w:hAnsi="Arial" w:cs="Arial"/>
                <w:color w:val="000000"/>
                <w:sz w:val="20"/>
                <w:szCs w:val="20"/>
              </w:rPr>
            </w:pPr>
            <w:r w:rsidRPr="005E0C2F">
              <w:rPr>
                <w:rFonts w:ascii="Arial" w:eastAsia="Times New Roman" w:hAnsi="Arial" w:cs="Arial"/>
                <w:color w:val="000000"/>
                <w:sz w:val="20"/>
                <w:szCs w:val="20"/>
              </w:rPr>
              <w:t>Percentage share</w:t>
            </w:r>
          </w:p>
        </w:tc>
      </w:tr>
      <w:tr w:rsidR="001E5E29" w:rsidRPr="003078CA" w14:paraId="36A4970C"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D585005" w14:textId="77777777" w:rsidR="001E5E29" w:rsidRPr="003078CA" w:rsidRDefault="001E5E29" w:rsidP="00EC0FAE">
            <w:pPr>
              <w:spacing w:after="0" w:line="240" w:lineRule="auto"/>
              <w:rPr>
                <w:rFonts w:ascii="Arial" w:eastAsia="Times New Roman" w:hAnsi="Arial" w:cs="Arial"/>
                <w:b/>
                <w:bCs/>
                <w:color w:val="000000"/>
                <w:sz w:val="20"/>
                <w:szCs w:val="20"/>
              </w:rPr>
            </w:pPr>
            <w:r w:rsidRPr="001D3C44">
              <w:rPr>
                <w:rFonts w:ascii="Arial" w:eastAsia="Times New Roman" w:hAnsi="Arial" w:cs="Arial"/>
                <w:b/>
                <w:bCs/>
                <w:color w:val="000000"/>
                <w:sz w:val="20"/>
                <w:szCs w:val="20"/>
              </w:rPr>
              <w:t>Total</w:t>
            </w:r>
          </w:p>
        </w:tc>
        <w:tc>
          <w:tcPr>
            <w:tcW w:w="2395" w:type="dxa"/>
            <w:tcBorders>
              <w:top w:val="nil"/>
              <w:left w:val="nil"/>
              <w:bottom w:val="single" w:sz="4" w:space="0" w:color="auto"/>
              <w:right w:val="single" w:sz="4" w:space="0" w:color="auto"/>
            </w:tcBorders>
            <w:shd w:val="clear" w:color="auto" w:fill="auto"/>
            <w:noWrap/>
            <w:hideMark/>
          </w:tcPr>
          <w:p w14:paraId="7002BBEF" w14:textId="77777777" w:rsidR="001E5E29" w:rsidRPr="003078CA" w:rsidRDefault="001E5E29" w:rsidP="00EC0FAE">
            <w:pPr>
              <w:spacing w:after="0" w:line="240" w:lineRule="auto"/>
              <w:jc w:val="right"/>
              <w:rPr>
                <w:rFonts w:ascii="Arial" w:eastAsia="Times New Roman" w:hAnsi="Arial" w:cs="Arial"/>
                <w:b/>
                <w:bCs/>
                <w:color w:val="000000"/>
                <w:sz w:val="20"/>
                <w:szCs w:val="20"/>
              </w:rPr>
            </w:pPr>
            <w:r w:rsidRPr="003078CA">
              <w:rPr>
                <w:rFonts w:ascii="Arial" w:eastAsia="Times New Roman" w:hAnsi="Arial" w:cs="Arial"/>
                <w:b/>
                <w:bCs/>
                <w:color w:val="000000"/>
                <w:sz w:val="20"/>
                <w:szCs w:val="20"/>
              </w:rPr>
              <w:t>112,759.3</w:t>
            </w:r>
          </w:p>
        </w:tc>
        <w:tc>
          <w:tcPr>
            <w:tcW w:w="2250" w:type="dxa"/>
            <w:tcBorders>
              <w:top w:val="nil"/>
              <w:left w:val="nil"/>
              <w:bottom w:val="single" w:sz="4" w:space="0" w:color="auto"/>
              <w:right w:val="single" w:sz="4" w:space="0" w:color="auto"/>
            </w:tcBorders>
            <w:shd w:val="clear" w:color="auto" w:fill="auto"/>
            <w:noWrap/>
            <w:hideMark/>
          </w:tcPr>
          <w:p w14:paraId="33F0C439" w14:textId="77777777" w:rsidR="001E5E29" w:rsidRPr="003078CA" w:rsidRDefault="001E5E29" w:rsidP="00EC0FAE">
            <w:pPr>
              <w:spacing w:after="0" w:line="240" w:lineRule="auto"/>
              <w:jc w:val="right"/>
              <w:rPr>
                <w:rFonts w:ascii="Arial" w:eastAsia="Times New Roman" w:hAnsi="Arial" w:cs="Arial"/>
                <w:b/>
                <w:bCs/>
                <w:color w:val="000000"/>
                <w:sz w:val="20"/>
                <w:szCs w:val="20"/>
              </w:rPr>
            </w:pPr>
            <w:r w:rsidRPr="003078CA">
              <w:rPr>
                <w:rFonts w:ascii="Arial" w:eastAsia="Times New Roman" w:hAnsi="Arial" w:cs="Arial"/>
                <w:b/>
                <w:bCs/>
                <w:color w:val="000000"/>
                <w:sz w:val="20"/>
                <w:szCs w:val="20"/>
              </w:rPr>
              <w:t>100.0</w:t>
            </w:r>
          </w:p>
        </w:tc>
      </w:tr>
      <w:tr w:rsidR="001E5E29" w:rsidRPr="003078CA" w14:paraId="6904599D"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343871E" w14:textId="77777777" w:rsidR="001E5E29" w:rsidRPr="003078CA" w:rsidRDefault="001E5E29" w:rsidP="00EC0FAE">
            <w:pPr>
              <w:spacing w:after="0" w:line="240" w:lineRule="auto"/>
              <w:ind w:left="170"/>
              <w:rPr>
                <w:rFonts w:ascii="Arial" w:eastAsia="Times New Roman" w:hAnsi="Arial" w:cs="Arial"/>
                <w:color w:val="000000"/>
                <w:sz w:val="20"/>
                <w:szCs w:val="20"/>
              </w:rPr>
            </w:pPr>
            <w:r w:rsidRPr="005E0C2F">
              <w:rPr>
                <w:rFonts w:ascii="Arial" w:eastAsia="Times New Roman" w:hAnsi="Arial" w:cs="Arial"/>
                <w:color w:val="000000"/>
                <w:sz w:val="20"/>
                <w:szCs w:val="20"/>
              </w:rPr>
              <w:t>Of which:</w:t>
            </w:r>
          </w:p>
        </w:tc>
        <w:tc>
          <w:tcPr>
            <w:tcW w:w="2395" w:type="dxa"/>
            <w:tcBorders>
              <w:top w:val="nil"/>
              <w:left w:val="nil"/>
              <w:bottom w:val="single" w:sz="4" w:space="0" w:color="auto"/>
              <w:right w:val="single" w:sz="4" w:space="0" w:color="auto"/>
            </w:tcBorders>
            <w:shd w:val="clear" w:color="auto" w:fill="auto"/>
            <w:noWrap/>
            <w:hideMark/>
          </w:tcPr>
          <w:p w14:paraId="30A368FC" w14:textId="77777777" w:rsidR="001E5E29" w:rsidRPr="003078CA" w:rsidRDefault="001E5E29" w:rsidP="00EC0FAE">
            <w:pPr>
              <w:spacing w:after="0" w:line="240" w:lineRule="auto"/>
              <w:rPr>
                <w:rFonts w:ascii="Arial" w:eastAsia="Times New Roman" w:hAnsi="Arial" w:cs="Arial"/>
                <w:color w:val="000000"/>
                <w:sz w:val="20"/>
                <w:szCs w:val="20"/>
              </w:rPr>
            </w:pPr>
            <w:r w:rsidRPr="003078CA">
              <w:rPr>
                <w:rFonts w:ascii="Arial" w:eastAsia="Times New Roman" w:hAnsi="Arial" w:cs="Arial"/>
                <w:color w:val="000000"/>
                <w:sz w:val="20"/>
                <w:szCs w:val="20"/>
              </w:rPr>
              <w:t> </w:t>
            </w:r>
          </w:p>
        </w:tc>
        <w:tc>
          <w:tcPr>
            <w:tcW w:w="2250" w:type="dxa"/>
            <w:tcBorders>
              <w:top w:val="nil"/>
              <w:left w:val="nil"/>
              <w:bottom w:val="single" w:sz="4" w:space="0" w:color="auto"/>
              <w:right w:val="single" w:sz="4" w:space="0" w:color="auto"/>
            </w:tcBorders>
            <w:shd w:val="clear" w:color="auto" w:fill="auto"/>
            <w:noWrap/>
            <w:hideMark/>
          </w:tcPr>
          <w:p w14:paraId="07FF5248" w14:textId="77777777" w:rsidR="001E5E29" w:rsidRPr="003078CA" w:rsidRDefault="001E5E29" w:rsidP="00EC0FAE">
            <w:pPr>
              <w:spacing w:after="0" w:line="240" w:lineRule="auto"/>
              <w:rPr>
                <w:rFonts w:ascii="Arial" w:eastAsia="Times New Roman" w:hAnsi="Arial" w:cs="Arial"/>
                <w:color w:val="000000"/>
                <w:sz w:val="20"/>
                <w:szCs w:val="20"/>
              </w:rPr>
            </w:pPr>
            <w:r w:rsidRPr="003078CA">
              <w:rPr>
                <w:rFonts w:ascii="Arial" w:eastAsia="Times New Roman" w:hAnsi="Arial" w:cs="Arial"/>
                <w:color w:val="000000"/>
                <w:sz w:val="20"/>
                <w:szCs w:val="20"/>
              </w:rPr>
              <w:t> </w:t>
            </w:r>
          </w:p>
        </w:tc>
      </w:tr>
      <w:tr w:rsidR="001E5E29" w:rsidRPr="003078CA" w14:paraId="41AEE084"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66EEC47C"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Turkey</w:t>
            </w:r>
          </w:p>
        </w:tc>
        <w:tc>
          <w:tcPr>
            <w:tcW w:w="2395" w:type="dxa"/>
            <w:tcBorders>
              <w:top w:val="nil"/>
              <w:left w:val="nil"/>
              <w:bottom w:val="single" w:sz="4" w:space="0" w:color="auto"/>
              <w:right w:val="single" w:sz="4" w:space="0" w:color="auto"/>
            </w:tcBorders>
            <w:shd w:val="clear" w:color="auto" w:fill="auto"/>
            <w:noWrap/>
            <w:hideMark/>
          </w:tcPr>
          <w:p w14:paraId="70F4AAD3"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15,065.1</w:t>
            </w:r>
          </w:p>
        </w:tc>
        <w:tc>
          <w:tcPr>
            <w:tcW w:w="2250" w:type="dxa"/>
            <w:tcBorders>
              <w:top w:val="nil"/>
              <w:left w:val="nil"/>
              <w:bottom w:val="single" w:sz="4" w:space="0" w:color="auto"/>
              <w:right w:val="single" w:sz="4" w:space="0" w:color="auto"/>
            </w:tcBorders>
            <w:shd w:val="clear" w:color="auto" w:fill="auto"/>
            <w:noWrap/>
            <w:hideMark/>
          </w:tcPr>
          <w:p w14:paraId="754A626D"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13.4</w:t>
            </w:r>
          </w:p>
        </w:tc>
      </w:tr>
      <w:tr w:rsidR="001E5E29" w:rsidRPr="003078CA" w14:paraId="75E800BA"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6CE7F799"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Azerbaijan</w:t>
            </w:r>
          </w:p>
        </w:tc>
        <w:tc>
          <w:tcPr>
            <w:tcW w:w="2395" w:type="dxa"/>
            <w:tcBorders>
              <w:top w:val="nil"/>
              <w:left w:val="nil"/>
              <w:bottom w:val="single" w:sz="4" w:space="0" w:color="auto"/>
              <w:right w:val="single" w:sz="4" w:space="0" w:color="auto"/>
            </w:tcBorders>
            <w:shd w:val="clear" w:color="auto" w:fill="auto"/>
            <w:noWrap/>
            <w:hideMark/>
          </w:tcPr>
          <w:p w14:paraId="1A12AC02"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12,453.6</w:t>
            </w:r>
          </w:p>
        </w:tc>
        <w:tc>
          <w:tcPr>
            <w:tcW w:w="2250" w:type="dxa"/>
            <w:tcBorders>
              <w:top w:val="nil"/>
              <w:left w:val="nil"/>
              <w:bottom w:val="single" w:sz="4" w:space="0" w:color="auto"/>
              <w:right w:val="single" w:sz="4" w:space="0" w:color="auto"/>
            </w:tcBorders>
            <w:shd w:val="clear" w:color="auto" w:fill="auto"/>
            <w:noWrap/>
            <w:hideMark/>
          </w:tcPr>
          <w:p w14:paraId="595D9347"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11.0</w:t>
            </w:r>
          </w:p>
        </w:tc>
      </w:tr>
      <w:tr w:rsidR="001E5E29" w:rsidRPr="003078CA" w14:paraId="68C50A38"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6070DC06"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Bulgaria</w:t>
            </w:r>
          </w:p>
        </w:tc>
        <w:tc>
          <w:tcPr>
            <w:tcW w:w="2395" w:type="dxa"/>
            <w:tcBorders>
              <w:top w:val="nil"/>
              <w:left w:val="nil"/>
              <w:bottom w:val="single" w:sz="4" w:space="0" w:color="auto"/>
              <w:right w:val="single" w:sz="4" w:space="0" w:color="auto"/>
            </w:tcBorders>
            <w:shd w:val="clear" w:color="auto" w:fill="auto"/>
            <w:noWrap/>
            <w:hideMark/>
          </w:tcPr>
          <w:p w14:paraId="64B5C724"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7,993.3</w:t>
            </w:r>
          </w:p>
        </w:tc>
        <w:tc>
          <w:tcPr>
            <w:tcW w:w="2250" w:type="dxa"/>
            <w:tcBorders>
              <w:top w:val="nil"/>
              <w:left w:val="nil"/>
              <w:bottom w:val="single" w:sz="4" w:space="0" w:color="auto"/>
              <w:right w:val="single" w:sz="4" w:space="0" w:color="auto"/>
            </w:tcBorders>
            <w:shd w:val="clear" w:color="auto" w:fill="auto"/>
            <w:noWrap/>
            <w:hideMark/>
          </w:tcPr>
          <w:p w14:paraId="2CA59EAC"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7.1</w:t>
            </w:r>
          </w:p>
        </w:tc>
      </w:tr>
      <w:tr w:rsidR="001E5E29" w:rsidRPr="003078CA" w14:paraId="03459CA7"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6A25E919"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Germany</w:t>
            </w:r>
          </w:p>
        </w:tc>
        <w:tc>
          <w:tcPr>
            <w:tcW w:w="2395" w:type="dxa"/>
            <w:tcBorders>
              <w:top w:val="nil"/>
              <w:left w:val="nil"/>
              <w:bottom w:val="single" w:sz="4" w:space="0" w:color="auto"/>
              <w:right w:val="single" w:sz="4" w:space="0" w:color="auto"/>
            </w:tcBorders>
            <w:shd w:val="clear" w:color="auto" w:fill="auto"/>
            <w:noWrap/>
            <w:hideMark/>
          </w:tcPr>
          <w:p w14:paraId="4B6C4D5B"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5,117.4</w:t>
            </w:r>
          </w:p>
        </w:tc>
        <w:tc>
          <w:tcPr>
            <w:tcW w:w="2250" w:type="dxa"/>
            <w:tcBorders>
              <w:top w:val="nil"/>
              <w:left w:val="nil"/>
              <w:bottom w:val="single" w:sz="4" w:space="0" w:color="auto"/>
              <w:right w:val="single" w:sz="4" w:space="0" w:color="auto"/>
            </w:tcBorders>
            <w:shd w:val="clear" w:color="auto" w:fill="auto"/>
            <w:noWrap/>
            <w:hideMark/>
          </w:tcPr>
          <w:p w14:paraId="14E07DC5"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4.5</w:t>
            </w:r>
          </w:p>
        </w:tc>
      </w:tr>
      <w:tr w:rsidR="001E5E29" w:rsidRPr="003078CA" w14:paraId="4575EC68"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20975AFB"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Finland</w:t>
            </w:r>
          </w:p>
        </w:tc>
        <w:tc>
          <w:tcPr>
            <w:tcW w:w="2395" w:type="dxa"/>
            <w:tcBorders>
              <w:top w:val="nil"/>
              <w:left w:val="nil"/>
              <w:bottom w:val="single" w:sz="4" w:space="0" w:color="auto"/>
              <w:right w:val="single" w:sz="4" w:space="0" w:color="auto"/>
            </w:tcBorders>
            <w:shd w:val="clear" w:color="auto" w:fill="auto"/>
            <w:noWrap/>
            <w:hideMark/>
          </w:tcPr>
          <w:p w14:paraId="698A1E62"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5,009.8</w:t>
            </w:r>
          </w:p>
        </w:tc>
        <w:tc>
          <w:tcPr>
            <w:tcW w:w="2250" w:type="dxa"/>
            <w:tcBorders>
              <w:top w:val="nil"/>
              <w:left w:val="nil"/>
              <w:bottom w:val="single" w:sz="4" w:space="0" w:color="auto"/>
              <w:right w:val="single" w:sz="4" w:space="0" w:color="auto"/>
            </w:tcBorders>
            <w:shd w:val="clear" w:color="auto" w:fill="auto"/>
            <w:noWrap/>
            <w:hideMark/>
          </w:tcPr>
          <w:p w14:paraId="72BC8637"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4.4</w:t>
            </w:r>
          </w:p>
        </w:tc>
      </w:tr>
      <w:tr w:rsidR="001E5E29" w:rsidRPr="003078CA" w14:paraId="677C3094"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57FB3882"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Ukraine</w:t>
            </w:r>
          </w:p>
        </w:tc>
        <w:tc>
          <w:tcPr>
            <w:tcW w:w="2395" w:type="dxa"/>
            <w:tcBorders>
              <w:top w:val="nil"/>
              <w:left w:val="nil"/>
              <w:bottom w:val="single" w:sz="4" w:space="0" w:color="auto"/>
              <w:right w:val="single" w:sz="4" w:space="0" w:color="auto"/>
            </w:tcBorders>
            <w:shd w:val="clear" w:color="auto" w:fill="auto"/>
            <w:noWrap/>
            <w:hideMark/>
          </w:tcPr>
          <w:p w14:paraId="5BB3AE30"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4,828.6</w:t>
            </w:r>
          </w:p>
        </w:tc>
        <w:tc>
          <w:tcPr>
            <w:tcW w:w="2250" w:type="dxa"/>
            <w:tcBorders>
              <w:top w:val="nil"/>
              <w:left w:val="nil"/>
              <w:bottom w:val="single" w:sz="4" w:space="0" w:color="auto"/>
              <w:right w:val="single" w:sz="4" w:space="0" w:color="auto"/>
            </w:tcBorders>
            <w:shd w:val="clear" w:color="auto" w:fill="auto"/>
            <w:noWrap/>
            <w:hideMark/>
          </w:tcPr>
          <w:p w14:paraId="172E54E9"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4.3</w:t>
            </w:r>
          </w:p>
        </w:tc>
      </w:tr>
      <w:tr w:rsidR="001E5E29" w:rsidRPr="003078CA" w14:paraId="4909014C"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226097FA"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Ireland</w:t>
            </w:r>
          </w:p>
        </w:tc>
        <w:tc>
          <w:tcPr>
            <w:tcW w:w="2395" w:type="dxa"/>
            <w:tcBorders>
              <w:top w:val="nil"/>
              <w:left w:val="nil"/>
              <w:bottom w:val="single" w:sz="4" w:space="0" w:color="auto"/>
              <w:right w:val="single" w:sz="4" w:space="0" w:color="auto"/>
            </w:tcBorders>
            <w:shd w:val="clear" w:color="auto" w:fill="auto"/>
            <w:noWrap/>
            <w:hideMark/>
          </w:tcPr>
          <w:p w14:paraId="6EB30F1C"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4,036.9</w:t>
            </w:r>
          </w:p>
        </w:tc>
        <w:tc>
          <w:tcPr>
            <w:tcW w:w="2250" w:type="dxa"/>
            <w:tcBorders>
              <w:top w:val="nil"/>
              <w:left w:val="nil"/>
              <w:bottom w:val="single" w:sz="4" w:space="0" w:color="auto"/>
              <w:right w:val="single" w:sz="4" w:space="0" w:color="auto"/>
            </w:tcBorders>
            <w:shd w:val="clear" w:color="auto" w:fill="auto"/>
            <w:noWrap/>
            <w:hideMark/>
          </w:tcPr>
          <w:p w14:paraId="66579556"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3.6</w:t>
            </w:r>
          </w:p>
        </w:tc>
      </w:tr>
      <w:tr w:rsidR="001E5E29" w:rsidRPr="003078CA" w14:paraId="425A5824"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7983A084"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China</w:t>
            </w:r>
          </w:p>
        </w:tc>
        <w:tc>
          <w:tcPr>
            <w:tcW w:w="2395" w:type="dxa"/>
            <w:tcBorders>
              <w:top w:val="nil"/>
              <w:left w:val="nil"/>
              <w:bottom w:val="single" w:sz="4" w:space="0" w:color="auto"/>
              <w:right w:val="single" w:sz="4" w:space="0" w:color="auto"/>
            </w:tcBorders>
            <w:shd w:val="clear" w:color="auto" w:fill="auto"/>
            <w:noWrap/>
            <w:hideMark/>
          </w:tcPr>
          <w:p w14:paraId="49B1D4F9"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3,697.6</w:t>
            </w:r>
          </w:p>
        </w:tc>
        <w:tc>
          <w:tcPr>
            <w:tcW w:w="2250" w:type="dxa"/>
            <w:tcBorders>
              <w:top w:val="nil"/>
              <w:left w:val="nil"/>
              <w:bottom w:val="single" w:sz="4" w:space="0" w:color="auto"/>
              <w:right w:val="single" w:sz="4" w:space="0" w:color="auto"/>
            </w:tcBorders>
            <w:shd w:val="clear" w:color="auto" w:fill="auto"/>
            <w:noWrap/>
            <w:hideMark/>
          </w:tcPr>
          <w:p w14:paraId="46443963"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3.3</w:t>
            </w:r>
          </w:p>
        </w:tc>
      </w:tr>
      <w:tr w:rsidR="001E5E29" w:rsidRPr="003078CA" w14:paraId="1B414F85"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1EF43A5E"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United Arab Emirates</w:t>
            </w:r>
          </w:p>
        </w:tc>
        <w:tc>
          <w:tcPr>
            <w:tcW w:w="2395" w:type="dxa"/>
            <w:tcBorders>
              <w:top w:val="nil"/>
              <w:left w:val="nil"/>
              <w:bottom w:val="single" w:sz="4" w:space="0" w:color="auto"/>
              <w:right w:val="single" w:sz="4" w:space="0" w:color="auto"/>
            </w:tcBorders>
            <w:shd w:val="clear" w:color="auto" w:fill="auto"/>
            <w:noWrap/>
            <w:hideMark/>
          </w:tcPr>
          <w:p w14:paraId="1A6FE119"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3,448.7</w:t>
            </w:r>
          </w:p>
        </w:tc>
        <w:tc>
          <w:tcPr>
            <w:tcW w:w="2250" w:type="dxa"/>
            <w:tcBorders>
              <w:top w:val="nil"/>
              <w:left w:val="nil"/>
              <w:bottom w:val="single" w:sz="4" w:space="0" w:color="auto"/>
              <w:right w:val="single" w:sz="4" w:space="0" w:color="auto"/>
            </w:tcBorders>
            <w:shd w:val="clear" w:color="auto" w:fill="auto"/>
            <w:noWrap/>
            <w:hideMark/>
          </w:tcPr>
          <w:p w14:paraId="511B315B"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3.1</w:t>
            </w:r>
          </w:p>
        </w:tc>
      </w:tr>
      <w:tr w:rsidR="001E5E29" w:rsidRPr="003078CA" w14:paraId="563C4625"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33946487"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Switzerland</w:t>
            </w:r>
          </w:p>
        </w:tc>
        <w:tc>
          <w:tcPr>
            <w:tcW w:w="2395" w:type="dxa"/>
            <w:tcBorders>
              <w:top w:val="nil"/>
              <w:left w:val="nil"/>
              <w:bottom w:val="single" w:sz="4" w:space="0" w:color="auto"/>
              <w:right w:val="single" w:sz="4" w:space="0" w:color="auto"/>
            </w:tcBorders>
            <w:shd w:val="clear" w:color="auto" w:fill="auto"/>
            <w:noWrap/>
            <w:hideMark/>
          </w:tcPr>
          <w:p w14:paraId="5EE16642"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3,400.4</w:t>
            </w:r>
          </w:p>
        </w:tc>
        <w:tc>
          <w:tcPr>
            <w:tcW w:w="2250" w:type="dxa"/>
            <w:tcBorders>
              <w:top w:val="nil"/>
              <w:left w:val="nil"/>
              <w:bottom w:val="single" w:sz="4" w:space="0" w:color="auto"/>
              <w:right w:val="single" w:sz="4" w:space="0" w:color="auto"/>
            </w:tcBorders>
            <w:shd w:val="clear" w:color="auto" w:fill="auto"/>
            <w:noWrap/>
            <w:hideMark/>
          </w:tcPr>
          <w:p w14:paraId="081CDC4E"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3.0</w:t>
            </w:r>
          </w:p>
        </w:tc>
      </w:tr>
      <w:tr w:rsidR="001E5E29" w:rsidRPr="003078CA" w14:paraId="56A1A0E9" w14:textId="77777777" w:rsidTr="00EC0FAE">
        <w:trPr>
          <w:trHeight w:val="264"/>
        </w:trPr>
        <w:tc>
          <w:tcPr>
            <w:tcW w:w="4000" w:type="dxa"/>
            <w:tcBorders>
              <w:top w:val="nil"/>
              <w:left w:val="single" w:sz="4" w:space="0" w:color="auto"/>
              <w:bottom w:val="single" w:sz="4" w:space="0" w:color="auto"/>
              <w:right w:val="single" w:sz="4" w:space="0" w:color="auto"/>
            </w:tcBorders>
            <w:shd w:val="clear" w:color="auto" w:fill="auto"/>
            <w:noWrap/>
            <w:hideMark/>
          </w:tcPr>
          <w:p w14:paraId="615BE0EA" w14:textId="77777777" w:rsidR="001E5E29" w:rsidRPr="008D7F1B" w:rsidRDefault="001E5E29" w:rsidP="00EC0FAE">
            <w:pPr>
              <w:spacing w:after="0" w:line="240" w:lineRule="auto"/>
              <w:rPr>
                <w:rFonts w:ascii="Arial" w:eastAsia="Times New Roman" w:hAnsi="Arial" w:cs="Arial"/>
                <w:color w:val="000000"/>
                <w:sz w:val="20"/>
                <w:szCs w:val="20"/>
              </w:rPr>
            </w:pPr>
            <w:r w:rsidRPr="008D7F1B">
              <w:rPr>
                <w:rFonts w:ascii="Arial" w:eastAsia="Times New Roman" w:hAnsi="Arial" w:cs="Arial"/>
                <w:color w:val="000000"/>
                <w:sz w:val="20"/>
                <w:szCs w:val="20"/>
              </w:rPr>
              <w:t>Other countries</w:t>
            </w:r>
          </w:p>
        </w:tc>
        <w:tc>
          <w:tcPr>
            <w:tcW w:w="2395" w:type="dxa"/>
            <w:tcBorders>
              <w:top w:val="nil"/>
              <w:left w:val="nil"/>
              <w:bottom w:val="single" w:sz="4" w:space="0" w:color="auto"/>
              <w:right w:val="single" w:sz="4" w:space="0" w:color="auto"/>
            </w:tcBorders>
            <w:shd w:val="clear" w:color="auto" w:fill="auto"/>
            <w:noWrap/>
            <w:hideMark/>
          </w:tcPr>
          <w:p w14:paraId="1CD06B4B"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47,708.0</w:t>
            </w:r>
          </w:p>
        </w:tc>
        <w:tc>
          <w:tcPr>
            <w:tcW w:w="2250" w:type="dxa"/>
            <w:tcBorders>
              <w:top w:val="nil"/>
              <w:left w:val="nil"/>
              <w:bottom w:val="single" w:sz="4" w:space="0" w:color="auto"/>
              <w:right w:val="single" w:sz="4" w:space="0" w:color="auto"/>
            </w:tcBorders>
            <w:shd w:val="clear" w:color="auto" w:fill="auto"/>
            <w:noWrap/>
            <w:hideMark/>
          </w:tcPr>
          <w:p w14:paraId="02B0E083" w14:textId="77777777" w:rsidR="001E5E29" w:rsidRPr="003078CA" w:rsidRDefault="001E5E29" w:rsidP="00EC0FAE">
            <w:pPr>
              <w:spacing w:after="0" w:line="240" w:lineRule="auto"/>
              <w:jc w:val="right"/>
              <w:rPr>
                <w:rFonts w:ascii="Arial" w:eastAsia="Times New Roman" w:hAnsi="Arial" w:cs="Arial"/>
                <w:color w:val="000000"/>
                <w:sz w:val="20"/>
                <w:szCs w:val="20"/>
              </w:rPr>
            </w:pPr>
            <w:r w:rsidRPr="003078CA">
              <w:rPr>
                <w:rFonts w:ascii="Arial" w:eastAsia="Times New Roman" w:hAnsi="Arial" w:cs="Arial"/>
                <w:color w:val="000000"/>
                <w:sz w:val="20"/>
                <w:szCs w:val="20"/>
              </w:rPr>
              <w:t>42.3</w:t>
            </w:r>
          </w:p>
        </w:tc>
      </w:tr>
    </w:tbl>
    <w:p w14:paraId="11A6E1A4" w14:textId="77777777" w:rsidR="001E5E29" w:rsidRDefault="001E5E29" w:rsidP="001E5E29">
      <w:pPr>
        <w:rPr>
          <w:rFonts w:ascii="Sylfaen" w:hAnsi="Sylfaen" w:cs="Sylfaen"/>
          <w:b/>
          <w:color w:val="1C1E21"/>
          <w:sz w:val="32"/>
          <w:szCs w:val="32"/>
          <w:shd w:val="clear" w:color="auto" w:fill="FFFFFF"/>
        </w:rPr>
      </w:pPr>
    </w:p>
    <w:p w14:paraId="4A2B16A3" w14:textId="77777777" w:rsidR="001E5E29" w:rsidRPr="00E46601" w:rsidRDefault="001E5E29" w:rsidP="001E5E29">
      <w:pPr>
        <w:rPr>
          <w:rFonts w:ascii="Sylfaen" w:hAnsi="Sylfaen" w:cs="Sylfaen"/>
          <w:b/>
          <w:color w:val="1C1E21"/>
          <w:sz w:val="32"/>
          <w:szCs w:val="32"/>
          <w:shd w:val="clear" w:color="auto" w:fill="FFFFFF"/>
        </w:rPr>
      </w:pPr>
      <w:r>
        <w:rPr>
          <w:noProof/>
        </w:rPr>
        <w:drawing>
          <wp:inline distT="0" distB="0" distL="0" distR="0" wp14:anchorId="626AB93C" wp14:editId="3351225E">
            <wp:extent cx="5943600" cy="4071067"/>
            <wp:effectExtent l="0" t="0" r="0" b="0"/>
            <wp:docPr id="5" name="Chart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103EAF" w14:textId="77777777" w:rsidR="001E5E29" w:rsidRPr="00F65B66" w:rsidRDefault="001E5E29" w:rsidP="001E5E29">
      <w:pPr>
        <w:spacing w:after="0" w:line="360" w:lineRule="auto"/>
        <w:ind w:firstLine="720"/>
        <w:jc w:val="both"/>
        <w:rPr>
          <w:rFonts w:ascii="Sylfaen" w:hAnsi="Sylfaen" w:cs="Sylfaen"/>
          <w:color w:val="1C1E21"/>
          <w:sz w:val="24"/>
          <w:szCs w:val="24"/>
          <w:shd w:val="clear" w:color="auto" w:fill="FFFFFF"/>
        </w:rPr>
      </w:pPr>
      <w:r>
        <w:rPr>
          <w:rFonts w:ascii="Arial" w:hAnsi="Arial" w:cs="Arial"/>
        </w:rPr>
        <w:t>In Q3 2020 the share of top ten trading partners in the total exports of services amounted to 57.7 percent. The top partners were Turkey (13.4 percent), Azerbaijan (11.0 percent) and Bulgaria (7.1 percent).</w:t>
      </w:r>
    </w:p>
    <w:sectPr w:rsidR="001E5E29" w:rsidRPr="00F65B66" w:rsidSect="001D3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6786B"/>
    <w:multiLevelType w:val="hybridMultilevel"/>
    <w:tmpl w:val="8F74BA84"/>
    <w:lvl w:ilvl="0" w:tplc="DACA3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29"/>
    <w:rsid w:val="001E5E29"/>
    <w:rsid w:val="00262F37"/>
    <w:rsid w:val="00D2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9734"/>
  <w15:chartTrackingRefBased/>
  <w15:docId w15:val="{8CDA5871-BD69-4CCB-B26C-2F99502D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E29"/>
    <w:pPr>
      <w:spacing w:after="200" w:line="276" w:lineRule="auto"/>
    </w:pPr>
  </w:style>
  <w:style w:type="paragraph" w:styleId="Heading1">
    <w:name w:val="heading 1"/>
    <w:basedOn w:val="Normal"/>
    <w:next w:val="Normal"/>
    <w:link w:val="Heading1Char"/>
    <w:uiPriority w:val="9"/>
    <w:qFormat/>
    <w:rsid w:val="001E5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E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E5E29"/>
    <w:pPr>
      <w:ind w:left="720"/>
      <w:contextualSpacing/>
    </w:pPr>
  </w:style>
  <w:style w:type="paragraph" w:customStyle="1" w:styleId="Default">
    <w:name w:val="Default"/>
    <w:rsid w:val="001E5E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ka_kalandarishvili\Desktop\&#4316;&#4312;&#4316;&#4317;_&#4315;&#4317;&#4315;&#4321;&#4304;&#4334;&#4323;&#4320;&#4308;&#4305;&#4304;\&#4315;&#4317;&#4315;&#4321;&#4304;&#4334;&#4323;&#4320;&#4308;&#4305;&#4304;-&#4321;&#4304;&#4334;&#4308;&#4308;&#4305;&#43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ka_kalandarishvili\Desktop\&#4316;&#4312;&#4316;&#4317;_&#4315;&#4317;&#4315;&#4321;&#4304;&#4334;&#4323;&#4320;&#4308;&#4305;&#4304;\&#4315;&#4317;&#4315;&#4321;&#4304;&#4334;&#4323;&#4320;&#4308;&#4305;&#4304;-&#4321;&#4304;&#4334;&#4308;&#4308;&#4305;&#43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ka_kalandarishvili\Desktop\&#4315;&#4317;&#4315;&#4321;&#4304;&#4334;&#4323;&#4320;&#4308;&#4305;&#4304;_14.01.2021\&#4315;&#4317;&#4315;&#4321;&#4304;&#4334;&#4323;&#4320;&#4308;&#4305;&#4304;-&#4325;&#4309;&#4308;&#4327;&#4316;&#4308;&#4305;&#43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ka_kalandarishvili\Desktop\&#4315;&#4317;&#4315;&#4321;&#4304;&#4334;&#4323;&#4320;&#4308;&#4305;&#4304;_14.01.2021\&#4315;&#4317;&#4315;&#4321;&#4304;&#4334;&#4323;&#4320;&#4308;&#4305;&#4304;-&#4325;&#4309;&#4308;&#4327;&#4316;&#4308;&#4305;&#43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ka-GE" sz="1200"/>
              <a:t> </a:t>
            </a:r>
            <a:r>
              <a:rPr lang="en-US" sz="1200"/>
              <a:t>Share of top</a:t>
            </a:r>
            <a:r>
              <a:rPr lang="en-US" sz="1200" baseline="0"/>
              <a:t> </a:t>
            </a:r>
            <a:r>
              <a:rPr lang="en-US" sz="1200"/>
              <a:t>services in total exports (Q3 2020)</a:t>
            </a:r>
            <a:endParaRPr lang="en-US" sz="1000"/>
          </a:p>
        </c:rich>
      </c:tx>
      <c:layout>
        <c:manualLayout>
          <c:xMode val="edge"/>
          <c:yMode val="edge"/>
          <c:x val="0.25639275936137951"/>
          <c:y val="2.4045196964758364E-4"/>
        </c:manualLayout>
      </c:layout>
      <c:overlay val="0"/>
    </c:title>
    <c:autoTitleDeleted val="0"/>
    <c:plotArea>
      <c:layout/>
      <c:pieChart>
        <c:varyColors val="1"/>
        <c:ser>
          <c:idx val="0"/>
          <c:order val="0"/>
          <c:dLbls>
            <c:dLbl>
              <c:idx val="0"/>
              <c:layout>
                <c:manualLayout>
                  <c:x val="8.6618780523329234E-2"/>
                  <c:y val="-8.22941834257471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B69-4A74-B261-2895675D139C}"/>
                </c:ext>
              </c:extLst>
            </c:dLbl>
            <c:dLbl>
              <c:idx val="1"/>
              <c:layout>
                <c:manualLayout>
                  <c:x val="-1.5911962023999537E-2"/>
                  <c:y val="4.81444786289131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B69-4A74-B261-2895675D139C}"/>
                </c:ext>
              </c:extLst>
            </c:dLbl>
            <c:dLbl>
              <c:idx val="2"/>
              <c:layout>
                <c:manualLayout>
                  <c:x val="-0.1316131774581405"/>
                  <c:y val="0.2068829558556836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B69-4A74-B261-2895675D139C}"/>
                </c:ext>
              </c:extLst>
            </c:dLbl>
            <c:dLbl>
              <c:idx val="3"/>
              <c:layout>
                <c:manualLayout>
                  <c:x val="-0.23958981698635348"/>
                  <c:y val="4.223230374348901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69-4A74-B261-2895675D139C}"/>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'3'!$A$6:$A$9</c:f>
              <c:strCache>
                <c:ptCount val="4"/>
                <c:pt idx="0">
                  <c:v>Transport Services</c:v>
                </c:pt>
                <c:pt idx="1">
                  <c:v>Telecommunications, computer, and information services </c:v>
                </c:pt>
                <c:pt idx="2">
                  <c:v>Other business services</c:v>
                </c:pt>
                <c:pt idx="3">
                  <c:v>Other services</c:v>
                </c:pt>
              </c:strCache>
            </c:strRef>
          </c:cat>
          <c:val>
            <c:numRef>
              <c:f>'3'!$B$6:$B$9</c:f>
              <c:numCache>
                <c:formatCode>#,##0.0</c:formatCode>
                <c:ptCount val="4"/>
                <c:pt idx="0">
                  <c:v>61.774953218089777</c:v>
                </c:pt>
                <c:pt idx="1">
                  <c:v>21.567206686762326</c:v>
                </c:pt>
                <c:pt idx="2">
                  <c:v>14.340142931932098</c:v>
                </c:pt>
                <c:pt idx="3">
                  <c:v>2.3176971632157879</c:v>
                </c:pt>
              </c:numCache>
            </c:numRef>
          </c:val>
          <c:extLst>
            <c:ext xmlns:c16="http://schemas.microsoft.com/office/drawing/2014/chart" uri="{C3380CC4-5D6E-409C-BE32-E72D297353CC}">
              <c16:uniqueId val="{00000004-7B69-4A74-B261-2895675D139C}"/>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u="none" strike="noStrike" baseline="0">
                <a:effectLst/>
              </a:rPr>
              <a:t>Share of top services in total exports (Q3 2020)</a:t>
            </a:r>
            <a:endParaRPr lang="en-US" sz="900" b="1" i="0" baseline="0"/>
          </a:p>
        </c:rich>
      </c:tx>
      <c:layout>
        <c:manualLayout>
          <c:xMode val="edge"/>
          <c:yMode val="edge"/>
          <c:x val="0.20913615829970136"/>
          <c:y val="0"/>
        </c:manualLayout>
      </c:layout>
      <c:overlay val="0"/>
    </c:title>
    <c:autoTitleDeleted val="0"/>
    <c:plotArea>
      <c:layout>
        <c:manualLayout>
          <c:layoutTarget val="inner"/>
          <c:xMode val="edge"/>
          <c:yMode val="edge"/>
          <c:x val="0.28962239361718034"/>
          <c:y val="0.17219514227388238"/>
          <c:w val="0.44540458466582478"/>
          <c:h val="0.77680680539932545"/>
        </c:manualLayout>
      </c:layout>
      <c:pieChart>
        <c:varyColors val="1"/>
        <c:ser>
          <c:idx val="0"/>
          <c:order val="0"/>
          <c:dLbls>
            <c:dLbl>
              <c:idx val="0"/>
              <c:layout>
                <c:manualLayout>
                  <c:x val="3.8058341748814943E-2"/>
                  <c:y val="-2.62865149270613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B81-48EA-960D-CDE746538C33}"/>
                </c:ext>
              </c:extLst>
            </c:dLbl>
            <c:dLbl>
              <c:idx val="1"/>
              <c:numFmt formatCode="0.0%" sourceLinked="0"/>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5086718393427657"/>
                      <c:h val="0.15477293790546803"/>
                    </c:manualLayout>
                  </c15:layout>
                </c:ext>
                <c:ext xmlns:c16="http://schemas.microsoft.com/office/drawing/2014/chart" uri="{C3380CC4-5D6E-409C-BE32-E72D297353CC}">
                  <c16:uniqueId val="{00000001-CB81-48EA-960D-CDE746538C33}"/>
                </c:ext>
              </c:extLst>
            </c:dLbl>
            <c:dLbl>
              <c:idx val="3"/>
              <c:layout>
                <c:manualLayout>
                  <c:x val="-0.10355786999839298"/>
                  <c:y val="9.50495919247416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B81-48EA-960D-CDE746538C33}"/>
                </c:ext>
              </c:extLst>
            </c:dLbl>
            <c:dLbl>
              <c:idx val="4"/>
              <c:layout>
                <c:manualLayout>
                  <c:x val="-0.17098199755747276"/>
                  <c:y val="0.116994490272049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B81-48EA-960D-CDE746538C33}"/>
                </c:ext>
              </c:extLst>
            </c:dLbl>
            <c:dLbl>
              <c:idx val="5"/>
              <c:layout>
                <c:manualLayout>
                  <c:x val="-0.18475973353160224"/>
                  <c:y val="4.13094196558763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B81-48EA-960D-CDE746538C33}"/>
                </c:ext>
              </c:extLst>
            </c:dLbl>
            <c:dLbl>
              <c:idx val="6"/>
              <c:layout>
                <c:manualLayout>
                  <c:x val="-8.2945828443799538E-2"/>
                  <c:y val="-1.282652168478941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B81-48EA-960D-CDE746538C33}"/>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'3'!$A$30:$A$36</c:f>
              <c:strCache>
                <c:ptCount val="7"/>
                <c:pt idx="0">
                  <c:v>Transport Services</c:v>
                </c:pt>
                <c:pt idx="1">
                  <c:v>Telecommunications, computer, and information services </c:v>
                </c:pt>
                <c:pt idx="2">
                  <c:v>Charges for the use of intellectual property</c:v>
                </c:pt>
                <c:pt idx="3">
                  <c:v>Other business services</c:v>
                </c:pt>
                <c:pt idx="4">
                  <c:v>Repair of goods</c:v>
                </c:pt>
                <c:pt idx="5">
                  <c:v>Construction</c:v>
                </c:pt>
                <c:pt idx="6">
                  <c:v>Other services</c:v>
                </c:pt>
              </c:strCache>
            </c:strRef>
          </c:cat>
          <c:val>
            <c:numRef>
              <c:f>'3'!$B$30:$B$36</c:f>
              <c:numCache>
                <c:formatCode>0.0</c:formatCode>
                <c:ptCount val="7"/>
                <c:pt idx="0">
                  <c:v>47.808880298283036</c:v>
                </c:pt>
                <c:pt idx="1">
                  <c:v>15.90959187114904</c:v>
                </c:pt>
                <c:pt idx="2">
                  <c:v>14.660395178209502</c:v>
                </c:pt>
                <c:pt idx="3">
                  <c:v>11.691827661819367</c:v>
                </c:pt>
                <c:pt idx="4">
                  <c:v>5.6940570588418504</c:v>
                </c:pt>
                <c:pt idx="5">
                  <c:v>2.5351368982977918</c:v>
                </c:pt>
                <c:pt idx="6">
                  <c:v>1.7001110333994309</c:v>
                </c:pt>
              </c:numCache>
            </c:numRef>
          </c:val>
          <c:extLst>
            <c:ext xmlns:c16="http://schemas.microsoft.com/office/drawing/2014/chart" uri="{C3380CC4-5D6E-409C-BE32-E72D297353CC}">
              <c16:uniqueId val="{00000006-CB81-48EA-960D-CDE746538C3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en-US" sz="1600" b="1">
                <a:effectLst/>
              </a:rPr>
              <a:t>Top Trading Partners by Export of Services</a:t>
            </a:r>
            <a:r>
              <a:rPr lang="en-US" sz="1600" b="1" baseline="0">
                <a:effectLst/>
              </a:rPr>
              <a:t> (</a:t>
            </a:r>
            <a:r>
              <a:rPr lang="en-US" sz="1600" b="1">
                <a:effectLst/>
              </a:rPr>
              <a:t>Q3 2020)</a:t>
            </a:r>
            <a:endParaRPr lang="en-US" sz="1600">
              <a:effectLst/>
            </a:endParaRPr>
          </a:p>
        </c:rich>
      </c:tx>
      <c:layout>
        <c:manualLayout>
          <c:xMode val="edge"/>
          <c:yMode val="edge"/>
          <c:x val="0.1360647092010695"/>
          <c:y val="0"/>
        </c:manualLayout>
      </c:layout>
      <c:overlay val="0"/>
    </c:title>
    <c:autoTitleDeleted val="0"/>
    <c:plotArea>
      <c:layout>
        <c:manualLayout>
          <c:layoutTarget val="inner"/>
          <c:xMode val="edge"/>
          <c:yMode val="edge"/>
          <c:x val="0.23520097487814023"/>
          <c:y val="0.10597151841168374"/>
          <c:w val="0.57721728533933259"/>
          <c:h val="0.80010316779709456"/>
        </c:manualLayout>
      </c:layout>
      <c:pieChart>
        <c:varyColors val="1"/>
        <c:ser>
          <c:idx val="0"/>
          <c:order val="0"/>
          <c:dLbls>
            <c:dLbl>
              <c:idx val="0"/>
              <c:layout>
                <c:manualLayout>
                  <c:x val="-8.5456692913385826E-2"/>
                  <c:y val="0.1442845953544344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F97-43A3-A3BA-7362AB01D437}"/>
                </c:ext>
              </c:extLst>
            </c:dLbl>
            <c:dLbl>
              <c:idx val="1"/>
              <c:layout>
                <c:manualLayout>
                  <c:x val="1.0857278987381418E-2"/>
                  <c:y val="3.419702807339106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F97-43A3-A3BA-7362AB01D437}"/>
                </c:ext>
              </c:extLst>
            </c:dLbl>
            <c:dLbl>
              <c:idx val="2"/>
              <c:layout>
                <c:manualLayout>
                  <c:x val="-3.2142857142857174E-4"/>
                  <c:y val="2.03432821885406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F97-43A3-A3BA-7362AB01D437}"/>
                </c:ext>
              </c:extLst>
            </c:dLbl>
            <c:dLbl>
              <c:idx val="7"/>
              <c:layout>
                <c:manualLayout>
                  <c:x val="1.0690436148670881E-2"/>
                  <c:y val="5.155391657046862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F97-43A3-A3BA-7362AB01D437}"/>
                </c:ext>
              </c:extLst>
            </c:dLbl>
            <c:dLbl>
              <c:idx val="8"/>
              <c:layout>
                <c:manualLayout>
                  <c:x val="-1.4108423689184203E-2"/>
                  <c:y val="-1.559139282173942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F97-43A3-A3BA-7362AB01D437}"/>
                </c:ext>
              </c:extLst>
            </c:dLbl>
            <c:dLbl>
              <c:idx val="9"/>
              <c:layout>
                <c:manualLayout>
                  <c:x val="-1.4420535579672662E-2"/>
                  <c:y val="-7.969635476088053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F97-43A3-A3BA-7362AB01D437}"/>
                </c:ext>
              </c:extLst>
            </c:dLbl>
            <c:numFmt formatCode="0.0%" sourceLinked="0"/>
            <c:spPr>
              <a:noFill/>
              <a:ln>
                <a:noFill/>
              </a:ln>
              <a:effectLst/>
            </c:spPr>
            <c:txPr>
              <a:bodyPr wrap="square" lIns="38100" tIns="19050" rIns="38100" bIns="19050" anchor="ctr">
                <a:spAutoFit/>
              </a:bodyPr>
              <a:lstStyle/>
              <a:p>
                <a:pPr>
                  <a:defRPr sz="11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'ექსპორტი-1'!$A$27:$A$37</c:f>
              <c:strCache>
                <c:ptCount val="11"/>
                <c:pt idx="0">
                  <c:v>Azerbaijan</c:v>
                </c:pt>
                <c:pt idx="1">
                  <c:v>Switzerland</c:v>
                </c:pt>
                <c:pt idx="2">
                  <c:v>United Arab Emirates</c:v>
                </c:pt>
                <c:pt idx="3">
                  <c:v>Turkey</c:v>
                </c:pt>
                <c:pt idx="4">
                  <c:v>Germany</c:v>
                </c:pt>
                <c:pt idx="5">
                  <c:v>Canada</c:v>
                </c:pt>
                <c:pt idx="6">
                  <c:v>Armenia</c:v>
                </c:pt>
                <c:pt idx="7">
                  <c:v>Malta</c:v>
                </c:pt>
                <c:pt idx="8">
                  <c:v>China</c:v>
                </c:pt>
                <c:pt idx="9">
                  <c:v>Ukraine</c:v>
                </c:pt>
                <c:pt idx="10">
                  <c:v>Other countries</c:v>
                </c:pt>
              </c:strCache>
            </c:strRef>
          </c:cat>
          <c:val>
            <c:numRef>
              <c:f>'ექსპორტი-1'!$B$27:$B$37</c:f>
              <c:numCache>
                <c:formatCode>0.0</c:formatCode>
                <c:ptCount val="11"/>
                <c:pt idx="0">
                  <c:v>9.031846914750945</c:v>
                </c:pt>
                <c:pt idx="1">
                  <c:v>8.2845616639411936</c:v>
                </c:pt>
                <c:pt idx="2">
                  <c:v>8.027288621428097</c:v>
                </c:pt>
                <c:pt idx="3">
                  <c:v>7.5040564579952953</c:v>
                </c:pt>
                <c:pt idx="4">
                  <c:v>6.8386703276744756</c:v>
                </c:pt>
                <c:pt idx="5">
                  <c:v>6.6540243575571196</c:v>
                </c:pt>
                <c:pt idx="6">
                  <c:v>6.1518436074320686</c:v>
                </c:pt>
                <c:pt idx="7">
                  <c:v>4.156422478191665</c:v>
                </c:pt>
                <c:pt idx="8">
                  <c:v>3.4855195300302024</c:v>
                </c:pt>
                <c:pt idx="9">
                  <c:v>3.108547765941184</c:v>
                </c:pt>
                <c:pt idx="10">
                  <c:v>36.757218275057745</c:v>
                </c:pt>
              </c:numCache>
            </c:numRef>
          </c:val>
          <c:extLst>
            <c:ext xmlns:c16="http://schemas.microsoft.com/office/drawing/2014/chart" uri="{C3380CC4-5D6E-409C-BE32-E72D297353CC}">
              <c16:uniqueId val="{00000006-CF97-43A3-A3BA-7362AB01D437}"/>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1" i="0" u="none" strike="noStrike" baseline="0">
                <a:effectLst/>
              </a:rPr>
              <a:t>Top Trading Partners by Export of Services (Q3 2020)</a:t>
            </a:r>
            <a:endParaRPr lang="en-US" sz="1400" b="1" i="0" baseline="0"/>
          </a:p>
        </c:rich>
      </c:tx>
      <c:layout>
        <c:manualLayout>
          <c:xMode val="edge"/>
          <c:yMode val="edge"/>
          <c:x val="0.19607081174438687"/>
          <c:y val="1.6575155117104616E-3"/>
        </c:manualLayout>
      </c:layout>
      <c:overlay val="0"/>
    </c:title>
    <c:autoTitleDeleted val="0"/>
    <c:plotArea>
      <c:layout>
        <c:manualLayout>
          <c:layoutTarget val="inner"/>
          <c:xMode val="edge"/>
          <c:yMode val="edge"/>
          <c:x val="0.25026314715841869"/>
          <c:y val="8.5398628332378004E-2"/>
          <c:w val="0.55560513646934084"/>
          <c:h val="0.82169955048722365"/>
        </c:manualLayout>
      </c:layout>
      <c:pieChart>
        <c:varyColors val="1"/>
        <c:ser>
          <c:idx val="0"/>
          <c:order val="0"/>
          <c:dLbls>
            <c:dLbl>
              <c:idx val="1"/>
              <c:layout>
                <c:manualLayout>
                  <c:x val="-1.9397839693115284E-2"/>
                  <c:y val="3.424723991859464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7B1-41AD-8BA7-81A66D83A1A7}"/>
                </c:ext>
              </c:extLst>
            </c:dLbl>
            <c:dLbl>
              <c:idx val="3"/>
              <c:layout>
                <c:manualLayout>
                  <c:x val="3.7499745012443443E-2"/>
                  <c:y val="1.2298750012570268E-2"/>
                </c:manualLayout>
              </c:layout>
              <c:tx>
                <c:rich>
                  <a:bodyPr/>
                  <a:lstStyle/>
                  <a:p>
                    <a:r>
                      <a:rPr lang="en-US" baseline="0"/>
                      <a:t>Germany
</a:t>
                    </a:r>
                    <a:fld id="{A31565C8-E6D0-43B8-A18D-CDAB38D6F7C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7B1-41AD-8BA7-81A66D83A1A7}"/>
                </c:ext>
              </c:extLst>
            </c:dLbl>
            <c:dLbl>
              <c:idx val="4"/>
              <c:layout>
                <c:manualLayout>
                  <c:x val="5.4213159397821412E-2"/>
                  <c:y val="1.93959232107480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7B1-41AD-8BA7-81A66D83A1A7}"/>
                </c:ext>
              </c:extLst>
            </c:dLbl>
            <c:dLbl>
              <c:idx val="5"/>
              <c:layout>
                <c:manualLayout>
                  <c:x val="1.2200304625134301E-2"/>
                  <c:y val="2.12213775002263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7B1-41AD-8BA7-81A66D83A1A7}"/>
                </c:ext>
              </c:extLst>
            </c:dLbl>
            <c:dLbl>
              <c:idx val="7"/>
              <c:layout>
                <c:manualLayout>
                  <c:x val="-7.0455101791032579E-2"/>
                  <c:y val="-9.259259259259278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7B1-41AD-8BA7-81A66D83A1A7}"/>
                </c:ext>
              </c:extLst>
            </c:dLbl>
            <c:dLbl>
              <c:idx val="8"/>
              <c:layout>
                <c:manualLayout>
                  <c:x val="-0.11073880094651391"/>
                  <c:y val="-2.7126637905893971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7B1-41AD-8BA7-81A66D83A1A7}"/>
                </c:ext>
              </c:extLst>
            </c:dLbl>
            <c:dLbl>
              <c:idx val="9"/>
              <c:layout>
                <c:manualLayout>
                  <c:x val="-0.1595824323773003"/>
                  <c:y val="-7.5922406250942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7B1-41AD-8BA7-81A66D83A1A7}"/>
                </c:ext>
              </c:extLst>
            </c:dLbl>
            <c:dLbl>
              <c:idx val="10"/>
              <c:layout>
                <c:manualLayout>
                  <c:x val="0.18958095344947182"/>
                  <c:y val="5.690811637051116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7B1-41AD-8BA7-81A66D83A1A7}"/>
                </c:ext>
              </c:extLst>
            </c:dLbl>
            <c:numFmt formatCode="0.0%" sourceLinked="0"/>
            <c:spPr>
              <a:noFill/>
              <a:ln>
                <a:noFill/>
              </a:ln>
              <a:effectLst/>
            </c:spPr>
            <c:txPr>
              <a:bodyPr wrap="square" lIns="38100" tIns="19050" rIns="38100" bIns="19050" anchor="ctr">
                <a:spAutoFit/>
              </a:bodyPr>
              <a:lstStyle/>
              <a:p>
                <a:pPr>
                  <a:defRPr sz="11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'იმპორტი-1'!$A$20:$A$30</c:f>
              <c:strCache>
                <c:ptCount val="11"/>
                <c:pt idx="0">
                  <c:v>Turkey</c:v>
                </c:pt>
                <c:pt idx="1">
                  <c:v>Azerbaijan</c:v>
                </c:pt>
                <c:pt idx="2">
                  <c:v>Bulgaria</c:v>
                </c:pt>
                <c:pt idx="3">
                  <c:v>Fermany</c:v>
                </c:pt>
                <c:pt idx="4">
                  <c:v>Finland</c:v>
                </c:pt>
                <c:pt idx="5">
                  <c:v>Ukraine</c:v>
                </c:pt>
                <c:pt idx="6">
                  <c:v>Irland</c:v>
                </c:pt>
                <c:pt idx="7">
                  <c:v>China</c:v>
                </c:pt>
                <c:pt idx="8">
                  <c:v>United Arab Emirates</c:v>
                </c:pt>
                <c:pt idx="9">
                  <c:v>Switzerland</c:v>
                </c:pt>
                <c:pt idx="10">
                  <c:v>Other countries</c:v>
                </c:pt>
              </c:strCache>
            </c:strRef>
          </c:cat>
          <c:val>
            <c:numRef>
              <c:f>'იმპორტი-1'!$B$20:$B$30</c:f>
              <c:numCache>
                <c:formatCode>#,##0.0</c:formatCode>
                <c:ptCount val="11"/>
                <c:pt idx="0">
                  <c:v>13.360360251676681</c:v>
                </c:pt>
                <c:pt idx="1">
                  <c:v>11.044402690925658</c:v>
                </c:pt>
                <c:pt idx="2">
                  <c:v>7.0887793652012547</c:v>
                </c:pt>
                <c:pt idx="3">
                  <c:v>4.5383522588332923</c:v>
                </c:pt>
                <c:pt idx="4">
                  <c:v>4.4429268487182396</c:v>
                </c:pt>
                <c:pt idx="5">
                  <c:v>4.2822159773030224</c:v>
                </c:pt>
                <c:pt idx="6">
                  <c:v>3.580113729923462</c:v>
                </c:pt>
                <c:pt idx="7">
                  <c:v>3.2792146917203078</c:v>
                </c:pt>
                <c:pt idx="8">
                  <c:v>3.0584642690863548</c:v>
                </c:pt>
                <c:pt idx="9">
                  <c:v>3.0156144876164612</c:v>
                </c:pt>
                <c:pt idx="10">
                  <c:v>42.309555428995296</c:v>
                </c:pt>
              </c:numCache>
            </c:numRef>
          </c:val>
          <c:extLst>
            <c:ext xmlns:c16="http://schemas.microsoft.com/office/drawing/2014/chart" uri="{C3380CC4-5D6E-409C-BE32-E72D297353CC}">
              <c16:uniqueId val="{00000008-E7B1-41AD-8BA7-81A66D83A1A7}"/>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 kalandarishvili</dc:creator>
  <cp:keywords/>
  <dc:description/>
  <cp:lastModifiedBy>Maka kalandarishvili</cp:lastModifiedBy>
  <cp:revision>2</cp:revision>
  <dcterms:created xsi:type="dcterms:W3CDTF">2021-01-20T10:14:00Z</dcterms:created>
  <dcterms:modified xsi:type="dcterms:W3CDTF">2021-01-20T10:15:00Z</dcterms:modified>
</cp:coreProperties>
</file>