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13.xml" ContentType="application/vnd.openxmlformats-officedocument.wordprocessingml.footer+xml"/>
  <Override PartName="/word/header1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6.xml" ContentType="application/vnd.openxmlformats-officedocument.wordprocessingml.footer+xml"/>
  <Override PartName="/word/header115.xml" ContentType="application/vnd.openxmlformats-officedocument.wordprocessingml.header+xml"/>
  <Override PartName="/word/footer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18.xml" ContentType="application/vnd.openxmlformats-officedocument.wordprocessingml.footer+xml"/>
  <Override PartName="/word/header143.xml" ContentType="application/vnd.openxmlformats-officedocument.wordprocessingml.header+xml"/>
  <Override PartName="/word/footer19.xml" ContentType="application/vnd.openxmlformats-officedocument.wordprocessingml.footer+xml"/>
  <Override PartName="/word/header14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9F2" w:rsidRPr="007B392A" w:rsidRDefault="00CF3102">
      <w:pPr>
        <w:spacing w:before="58"/>
        <w:jc w:val="center"/>
        <w:rPr>
          <w:rFonts w:ascii="Times New Roman" w:eastAsia="Times New Roman" w:hAnsi="Times New Roman" w:cs="Times New Roman"/>
          <w:sz w:val="32"/>
          <w:szCs w:val="32"/>
          <w:lang w:val="uk-UA"/>
        </w:rPr>
      </w:pPr>
      <w:r w:rsidRPr="007B392A">
        <w:rPr>
          <w:rFonts w:ascii="Times New Roman" w:hAnsi="Times New Roman" w:cs="Times New Roman"/>
          <w:b/>
          <w:bCs/>
          <w:color w:val="666633"/>
          <w:sz w:val="32"/>
          <w:lang w:val="uk-UA"/>
        </w:rPr>
        <w:t>ПЕРЕДМОВА</w:t>
      </w:r>
    </w:p>
    <w:p w:rsidR="004C79F2" w:rsidRPr="007B392A" w:rsidRDefault="004C79F2">
      <w:pPr>
        <w:spacing w:before="1"/>
        <w:rPr>
          <w:rFonts w:ascii="Times New Roman" w:eastAsia="Times New Roman" w:hAnsi="Times New Roman" w:cs="Times New Roman"/>
          <w:sz w:val="41"/>
          <w:szCs w:val="41"/>
          <w:lang w:val="uk-UA"/>
        </w:rPr>
      </w:pPr>
    </w:p>
    <w:p w:rsidR="004C79F2" w:rsidRPr="007B392A" w:rsidRDefault="00CF3102">
      <w:pPr>
        <w:pStyle w:val="a3"/>
        <w:spacing w:before="0"/>
        <w:ind w:right="111"/>
        <w:jc w:val="both"/>
        <w:rPr>
          <w:rFonts w:cs="Times New Roman"/>
          <w:lang w:val="uk-UA"/>
        </w:rPr>
      </w:pPr>
      <w:r w:rsidRPr="007B392A">
        <w:rPr>
          <w:rFonts w:cs="Times New Roman"/>
          <w:lang w:val="uk-UA"/>
        </w:rPr>
        <w:t>В світі статистики якість має першорядне значення. Врах</w:t>
      </w:r>
      <w:r w:rsidR="00397C62" w:rsidRPr="007B392A">
        <w:rPr>
          <w:rFonts w:cs="Times New Roman"/>
          <w:lang w:val="uk-UA"/>
        </w:rPr>
        <w:t>овуючи основу нормативно-правової</w:t>
      </w:r>
      <w:r w:rsidRPr="007B392A">
        <w:rPr>
          <w:rFonts w:cs="Times New Roman"/>
          <w:lang w:val="uk-UA"/>
        </w:rPr>
        <w:t xml:space="preserve"> бази європейської статистики, тобто Постанову 223/2009, переглянутий </w:t>
      </w:r>
      <w:r w:rsidR="00FA4DEB" w:rsidRPr="007B392A">
        <w:rPr>
          <w:rFonts w:cs="Times New Roman"/>
          <w:lang w:val="uk-UA"/>
        </w:rPr>
        <w:t>Кодекс норм європейської</w:t>
      </w:r>
      <w:r w:rsidRPr="007B392A">
        <w:rPr>
          <w:rFonts w:cs="Times New Roman"/>
          <w:lang w:val="uk-UA"/>
        </w:rPr>
        <w:t xml:space="preserve"> </w:t>
      </w:r>
      <w:r w:rsidR="00FA4DEB" w:rsidRPr="007B392A">
        <w:rPr>
          <w:rFonts w:cs="Times New Roman"/>
          <w:lang w:val="uk-UA"/>
        </w:rPr>
        <w:t>статистики</w:t>
      </w:r>
      <w:r w:rsidRPr="007B392A">
        <w:rPr>
          <w:rFonts w:cs="Times New Roman"/>
          <w:lang w:val="uk-UA"/>
        </w:rPr>
        <w:t xml:space="preserve"> від 2011 року та прийняте Повідомлення 211 від 2011 року «Щодо надійного управління якістю європейської статистики», ЄСС чітко дає зрозуміти, що якість лежи</w:t>
      </w:r>
      <w:bookmarkStart w:id="0" w:name="_GoBack"/>
      <w:bookmarkEnd w:id="0"/>
      <w:r w:rsidRPr="007B392A">
        <w:rPr>
          <w:rFonts w:cs="Times New Roman"/>
          <w:lang w:val="uk-UA"/>
        </w:rPr>
        <w:t>ть в основі всіх статистичних міркувань.</w:t>
      </w:r>
    </w:p>
    <w:p w:rsidR="004C79F2" w:rsidRPr="007B392A" w:rsidRDefault="00CF3102">
      <w:pPr>
        <w:pStyle w:val="a3"/>
        <w:ind w:right="111"/>
        <w:jc w:val="both"/>
        <w:rPr>
          <w:rFonts w:cs="Times New Roman"/>
          <w:lang w:val="uk-UA"/>
        </w:rPr>
      </w:pPr>
      <w:r w:rsidRPr="007B392A">
        <w:rPr>
          <w:rFonts w:cs="Times New Roman"/>
          <w:lang w:val="uk-UA"/>
        </w:rPr>
        <w:t xml:space="preserve">Роль надання </w:t>
      </w:r>
      <w:r w:rsidR="00B015C8" w:rsidRPr="007B392A">
        <w:rPr>
          <w:rFonts w:cs="Times New Roman"/>
          <w:lang w:val="uk-UA"/>
        </w:rPr>
        <w:t>інформації</w:t>
      </w:r>
      <w:r w:rsidRPr="007B392A">
        <w:rPr>
          <w:rFonts w:cs="Times New Roman"/>
          <w:lang w:val="uk-UA"/>
        </w:rPr>
        <w:t xml:space="preserve"> з якості вже була посилена в Постанові 223/2009 про європейську статистику. Укладачі офіційної статистики повинні гарантувати, що </w:t>
      </w:r>
      <w:r w:rsidR="00397C62" w:rsidRPr="007B392A">
        <w:rPr>
          <w:rFonts w:cs="Times New Roman"/>
          <w:lang w:val="uk-UA"/>
        </w:rPr>
        <w:t>європейська статистика розробляється, виробляється і поширює</w:t>
      </w:r>
      <w:r w:rsidRPr="007B392A">
        <w:rPr>
          <w:rFonts w:cs="Times New Roman"/>
          <w:lang w:val="uk-UA"/>
        </w:rPr>
        <w:t>ться на основі єдиних стандартів і узгоджених методів. Крім того, користувачам статистичних даних гарантується доступ до відповідних метаданих, що описують якість статистичних даних для того, щоб вони могли інтерпретувати і використовувати статистичні дні коректно.</w:t>
      </w:r>
    </w:p>
    <w:p w:rsidR="004C79F2" w:rsidRPr="007B392A" w:rsidRDefault="00CF3102">
      <w:pPr>
        <w:pStyle w:val="a3"/>
        <w:ind w:right="114"/>
        <w:jc w:val="both"/>
        <w:rPr>
          <w:rFonts w:cs="Times New Roman"/>
          <w:lang w:val="uk-UA"/>
        </w:rPr>
      </w:pPr>
      <w:r w:rsidRPr="007B392A">
        <w:rPr>
          <w:rFonts w:cs="Times New Roman"/>
          <w:lang w:val="uk-UA"/>
        </w:rPr>
        <w:t xml:space="preserve">З 2009 по 2011 роки на високому рівні ЄКСС працювала Ініціатива щодо якості, </w:t>
      </w:r>
      <w:r w:rsidR="00B015C8" w:rsidRPr="007B392A">
        <w:rPr>
          <w:rFonts w:cs="Times New Roman"/>
          <w:lang w:val="uk-UA"/>
        </w:rPr>
        <w:t>пов’язана</w:t>
      </w:r>
      <w:r w:rsidRPr="007B392A">
        <w:rPr>
          <w:rFonts w:cs="Times New Roman"/>
          <w:lang w:val="uk-UA"/>
        </w:rPr>
        <w:t xml:space="preserve"> з подальшим покращенням якості та ефективності ЄСС, за якою також:</w:t>
      </w:r>
    </w:p>
    <w:p w:rsidR="004C79F2" w:rsidRPr="007B392A" w:rsidRDefault="00CF3102" w:rsidP="007B0F0A">
      <w:pPr>
        <w:pStyle w:val="a3"/>
        <w:numPr>
          <w:ilvl w:val="0"/>
          <w:numId w:val="99"/>
        </w:numPr>
        <w:tabs>
          <w:tab w:val="left" w:pos="325"/>
        </w:tabs>
        <w:spacing w:before="60"/>
        <w:ind w:hanging="206"/>
        <w:jc w:val="both"/>
        <w:rPr>
          <w:rFonts w:cs="Times New Roman"/>
          <w:lang w:val="uk-UA"/>
        </w:rPr>
      </w:pPr>
      <w:r w:rsidRPr="007B392A">
        <w:rPr>
          <w:rFonts w:cs="Times New Roman"/>
          <w:lang w:val="uk-UA"/>
        </w:rPr>
        <w:t xml:space="preserve">був переглянутий </w:t>
      </w:r>
      <w:r w:rsidR="00FA4DEB" w:rsidRPr="007B392A">
        <w:rPr>
          <w:rFonts w:cs="Times New Roman"/>
          <w:lang w:val="uk-UA"/>
        </w:rPr>
        <w:t>Кодекс норм європейської статистики</w:t>
      </w:r>
      <w:r w:rsidRPr="007B392A">
        <w:rPr>
          <w:rFonts w:cs="Times New Roman"/>
          <w:lang w:val="uk-UA"/>
        </w:rPr>
        <w:t>;</w:t>
      </w:r>
    </w:p>
    <w:p w:rsidR="004C79F2" w:rsidRPr="007B392A" w:rsidRDefault="00CF3102" w:rsidP="007B0F0A">
      <w:pPr>
        <w:pStyle w:val="a3"/>
        <w:numPr>
          <w:ilvl w:val="0"/>
          <w:numId w:val="99"/>
        </w:numPr>
        <w:tabs>
          <w:tab w:val="left" w:pos="392"/>
        </w:tabs>
        <w:spacing w:before="0"/>
        <w:ind w:left="392" w:hanging="274"/>
        <w:jc w:val="both"/>
        <w:rPr>
          <w:rFonts w:cs="Times New Roman"/>
          <w:lang w:val="uk-UA"/>
        </w:rPr>
      </w:pPr>
      <w:r w:rsidRPr="007B392A">
        <w:rPr>
          <w:rFonts w:cs="Times New Roman"/>
          <w:lang w:val="uk-UA"/>
        </w:rPr>
        <w:t>була розроблена Система забезпечення якості щодо ЄСС; і</w:t>
      </w:r>
    </w:p>
    <w:p w:rsidR="004C79F2" w:rsidRPr="007B392A" w:rsidRDefault="00CF3102" w:rsidP="007B0F0A">
      <w:pPr>
        <w:pStyle w:val="a3"/>
        <w:numPr>
          <w:ilvl w:val="0"/>
          <w:numId w:val="99"/>
        </w:numPr>
        <w:tabs>
          <w:tab w:val="left" w:pos="460"/>
        </w:tabs>
        <w:spacing w:before="0"/>
        <w:ind w:left="459" w:hanging="341"/>
        <w:jc w:val="both"/>
        <w:rPr>
          <w:rFonts w:cs="Times New Roman"/>
          <w:lang w:val="uk-UA"/>
        </w:rPr>
      </w:pPr>
      <w:r w:rsidRPr="007B392A">
        <w:rPr>
          <w:rFonts w:cs="Times New Roman"/>
          <w:lang w:val="uk-UA"/>
        </w:rPr>
        <w:t>були надані рекомендації по звітності з якості.</w:t>
      </w:r>
    </w:p>
    <w:p w:rsidR="004C79F2" w:rsidRPr="007B392A" w:rsidRDefault="00CF3102">
      <w:pPr>
        <w:pStyle w:val="a3"/>
        <w:ind w:right="111"/>
        <w:jc w:val="both"/>
        <w:rPr>
          <w:rFonts w:cs="Times New Roman"/>
          <w:lang w:val="uk-UA"/>
        </w:rPr>
      </w:pPr>
      <w:r w:rsidRPr="007B392A">
        <w:rPr>
          <w:rFonts w:cs="Times New Roman"/>
          <w:lang w:val="uk-UA"/>
        </w:rPr>
        <w:t xml:space="preserve">Робоча група з якості статистики </w:t>
      </w:r>
      <w:r w:rsidR="00B015C8" w:rsidRPr="007B392A">
        <w:rPr>
          <w:rFonts w:cs="Times New Roman"/>
          <w:lang w:val="uk-UA"/>
        </w:rPr>
        <w:t>створила</w:t>
      </w:r>
      <w:r w:rsidRPr="007B392A">
        <w:rPr>
          <w:rFonts w:cs="Times New Roman"/>
          <w:lang w:val="uk-UA"/>
        </w:rPr>
        <w:t xml:space="preserve"> спеціальну Цільову групу з питань звітності </w:t>
      </w:r>
      <w:r w:rsidR="00FC7108" w:rsidRPr="007B392A">
        <w:rPr>
          <w:rFonts w:cs="Times New Roman"/>
          <w:lang w:val="uk-UA"/>
        </w:rPr>
        <w:t xml:space="preserve">з якості </w:t>
      </w:r>
      <w:r w:rsidRPr="007B392A">
        <w:rPr>
          <w:rFonts w:cs="Times New Roman"/>
          <w:lang w:val="uk-UA"/>
        </w:rPr>
        <w:t>для просування рекомендацій Ініціативи щодо якості в питаннях, що стосуються звітності</w:t>
      </w:r>
      <w:r w:rsidR="00FC7108" w:rsidRPr="007B392A">
        <w:rPr>
          <w:rFonts w:cs="Times New Roman"/>
          <w:lang w:val="uk-UA"/>
        </w:rPr>
        <w:t xml:space="preserve"> з якості</w:t>
      </w:r>
      <w:r w:rsidRPr="007B392A">
        <w:rPr>
          <w:rFonts w:cs="Times New Roman"/>
          <w:lang w:val="uk-UA"/>
        </w:rPr>
        <w:t>.</w:t>
      </w:r>
    </w:p>
    <w:p w:rsidR="004C79F2" w:rsidRPr="007B392A" w:rsidRDefault="00265D25">
      <w:pPr>
        <w:pStyle w:val="a3"/>
        <w:ind w:right="113"/>
        <w:jc w:val="both"/>
        <w:rPr>
          <w:rFonts w:cs="Times New Roman"/>
          <w:lang w:val="uk-UA"/>
        </w:rPr>
      </w:pPr>
      <w:r w:rsidRPr="007B392A">
        <w:rPr>
          <w:rFonts w:cs="Times New Roman"/>
          <w:b/>
          <w:bCs/>
          <w:i/>
          <w:iCs/>
          <w:lang w:val="uk-UA"/>
        </w:rPr>
        <w:t>Довідник</w:t>
      </w:r>
      <w:r w:rsidR="00CF3102" w:rsidRPr="007B392A">
        <w:rPr>
          <w:rFonts w:cs="Times New Roman"/>
          <w:b/>
          <w:bCs/>
          <w:i/>
          <w:iCs/>
          <w:lang w:val="uk-UA"/>
        </w:rPr>
        <w:t xml:space="preserve"> ЄСС щодо звітів з якості </w:t>
      </w:r>
      <w:r w:rsidR="00CF3102" w:rsidRPr="007B392A">
        <w:rPr>
          <w:rFonts w:cs="Times New Roman"/>
          <w:lang w:val="uk-UA"/>
        </w:rPr>
        <w:t xml:space="preserve">в редакції 2013 року вносить зміни до попереднього видання 2009 року, </w:t>
      </w:r>
      <w:r w:rsidRPr="007B392A">
        <w:rPr>
          <w:rFonts w:cs="Times New Roman"/>
          <w:lang w:val="uk-UA"/>
        </w:rPr>
        <w:t>що включають</w:t>
      </w:r>
      <w:r w:rsidR="00CF3102" w:rsidRPr="007B392A">
        <w:rPr>
          <w:rFonts w:cs="Times New Roman"/>
          <w:lang w:val="uk-UA"/>
        </w:rPr>
        <w:t xml:space="preserve"> підсумки роботи Ініціативи щодо якості (перегляд нормативних показників якості), а також спеціальної Цільової групи з питань звітності</w:t>
      </w:r>
      <w:r w:rsidR="00FC7108" w:rsidRPr="007B392A">
        <w:rPr>
          <w:rFonts w:cs="Times New Roman"/>
          <w:lang w:val="uk-UA"/>
        </w:rPr>
        <w:t xml:space="preserve"> з якості</w:t>
      </w:r>
      <w:r w:rsidR="00CF3102" w:rsidRPr="007B392A">
        <w:rPr>
          <w:rFonts w:cs="Times New Roman"/>
          <w:lang w:val="uk-UA"/>
        </w:rPr>
        <w:t xml:space="preserve"> (розробка Єдиної інтегрованої структури метаданих і перегляд змісту </w:t>
      </w:r>
      <w:r w:rsidRPr="007B392A">
        <w:rPr>
          <w:rFonts w:cs="Times New Roman"/>
          <w:lang w:val="uk-UA"/>
        </w:rPr>
        <w:t>Довідника</w:t>
      </w:r>
      <w:r w:rsidR="00CF3102" w:rsidRPr="007B392A">
        <w:rPr>
          <w:rFonts w:cs="Times New Roman"/>
          <w:lang w:val="uk-UA"/>
        </w:rPr>
        <w:t xml:space="preserve">). </w:t>
      </w:r>
      <w:r w:rsidRPr="007B392A">
        <w:rPr>
          <w:rFonts w:cs="Times New Roman"/>
          <w:lang w:val="uk-UA"/>
        </w:rPr>
        <w:t>Цей довідник</w:t>
      </w:r>
      <w:r w:rsidR="00CF3102" w:rsidRPr="007B392A">
        <w:rPr>
          <w:rFonts w:cs="Times New Roman"/>
          <w:lang w:val="uk-UA"/>
        </w:rPr>
        <w:t xml:space="preserve"> допомагає національним статистичним інститутам, Євростату та іншим національним органам дотримуватися стандартів </w:t>
      </w:r>
      <w:r w:rsidR="00FA4DEB" w:rsidRPr="007B392A">
        <w:rPr>
          <w:rFonts w:cs="Times New Roman"/>
          <w:lang w:val="uk-UA"/>
        </w:rPr>
        <w:t>Кодекс</w:t>
      </w:r>
      <w:r w:rsidR="007E4625" w:rsidRPr="007B392A">
        <w:rPr>
          <w:rFonts w:cs="Times New Roman"/>
          <w:lang w:val="uk-UA"/>
        </w:rPr>
        <w:t>у</w:t>
      </w:r>
      <w:r w:rsidR="00FA4DEB" w:rsidRPr="007B392A">
        <w:rPr>
          <w:rFonts w:cs="Times New Roman"/>
          <w:lang w:val="uk-UA"/>
        </w:rPr>
        <w:t xml:space="preserve"> норм </w:t>
      </w:r>
      <w:r w:rsidR="00CF3102" w:rsidRPr="007B392A">
        <w:rPr>
          <w:rFonts w:cs="Times New Roman"/>
          <w:lang w:val="uk-UA"/>
        </w:rPr>
        <w:t xml:space="preserve">шляхом надання рекомендацій щодо способів підготовки всеосяжних доповідей з якості для всього діапазону статистичних процесів та їх результатів. В ньому також надаються докладні рекомендації та приклади практики </w:t>
      </w:r>
      <w:r w:rsidR="00FC7108" w:rsidRPr="007B392A">
        <w:rPr>
          <w:rFonts w:cs="Times New Roman"/>
          <w:lang w:val="uk-UA"/>
        </w:rPr>
        <w:t>звітів з</w:t>
      </w:r>
      <w:r w:rsidR="00CF3102" w:rsidRPr="007B392A">
        <w:rPr>
          <w:rFonts w:cs="Times New Roman"/>
          <w:lang w:val="uk-UA"/>
        </w:rPr>
        <w:t xml:space="preserve"> якості. Документ і структура стандартної доповіді з якості ЄСС побудовані навколо п'ятнадцяти принципів, викладених у </w:t>
      </w:r>
      <w:r w:rsidR="007E4625" w:rsidRPr="007B392A">
        <w:rPr>
          <w:rFonts w:cs="Times New Roman"/>
          <w:lang w:val="uk-UA"/>
        </w:rPr>
        <w:t>Кодексі норм європейської статистики</w:t>
      </w:r>
      <w:r w:rsidR="00CF3102" w:rsidRPr="007B392A">
        <w:rPr>
          <w:rFonts w:cs="Times New Roman"/>
          <w:lang w:val="uk-UA"/>
        </w:rPr>
        <w:t>.</w:t>
      </w:r>
    </w:p>
    <w:p w:rsidR="004C79F2" w:rsidRPr="007B392A" w:rsidRDefault="00FC7108">
      <w:pPr>
        <w:pStyle w:val="a3"/>
        <w:ind w:right="114"/>
        <w:jc w:val="both"/>
        <w:rPr>
          <w:rFonts w:cs="Times New Roman"/>
          <w:lang w:val="uk-UA"/>
        </w:rPr>
      </w:pPr>
      <w:r w:rsidRPr="007B392A">
        <w:rPr>
          <w:rFonts w:cs="Times New Roman"/>
          <w:lang w:val="uk-UA"/>
        </w:rPr>
        <w:t>Довідник</w:t>
      </w:r>
      <w:r w:rsidR="00CF3102" w:rsidRPr="007B392A">
        <w:rPr>
          <w:rFonts w:cs="Times New Roman"/>
          <w:lang w:val="uk-UA"/>
        </w:rPr>
        <w:t xml:space="preserve"> застосовується до національних статистичних інститутів, Євростату та інших національних органів, які готують, укладають і поширюють європейську статистику. Основна мета полягає у сприянні узгодженої звітності щодо якості для </w:t>
      </w:r>
      <w:r w:rsidRPr="007B392A">
        <w:rPr>
          <w:rFonts w:cs="Times New Roman"/>
          <w:lang w:val="uk-UA"/>
        </w:rPr>
        <w:t>всіх статистичних процесів у кожній з</w:t>
      </w:r>
      <w:r w:rsidR="00CF3102" w:rsidRPr="007B392A">
        <w:rPr>
          <w:rFonts w:cs="Times New Roman"/>
          <w:lang w:val="uk-UA"/>
        </w:rPr>
        <w:t xml:space="preserve"> країн-членів ЄС а, отже, </w:t>
      </w:r>
      <w:r w:rsidRPr="007B392A">
        <w:rPr>
          <w:rFonts w:cs="Times New Roman"/>
          <w:lang w:val="uk-UA"/>
        </w:rPr>
        <w:t xml:space="preserve">у </w:t>
      </w:r>
      <w:r w:rsidR="00CF3102" w:rsidRPr="007B392A">
        <w:rPr>
          <w:rFonts w:cs="Times New Roman"/>
          <w:lang w:val="uk-UA"/>
        </w:rPr>
        <w:t>по</w:t>
      </w:r>
      <w:r w:rsidRPr="007B392A">
        <w:rPr>
          <w:rFonts w:cs="Times New Roman"/>
          <w:lang w:val="uk-UA"/>
        </w:rPr>
        <w:t>легшенні перехресного порівняння</w:t>
      </w:r>
      <w:r w:rsidR="00CF3102" w:rsidRPr="007B392A">
        <w:rPr>
          <w:rFonts w:cs="Times New Roman"/>
          <w:lang w:val="uk-UA"/>
        </w:rPr>
        <w:t xml:space="preserve"> процесів і вихідних даних.</w:t>
      </w:r>
    </w:p>
    <w:p w:rsidR="004C79F2" w:rsidRPr="007B392A" w:rsidRDefault="00CF3102">
      <w:pPr>
        <w:pStyle w:val="a3"/>
        <w:ind w:right="113"/>
        <w:jc w:val="both"/>
        <w:rPr>
          <w:rFonts w:cs="Times New Roman"/>
          <w:lang w:val="uk-UA"/>
        </w:rPr>
      </w:pPr>
      <w:r w:rsidRPr="007B392A">
        <w:rPr>
          <w:rFonts w:cs="Times New Roman"/>
          <w:lang w:val="uk-UA"/>
        </w:rPr>
        <w:t xml:space="preserve">Видання </w:t>
      </w:r>
      <w:r w:rsidR="00FC7108" w:rsidRPr="007B392A">
        <w:rPr>
          <w:rFonts w:cs="Times New Roman"/>
          <w:lang w:val="uk-UA"/>
        </w:rPr>
        <w:t>Довідника</w:t>
      </w:r>
      <w:r w:rsidRPr="007B392A">
        <w:rPr>
          <w:rFonts w:cs="Times New Roman"/>
          <w:lang w:val="uk-UA"/>
        </w:rPr>
        <w:t xml:space="preserve"> 2013 року підготовлене Цільовою групою з питань звітності з якості у співпраці з членами директорів групи з методології та Робочої групи з питань якості статистичних даних. Я хотів би подякувати всім колегам ЄСС, які </w:t>
      </w:r>
      <w:r w:rsidR="002951C9" w:rsidRPr="007B392A">
        <w:rPr>
          <w:rFonts w:cs="Times New Roman"/>
          <w:lang w:val="uk-UA"/>
        </w:rPr>
        <w:t>зробили</w:t>
      </w:r>
      <w:r w:rsidRPr="007B392A">
        <w:rPr>
          <w:rFonts w:cs="Times New Roman"/>
          <w:lang w:val="uk-UA"/>
        </w:rPr>
        <w:t xml:space="preserve"> свій внесок </w:t>
      </w:r>
      <w:r w:rsidR="002951C9" w:rsidRPr="007B392A">
        <w:rPr>
          <w:rFonts w:cs="Times New Roman"/>
          <w:lang w:val="uk-UA"/>
        </w:rPr>
        <w:t>у редагування</w:t>
      </w:r>
      <w:r w:rsidRPr="007B392A">
        <w:rPr>
          <w:rFonts w:cs="Times New Roman"/>
          <w:lang w:val="uk-UA"/>
        </w:rPr>
        <w:t xml:space="preserve"> документу.</w:t>
      </w:r>
    </w:p>
    <w:p w:rsidR="004C79F2" w:rsidRPr="007B392A" w:rsidRDefault="002951C9">
      <w:pPr>
        <w:spacing w:before="3"/>
        <w:rPr>
          <w:rFonts w:ascii="Times New Roman" w:eastAsia="Times New Roman" w:hAnsi="Times New Roman" w:cs="Times New Roman"/>
          <w:sz w:val="11"/>
          <w:szCs w:val="11"/>
          <w:lang w:val="uk-UA"/>
        </w:rPr>
      </w:pPr>
      <w:r w:rsidRPr="007B392A">
        <w:rPr>
          <w:rFonts w:ascii="Times New Roman" w:eastAsia="Times New Roman" w:hAnsi="Times New Roman" w:cs="Times New Roman"/>
          <w:noProof/>
          <w:sz w:val="11"/>
          <w:szCs w:val="11"/>
          <w:lang w:val="uk-UA" w:eastAsia="uk-UA"/>
        </w:rPr>
        <w:drawing>
          <wp:anchor distT="0" distB="0" distL="114300" distR="114300" simplePos="0" relativeHeight="251676672" behindDoc="0" locked="0" layoutInCell="1" allowOverlap="1" wp14:anchorId="555A4AD9" wp14:editId="03F642A0">
            <wp:simplePos x="0" y="0"/>
            <wp:positionH relativeFrom="column">
              <wp:posOffset>3736975</wp:posOffset>
            </wp:positionH>
            <wp:positionV relativeFrom="paragraph">
              <wp:posOffset>70485</wp:posOffset>
            </wp:positionV>
            <wp:extent cx="1200150" cy="342900"/>
            <wp:effectExtent l="1905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200150" cy="342900"/>
                    </a:xfrm>
                    <a:prstGeom prst="rect">
                      <a:avLst/>
                    </a:prstGeom>
                  </pic:spPr>
                </pic:pic>
              </a:graphicData>
            </a:graphic>
          </wp:anchor>
        </w:drawing>
      </w:r>
    </w:p>
    <w:p w:rsidR="004C79F2" w:rsidRPr="007B392A" w:rsidRDefault="004C79F2">
      <w:pPr>
        <w:spacing w:line="537" w:lineRule="exact"/>
        <w:ind w:left="5879"/>
        <w:rPr>
          <w:rFonts w:ascii="Times New Roman" w:eastAsia="Times New Roman" w:hAnsi="Times New Roman" w:cs="Times New Roman"/>
          <w:sz w:val="20"/>
          <w:szCs w:val="20"/>
          <w:lang w:val="uk-UA"/>
        </w:rPr>
      </w:pPr>
    </w:p>
    <w:p w:rsidR="004C79F2" w:rsidRPr="007B392A" w:rsidRDefault="00CF3102">
      <w:pPr>
        <w:pStyle w:val="a3"/>
        <w:spacing w:before="108" w:line="292" w:lineRule="auto"/>
        <w:ind w:left="5878" w:right="744"/>
        <w:rPr>
          <w:rFonts w:cs="Times New Roman"/>
          <w:lang w:val="uk-UA"/>
        </w:rPr>
      </w:pPr>
      <w:r w:rsidRPr="007B392A">
        <w:rPr>
          <w:rFonts w:cs="Times New Roman"/>
          <w:lang w:val="uk-UA"/>
        </w:rPr>
        <w:t>Вальтер Радермахер Генеральний директор Євростату</w:t>
      </w:r>
    </w:p>
    <w:p w:rsidR="004C79F2" w:rsidRPr="007B392A" w:rsidRDefault="004C79F2">
      <w:pPr>
        <w:spacing w:line="292" w:lineRule="auto"/>
        <w:rPr>
          <w:rFonts w:ascii="Times New Roman" w:hAnsi="Times New Roman" w:cs="Times New Roman"/>
          <w:lang w:val="uk-UA"/>
        </w:rPr>
        <w:sectPr w:rsidR="004C79F2" w:rsidRPr="007B392A" w:rsidSect="00BE6664">
          <w:headerReference w:type="default" r:id="rId10"/>
          <w:type w:val="continuous"/>
          <w:pgSz w:w="11910" w:h="16840"/>
          <w:pgMar w:top="567" w:right="1300" w:bottom="280" w:left="1300" w:header="0" w:footer="720" w:gutter="0"/>
          <w:cols w:space="720"/>
        </w:sectPr>
      </w:pPr>
    </w:p>
    <w:p w:rsidR="004C79F2" w:rsidRPr="007B392A" w:rsidRDefault="004C79F2">
      <w:pPr>
        <w:rPr>
          <w:rFonts w:ascii="Times New Roman" w:eastAsia="Times New Roman" w:hAnsi="Times New Roman" w:cs="Times New Roman"/>
          <w:sz w:val="20"/>
          <w:szCs w:val="20"/>
          <w:lang w:val="uk-UA"/>
        </w:rPr>
      </w:pPr>
    </w:p>
    <w:p w:rsidR="004C79F2" w:rsidRPr="007B392A" w:rsidRDefault="00CF3102">
      <w:pPr>
        <w:spacing w:before="58"/>
        <w:ind w:right="281"/>
        <w:jc w:val="center"/>
        <w:rPr>
          <w:rFonts w:ascii="Times New Roman" w:eastAsia="Times New Roman" w:hAnsi="Times New Roman" w:cs="Times New Roman"/>
          <w:sz w:val="32"/>
          <w:szCs w:val="32"/>
          <w:lang w:val="uk-UA"/>
        </w:rPr>
      </w:pPr>
      <w:r w:rsidRPr="007B392A">
        <w:rPr>
          <w:rFonts w:ascii="Times New Roman" w:hAnsi="Times New Roman" w:cs="Times New Roman"/>
          <w:b/>
          <w:bCs/>
          <w:sz w:val="32"/>
          <w:lang w:val="uk-UA"/>
        </w:rPr>
        <w:t>Зміст</w:t>
      </w:r>
    </w:p>
    <w:sdt>
      <w:sdtPr>
        <w:rPr>
          <w:rFonts w:cs="Times New Roman"/>
          <w:lang w:val="uk-UA"/>
        </w:rPr>
        <w:id w:val="2017416007"/>
        <w:docPartObj>
          <w:docPartGallery w:val="Table of Contents"/>
          <w:docPartUnique/>
        </w:docPartObj>
      </w:sdtPr>
      <w:sdtEndPr/>
      <w:sdtContent>
        <w:p w:rsidR="004C79F2" w:rsidRPr="007B392A" w:rsidRDefault="00294861">
          <w:pPr>
            <w:pStyle w:val="11"/>
            <w:tabs>
              <w:tab w:val="right" w:leader="dot" w:pos="9178"/>
            </w:tabs>
            <w:spacing w:before="479"/>
            <w:ind w:left="118" w:firstLine="0"/>
            <w:rPr>
              <w:rFonts w:cs="Times New Roman"/>
              <w:lang w:val="uk-UA"/>
            </w:rPr>
          </w:pPr>
          <w:hyperlink w:anchor="_bookmark0" w:history="1">
            <w:r w:rsidR="00977D32" w:rsidRPr="007B392A">
              <w:rPr>
                <w:rFonts w:cs="Times New Roman"/>
                <w:lang w:val="uk-UA"/>
              </w:rPr>
              <w:t>АБРЕВІАТУРИ І СКОРОЧЕННЯ</w:t>
            </w:r>
            <w:r w:rsidR="00C87482" w:rsidRPr="007B392A">
              <w:rPr>
                <w:rFonts w:cs="Times New Roman"/>
                <w:lang w:val="uk-UA"/>
              </w:rPr>
              <w:tab/>
            </w:r>
            <w:r w:rsidR="00977D32" w:rsidRPr="007B392A">
              <w:rPr>
                <w:rFonts w:cs="Times New Roman"/>
                <w:lang w:val="uk-UA"/>
              </w:rPr>
              <w:t xml:space="preserve"> 6</w:t>
            </w:r>
            <w:r w:rsidR="00977D32" w:rsidRPr="007B392A">
              <w:rPr>
                <w:rFonts w:cs="Times New Roman"/>
                <w:lang w:val="uk-UA"/>
              </w:rPr>
              <w:tab/>
            </w:r>
          </w:hyperlink>
        </w:p>
        <w:p w:rsidR="004C79F2" w:rsidRPr="007B392A" w:rsidRDefault="00294861">
          <w:pPr>
            <w:pStyle w:val="11"/>
            <w:tabs>
              <w:tab w:val="right" w:leader="dot" w:pos="9178"/>
            </w:tabs>
            <w:ind w:left="118" w:firstLine="0"/>
            <w:rPr>
              <w:rFonts w:cs="Times New Roman"/>
              <w:lang w:val="uk-UA"/>
            </w:rPr>
          </w:pPr>
          <w:hyperlink w:anchor="_bookmark1" w:history="1">
            <w:r w:rsidR="00977D32" w:rsidRPr="007B392A">
              <w:rPr>
                <w:rFonts w:cs="Times New Roman"/>
                <w:lang w:val="uk-UA"/>
              </w:rPr>
              <w:t xml:space="preserve">ЧАСТИНА I: Введення </w:t>
            </w:r>
            <w:r w:rsidR="00C87482" w:rsidRPr="007B392A">
              <w:rPr>
                <w:rFonts w:cs="Times New Roman"/>
                <w:lang w:val="uk-UA"/>
              </w:rPr>
              <w:tab/>
            </w:r>
            <w:r w:rsidR="00977D32" w:rsidRPr="007B392A">
              <w:rPr>
                <w:rFonts w:cs="Times New Roman"/>
                <w:lang w:val="uk-UA"/>
              </w:rPr>
              <w:t>8</w:t>
            </w:r>
            <w:r w:rsidR="00977D32" w:rsidRPr="007B392A">
              <w:rPr>
                <w:rFonts w:cs="Times New Roman"/>
                <w:lang w:val="uk-UA"/>
              </w:rPr>
              <w:tab/>
            </w:r>
          </w:hyperlink>
        </w:p>
        <w:p w:rsidR="004C79F2" w:rsidRPr="007B392A" w:rsidRDefault="00294861" w:rsidP="007B0F0A">
          <w:pPr>
            <w:pStyle w:val="11"/>
            <w:numPr>
              <w:ilvl w:val="0"/>
              <w:numId w:val="98"/>
            </w:numPr>
            <w:tabs>
              <w:tab w:val="left" w:pos="599"/>
              <w:tab w:val="right" w:leader="dot" w:pos="9178"/>
            </w:tabs>
            <w:ind w:firstLine="0"/>
            <w:rPr>
              <w:rFonts w:cs="Times New Roman"/>
              <w:lang w:val="uk-UA"/>
            </w:rPr>
          </w:pPr>
          <w:hyperlink w:anchor="_bookmark2" w:history="1">
            <w:r w:rsidR="00977D32" w:rsidRPr="007B392A">
              <w:rPr>
                <w:rFonts w:cs="Times New Roman"/>
                <w:lang w:val="uk-UA"/>
              </w:rPr>
              <w:t xml:space="preserve">Задачі </w:t>
            </w:r>
            <w:r w:rsidR="002951C9" w:rsidRPr="007B392A">
              <w:rPr>
                <w:rFonts w:cs="Times New Roman"/>
                <w:lang w:val="uk-UA"/>
              </w:rPr>
              <w:t>Довідник</w:t>
            </w:r>
            <w:r w:rsidR="00977D32" w:rsidRPr="007B392A">
              <w:rPr>
                <w:rFonts w:cs="Times New Roman"/>
                <w:lang w:val="uk-UA"/>
              </w:rPr>
              <w:t>а</w:t>
            </w:r>
            <w:r w:rsidR="00977D32" w:rsidRPr="007B392A">
              <w:rPr>
                <w:rFonts w:cs="Times New Roman"/>
                <w:lang w:val="uk-UA"/>
              </w:rPr>
              <w:tab/>
              <w:t>8</w:t>
            </w:r>
          </w:hyperlink>
        </w:p>
        <w:p w:rsidR="004C79F2" w:rsidRPr="007B392A" w:rsidRDefault="00294861" w:rsidP="007B0F0A">
          <w:pPr>
            <w:pStyle w:val="11"/>
            <w:numPr>
              <w:ilvl w:val="0"/>
              <w:numId w:val="98"/>
            </w:numPr>
            <w:tabs>
              <w:tab w:val="left" w:pos="599"/>
              <w:tab w:val="right" w:leader="dot" w:pos="9178"/>
            </w:tabs>
            <w:ind w:left="598"/>
            <w:rPr>
              <w:rFonts w:cs="Times New Roman"/>
              <w:lang w:val="uk-UA"/>
            </w:rPr>
          </w:pPr>
          <w:hyperlink w:anchor="_bookmark3" w:history="1">
            <w:r w:rsidR="00977D32" w:rsidRPr="007B392A">
              <w:rPr>
                <w:rFonts w:cs="Times New Roman"/>
                <w:lang w:val="uk-UA"/>
              </w:rPr>
              <w:t xml:space="preserve">Структура </w:t>
            </w:r>
            <w:r w:rsidR="002951C9" w:rsidRPr="007B392A">
              <w:rPr>
                <w:rFonts w:cs="Times New Roman"/>
                <w:lang w:val="uk-UA"/>
              </w:rPr>
              <w:t>Довідник</w:t>
            </w:r>
            <w:r w:rsidR="00977D32" w:rsidRPr="007B392A">
              <w:rPr>
                <w:rFonts w:cs="Times New Roman"/>
                <w:lang w:val="uk-UA"/>
              </w:rPr>
              <w:t>а</w:t>
            </w:r>
            <w:r w:rsidR="00977D32" w:rsidRPr="007B392A">
              <w:rPr>
                <w:rFonts w:cs="Times New Roman"/>
                <w:lang w:val="uk-UA"/>
              </w:rPr>
              <w:tab/>
              <w:t>9</w:t>
            </w:r>
          </w:hyperlink>
        </w:p>
        <w:p w:rsidR="004C79F2" w:rsidRPr="007B392A" w:rsidRDefault="00294861" w:rsidP="007B0F0A">
          <w:pPr>
            <w:pStyle w:val="11"/>
            <w:numPr>
              <w:ilvl w:val="0"/>
              <w:numId w:val="98"/>
            </w:numPr>
            <w:tabs>
              <w:tab w:val="left" w:pos="599"/>
              <w:tab w:val="right" w:leader="dot" w:pos="9160"/>
            </w:tabs>
            <w:ind w:right="406" w:firstLine="0"/>
            <w:rPr>
              <w:rFonts w:cs="Times New Roman"/>
              <w:lang w:val="uk-UA"/>
            </w:rPr>
          </w:pPr>
          <w:hyperlink w:anchor="_bookmark4" w:history="1">
            <w:r w:rsidR="00977D32" w:rsidRPr="007B392A">
              <w:rPr>
                <w:rFonts w:cs="Times New Roman"/>
                <w:lang w:val="uk-UA"/>
              </w:rPr>
              <w:t xml:space="preserve">Якість в ЄСС, </w:t>
            </w:r>
            <w:r w:rsidR="007E4625" w:rsidRPr="007B392A">
              <w:rPr>
                <w:rFonts w:cs="Times New Roman"/>
                <w:lang w:val="uk-UA"/>
              </w:rPr>
              <w:t>Кодексі норм європейської статистики</w:t>
            </w:r>
            <w:r w:rsidR="00977D32" w:rsidRPr="007B392A">
              <w:rPr>
                <w:rFonts w:cs="Times New Roman"/>
                <w:lang w:val="uk-UA"/>
              </w:rPr>
              <w:t xml:space="preserve"> і</w:t>
            </w:r>
          </w:hyperlink>
          <w:r w:rsidR="00977D32" w:rsidRPr="007B392A">
            <w:rPr>
              <w:rFonts w:cs="Times New Roman"/>
              <w:lang w:val="uk-UA"/>
            </w:rPr>
            <w:t xml:space="preserve"> </w:t>
          </w:r>
          <w:hyperlink w:anchor="_bookmark4" w:history="1">
            <w:r w:rsidR="00977D32" w:rsidRPr="007B392A">
              <w:rPr>
                <w:rFonts w:cs="Times New Roman"/>
                <w:lang w:val="uk-UA"/>
              </w:rPr>
              <w:t xml:space="preserve">Системі забезпечення якості ЄСС </w:t>
            </w:r>
            <w:r w:rsidR="00977D32" w:rsidRPr="007B392A">
              <w:rPr>
                <w:rFonts w:cs="Times New Roman"/>
                <w:lang w:val="uk-UA"/>
              </w:rPr>
              <w:tab/>
              <w:t xml:space="preserve"> 10</w:t>
            </w:r>
          </w:hyperlink>
        </w:p>
        <w:p w:rsidR="004C79F2" w:rsidRPr="007B392A" w:rsidRDefault="00294861" w:rsidP="007B0F0A">
          <w:pPr>
            <w:pStyle w:val="20"/>
            <w:numPr>
              <w:ilvl w:val="1"/>
              <w:numId w:val="98"/>
            </w:numPr>
            <w:tabs>
              <w:tab w:val="left" w:pos="999"/>
              <w:tab w:val="left" w:pos="1000"/>
              <w:tab w:val="right" w:leader="dot" w:pos="9178"/>
            </w:tabs>
            <w:rPr>
              <w:rFonts w:cs="Times New Roman"/>
              <w:lang w:val="uk-UA"/>
            </w:rPr>
          </w:pPr>
          <w:hyperlink w:anchor="_bookmark5" w:history="1">
            <w:r w:rsidR="00977D32" w:rsidRPr="007B392A">
              <w:rPr>
                <w:rFonts w:cs="Times New Roman"/>
                <w:lang w:val="uk-UA"/>
              </w:rPr>
              <w:t>Визначення якості</w:t>
            </w:r>
            <w:r w:rsidR="00977D32" w:rsidRPr="007B392A">
              <w:rPr>
                <w:rFonts w:cs="Times New Roman"/>
                <w:lang w:val="uk-UA"/>
              </w:rPr>
              <w:tab/>
              <w:t>10</w:t>
            </w:r>
          </w:hyperlink>
        </w:p>
        <w:p w:rsidR="004C79F2" w:rsidRPr="007B392A" w:rsidRDefault="00294861" w:rsidP="007B0F0A">
          <w:pPr>
            <w:pStyle w:val="20"/>
            <w:numPr>
              <w:ilvl w:val="1"/>
              <w:numId w:val="98"/>
            </w:numPr>
            <w:tabs>
              <w:tab w:val="left" w:pos="999"/>
              <w:tab w:val="left" w:pos="1000"/>
              <w:tab w:val="right" w:leader="dot" w:pos="9178"/>
            </w:tabs>
            <w:rPr>
              <w:rFonts w:cs="Times New Roman"/>
              <w:lang w:val="uk-UA"/>
            </w:rPr>
          </w:pPr>
          <w:hyperlink w:anchor="_bookmark8" w:history="1">
            <w:r w:rsidR="00977D32" w:rsidRPr="007B392A">
              <w:rPr>
                <w:rFonts w:cs="Times New Roman"/>
                <w:lang w:val="uk-UA"/>
              </w:rPr>
              <w:t>Забезпечення якості</w:t>
            </w:r>
            <w:r w:rsidR="00977D32" w:rsidRPr="007B392A">
              <w:rPr>
                <w:rFonts w:cs="Times New Roman"/>
                <w:lang w:val="uk-UA"/>
              </w:rPr>
              <w:tab/>
              <w:t>12</w:t>
            </w:r>
          </w:hyperlink>
        </w:p>
        <w:p w:rsidR="004C79F2" w:rsidRPr="007B392A" w:rsidRDefault="00294861" w:rsidP="007B0F0A">
          <w:pPr>
            <w:pStyle w:val="11"/>
            <w:numPr>
              <w:ilvl w:val="0"/>
              <w:numId w:val="98"/>
            </w:numPr>
            <w:tabs>
              <w:tab w:val="left" w:pos="599"/>
              <w:tab w:val="right" w:leader="dot" w:pos="9178"/>
            </w:tabs>
            <w:ind w:left="598"/>
            <w:rPr>
              <w:rFonts w:cs="Times New Roman"/>
              <w:lang w:val="uk-UA"/>
            </w:rPr>
          </w:pPr>
          <w:hyperlink w:anchor="_bookmark9" w:history="1">
            <w:r w:rsidR="00977D32" w:rsidRPr="007B392A">
              <w:rPr>
                <w:rFonts w:cs="Times New Roman"/>
                <w:lang w:val="uk-UA"/>
              </w:rPr>
              <w:t>Види статистичних процесів</w:t>
            </w:r>
            <w:r w:rsidR="00977D32" w:rsidRPr="007B392A">
              <w:rPr>
                <w:rFonts w:cs="Times New Roman"/>
                <w:lang w:val="uk-UA"/>
              </w:rPr>
              <w:tab/>
              <w:t>12</w:t>
            </w:r>
          </w:hyperlink>
        </w:p>
        <w:p w:rsidR="004C79F2" w:rsidRPr="007B392A" w:rsidRDefault="00294861" w:rsidP="007B0F0A">
          <w:pPr>
            <w:pStyle w:val="11"/>
            <w:numPr>
              <w:ilvl w:val="0"/>
              <w:numId w:val="98"/>
            </w:numPr>
            <w:tabs>
              <w:tab w:val="left" w:pos="599"/>
              <w:tab w:val="right" w:leader="dot" w:pos="9178"/>
            </w:tabs>
            <w:ind w:left="598"/>
            <w:rPr>
              <w:rFonts w:cs="Times New Roman"/>
              <w:lang w:val="uk-UA"/>
            </w:rPr>
          </w:pPr>
          <w:hyperlink w:anchor="_bookmark13" w:history="1">
            <w:r w:rsidR="00977D32" w:rsidRPr="007B392A">
              <w:rPr>
                <w:rFonts w:cs="Times New Roman"/>
                <w:lang w:val="uk-UA"/>
              </w:rPr>
              <w:t>Надання інформації з якості в ЄСС</w:t>
            </w:r>
            <w:r w:rsidR="00977D32" w:rsidRPr="007B392A">
              <w:rPr>
                <w:rFonts w:cs="Times New Roman"/>
                <w:lang w:val="uk-UA"/>
              </w:rPr>
              <w:tab/>
              <w:t>13</w:t>
            </w:r>
          </w:hyperlink>
        </w:p>
        <w:p w:rsidR="004C79F2" w:rsidRPr="007B392A" w:rsidRDefault="00294861">
          <w:pPr>
            <w:pStyle w:val="11"/>
            <w:tabs>
              <w:tab w:val="right" w:leader="dot" w:pos="9178"/>
            </w:tabs>
            <w:ind w:left="118" w:firstLine="0"/>
            <w:rPr>
              <w:rFonts w:cs="Times New Roman"/>
              <w:lang w:val="uk-UA"/>
            </w:rPr>
          </w:pPr>
          <w:hyperlink w:anchor="_bookmark14" w:history="1">
            <w:r w:rsidR="00977D32" w:rsidRPr="007B392A">
              <w:rPr>
                <w:rFonts w:cs="Times New Roman"/>
                <w:lang w:val="uk-UA"/>
              </w:rPr>
              <w:t>ЧАСТИНА II: Керівні принципи для підготовки докладних доповідей з питань якості</w:t>
            </w:r>
            <w:r w:rsidR="00977D32" w:rsidRPr="007B392A">
              <w:rPr>
                <w:rFonts w:cs="Times New Roman"/>
                <w:lang w:val="uk-UA"/>
              </w:rPr>
              <w:tab/>
              <w:t>19</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15" w:history="1">
            <w:r w:rsidR="00977D32" w:rsidRPr="007B392A">
              <w:rPr>
                <w:rFonts w:cs="Times New Roman"/>
                <w:lang w:val="uk-UA"/>
              </w:rPr>
              <w:t>Побудова доповіді з якості, введення</w:t>
            </w:r>
            <w:r w:rsidR="00977D32" w:rsidRPr="007B392A">
              <w:rPr>
                <w:rFonts w:cs="Times New Roman"/>
                <w:lang w:val="uk-UA"/>
              </w:rPr>
              <w:tab/>
              <w:t>19</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16" w:history="1">
            <w:r w:rsidR="00977D32" w:rsidRPr="007B392A">
              <w:rPr>
                <w:rFonts w:cs="Times New Roman"/>
                <w:lang w:val="uk-UA"/>
              </w:rPr>
              <w:t>Визначення якості ЄСС</w:t>
            </w:r>
            <w:r w:rsidR="00977D32" w:rsidRPr="007B392A">
              <w:rPr>
                <w:rFonts w:cs="Times New Roman"/>
                <w:lang w:val="uk-UA"/>
              </w:rPr>
              <w:tab/>
              <w:t>19</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17" w:history="1">
            <w:r w:rsidR="00977D32" w:rsidRPr="007B392A">
              <w:rPr>
                <w:rFonts w:cs="Times New Roman"/>
                <w:lang w:val="uk-UA"/>
              </w:rPr>
              <w:t>Для всіх статистичних процесів</w:t>
            </w:r>
            <w:r w:rsidR="00977D32" w:rsidRPr="007B392A">
              <w:rPr>
                <w:rFonts w:cs="Times New Roman"/>
                <w:lang w:val="uk-UA"/>
              </w:rPr>
              <w:tab/>
              <w:t>19</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18" w:history="1">
            <w:r w:rsidR="00977D32" w:rsidRPr="007B392A">
              <w:rPr>
                <w:rFonts w:cs="Times New Roman"/>
                <w:lang w:val="uk-UA"/>
              </w:rPr>
              <w:t>Актуальність, оцінка потреб користувачів та сприйняття</w:t>
            </w:r>
            <w:r w:rsidR="00977D32" w:rsidRPr="007B392A">
              <w:rPr>
                <w:rFonts w:cs="Times New Roman"/>
                <w:lang w:val="uk-UA"/>
              </w:rPr>
              <w:tab/>
              <w:t>21</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19" w:history="1">
            <w:r w:rsidR="00977D32" w:rsidRPr="007B392A">
              <w:rPr>
                <w:rFonts w:cs="Times New Roman"/>
                <w:lang w:val="uk-UA"/>
              </w:rPr>
              <w:t>Визначення якості ЄСС</w:t>
            </w:r>
            <w:r w:rsidR="00977D32" w:rsidRPr="007B392A">
              <w:rPr>
                <w:rFonts w:cs="Times New Roman"/>
                <w:lang w:val="uk-UA"/>
              </w:rPr>
              <w:tab/>
              <w:t>21</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0" w:history="1">
            <w:r w:rsidR="00977D32" w:rsidRPr="007B392A">
              <w:rPr>
                <w:rFonts w:cs="Times New Roman"/>
                <w:lang w:val="uk-UA"/>
              </w:rPr>
              <w:t>Для всіх статистичних процесів</w:t>
            </w:r>
            <w:r w:rsidR="00977D32" w:rsidRPr="007B392A">
              <w:rPr>
                <w:rFonts w:cs="Times New Roman"/>
                <w:lang w:val="uk-UA"/>
              </w:rPr>
              <w:tab/>
              <w:t>22</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1" w:history="1">
            <w:r w:rsidR="00977D32" w:rsidRPr="007B392A">
              <w:rPr>
                <w:rFonts w:cs="Times New Roman"/>
                <w:lang w:val="uk-UA"/>
              </w:rPr>
              <w:t>Для статистичних процесів з використанням адміністративних джерел</w:t>
            </w:r>
            <w:r w:rsidR="00977D32" w:rsidRPr="007B392A">
              <w:rPr>
                <w:rFonts w:cs="Times New Roman"/>
                <w:lang w:val="uk-UA"/>
              </w:rPr>
              <w:tab/>
              <w:t>27</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2" w:history="1">
            <w:r w:rsidR="00977D32" w:rsidRPr="007B392A">
              <w:rPr>
                <w:rFonts w:cs="Times New Roman"/>
                <w:lang w:val="uk-UA"/>
              </w:rPr>
              <w:t>Процеси індексу цін</w:t>
            </w:r>
            <w:r w:rsidR="00977D32" w:rsidRPr="007B392A">
              <w:rPr>
                <w:rFonts w:cs="Times New Roman"/>
                <w:lang w:val="uk-UA"/>
              </w:rPr>
              <w:tab/>
              <w:t>28</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3" w:history="1">
            <w:r w:rsidR="00977D32" w:rsidRPr="007B392A">
              <w:rPr>
                <w:rFonts w:cs="Times New Roman"/>
                <w:lang w:val="uk-UA"/>
              </w:rPr>
              <w:t>Для статистичних збірок</w:t>
            </w:r>
            <w:r w:rsidR="00977D32" w:rsidRPr="007B392A">
              <w:rPr>
                <w:rFonts w:cs="Times New Roman"/>
                <w:lang w:val="uk-UA"/>
              </w:rPr>
              <w:tab/>
              <w:t>29</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24" w:history="1">
            <w:r w:rsidR="00977D32" w:rsidRPr="007B392A">
              <w:rPr>
                <w:rFonts w:cs="Times New Roman"/>
                <w:lang w:val="uk-UA"/>
              </w:rPr>
              <w:t>Точність і надійність</w:t>
            </w:r>
            <w:r w:rsidR="00977D32" w:rsidRPr="007B392A">
              <w:rPr>
                <w:rFonts w:cs="Times New Roman"/>
                <w:lang w:val="uk-UA"/>
              </w:rPr>
              <w:tab/>
              <w:t>31</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5" w:history="1">
            <w:r w:rsidR="00977D32" w:rsidRPr="007B392A">
              <w:rPr>
                <w:rFonts w:cs="Times New Roman"/>
                <w:lang w:val="uk-UA"/>
              </w:rPr>
              <w:t>Визначення якості ЄСС</w:t>
            </w:r>
            <w:r w:rsidR="00977D32" w:rsidRPr="007B392A">
              <w:rPr>
                <w:rFonts w:cs="Times New Roman"/>
                <w:lang w:val="uk-UA"/>
              </w:rPr>
              <w:tab/>
              <w:t>31</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6" w:history="1">
            <w:r w:rsidR="00977D32" w:rsidRPr="007B392A">
              <w:rPr>
                <w:rFonts w:cs="Times New Roman"/>
                <w:lang w:val="uk-UA"/>
              </w:rPr>
              <w:t>Для всіх статистичних процесів</w:t>
            </w:r>
            <w:r w:rsidR="00977D32" w:rsidRPr="007B392A">
              <w:rPr>
                <w:rFonts w:cs="Times New Roman"/>
                <w:lang w:val="uk-UA"/>
              </w:rPr>
              <w:tab/>
              <w:t>33</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7" w:history="1">
            <w:r w:rsidR="00977D32" w:rsidRPr="007B392A">
              <w:rPr>
                <w:rFonts w:cs="Times New Roman"/>
                <w:lang w:val="uk-UA"/>
              </w:rPr>
              <w:t>Для вибіркових обстежень</w:t>
            </w:r>
            <w:r w:rsidR="00977D32" w:rsidRPr="007B392A">
              <w:rPr>
                <w:rFonts w:cs="Times New Roman"/>
                <w:lang w:val="uk-UA"/>
              </w:rPr>
              <w:tab/>
              <w:t>36</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29" w:history="1">
            <w:r w:rsidR="00977D32" w:rsidRPr="007B392A">
              <w:rPr>
                <w:rFonts w:cs="Times New Roman"/>
                <w:lang w:val="uk-UA"/>
              </w:rPr>
              <w:t>Для переписів</w:t>
            </w:r>
            <w:r w:rsidR="00977D32" w:rsidRPr="007B392A">
              <w:rPr>
                <w:rFonts w:cs="Times New Roman"/>
                <w:lang w:val="uk-UA"/>
              </w:rPr>
              <w:tab/>
              <w:t>58</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0" w:history="1">
            <w:r w:rsidR="00977D32" w:rsidRPr="007B392A">
              <w:rPr>
                <w:rFonts w:cs="Times New Roman"/>
                <w:lang w:val="uk-UA"/>
              </w:rPr>
              <w:t>Для статистичних процесів з використанням адміністративних джерел</w:t>
            </w:r>
            <w:r w:rsidR="00977D32" w:rsidRPr="007B392A">
              <w:rPr>
                <w:rFonts w:cs="Times New Roman"/>
                <w:lang w:val="uk-UA"/>
              </w:rPr>
              <w:tab/>
              <w:t>60</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1" w:history="1">
            <w:r w:rsidR="00977D32" w:rsidRPr="007B392A">
              <w:rPr>
                <w:rFonts w:cs="Times New Roman"/>
                <w:lang w:val="uk-UA"/>
              </w:rPr>
              <w:t>Для статистичних процесів, що включають декілька джерел даних</w:t>
            </w:r>
            <w:r w:rsidR="00977D32" w:rsidRPr="007B392A">
              <w:rPr>
                <w:rFonts w:cs="Times New Roman"/>
                <w:lang w:val="uk-UA"/>
              </w:rPr>
              <w:tab/>
              <w:t>64</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2" w:history="1">
            <w:r w:rsidR="00977D32" w:rsidRPr="007B392A">
              <w:rPr>
                <w:rFonts w:cs="Times New Roman"/>
                <w:lang w:val="uk-UA"/>
              </w:rPr>
              <w:t>Для ціни і інших процесів економічного індексу</w:t>
            </w:r>
            <w:r w:rsidR="00977D32" w:rsidRPr="007B392A">
              <w:rPr>
                <w:rFonts w:cs="Times New Roman"/>
                <w:lang w:val="uk-UA"/>
              </w:rPr>
              <w:tab/>
              <w:t>65</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3" w:history="1">
            <w:r w:rsidR="00977D32" w:rsidRPr="007B392A">
              <w:rPr>
                <w:rFonts w:cs="Times New Roman"/>
                <w:lang w:val="uk-UA"/>
              </w:rPr>
              <w:t>Для статистичних збірок</w:t>
            </w:r>
            <w:r w:rsidR="00977D32" w:rsidRPr="007B392A">
              <w:rPr>
                <w:rFonts w:cs="Times New Roman"/>
                <w:lang w:val="uk-UA"/>
              </w:rPr>
              <w:tab/>
              <w:t>68</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4" w:history="1">
            <w:r w:rsidR="00977D32" w:rsidRPr="007B392A">
              <w:rPr>
                <w:rFonts w:cs="Times New Roman"/>
                <w:lang w:val="uk-UA"/>
              </w:rPr>
              <w:t>Деякі спеціальні питання, що стосуються точності</w:t>
            </w:r>
            <w:r w:rsidR="00977D32" w:rsidRPr="007B392A">
              <w:rPr>
                <w:rFonts w:cs="Times New Roman"/>
                <w:lang w:val="uk-UA"/>
              </w:rPr>
              <w:tab/>
              <w:t>72</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35" w:history="1">
            <w:r w:rsidR="00977D32" w:rsidRPr="007B392A">
              <w:rPr>
                <w:rFonts w:cs="Times New Roman"/>
                <w:lang w:val="uk-UA"/>
              </w:rPr>
              <w:t>Своєчасність і пунктуальність</w:t>
            </w:r>
            <w:r w:rsidR="00977D32" w:rsidRPr="007B392A">
              <w:rPr>
                <w:rFonts w:cs="Times New Roman"/>
                <w:lang w:val="uk-UA"/>
              </w:rPr>
              <w:tab/>
              <w:t>80</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6" w:history="1">
            <w:r w:rsidR="00977D32" w:rsidRPr="007B392A">
              <w:rPr>
                <w:rFonts w:cs="Times New Roman"/>
                <w:lang w:val="uk-UA"/>
              </w:rPr>
              <w:t>Визначення якості ЄСС</w:t>
            </w:r>
            <w:r w:rsidR="00977D32" w:rsidRPr="007B392A">
              <w:rPr>
                <w:rFonts w:cs="Times New Roman"/>
                <w:lang w:val="uk-UA"/>
              </w:rPr>
              <w:tab/>
              <w:t>80</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7" w:history="1">
            <w:r w:rsidR="00977D32" w:rsidRPr="007B392A">
              <w:rPr>
                <w:rFonts w:cs="Times New Roman"/>
                <w:lang w:val="uk-UA"/>
              </w:rPr>
              <w:t>Для всіх статистичних процесів</w:t>
            </w:r>
            <w:r w:rsidR="00977D32" w:rsidRPr="007B392A">
              <w:rPr>
                <w:rFonts w:cs="Times New Roman"/>
                <w:lang w:val="uk-UA"/>
              </w:rPr>
              <w:tab/>
              <w:t>80</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38" w:history="1">
            <w:r w:rsidR="00977D32" w:rsidRPr="007B392A">
              <w:rPr>
                <w:rFonts w:cs="Times New Roman"/>
                <w:lang w:val="uk-UA"/>
              </w:rPr>
              <w:t>Узгодженість і порівнянність</w:t>
            </w:r>
            <w:r w:rsidR="00977D32" w:rsidRPr="007B392A">
              <w:rPr>
                <w:rFonts w:cs="Times New Roman"/>
                <w:lang w:val="uk-UA"/>
              </w:rPr>
              <w:tab/>
              <w:t>84</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39" w:history="1">
            <w:r w:rsidR="00977D32" w:rsidRPr="007B392A">
              <w:rPr>
                <w:rFonts w:cs="Times New Roman"/>
                <w:lang w:val="uk-UA"/>
              </w:rPr>
              <w:t>Визначення якості ЄСС</w:t>
            </w:r>
            <w:r w:rsidR="00977D32" w:rsidRPr="007B392A">
              <w:rPr>
                <w:rFonts w:cs="Times New Roman"/>
                <w:lang w:val="uk-UA"/>
              </w:rPr>
              <w:tab/>
              <w:t>84</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0" w:history="1">
            <w:r w:rsidR="00977D32" w:rsidRPr="007B392A">
              <w:rPr>
                <w:rFonts w:cs="Times New Roman"/>
                <w:lang w:val="uk-UA"/>
              </w:rPr>
              <w:t>Для всіх статистичних процесів</w:t>
            </w:r>
            <w:r w:rsidR="00977D32" w:rsidRPr="007B392A">
              <w:rPr>
                <w:rFonts w:cs="Times New Roman"/>
                <w:lang w:val="uk-UA"/>
              </w:rPr>
              <w:tab/>
              <w:t>85</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1" w:history="1">
            <w:r w:rsidR="00B015C8" w:rsidRPr="007B392A">
              <w:rPr>
                <w:rFonts w:cs="Times New Roman"/>
                <w:lang w:val="uk-UA"/>
              </w:rPr>
              <w:t>Причини відсутності узгодженості/порівнянності</w:t>
            </w:r>
            <w:r w:rsidR="00B015C8" w:rsidRPr="007B392A">
              <w:rPr>
                <w:rFonts w:cs="Times New Roman"/>
                <w:lang w:val="uk-UA"/>
              </w:rPr>
              <w:tab/>
              <w:t>86</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2" w:history="1">
            <w:r w:rsidR="00977D32" w:rsidRPr="007B392A">
              <w:rPr>
                <w:rFonts w:cs="Times New Roman"/>
                <w:lang w:val="uk-UA"/>
              </w:rPr>
              <w:t>Оцінка і повідомлення інформації</w:t>
            </w:r>
            <w:r w:rsidR="00977D32" w:rsidRPr="007B392A">
              <w:rPr>
                <w:rFonts w:cs="Times New Roman"/>
                <w:lang w:val="uk-UA"/>
              </w:rPr>
              <w:tab/>
              <w:t>89</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43" w:history="1">
            <w:r w:rsidR="00977D32" w:rsidRPr="007B392A">
              <w:rPr>
                <w:rFonts w:cs="Times New Roman"/>
                <w:lang w:val="uk-UA"/>
              </w:rPr>
              <w:t>Доступність і ясність, формат поширення</w:t>
            </w:r>
            <w:r w:rsidR="00977D32" w:rsidRPr="007B392A">
              <w:rPr>
                <w:rFonts w:cs="Times New Roman"/>
                <w:lang w:val="uk-UA"/>
              </w:rPr>
              <w:tab/>
              <w:t>103</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4" w:history="1">
            <w:r w:rsidR="00977D32" w:rsidRPr="007B392A">
              <w:rPr>
                <w:rFonts w:cs="Times New Roman"/>
                <w:lang w:val="uk-UA"/>
              </w:rPr>
              <w:t>Визначення якості ЄСС</w:t>
            </w:r>
            <w:r w:rsidR="00977D32" w:rsidRPr="007B392A">
              <w:rPr>
                <w:rFonts w:cs="Times New Roman"/>
                <w:lang w:val="uk-UA"/>
              </w:rPr>
              <w:tab/>
              <w:t>103</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5" w:history="1">
            <w:r w:rsidR="00977D32" w:rsidRPr="007B392A">
              <w:rPr>
                <w:rFonts w:cs="Times New Roman"/>
                <w:lang w:val="uk-UA"/>
              </w:rPr>
              <w:t>Для всіх статистичних процесів</w:t>
            </w:r>
            <w:r w:rsidR="00977D32" w:rsidRPr="007B392A">
              <w:rPr>
                <w:rFonts w:cs="Times New Roman"/>
                <w:lang w:val="uk-UA"/>
              </w:rPr>
              <w:tab/>
              <w:t>104</w:t>
            </w:r>
          </w:hyperlink>
        </w:p>
        <w:p w:rsidR="004C79F2" w:rsidRPr="007B392A" w:rsidRDefault="00294861" w:rsidP="007B0F0A">
          <w:pPr>
            <w:pStyle w:val="11"/>
            <w:numPr>
              <w:ilvl w:val="0"/>
              <w:numId w:val="97"/>
            </w:numPr>
            <w:tabs>
              <w:tab w:val="left" w:pos="599"/>
              <w:tab w:val="right" w:leader="dot" w:pos="9178"/>
            </w:tabs>
            <w:rPr>
              <w:rFonts w:cs="Times New Roman"/>
              <w:lang w:val="uk-UA"/>
            </w:rPr>
          </w:pPr>
          <w:hyperlink w:anchor="_bookmark46" w:history="1">
            <w:r w:rsidR="00977D32" w:rsidRPr="007B392A">
              <w:rPr>
                <w:rFonts w:cs="Times New Roman"/>
                <w:lang w:val="uk-UA"/>
              </w:rPr>
              <w:t>Вартість і навантаження</w:t>
            </w:r>
            <w:r w:rsidR="00977D32" w:rsidRPr="007B392A">
              <w:rPr>
                <w:rFonts w:cs="Times New Roman"/>
                <w:lang w:val="uk-UA"/>
              </w:rPr>
              <w:tab/>
              <w:t>108</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7" w:history="1">
            <w:r w:rsidR="00977D32" w:rsidRPr="007B392A">
              <w:rPr>
                <w:rFonts w:cs="Times New Roman"/>
                <w:lang w:val="uk-UA"/>
              </w:rPr>
              <w:t>Визначення якості ЄСС</w:t>
            </w:r>
            <w:r w:rsidR="00977D32" w:rsidRPr="007B392A">
              <w:rPr>
                <w:rFonts w:cs="Times New Roman"/>
                <w:lang w:val="uk-UA"/>
              </w:rPr>
              <w:tab/>
              <w:t>108</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8" w:history="1">
            <w:r w:rsidR="00977D32" w:rsidRPr="007B392A">
              <w:rPr>
                <w:rFonts w:cs="Times New Roman"/>
                <w:lang w:val="uk-UA"/>
              </w:rPr>
              <w:t>Для всіх статистичних процесів</w:t>
            </w:r>
            <w:r w:rsidR="00977D32" w:rsidRPr="007B392A">
              <w:rPr>
                <w:rFonts w:cs="Times New Roman"/>
                <w:lang w:val="uk-UA"/>
              </w:rPr>
              <w:tab/>
              <w:t>108</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49" w:history="1">
            <w:r w:rsidR="00977D32" w:rsidRPr="007B392A">
              <w:rPr>
                <w:rFonts w:cs="Times New Roman"/>
                <w:lang w:val="uk-UA"/>
              </w:rPr>
              <w:t>Вартість</w:t>
            </w:r>
            <w:r w:rsidR="00977D32" w:rsidRPr="007B392A">
              <w:rPr>
                <w:rFonts w:cs="Times New Roman"/>
                <w:lang w:val="uk-UA"/>
              </w:rPr>
              <w:tab/>
              <w:t>109</w:t>
            </w:r>
          </w:hyperlink>
        </w:p>
        <w:p w:rsidR="004C79F2" w:rsidRPr="007B392A" w:rsidRDefault="00294861" w:rsidP="007B0F0A">
          <w:pPr>
            <w:pStyle w:val="20"/>
            <w:numPr>
              <w:ilvl w:val="1"/>
              <w:numId w:val="97"/>
            </w:numPr>
            <w:tabs>
              <w:tab w:val="left" w:pos="999"/>
              <w:tab w:val="left" w:pos="1000"/>
              <w:tab w:val="right" w:leader="dot" w:pos="9178"/>
            </w:tabs>
            <w:rPr>
              <w:rFonts w:cs="Times New Roman"/>
              <w:lang w:val="uk-UA"/>
            </w:rPr>
          </w:pPr>
          <w:hyperlink w:anchor="_bookmark50" w:history="1">
            <w:r w:rsidR="00977D32" w:rsidRPr="007B392A">
              <w:rPr>
                <w:rFonts w:cs="Times New Roman"/>
                <w:lang w:val="uk-UA"/>
              </w:rPr>
              <w:t>Навантаження на респондентів</w:t>
            </w:r>
            <w:r w:rsidR="00977D32" w:rsidRPr="007B392A">
              <w:rPr>
                <w:rFonts w:cs="Times New Roman"/>
                <w:lang w:val="uk-UA"/>
              </w:rPr>
              <w:tab/>
              <w:t>111</w:t>
            </w:r>
          </w:hyperlink>
        </w:p>
      </w:sdtContent>
    </w:sdt>
    <w:p w:rsidR="004C79F2" w:rsidRPr="007B392A" w:rsidRDefault="004C79F2">
      <w:pPr>
        <w:rPr>
          <w:rFonts w:ascii="Times New Roman" w:hAnsi="Times New Roman" w:cs="Times New Roman"/>
          <w:lang w:val="uk-UA"/>
        </w:rPr>
        <w:sectPr w:rsidR="004C79F2" w:rsidRPr="007B392A" w:rsidSect="00BE6664">
          <w:headerReference w:type="even" r:id="rId11"/>
          <w:footerReference w:type="even" r:id="rId12"/>
          <w:footerReference w:type="default" r:id="rId13"/>
          <w:pgSz w:w="11910" w:h="16840"/>
          <w:pgMar w:top="567" w:right="1020" w:bottom="940" w:left="1300" w:header="0" w:footer="749" w:gutter="0"/>
          <w:pgNumType w:start="4"/>
          <w:cols w:space="720"/>
        </w:sectPr>
      </w:pPr>
    </w:p>
    <w:p w:rsidR="004C79F2" w:rsidRPr="007B392A" w:rsidRDefault="00294861" w:rsidP="007B0F0A">
      <w:pPr>
        <w:pStyle w:val="a3"/>
        <w:numPr>
          <w:ilvl w:val="0"/>
          <w:numId w:val="97"/>
        </w:numPr>
        <w:tabs>
          <w:tab w:val="left" w:pos="599"/>
          <w:tab w:val="left" w:leader="dot" w:pos="8818"/>
        </w:tabs>
        <w:spacing w:before="0"/>
        <w:rPr>
          <w:rFonts w:cs="Times New Roman"/>
          <w:lang w:val="uk-UA"/>
        </w:rPr>
      </w:pPr>
      <w:hyperlink w:anchor="_bookmark51" w:history="1">
        <w:r w:rsidR="00977D32" w:rsidRPr="007B392A">
          <w:rPr>
            <w:rFonts w:cs="Times New Roman"/>
            <w:lang w:val="uk-UA"/>
          </w:rPr>
          <w:t>Конфіденційність</w:t>
        </w:r>
        <w:r w:rsidR="00977D32" w:rsidRPr="007B392A">
          <w:rPr>
            <w:rFonts w:cs="Times New Roman"/>
            <w:lang w:val="uk-UA"/>
          </w:rPr>
          <w:tab/>
          <w:t>115</w:t>
        </w:r>
      </w:hyperlink>
    </w:p>
    <w:p w:rsidR="004C79F2" w:rsidRPr="007B392A" w:rsidRDefault="00294861" w:rsidP="007B0F0A">
      <w:pPr>
        <w:pStyle w:val="a3"/>
        <w:numPr>
          <w:ilvl w:val="1"/>
          <w:numId w:val="97"/>
        </w:numPr>
        <w:tabs>
          <w:tab w:val="left" w:pos="999"/>
          <w:tab w:val="left" w:pos="1000"/>
          <w:tab w:val="right" w:leader="dot" w:pos="9178"/>
        </w:tabs>
        <w:spacing w:before="0"/>
        <w:rPr>
          <w:rFonts w:cs="Times New Roman"/>
          <w:lang w:val="uk-UA"/>
        </w:rPr>
      </w:pPr>
      <w:hyperlink w:anchor="_bookmark52" w:history="1">
        <w:r w:rsidR="00977D32" w:rsidRPr="007B392A">
          <w:rPr>
            <w:rFonts w:cs="Times New Roman"/>
            <w:lang w:val="uk-UA"/>
          </w:rPr>
          <w:t>Визначення якості ЄСС</w:t>
        </w:r>
        <w:r w:rsidR="00977D32" w:rsidRPr="007B392A">
          <w:rPr>
            <w:rFonts w:cs="Times New Roman"/>
            <w:lang w:val="uk-UA"/>
          </w:rPr>
          <w:tab/>
          <w:t>115</w:t>
        </w:r>
      </w:hyperlink>
    </w:p>
    <w:p w:rsidR="004C79F2" w:rsidRPr="007B392A" w:rsidRDefault="00294861" w:rsidP="007B0F0A">
      <w:pPr>
        <w:pStyle w:val="a3"/>
        <w:numPr>
          <w:ilvl w:val="1"/>
          <w:numId w:val="97"/>
        </w:numPr>
        <w:tabs>
          <w:tab w:val="left" w:pos="999"/>
          <w:tab w:val="left" w:pos="1000"/>
          <w:tab w:val="right" w:leader="dot" w:pos="9178"/>
        </w:tabs>
        <w:spacing w:before="0"/>
        <w:rPr>
          <w:rFonts w:cs="Times New Roman"/>
          <w:lang w:val="uk-UA"/>
        </w:rPr>
      </w:pPr>
      <w:hyperlink w:anchor="_bookmark53" w:history="1">
        <w:r w:rsidR="00977D32" w:rsidRPr="007B392A">
          <w:rPr>
            <w:rFonts w:cs="Times New Roman"/>
            <w:lang w:val="uk-UA"/>
          </w:rPr>
          <w:t>Для всіх статистичних процесів</w:t>
        </w:r>
        <w:r w:rsidR="00977D32" w:rsidRPr="007B392A">
          <w:rPr>
            <w:rFonts w:cs="Times New Roman"/>
            <w:lang w:val="uk-UA"/>
          </w:rPr>
          <w:tab/>
          <w:t>115</w:t>
        </w:r>
      </w:hyperlink>
    </w:p>
    <w:p w:rsidR="004C79F2" w:rsidRPr="007B392A" w:rsidRDefault="00294861" w:rsidP="007B0F0A">
      <w:pPr>
        <w:pStyle w:val="a3"/>
        <w:numPr>
          <w:ilvl w:val="0"/>
          <w:numId w:val="97"/>
        </w:numPr>
        <w:tabs>
          <w:tab w:val="left" w:pos="599"/>
          <w:tab w:val="right" w:leader="dot" w:pos="9178"/>
        </w:tabs>
        <w:spacing w:before="0"/>
        <w:rPr>
          <w:rFonts w:cs="Times New Roman"/>
          <w:lang w:val="uk-UA"/>
        </w:rPr>
      </w:pPr>
      <w:hyperlink w:anchor="_bookmark54" w:history="1">
        <w:r w:rsidR="00977D32" w:rsidRPr="007B392A">
          <w:rPr>
            <w:rFonts w:cs="Times New Roman"/>
            <w:lang w:val="uk-UA"/>
          </w:rPr>
          <w:t>Статистична обробка</w:t>
        </w:r>
        <w:r w:rsidR="00977D32" w:rsidRPr="007B392A">
          <w:rPr>
            <w:rFonts w:cs="Times New Roman"/>
            <w:lang w:val="uk-UA"/>
          </w:rPr>
          <w:tab/>
          <w:t>117</w:t>
        </w:r>
      </w:hyperlink>
    </w:p>
    <w:p w:rsidR="004C79F2" w:rsidRPr="007B392A" w:rsidRDefault="00294861" w:rsidP="007B0F0A">
      <w:pPr>
        <w:pStyle w:val="a3"/>
        <w:numPr>
          <w:ilvl w:val="1"/>
          <w:numId w:val="97"/>
        </w:numPr>
        <w:tabs>
          <w:tab w:val="left" w:pos="999"/>
          <w:tab w:val="left" w:pos="1000"/>
          <w:tab w:val="right" w:leader="dot" w:pos="9178"/>
        </w:tabs>
        <w:spacing w:before="0"/>
        <w:rPr>
          <w:rFonts w:cs="Times New Roman"/>
          <w:lang w:val="uk-UA"/>
        </w:rPr>
      </w:pPr>
      <w:hyperlink w:anchor="_bookmark55" w:history="1">
        <w:r w:rsidR="00977D32" w:rsidRPr="007B392A">
          <w:rPr>
            <w:rFonts w:cs="Times New Roman"/>
            <w:lang w:val="uk-UA"/>
          </w:rPr>
          <w:t>Визначення якості ЄСС</w:t>
        </w:r>
        <w:r w:rsidR="00977D32" w:rsidRPr="007B392A">
          <w:rPr>
            <w:rFonts w:cs="Times New Roman"/>
            <w:lang w:val="uk-UA"/>
          </w:rPr>
          <w:tab/>
          <w:t>117</w:t>
        </w:r>
      </w:hyperlink>
    </w:p>
    <w:p w:rsidR="004C79F2" w:rsidRPr="007B392A" w:rsidRDefault="00294861">
      <w:pPr>
        <w:pStyle w:val="a3"/>
        <w:tabs>
          <w:tab w:val="right" w:leader="dot" w:pos="9178"/>
        </w:tabs>
        <w:spacing w:before="0"/>
        <w:rPr>
          <w:rFonts w:cs="Times New Roman"/>
          <w:lang w:val="uk-UA"/>
        </w:rPr>
      </w:pPr>
      <w:hyperlink w:anchor="_bookmark56" w:history="1">
        <w:r w:rsidR="00977D32" w:rsidRPr="007B392A">
          <w:rPr>
            <w:rFonts w:cs="Times New Roman"/>
            <w:lang w:val="uk-UA"/>
          </w:rPr>
          <w:t>ЧАСТИНА III: Додатки</w:t>
        </w:r>
        <w:r w:rsidR="00977D32" w:rsidRPr="007B392A">
          <w:rPr>
            <w:rFonts w:cs="Times New Roman"/>
            <w:lang w:val="uk-UA"/>
          </w:rPr>
          <w:tab/>
          <w:t>119</w:t>
        </w:r>
      </w:hyperlink>
    </w:p>
    <w:p w:rsidR="004C79F2" w:rsidRPr="007B392A" w:rsidRDefault="00294861" w:rsidP="007B0F0A">
      <w:pPr>
        <w:pStyle w:val="a3"/>
        <w:numPr>
          <w:ilvl w:val="0"/>
          <w:numId w:val="96"/>
        </w:numPr>
        <w:tabs>
          <w:tab w:val="left" w:pos="599"/>
          <w:tab w:val="right" w:leader="dot" w:pos="9178"/>
        </w:tabs>
        <w:spacing w:before="0"/>
        <w:rPr>
          <w:rFonts w:cs="Times New Roman"/>
          <w:lang w:val="uk-UA"/>
        </w:rPr>
      </w:pPr>
      <w:hyperlink w:anchor="_bookmark57" w:history="1">
        <w:r w:rsidR="00977D32" w:rsidRPr="007B392A">
          <w:rPr>
            <w:rFonts w:cs="Times New Roman"/>
            <w:lang w:val="uk-UA"/>
          </w:rPr>
          <w:t>Стандартні показники якості і ефективності ЄСС</w:t>
        </w:r>
        <w:r w:rsidR="00977D32" w:rsidRPr="007B392A">
          <w:rPr>
            <w:rFonts w:cs="Times New Roman"/>
            <w:lang w:val="uk-UA"/>
          </w:rPr>
          <w:tab/>
          <w:t>119</w:t>
        </w:r>
      </w:hyperlink>
    </w:p>
    <w:p w:rsidR="004C79F2" w:rsidRPr="007B392A" w:rsidRDefault="00294861" w:rsidP="007B0F0A">
      <w:pPr>
        <w:pStyle w:val="a3"/>
        <w:numPr>
          <w:ilvl w:val="0"/>
          <w:numId w:val="96"/>
        </w:numPr>
        <w:tabs>
          <w:tab w:val="left" w:pos="599"/>
          <w:tab w:val="right" w:leader="dot" w:pos="9178"/>
        </w:tabs>
        <w:spacing w:before="0"/>
        <w:rPr>
          <w:rFonts w:cs="Times New Roman"/>
          <w:lang w:val="uk-UA"/>
        </w:rPr>
      </w:pPr>
      <w:hyperlink w:anchor="_bookmark60" w:history="1">
        <w:r w:rsidR="00977D32" w:rsidRPr="007B392A">
          <w:rPr>
            <w:rFonts w:cs="Times New Roman"/>
            <w:lang w:val="uk-UA"/>
          </w:rPr>
          <w:t>Технічне керівництво по Єдиній інтегрован</w:t>
        </w:r>
        <w:r w:rsidR="00F40E1E">
          <w:rPr>
            <w:rFonts w:cs="Times New Roman"/>
            <w:lang w:val="uk-UA"/>
          </w:rPr>
          <w:t>ій структурі метаданих (ЄІСМ)</w:t>
        </w:r>
        <w:r w:rsidR="00F40E1E">
          <w:rPr>
            <w:rFonts w:cs="Times New Roman"/>
            <w:lang w:val="uk-UA"/>
          </w:rPr>
          <w:tab/>
          <w:t>1</w:t>
        </w:r>
      </w:hyperlink>
      <w:r w:rsidR="00F40E1E">
        <w:rPr>
          <w:rFonts w:cs="Times New Roman"/>
          <w:lang w:val="uk-UA"/>
        </w:rPr>
        <w:t>47</w:t>
      </w:r>
    </w:p>
    <w:p w:rsidR="004C79F2" w:rsidRPr="007B392A" w:rsidRDefault="00294861" w:rsidP="007B0F0A">
      <w:pPr>
        <w:pStyle w:val="a3"/>
        <w:numPr>
          <w:ilvl w:val="0"/>
          <w:numId w:val="96"/>
        </w:numPr>
        <w:tabs>
          <w:tab w:val="left" w:pos="599"/>
          <w:tab w:val="right" w:leader="dot" w:pos="9178"/>
        </w:tabs>
        <w:spacing w:before="0"/>
        <w:rPr>
          <w:rFonts w:cs="Times New Roman"/>
          <w:lang w:val="uk-UA"/>
        </w:rPr>
      </w:pPr>
      <w:hyperlink w:anchor="_bookmark70" w:history="1">
        <w:r w:rsidR="00977D32" w:rsidRPr="007B392A">
          <w:rPr>
            <w:rFonts w:cs="Times New Roman"/>
            <w:lang w:val="uk-UA"/>
          </w:rPr>
          <w:t>П</w:t>
        </w:r>
        <w:r w:rsidR="00103C78">
          <w:rPr>
            <w:rFonts w:cs="Times New Roman"/>
            <w:lang w:val="uk-UA"/>
          </w:rPr>
          <w:t>осилання та основні документи</w:t>
        </w:r>
        <w:r w:rsidR="00103C78">
          <w:rPr>
            <w:rFonts w:cs="Times New Roman"/>
            <w:lang w:val="uk-UA"/>
          </w:rPr>
          <w:tab/>
          <w:t>1</w:t>
        </w:r>
      </w:hyperlink>
      <w:r w:rsidR="00103C78">
        <w:rPr>
          <w:rFonts w:cs="Times New Roman"/>
          <w:lang w:val="uk-UA"/>
        </w:rPr>
        <w:t>69</w:t>
      </w:r>
    </w:p>
    <w:p w:rsidR="004C79F2" w:rsidRPr="007B392A" w:rsidRDefault="00294861">
      <w:pPr>
        <w:tabs>
          <w:tab w:val="right" w:leader="dot" w:pos="9178"/>
        </w:tabs>
        <w:ind w:left="358"/>
        <w:rPr>
          <w:rFonts w:ascii="Times New Roman" w:eastAsia="Times New Roman" w:hAnsi="Times New Roman" w:cs="Times New Roman"/>
          <w:sz w:val="24"/>
          <w:szCs w:val="24"/>
          <w:lang w:val="uk-UA"/>
        </w:rPr>
      </w:pPr>
      <w:hyperlink w:anchor="_bookmark71" w:history="1">
        <w:r w:rsidR="00103C78">
          <w:rPr>
            <w:rFonts w:ascii="Times New Roman" w:hAnsi="Times New Roman" w:cs="Times New Roman"/>
            <w:lang w:val="uk-UA"/>
          </w:rPr>
          <w:t>КЛЮЧОВІ ДОКУМЕНТИ, ПОСИЛАННЯ</w:t>
        </w:r>
        <w:r w:rsidR="00103C78">
          <w:rPr>
            <w:rFonts w:ascii="Times New Roman" w:hAnsi="Times New Roman" w:cs="Times New Roman"/>
            <w:lang w:val="uk-UA"/>
          </w:rPr>
          <w:tab/>
          <w:t>1</w:t>
        </w:r>
      </w:hyperlink>
      <w:r w:rsidR="00103C78">
        <w:rPr>
          <w:rFonts w:ascii="Times New Roman" w:hAnsi="Times New Roman" w:cs="Times New Roman"/>
          <w:lang w:val="uk-UA"/>
        </w:rPr>
        <w:t>69</w:t>
      </w:r>
    </w:p>
    <w:p w:rsidR="004C79F2" w:rsidRPr="007B392A" w:rsidRDefault="004C79F2">
      <w:pPr>
        <w:rPr>
          <w:rFonts w:ascii="Times New Roman" w:eastAsia="Times New Roman" w:hAnsi="Times New Roman" w:cs="Times New Roman"/>
          <w:sz w:val="24"/>
          <w:szCs w:val="24"/>
          <w:lang w:val="uk-UA"/>
        </w:rPr>
        <w:sectPr w:rsidR="004C79F2" w:rsidRPr="007B392A" w:rsidSect="00BE6664">
          <w:headerReference w:type="default" r:id="rId14"/>
          <w:pgSz w:w="11910" w:h="16840"/>
          <w:pgMar w:top="567" w:right="1300" w:bottom="940" w:left="1300" w:header="0" w:footer="751" w:gutter="0"/>
          <w:cols w:space="720"/>
        </w:sectPr>
      </w:pPr>
    </w:p>
    <w:p w:rsidR="004C79F2" w:rsidRPr="007B392A" w:rsidRDefault="00CF3102">
      <w:pPr>
        <w:pStyle w:val="1"/>
        <w:spacing w:before="213"/>
        <w:ind w:left="1971" w:firstLine="0"/>
        <w:rPr>
          <w:rFonts w:cs="Times New Roman"/>
          <w:b w:val="0"/>
          <w:bCs w:val="0"/>
          <w:lang w:val="uk-UA"/>
        </w:rPr>
      </w:pPr>
      <w:bookmarkStart w:id="1" w:name="_bookmark0"/>
      <w:bookmarkEnd w:id="1"/>
      <w:r w:rsidRPr="007B392A">
        <w:rPr>
          <w:rFonts w:cs="Times New Roman"/>
          <w:lang w:val="uk-UA"/>
        </w:rPr>
        <w:lastRenderedPageBreak/>
        <w:t>АБРЕВІАТУРИ І СКОРОЧЕННЯ</w:t>
      </w:r>
    </w:p>
    <w:p w:rsidR="004C79F2" w:rsidRPr="007B392A" w:rsidRDefault="004C79F2">
      <w:pPr>
        <w:spacing w:before="2"/>
        <w:rPr>
          <w:rFonts w:ascii="Times New Roman" w:eastAsia="Times New Roman" w:hAnsi="Times New Roman" w:cs="Times New Roman"/>
          <w:sz w:val="44"/>
          <w:szCs w:val="44"/>
          <w:lang w:val="uk-UA"/>
        </w:rPr>
      </w:pPr>
    </w:p>
    <w:p w:rsidR="004C79F2" w:rsidRPr="007B392A" w:rsidRDefault="00CF3102" w:rsidP="00F95304">
      <w:pPr>
        <w:pStyle w:val="a3"/>
        <w:tabs>
          <w:tab w:val="left" w:pos="1738"/>
        </w:tabs>
        <w:spacing w:before="0"/>
        <w:ind w:left="1843" w:hanging="1725"/>
        <w:jc w:val="both"/>
        <w:rPr>
          <w:rFonts w:cs="Times New Roman"/>
          <w:lang w:val="uk-UA"/>
        </w:rPr>
      </w:pPr>
      <w:r w:rsidRPr="007B392A">
        <w:rPr>
          <w:rFonts w:cs="Times New Roman"/>
          <w:lang w:val="uk-UA"/>
        </w:rPr>
        <w:t>К</w:t>
      </w:r>
      <w:r w:rsidR="006257F2" w:rsidRPr="007B392A">
        <w:rPr>
          <w:rFonts w:cs="Times New Roman"/>
          <w:lang w:val="uk-UA"/>
        </w:rPr>
        <w:t>НЄ</w:t>
      </w:r>
      <w:r w:rsidR="00B663A1" w:rsidRPr="007B392A">
        <w:rPr>
          <w:rFonts w:cs="Times New Roman"/>
          <w:lang w:val="uk-UA"/>
        </w:rPr>
        <w:t>С</w:t>
      </w:r>
      <w:r w:rsidRPr="007B392A">
        <w:rPr>
          <w:rFonts w:cs="Times New Roman"/>
          <w:lang w:val="uk-UA"/>
        </w:rPr>
        <w:tab/>
      </w:r>
      <w:r w:rsidR="006257F2" w:rsidRPr="007B392A">
        <w:rPr>
          <w:rFonts w:cs="Times New Roman"/>
          <w:lang w:val="uk-UA"/>
        </w:rPr>
        <w:t>К</w:t>
      </w:r>
      <w:r w:rsidRPr="007B392A">
        <w:rPr>
          <w:rFonts w:cs="Times New Roman"/>
          <w:lang w:val="uk-UA"/>
        </w:rPr>
        <w:t xml:space="preserve">одекс </w:t>
      </w:r>
      <w:r w:rsidR="006257F2" w:rsidRPr="007B392A">
        <w:rPr>
          <w:rFonts w:cs="Times New Roman"/>
          <w:lang w:val="uk-UA"/>
        </w:rPr>
        <w:t>норм європейської статистики</w:t>
      </w:r>
    </w:p>
    <w:p w:rsidR="004C79F2" w:rsidRPr="007B392A" w:rsidRDefault="00CF3102" w:rsidP="00F95304">
      <w:pPr>
        <w:pStyle w:val="a3"/>
        <w:tabs>
          <w:tab w:val="left" w:pos="1738"/>
        </w:tabs>
        <w:ind w:left="1843" w:hanging="1725"/>
        <w:jc w:val="both"/>
        <w:rPr>
          <w:rFonts w:cs="Times New Roman"/>
          <w:lang w:val="uk-UA"/>
        </w:rPr>
      </w:pPr>
      <w:r w:rsidRPr="007B392A">
        <w:rPr>
          <w:rFonts w:cs="Times New Roman"/>
          <w:lang w:val="uk-UA"/>
        </w:rPr>
        <w:t>СЗЯ</w:t>
      </w:r>
      <w:r w:rsidRPr="007B392A">
        <w:rPr>
          <w:rFonts w:cs="Times New Roman"/>
          <w:lang w:val="uk-UA"/>
        </w:rPr>
        <w:tab/>
        <w:t>Система забезпечення якості</w:t>
      </w:r>
    </w:p>
    <w:p w:rsidR="004C79F2" w:rsidRPr="007B392A" w:rsidRDefault="00CF3102" w:rsidP="00F95304">
      <w:pPr>
        <w:pStyle w:val="a3"/>
        <w:tabs>
          <w:tab w:val="left" w:pos="1738"/>
        </w:tabs>
        <w:ind w:left="1843" w:hanging="1725"/>
        <w:jc w:val="both"/>
        <w:rPr>
          <w:rFonts w:cs="Times New Roman"/>
          <w:lang w:val="uk-UA"/>
        </w:rPr>
      </w:pPr>
      <w:r w:rsidRPr="007B392A">
        <w:rPr>
          <w:rFonts w:cs="Times New Roman"/>
          <w:lang w:val="uk-UA"/>
        </w:rPr>
        <w:t>ІСЦ</w:t>
      </w:r>
      <w:r w:rsidRPr="007B392A">
        <w:rPr>
          <w:rFonts w:cs="Times New Roman"/>
          <w:lang w:val="uk-UA"/>
        </w:rPr>
        <w:tab/>
        <w:t>Індекс споживчих цін</w:t>
      </w:r>
    </w:p>
    <w:p w:rsidR="00C87482" w:rsidRPr="007B392A" w:rsidRDefault="00CF3102" w:rsidP="00F95304">
      <w:pPr>
        <w:pStyle w:val="a3"/>
        <w:tabs>
          <w:tab w:val="left" w:pos="1738"/>
          <w:tab w:val="left" w:pos="6521"/>
        </w:tabs>
        <w:spacing w:line="343" w:lineRule="auto"/>
        <w:ind w:left="1843" w:right="2502" w:hanging="1725"/>
        <w:jc w:val="both"/>
        <w:rPr>
          <w:rFonts w:cs="Times New Roman"/>
          <w:lang w:val="uk-UA"/>
        </w:rPr>
      </w:pPr>
      <w:r w:rsidRPr="007B392A">
        <w:rPr>
          <w:rFonts w:cs="Times New Roman"/>
          <w:lang w:val="uk-UA"/>
        </w:rPr>
        <w:t>КСМСЄ</w:t>
      </w:r>
      <w:r w:rsidRPr="007B392A">
        <w:rPr>
          <w:rFonts w:cs="Times New Roman"/>
          <w:lang w:val="uk-UA"/>
        </w:rPr>
        <w:tab/>
        <w:t xml:space="preserve">Контрольний список для менеджерів спостережень </w:t>
      </w:r>
    </w:p>
    <w:p w:rsidR="00C87482" w:rsidRPr="007B392A" w:rsidRDefault="00C5327B" w:rsidP="00F95304">
      <w:pPr>
        <w:pStyle w:val="a3"/>
        <w:tabs>
          <w:tab w:val="left" w:pos="1738"/>
          <w:tab w:val="left" w:pos="6521"/>
        </w:tabs>
        <w:spacing w:line="343" w:lineRule="auto"/>
        <w:ind w:left="1843" w:right="3069" w:hanging="1725"/>
        <w:jc w:val="both"/>
        <w:rPr>
          <w:rFonts w:cs="Times New Roman"/>
          <w:lang w:val="uk-UA"/>
        </w:rPr>
      </w:pPr>
      <w:r w:rsidRPr="007B392A">
        <w:rPr>
          <w:rFonts w:cs="Times New Roman"/>
          <w:lang w:val="uk-UA"/>
        </w:rPr>
        <w:t>ЄСС Д</w:t>
      </w:r>
      <w:r w:rsidR="00CF3102" w:rsidRPr="007B392A">
        <w:rPr>
          <w:rFonts w:cs="Times New Roman"/>
          <w:lang w:val="uk-UA"/>
        </w:rPr>
        <w:t>ЄЗЯ</w:t>
      </w:r>
      <w:r w:rsidR="00CF3102" w:rsidRPr="007B392A">
        <w:rPr>
          <w:rFonts w:cs="Times New Roman"/>
          <w:lang w:val="uk-UA"/>
        </w:rPr>
        <w:tab/>
      </w:r>
      <w:r w:rsidR="002951C9" w:rsidRPr="007B392A">
        <w:rPr>
          <w:rFonts w:cs="Times New Roman"/>
          <w:lang w:val="uk-UA"/>
        </w:rPr>
        <w:t>Довідн</w:t>
      </w:r>
      <w:r w:rsidR="006F6200" w:rsidRPr="007B392A">
        <w:rPr>
          <w:rFonts w:cs="Times New Roman"/>
          <w:lang w:val="uk-UA"/>
        </w:rPr>
        <w:t>ик</w:t>
      </w:r>
      <w:r w:rsidR="00CF3102" w:rsidRPr="007B392A">
        <w:rPr>
          <w:rFonts w:cs="Times New Roman"/>
          <w:lang w:val="uk-UA"/>
        </w:rPr>
        <w:t xml:space="preserve"> ЄСС щодо звітів з якості </w:t>
      </w:r>
    </w:p>
    <w:p w:rsidR="004C79F2" w:rsidRPr="007B392A" w:rsidRDefault="00CF3102" w:rsidP="00F95304">
      <w:pPr>
        <w:pStyle w:val="a3"/>
        <w:tabs>
          <w:tab w:val="left" w:pos="1738"/>
          <w:tab w:val="left" w:pos="6521"/>
        </w:tabs>
        <w:spacing w:line="343" w:lineRule="auto"/>
        <w:ind w:left="1843" w:right="3069" w:hanging="1725"/>
        <w:jc w:val="both"/>
        <w:rPr>
          <w:rFonts w:cs="Times New Roman"/>
          <w:lang w:val="uk-UA"/>
        </w:rPr>
      </w:pPr>
      <w:r w:rsidRPr="007B392A">
        <w:rPr>
          <w:rFonts w:cs="Times New Roman"/>
          <w:lang w:val="uk-UA"/>
        </w:rPr>
        <w:t>СМОЄ</w:t>
      </w:r>
      <w:r w:rsidRPr="007B392A">
        <w:rPr>
          <w:rFonts w:cs="Times New Roman"/>
          <w:lang w:val="uk-UA"/>
        </w:rPr>
        <w:tab/>
        <w:t>Структура метаданих ОСДМ ЄС</w:t>
      </w:r>
    </w:p>
    <w:p w:rsidR="00F95304" w:rsidRPr="007B392A" w:rsidRDefault="00CF3102" w:rsidP="00F95304">
      <w:pPr>
        <w:pStyle w:val="a3"/>
        <w:tabs>
          <w:tab w:val="left" w:pos="1738"/>
        </w:tabs>
        <w:spacing w:before="5" w:line="343" w:lineRule="auto"/>
        <w:ind w:left="1843" w:right="3654" w:hanging="1725"/>
        <w:rPr>
          <w:rFonts w:cs="Times New Roman"/>
          <w:lang w:val="uk-UA"/>
        </w:rPr>
      </w:pPr>
      <w:r w:rsidRPr="007B392A">
        <w:rPr>
          <w:rFonts w:cs="Times New Roman"/>
          <w:lang w:val="uk-UA"/>
        </w:rPr>
        <w:t>ССЗЯЄ</w:t>
      </w:r>
      <w:r w:rsidRPr="007B392A">
        <w:rPr>
          <w:rFonts w:cs="Times New Roman"/>
          <w:lang w:val="uk-UA"/>
        </w:rPr>
        <w:tab/>
        <w:t>Стандар</w:t>
      </w:r>
      <w:r w:rsidR="00F95304" w:rsidRPr="007B392A">
        <w:rPr>
          <w:rFonts w:cs="Times New Roman"/>
          <w:lang w:val="uk-UA"/>
        </w:rPr>
        <w:t>т щодо структури звіту з якості</w:t>
      </w:r>
    </w:p>
    <w:p w:rsidR="004C79F2" w:rsidRPr="007B392A" w:rsidRDefault="00CF3102" w:rsidP="00F95304">
      <w:pPr>
        <w:pStyle w:val="a3"/>
        <w:tabs>
          <w:tab w:val="left" w:pos="1738"/>
        </w:tabs>
        <w:spacing w:before="5" w:line="343" w:lineRule="auto"/>
        <w:ind w:left="1843" w:right="3654" w:hanging="1725"/>
        <w:rPr>
          <w:rFonts w:cs="Times New Roman"/>
          <w:lang w:val="uk-UA"/>
        </w:rPr>
      </w:pPr>
      <w:r w:rsidRPr="007B392A">
        <w:rPr>
          <w:rFonts w:cs="Times New Roman"/>
          <w:lang w:val="uk-UA"/>
        </w:rPr>
        <w:t>ЄСС</w:t>
      </w:r>
      <w:r w:rsidRPr="007B392A">
        <w:rPr>
          <w:rFonts w:cs="Times New Roman"/>
          <w:lang w:val="uk-UA"/>
        </w:rPr>
        <w:tab/>
        <w:t>Європейська статистична система</w:t>
      </w:r>
    </w:p>
    <w:p w:rsidR="00C87482" w:rsidRPr="007B392A" w:rsidRDefault="00CF3102" w:rsidP="00F95304">
      <w:pPr>
        <w:pStyle w:val="a3"/>
        <w:tabs>
          <w:tab w:val="left" w:pos="1738"/>
        </w:tabs>
        <w:spacing w:before="5" w:line="343" w:lineRule="auto"/>
        <w:ind w:left="1843" w:right="3279" w:hanging="1725"/>
        <w:rPr>
          <w:rFonts w:cs="Times New Roman"/>
          <w:lang w:val="uk-UA"/>
        </w:rPr>
      </w:pPr>
      <w:r w:rsidRPr="007B392A">
        <w:rPr>
          <w:rFonts w:cs="Times New Roman"/>
          <w:lang w:val="uk-UA"/>
        </w:rPr>
        <w:t>СДУЖ</w:t>
      </w:r>
      <w:r w:rsidRPr="007B392A">
        <w:rPr>
          <w:rFonts w:cs="Times New Roman"/>
          <w:lang w:val="uk-UA"/>
        </w:rPr>
        <w:tab/>
        <w:t xml:space="preserve">Статистика доходів та умов життя </w:t>
      </w:r>
    </w:p>
    <w:p w:rsidR="004C79F2" w:rsidRPr="007B392A" w:rsidRDefault="00CF3102" w:rsidP="00F95304">
      <w:pPr>
        <w:pStyle w:val="a3"/>
        <w:tabs>
          <w:tab w:val="left" w:pos="1738"/>
        </w:tabs>
        <w:spacing w:before="5" w:line="343" w:lineRule="auto"/>
        <w:ind w:left="1843" w:right="3279" w:hanging="1725"/>
        <w:rPr>
          <w:rFonts w:cs="Times New Roman"/>
          <w:lang w:val="uk-UA"/>
        </w:rPr>
      </w:pPr>
      <w:r w:rsidRPr="007B392A">
        <w:rPr>
          <w:rFonts w:cs="Times New Roman"/>
          <w:lang w:val="uk-UA"/>
        </w:rPr>
        <w:t>ЄС ГІСЦ</w:t>
      </w:r>
      <w:r w:rsidRPr="007B392A">
        <w:rPr>
          <w:rFonts w:cs="Times New Roman"/>
          <w:lang w:val="uk-UA"/>
        </w:rPr>
        <w:tab/>
        <w:t>Гармонізований індекс споживчих цін</w:t>
      </w:r>
    </w:p>
    <w:p w:rsidR="004C79F2" w:rsidRPr="007B392A" w:rsidRDefault="00CF3102" w:rsidP="00F95304">
      <w:pPr>
        <w:pStyle w:val="a3"/>
        <w:tabs>
          <w:tab w:val="left" w:pos="1738"/>
        </w:tabs>
        <w:spacing w:before="5"/>
        <w:ind w:left="1843" w:hanging="1725"/>
        <w:jc w:val="both"/>
        <w:rPr>
          <w:rFonts w:cs="Times New Roman"/>
          <w:lang w:val="uk-UA"/>
        </w:rPr>
      </w:pPr>
      <w:r w:rsidRPr="007B392A">
        <w:rPr>
          <w:rFonts w:cs="Times New Roman"/>
          <w:lang w:val="uk-UA"/>
        </w:rPr>
        <w:t>ЗСМ</w:t>
      </w:r>
      <w:r w:rsidRPr="007B392A">
        <w:rPr>
          <w:rFonts w:cs="Times New Roman"/>
          <w:lang w:val="uk-UA"/>
        </w:rPr>
        <w:tab/>
        <w:t>Загальний словник метаданих</w:t>
      </w:r>
    </w:p>
    <w:p w:rsidR="004C79F2" w:rsidRPr="007B392A" w:rsidRDefault="00CF3102" w:rsidP="00F95304">
      <w:pPr>
        <w:pStyle w:val="a3"/>
        <w:tabs>
          <w:tab w:val="left" w:pos="1738"/>
        </w:tabs>
        <w:ind w:left="1843" w:hanging="1725"/>
        <w:jc w:val="both"/>
        <w:rPr>
          <w:rFonts w:cs="Times New Roman"/>
          <w:lang w:val="uk-UA"/>
        </w:rPr>
      </w:pPr>
      <w:r w:rsidRPr="007B392A">
        <w:rPr>
          <w:rFonts w:cs="Times New Roman"/>
          <w:lang w:val="uk-UA"/>
        </w:rPr>
        <w:t>НР</w:t>
      </w:r>
      <w:r w:rsidRPr="007B392A">
        <w:rPr>
          <w:rFonts w:cs="Times New Roman"/>
          <w:lang w:val="uk-UA"/>
        </w:rPr>
        <w:tab/>
        <w:t>Національні рахунки</w:t>
      </w:r>
    </w:p>
    <w:p w:rsidR="00F95304" w:rsidRPr="007B392A" w:rsidRDefault="00592B94" w:rsidP="00F95304">
      <w:pPr>
        <w:pStyle w:val="a3"/>
        <w:tabs>
          <w:tab w:val="left" w:pos="1738"/>
        </w:tabs>
        <w:spacing w:line="343" w:lineRule="auto"/>
        <w:ind w:left="1843" w:right="1793" w:hanging="1725"/>
        <w:rPr>
          <w:rFonts w:cs="Times New Roman"/>
          <w:lang w:val="uk-UA"/>
        </w:rPr>
      </w:pPr>
      <w:r w:rsidRPr="007B392A">
        <w:rPr>
          <w:rFonts w:cs="Times New Roman"/>
          <w:lang w:val="uk-UA"/>
        </w:rPr>
        <w:t>NACE</w:t>
      </w:r>
      <w:r w:rsidR="00CF3102" w:rsidRPr="007B392A">
        <w:rPr>
          <w:rFonts w:cs="Times New Roman"/>
          <w:lang w:val="uk-UA"/>
        </w:rPr>
        <w:tab/>
        <w:t>Стати</w:t>
      </w:r>
      <w:r w:rsidR="00CA3A6A" w:rsidRPr="007B392A">
        <w:rPr>
          <w:rFonts w:cs="Times New Roman"/>
          <w:lang w:val="uk-UA"/>
        </w:rPr>
        <w:t>стична класифікація</w:t>
      </w:r>
      <w:r w:rsidR="00F95304" w:rsidRPr="007B392A">
        <w:rPr>
          <w:rFonts w:cs="Times New Roman"/>
          <w:lang w:val="uk-UA"/>
        </w:rPr>
        <w:t xml:space="preserve"> видів економічної діяльності</w:t>
      </w:r>
    </w:p>
    <w:p w:rsidR="004C79F2" w:rsidRPr="007B392A" w:rsidRDefault="00CF3102" w:rsidP="00F95304">
      <w:pPr>
        <w:pStyle w:val="a3"/>
        <w:tabs>
          <w:tab w:val="left" w:pos="1738"/>
        </w:tabs>
        <w:spacing w:line="343" w:lineRule="auto"/>
        <w:ind w:left="1843" w:right="1793" w:hanging="1701"/>
        <w:rPr>
          <w:rFonts w:cs="Times New Roman"/>
          <w:lang w:val="uk-UA"/>
        </w:rPr>
      </w:pPr>
      <w:r w:rsidRPr="007B392A">
        <w:rPr>
          <w:rFonts w:cs="Times New Roman"/>
          <w:lang w:val="uk-UA"/>
        </w:rPr>
        <w:t>ЄСС НСІ</w:t>
      </w:r>
      <w:r w:rsidRPr="007B392A">
        <w:rPr>
          <w:rFonts w:cs="Times New Roman"/>
          <w:lang w:val="uk-UA"/>
        </w:rPr>
        <w:tab/>
        <w:t>Національний статистичний інститут</w:t>
      </w:r>
    </w:p>
    <w:p w:rsidR="00C87482" w:rsidRPr="007B392A" w:rsidRDefault="00F95304" w:rsidP="00592B94">
      <w:pPr>
        <w:pStyle w:val="a3"/>
        <w:tabs>
          <w:tab w:val="left" w:pos="1741"/>
        </w:tabs>
        <w:spacing w:before="5" w:line="343" w:lineRule="auto"/>
        <w:ind w:left="1843" w:right="-51" w:hanging="1701"/>
        <w:rPr>
          <w:rFonts w:cs="Times New Roman"/>
          <w:lang w:val="uk-UA"/>
        </w:rPr>
      </w:pPr>
      <w:r w:rsidRPr="007B392A">
        <w:rPr>
          <w:rFonts w:cs="Times New Roman"/>
          <w:lang w:val="uk-UA"/>
        </w:rPr>
        <w:t>НСУ</w:t>
      </w:r>
      <w:r w:rsidRPr="007B392A">
        <w:rPr>
          <w:rFonts w:cs="Times New Roman"/>
          <w:lang w:val="uk-UA"/>
        </w:rPr>
        <w:tab/>
      </w:r>
      <w:r w:rsidR="00CF3102" w:rsidRPr="007B392A">
        <w:rPr>
          <w:rFonts w:cs="Times New Roman"/>
          <w:lang w:val="uk-UA"/>
        </w:rPr>
        <w:t xml:space="preserve">Національне статистичне управління (НСІ та інші управління, що готують офіційні статистичні дані) </w:t>
      </w:r>
    </w:p>
    <w:p w:rsidR="004C79F2" w:rsidRPr="007B392A" w:rsidRDefault="00CF3102" w:rsidP="00F95304">
      <w:pPr>
        <w:pStyle w:val="a3"/>
        <w:tabs>
          <w:tab w:val="left" w:pos="1738"/>
        </w:tabs>
        <w:spacing w:before="5" w:line="343" w:lineRule="auto"/>
        <w:ind w:left="1843" w:right="628" w:hanging="1725"/>
        <w:rPr>
          <w:rFonts w:cs="Times New Roman"/>
          <w:lang w:val="uk-UA"/>
        </w:rPr>
      </w:pPr>
      <w:r w:rsidRPr="007B392A">
        <w:rPr>
          <w:rFonts w:cs="Times New Roman"/>
          <w:lang w:val="uk-UA"/>
        </w:rPr>
        <w:t>ІЦВ</w:t>
      </w:r>
      <w:r w:rsidRPr="007B392A">
        <w:rPr>
          <w:rFonts w:cs="Times New Roman"/>
          <w:lang w:val="uk-UA"/>
        </w:rPr>
        <w:tab/>
        <w:t>Індекс цін виробників</w:t>
      </w:r>
    </w:p>
    <w:p w:rsidR="004C79F2" w:rsidRPr="007B392A" w:rsidRDefault="00CF3102" w:rsidP="00F95304">
      <w:pPr>
        <w:pStyle w:val="a3"/>
        <w:tabs>
          <w:tab w:val="left" w:pos="1738"/>
        </w:tabs>
        <w:spacing w:before="5"/>
        <w:ind w:left="1843" w:hanging="1725"/>
        <w:jc w:val="both"/>
        <w:rPr>
          <w:rFonts w:cs="Times New Roman"/>
          <w:lang w:val="uk-UA"/>
        </w:rPr>
      </w:pPr>
      <w:r w:rsidRPr="007B392A">
        <w:rPr>
          <w:rFonts w:cs="Times New Roman"/>
          <w:lang w:val="uk-UA"/>
        </w:rPr>
        <w:t>ПКС</w:t>
      </w:r>
      <w:r w:rsidRPr="007B392A">
        <w:rPr>
          <w:rFonts w:cs="Times New Roman"/>
          <w:lang w:val="uk-UA"/>
        </w:rPr>
        <w:tab/>
        <w:t>Паритет купівельної спроможності</w:t>
      </w:r>
    </w:p>
    <w:p w:rsidR="004C79F2" w:rsidRPr="007B392A" w:rsidRDefault="00CF3102" w:rsidP="00F95304">
      <w:pPr>
        <w:pStyle w:val="a3"/>
        <w:tabs>
          <w:tab w:val="left" w:pos="1738"/>
        </w:tabs>
        <w:spacing w:line="343" w:lineRule="auto"/>
        <w:ind w:right="3029"/>
        <w:rPr>
          <w:rFonts w:cs="Times New Roman"/>
          <w:lang w:val="uk-UA"/>
        </w:rPr>
      </w:pPr>
      <w:r w:rsidRPr="007B392A">
        <w:rPr>
          <w:rFonts w:cs="Times New Roman"/>
          <w:lang w:val="uk-UA"/>
        </w:rPr>
        <w:t>ПЯЕ</w:t>
      </w:r>
      <w:r w:rsidRPr="007B392A">
        <w:rPr>
          <w:rFonts w:cs="Times New Roman"/>
          <w:lang w:val="uk-UA"/>
        </w:rPr>
        <w:tab/>
        <w:t>Стандартні показники якості та ефективності ЄІСМ</w:t>
      </w:r>
      <w:r w:rsidRPr="007B392A">
        <w:rPr>
          <w:rFonts w:cs="Times New Roman"/>
          <w:lang w:val="uk-UA"/>
        </w:rPr>
        <w:tab/>
        <w:t>Єдина інтегрована структура метаданих</w:t>
      </w:r>
    </w:p>
    <w:p w:rsidR="00C87482" w:rsidRPr="007B392A" w:rsidRDefault="00CF3102" w:rsidP="00F95304">
      <w:pPr>
        <w:pStyle w:val="a3"/>
        <w:tabs>
          <w:tab w:val="left" w:pos="1738"/>
        </w:tabs>
        <w:spacing w:before="5" w:line="343" w:lineRule="auto"/>
        <w:ind w:right="2219"/>
        <w:rPr>
          <w:rFonts w:cs="Times New Roman"/>
          <w:lang w:val="uk-UA"/>
        </w:rPr>
      </w:pPr>
      <w:r w:rsidRPr="007B392A">
        <w:rPr>
          <w:rFonts w:cs="Times New Roman"/>
          <w:lang w:val="uk-UA"/>
        </w:rPr>
        <w:t>ОСДМ</w:t>
      </w:r>
      <w:r w:rsidRPr="007B392A">
        <w:rPr>
          <w:rFonts w:cs="Times New Roman"/>
          <w:lang w:val="uk-UA"/>
        </w:rPr>
        <w:tab/>
        <w:t xml:space="preserve">Обмін статистичними даними та метаданими </w:t>
      </w:r>
    </w:p>
    <w:p w:rsidR="004C79F2" w:rsidRPr="007B392A" w:rsidRDefault="00CF3102" w:rsidP="00F95304">
      <w:pPr>
        <w:pStyle w:val="a3"/>
        <w:tabs>
          <w:tab w:val="left" w:pos="1738"/>
        </w:tabs>
        <w:spacing w:before="5" w:line="343" w:lineRule="auto"/>
        <w:ind w:right="2219"/>
        <w:rPr>
          <w:rFonts w:cs="Times New Roman"/>
          <w:lang w:val="uk-UA"/>
        </w:rPr>
      </w:pPr>
      <w:r w:rsidRPr="007B392A">
        <w:rPr>
          <w:rFonts w:cs="Times New Roman"/>
          <w:lang w:val="uk-UA"/>
        </w:rPr>
        <w:t>ІЦПВ</w:t>
      </w:r>
      <w:r w:rsidRPr="007B392A">
        <w:rPr>
          <w:rFonts w:cs="Times New Roman"/>
          <w:lang w:val="uk-UA"/>
        </w:rPr>
        <w:tab/>
        <w:t>Індекс цін на послуги виробників</w:t>
      </w:r>
    </w:p>
    <w:p w:rsidR="004C79F2" w:rsidRPr="007B392A" w:rsidRDefault="004C79F2">
      <w:pPr>
        <w:spacing w:line="343" w:lineRule="auto"/>
        <w:rPr>
          <w:rFonts w:ascii="Times New Roman" w:hAnsi="Times New Roman" w:cs="Times New Roman"/>
          <w:lang w:val="uk-UA"/>
        </w:rPr>
        <w:sectPr w:rsidR="004C79F2" w:rsidRPr="007B392A" w:rsidSect="00BE6664">
          <w:headerReference w:type="even" r:id="rId15"/>
          <w:pgSz w:w="11910" w:h="16840"/>
          <w:pgMar w:top="851" w:right="1020" w:bottom="940" w:left="1300" w:header="0" w:footer="749" w:gutter="0"/>
          <w:cols w:space="720"/>
        </w:sectPr>
      </w:pPr>
    </w:p>
    <w:p w:rsidR="004C79F2" w:rsidRPr="007B392A" w:rsidRDefault="004C79F2">
      <w:pPr>
        <w:spacing w:before="5"/>
        <w:rPr>
          <w:rFonts w:ascii="Times New Roman" w:eastAsia="Times New Roman" w:hAnsi="Times New Roman" w:cs="Times New Roman"/>
          <w:sz w:val="17"/>
          <w:szCs w:val="17"/>
          <w:lang w:val="uk-UA"/>
        </w:rPr>
      </w:pPr>
    </w:p>
    <w:p w:rsidR="004C79F2" w:rsidRPr="007B392A" w:rsidRDefault="004C79F2">
      <w:pPr>
        <w:rPr>
          <w:rFonts w:ascii="Times New Roman" w:eastAsia="Times New Roman" w:hAnsi="Times New Roman" w:cs="Times New Roman"/>
          <w:sz w:val="17"/>
          <w:szCs w:val="17"/>
          <w:lang w:val="uk-UA"/>
        </w:rPr>
        <w:sectPr w:rsidR="004C79F2" w:rsidRPr="007B392A">
          <w:headerReference w:type="default" r:id="rId16"/>
          <w:footerReference w:type="default" r:id="rId17"/>
          <w:pgSz w:w="11910" w:h="16840"/>
          <w:pgMar w:top="0" w:right="1680" w:bottom="280" w:left="1680" w:header="0" w:footer="0" w:gutter="0"/>
          <w:cols w:space="720"/>
        </w:sectPr>
      </w:pPr>
    </w:p>
    <w:p w:rsidR="004C79F2" w:rsidRPr="007B392A" w:rsidRDefault="00CF3102">
      <w:pPr>
        <w:pStyle w:val="1"/>
        <w:ind w:left="118" w:firstLine="0"/>
        <w:jc w:val="both"/>
        <w:rPr>
          <w:rFonts w:cs="Times New Roman"/>
          <w:b w:val="0"/>
          <w:bCs w:val="0"/>
          <w:lang w:val="uk-UA"/>
        </w:rPr>
      </w:pPr>
      <w:bookmarkStart w:id="2" w:name="_bookmark1"/>
      <w:bookmarkEnd w:id="2"/>
      <w:r w:rsidRPr="007B392A">
        <w:rPr>
          <w:rFonts w:cs="Times New Roman"/>
          <w:color w:val="666633"/>
          <w:lang w:val="uk-UA"/>
        </w:rPr>
        <w:lastRenderedPageBreak/>
        <w:t>ЧАСТИНА I:</w:t>
      </w:r>
      <w:r w:rsidRPr="007B392A">
        <w:rPr>
          <w:rFonts w:cs="Times New Roman"/>
          <w:b w:val="0"/>
          <w:bCs w:val="0"/>
          <w:color w:val="666633"/>
          <w:lang w:val="uk-UA"/>
        </w:rPr>
        <w:t xml:space="preserve"> </w:t>
      </w:r>
      <w:r w:rsidRPr="007B392A">
        <w:rPr>
          <w:rFonts w:cs="Times New Roman"/>
          <w:color w:val="666633"/>
          <w:lang w:val="uk-UA"/>
        </w:rPr>
        <w:t>Введення</w:t>
      </w:r>
    </w:p>
    <w:p w:rsidR="004C79F2" w:rsidRPr="007B392A" w:rsidRDefault="00CF3102" w:rsidP="007B0F0A">
      <w:pPr>
        <w:pStyle w:val="1"/>
        <w:numPr>
          <w:ilvl w:val="0"/>
          <w:numId w:val="95"/>
        </w:numPr>
        <w:tabs>
          <w:tab w:val="left" w:pos="551"/>
        </w:tabs>
        <w:spacing w:before="0"/>
        <w:ind w:hanging="432"/>
        <w:jc w:val="both"/>
        <w:rPr>
          <w:rFonts w:cs="Times New Roman"/>
          <w:b w:val="0"/>
          <w:bCs w:val="0"/>
          <w:lang w:val="uk-UA"/>
        </w:rPr>
      </w:pPr>
      <w:bookmarkStart w:id="3" w:name="1_Objectives_of_the_Handbook"/>
      <w:bookmarkStart w:id="4" w:name="_bookmark2"/>
      <w:bookmarkEnd w:id="3"/>
      <w:bookmarkEnd w:id="4"/>
      <w:r w:rsidRPr="007B392A">
        <w:rPr>
          <w:rFonts w:cs="Times New Roman"/>
          <w:lang w:val="uk-UA"/>
        </w:rPr>
        <w:t xml:space="preserve">Задачі </w:t>
      </w:r>
      <w:r w:rsidR="00B663A1" w:rsidRPr="007B392A">
        <w:rPr>
          <w:rFonts w:cs="Times New Roman"/>
          <w:lang w:val="uk-UA"/>
        </w:rPr>
        <w:t>Довідника</w:t>
      </w:r>
    </w:p>
    <w:p w:rsidR="004C79F2" w:rsidRPr="007B392A" w:rsidRDefault="00CF3102">
      <w:pPr>
        <w:pStyle w:val="a3"/>
        <w:spacing w:before="0"/>
        <w:ind w:right="394"/>
        <w:jc w:val="both"/>
        <w:rPr>
          <w:rFonts w:cs="Times New Roman"/>
          <w:lang w:val="uk-UA"/>
        </w:rPr>
      </w:pPr>
      <w:r w:rsidRPr="007B392A">
        <w:rPr>
          <w:rFonts w:cs="Times New Roman"/>
          <w:lang w:val="uk-UA"/>
        </w:rPr>
        <w:t xml:space="preserve">Загальна мета </w:t>
      </w:r>
      <w:r w:rsidR="00B663A1" w:rsidRPr="007B392A">
        <w:rPr>
          <w:rFonts w:cs="Times New Roman"/>
          <w:lang w:val="uk-UA"/>
        </w:rPr>
        <w:t>Довідника</w:t>
      </w:r>
      <w:r w:rsidRPr="007B392A">
        <w:rPr>
          <w:rFonts w:cs="Times New Roman"/>
          <w:lang w:val="uk-UA"/>
        </w:rPr>
        <w:t xml:space="preserve"> ЄСС щодо </w:t>
      </w:r>
      <w:r w:rsidR="00C5327B" w:rsidRPr="007B392A">
        <w:rPr>
          <w:rFonts w:cs="Times New Roman"/>
          <w:lang w:val="uk-UA"/>
        </w:rPr>
        <w:t>звітів з якості (ДЄЗЯ) полягає у</w:t>
      </w:r>
      <w:r w:rsidRPr="007B392A">
        <w:rPr>
          <w:rFonts w:cs="Times New Roman"/>
          <w:lang w:val="uk-UA"/>
        </w:rPr>
        <w:t xml:space="preserve"> </w:t>
      </w:r>
      <w:r w:rsidR="00C5327B" w:rsidRPr="007B392A">
        <w:rPr>
          <w:rFonts w:cs="Times New Roman"/>
          <w:lang w:val="uk-UA"/>
        </w:rPr>
        <w:t>наданні</w:t>
      </w:r>
      <w:r w:rsidRPr="007B392A">
        <w:rPr>
          <w:rFonts w:cs="Times New Roman"/>
          <w:lang w:val="uk-UA"/>
        </w:rPr>
        <w:t xml:space="preserve"> керівних принципів для підготовки комплексних звітів з якості для всього спектру статистичних процесів і їх вихідних даних. </w:t>
      </w:r>
      <w:r w:rsidR="00B015C8" w:rsidRPr="007B392A">
        <w:rPr>
          <w:rFonts w:cs="Times New Roman"/>
          <w:lang w:val="uk-UA"/>
        </w:rPr>
        <w:t>У цьому контексті термін статистичний процес означає вибіркове обстеження, перепис, використання адміністративних даних, підготовка цінового або іншого економічного індексу чи будь-якої іншої статистичної інформації, що зазвичай здійснюються Євростатом або національним статистичним управлянням, а термін національне статистичне управління (НСУ ) відноситься до національного статистичного інституту (НСІ), який відіграє провідну роль у національній статистичній системі або будь-якого іншого національного агентства</w:t>
      </w:r>
      <w:r w:rsidR="00B663A1" w:rsidRPr="007B392A">
        <w:rPr>
          <w:rFonts w:cs="Times New Roman"/>
          <w:lang w:val="uk-UA"/>
        </w:rPr>
        <w:t>,</w:t>
      </w:r>
      <w:r w:rsidR="00B015C8" w:rsidRPr="007B392A">
        <w:rPr>
          <w:rFonts w:cs="Times New Roman"/>
          <w:lang w:val="uk-UA"/>
        </w:rPr>
        <w:t xml:space="preserve"> або підрозділу, який готує офіційну статистику, що має відношення до Європейської статистичної системи (ЄСС).</w:t>
      </w:r>
    </w:p>
    <w:p w:rsidR="004C79F2" w:rsidRPr="007B392A" w:rsidRDefault="00CF3102">
      <w:pPr>
        <w:pStyle w:val="a3"/>
        <w:jc w:val="both"/>
        <w:rPr>
          <w:rFonts w:cs="Times New Roman"/>
          <w:lang w:val="uk-UA"/>
        </w:rPr>
      </w:pPr>
      <w:r w:rsidRPr="007B392A">
        <w:rPr>
          <w:rFonts w:cs="Times New Roman"/>
          <w:lang w:val="uk-UA"/>
        </w:rPr>
        <w:t xml:space="preserve">Нижче наведено конкретні задачі </w:t>
      </w:r>
      <w:r w:rsidR="00B663A1" w:rsidRPr="007B392A">
        <w:rPr>
          <w:rFonts w:cs="Times New Roman"/>
          <w:lang w:val="uk-UA"/>
        </w:rPr>
        <w:t>Довідника</w:t>
      </w:r>
      <w:r w:rsidRPr="007B392A">
        <w:rPr>
          <w:rFonts w:cs="Times New Roman"/>
          <w:lang w:val="uk-UA"/>
        </w:rPr>
        <w:t>:</w:t>
      </w:r>
    </w:p>
    <w:p w:rsidR="004C79F2" w:rsidRPr="007B392A" w:rsidRDefault="00CF3102">
      <w:pPr>
        <w:pStyle w:val="a3"/>
        <w:ind w:firstLine="720"/>
        <w:rPr>
          <w:rFonts w:cs="Times New Roman"/>
          <w:lang w:val="uk-UA"/>
        </w:rPr>
      </w:pPr>
      <w:r w:rsidRPr="007B392A">
        <w:rPr>
          <w:rFonts w:cs="Times New Roman"/>
          <w:lang w:val="uk-UA"/>
        </w:rPr>
        <w:t>сприяти поширенню узгодженої звітності з якість для статистичних процесів та їх вихідних даних в межах держав-членів, а, отже, полегшувати порівняння між процесами і вихідними даними;</w:t>
      </w:r>
    </w:p>
    <w:p w:rsidR="004C79F2" w:rsidRPr="007B392A" w:rsidRDefault="00CF3102">
      <w:pPr>
        <w:pStyle w:val="a3"/>
        <w:ind w:firstLine="720"/>
        <w:rPr>
          <w:rFonts w:cs="Times New Roman"/>
          <w:lang w:val="uk-UA"/>
        </w:rPr>
      </w:pPr>
      <w:r w:rsidRPr="007B392A">
        <w:rPr>
          <w:rFonts w:cs="Times New Roman"/>
          <w:lang w:val="uk-UA"/>
        </w:rPr>
        <w:t>сприяти поширенню узгодженої звітності з якості для схожих статистичних процесів і вихідних даних для різних держав-членів, а, отже, для полегшення порівняння між країнами; і</w:t>
      </w:r>
    </w:p>
    <w:p w:rsidR="004C79F2" w:rsidRPr="007B392A" w:rsidRDefault="00CF3102">
      <w:pPr>
        <w:pStyle w:val="a3"/>
        <w:ind w:firstLine="720"/>
        <w:rPr>
          <w:rFonts w:cs="Times New Roman"/>
          <w:lang w:val="uk-UA"/>
        </w:rPr>
      </w:pPr>
      <w:r w:rsidRPr="007B392A">
        <w:rPr>
          <w:rFonts w:cs="Times New Roman"/>
          <w:lang w:val="uk-UA"/>
        </w:rPr>
        <w:t xml:space="preserve">забезпечити включення до звітів всієї інформації, необхідної для полегшення ідентифікації проблем, </w:t>
      </w:r>
      <w:r w:rsidR="00B015C8" w:rsidRPr="007B392A">
        <w:rPr>
          <w:rFonts w:cs="Times New Roman"/>
          <w:lang w:val="uk-UA"/>
        </w:rPr>
        <w:t>пов’язаних</w:t>
      </w:r>
      <w:r w:rsidRPr="007B392A">
        <w:rPr>
          <w:rFonts w:cs="Times New Roman"/>
          <w:lang w:val="uk-UA"/>
        </w:rPr>
        <w:t xml:space="preserve"> зі статистичними процесами і вихідними даними, а також потенційних усунень таких проблем.</w:t>
      </w:r>
    </w:p>
    <w:p w:rsidR="004C79F2" w:rsidRPr="007B392A" w:rsidRDefault="0074243A">
      <w:pPr>
        <w:pStyle w:val="a3"/>
        <w:jc w:val="both"/>
        <w:rPr>
          <w:rFonts w:cs="Times New Roman"/>
          <w:lang w:val="uk-UA"/>
        </w:rPr>
      </w:pPr>
      <w:r w:rsidRPr="007B392A">
        <w:rPr>
          <w:rFonts w:cs="Times New Roman"/>
          <w:lang w:val="uk-UA"/>
        </w:rPr>
        <w:t>Цей</w:t>
      </w:r>
      <w:r w:rsidR="00CF3102" w:rsidRPr="007B392A">
        <w:rPr>
          <w:rFonts w:cs="Times New Roman"/>
          <w:lang w:val="uk-UA"/>
        </w:rPr>
        <w:t xml:space="preserve"> </w:t>
      </w:r>
      <w:r w:rsidRPr="007B392A">
        <w:rPr>
          <w:rFonts w:cs="Times New Roman"/>
          <w:lang w:val="uk-UA"/>
        </w:rPr>
        <w:t>Довідник призначений</w:t>
      </w:r>
      <w:r w:rsidR="00CF3102" w:rsidRPr="007B392A">
        <w:rPr>
          <w:rFonts w:cs="Times New Roman"/>
          <w:lang w:val="uk-UA"/>
        </w:rPr>
        <w:t xml:space="preserve"> для:</w:t>
      </w:r>
    </w:p>
    <w:p w:rsidR="004C79F2" w:rsidRPr="007B392A" w:rsidRDefault="00CF3102" w:rsidP="007B0F0A">
      <w:pPr>
        <w:pStyle w:val="a3"/>
        <w:numPr>
          <w:ilvl w:val="1"/>
          <w:numId w:val="95"/>
        </w:numPr>
        <w:tabs>
          <w:tab w:val="left" w:pos="839"/>
        </w:tabs>
        <w:rPr>
          <w:rFonts w:cs="Times New Roman"/>
          <w:lang w:val="uk-UA"/>
        </w:rPr>
      </w:pPr>
      <w:r w:rsidRPr="007B392A">
        <w:rPr>
          <w:rFonts w:cs="Times New Roman"/>
          <w:lang w:val="uk-UA"/>
        </w:rPr>
        <w:t>НСУ для внутрішніх оцінок якості їх процесів та вихідних даних;</w:t>
      </w:r>
    </w:p>
    <w:p w:rsidR="004C79F2" w:rsidRPr="007B392A" w:rsidRDefault="00CF3102" w:rsidP="007B0F0A">
      <w:pPr>
        <w:pStyle w:val="a3"/>
        <w:numPr>
          <w:ilvl w:val="1"/>
          <w:numId w:val="95"/>
        </w:numPr>
        <w:tabs>
          <w:tab w:val="left" w:pos="839"/>
        </w:tabs>
        <w:rPr>
          <w:rFonts w:cs="Times New Roman"/>
          <w:lang w:val="uk-UA"/>
        </w:rPr>
      </w:pPr>
      <w:r w:rsidRPr="007B392A">
        <w:rPr>
          <w:rFonts w:cs="Times New Roman"/>
          <w:lang w:val="uk-UA"/>
        </w:rPr>
        <w:t xml:space="preserve">НСУ, які виконують функцію відправної точки при </w:t>
      </w:r>
      <w:r w:rsidR="00C5327B" w:rsidRPr="007B392A">
        <w:rPr>
          <w:rFonts w:cs="Times New Roman"/>
          <w:lang w:val="uk-UA"/>
        </w:rPr>
        <w:t>складанні</w:t>
      </w:r>
      <w:r w:rsidRPr="007B392A">
        <w:rPr>
          <w:rFonts w:cs="Times New Roman"/>
          <w:lang w:val="uk-UA"/>
        </w:rPr>
        <w:t xml:space="preserve"> доповідей з якості, орієнтованих на користувачів;</w:t>
      </w:r>
    </w:p>
    <w:p w:rsidR="004C79F2" w:rsidRPr="007B392A" w:rsidRDefault="00CF3102" w:rsidP="007B0F0A">
      <w:pPr>
        <w:pStyle w:val="a3"/>
        <w:numPr>
          <w:ilvl w:val="1"/>
          <w:numId w:val="95"/>
        </w:numPr>
        <w:tabs>
          <w:tab w:val="left" w:pos="839"/>
        </w:tabs>
        <w:ind w:right="393"/>
        <w:rPr>
          <w:rFonts w:cs="Times New Roman"/>
          <w:lang w:val="uk-UA"/>
        </w:rPr>
      </w:pPr>
      <w:r w:rsidRPr="007B392A">
        <w:rPr>
          <w:rFonts w:cs="Times New Roman"/>
          <w:lang w:val="uk-UA"/>
        </w:rPr>
        <w:t>НСУ для підготовки та подання доповідей з якості, орієнтованих на укладачів, до відповідних підрозділів Євростату;</w:t>
      </w:r>
    </w:p>
    <w:p w:rsidR="004C79F2" w:rsidRPr="007B392A" w:rsidRDefault="00C5327B" w:rsidP="007B0F0A">
      <w:pPr>
        <w:pStyle w:val="a3"/>
        <w:numPr>
          <w:ilvl w:val="1"/>
          <w:numId w:val="95"/>
        </w:numPr>
        <w:tabs>
          <w:tab w:val="left" w:pos="839"/>
        </w:tabs>
        <w:ind w:right="396"/>
        <w:rPr>
          <w:rFonts w:cs="Times New Roman"/>
          <w:lang w:val="uk-UA"/>
        </w:rPr>
      </w:pPr>
      <w:r w:rsidRPr="007B392A">
        <w:rPr>
          <w:rFonts w:cs="Times New Roman"/>
          <w:lang w:val="uk-UA"/>
        </w:rPr>
        <w:t>Підрозділів</w:t>
      </w:r>
      <w:r w:rsidR="00CF3102" w:rsidRPr="007B392A">
        <w:rPr>
          <w:rFonts w:cs="Times New Roman"/>
          <w:lang w:val="uk-UA"/>
        </w:rPr>
        <w:t xml:space="preserve"> Євростату, для підготовки доповідей з якості для власних статистичних процесів і вихідних даних;</w:t>
      </w:r>
    </w:p>
    <w:p w:rsidR="004C79F2" w:rsidRPr="007B392A" w:rsidRDefault="00067667" w:rsidP="007B0F0A">
      <w:pPr>
        <w:pStyle w:val="a3"/>
        <w:numPr>
          <w:ilvl w:val="1"/>
          <w:numId w:val="95"/>
        </w:numPr>
        <w:tabs>
          <w:tab w:val="left" w:pos="839"/>
        </w:tabs>
        <w:ind w:right="394"/>
        <w:jc w:val="both"/>
        <w:rPr>
          <w:rFonts w:cs="Times New Roman"/>
          <w:lang w:val="uk-UA"/>
        </w:rPr>
      </w:pPr>
      <w:r w:rsidRPr="007B392A">
        <w:rPr>
          <w:rFonts w:cs="Times New Roman"/>
          <w:lang w:val="uk-UA"/>
        </w:rPr>
        <w:t>Підрозділів</w:t>
      </w:r>
      <w:r w:rsidR="00CF3102" w:rsidRPr="007B392A">
        <w:rPr>
          <w:rFonts w:cs="Times New Roman"/>
          <w:lang w:val="uk-UA"/>
        </w:rPr>
        <w:t xml:space="preserve"> Євростату, </w:t>
      </w:r>
      <w:r w:rsidRPr="007B392A">
        <w:rPr>
          <w:rFonts w:cs="Times New Roman"/>
          <w:lang w:val="uk-UA"/>
        </w:rPr>
        <w:t>щоби зробити підсумок щодо</w:t>
      </w:r>
      <w:r w:rsidR="00CF3102" w:rsidRPr="007B392A">
        <w:rPr>
          <w:rFonts w:cs="Times New Roman"/>
          <w:lang w:val="uk-UA"/>
        </w:rPr>
        <w:t xml:space="preserve"> якості процесів і вихідних даних для різних держав-членів, виходячи з доповідей з якості на рівні ЄСС, наданих НСУ, а також для </w:t>
      </w:r>
      <w:r w:rsidRPr="007B392A">
        <w:rPr>
          <w:rFonts w:cs="Times New Roman"/>
          <w:lang w:val="uk-UA"/>
        </w:rPr>
        <w:t>доповідей</w:t>
      </w:r>
      <w:r w:rsidR="00CF3102" w:rsidRPr="007B392A">
        <w:rPr>
          <w:rFonts w:cs="Times New Roman"/>
          <w:lang w:val="uk-UA"/>
        </w:rPr>
        <w:t xml:space="preserve">, наприклад, </w:t>
      </w:r>
      <w:r w:rsidRPr="007B392A">
        <w:rPr>
          <w:rFonts w:cs="Times New Roman"/>
          <w:lang w:val="uk-UA"/>
        </w:rPr>
        <w:t xml:space="preserve">у </w:t>
      </w:r>
      <w:r w:rsidR="00CF3102" w:rsidRPr="007B392A">
        <w:rPr>
          <w:rFonts w:cs="Times New Roman"/>
          <w:lang w:val="uk-UA"/>
        </w:rPr>
        <w:t>Європейському Парламенті чи Раді;</w:t>
      </w:r>
    </w:p>
    <w:p w:rsidR="004C79F2" w:rsidRPr="007B392A" w:rsidRDefault="00067667" w:rsidP="007B0F0A">
      <w:pPr>
        <w:pStyle w:val="a3"/>
        <w:numPr>
          <w:ilvl w:val="1"/>
          <w:numId w:val="95"/>
        </w:numPr>
        <w:tabs>
          <w:tab w:val="left" w:pos="839"/>
        </w:tabs>
        <w:rPr>
          <w:rFonts w:cs="Times New Roman"/>
          <w:lang w:val="uk-UA"/>
        </w:rPr>
      </w:pPr>
      <w:r w:rsidRPr="007B392A">
        <w:rPr>
          <w:rFonts w:cs="Times New Roman"/>
          <w:lang w:val="uk-UA"/>
        </w:rPr>
        <w:t>Підрозділів</w:t>
      </w:r>
      <w:r w:rsidR="00CF3102" w:rsidRPr="007B392A">
        <w:rPr>
          <w:rFonts w:cs="Times New Roman"/>
          <w:lang w:val="uk-UA"/>
        </w:rPr>
        <w:t xml:space="preserve"> Євростату, для повідомлення інформації користувачам європейських статистичних даних; і</w:t>
      </w:r>
    </w:p>
    <w:p w:rsidR="004C79F2" w:rsidRPr="007B392A" w:rsidRDefault="00067667" w:rsidP="007B0F0A">
      <w:pPr>
        <w:pStyle w:val="a3"/>
        <w:numPr>
          <w:ilvl w:val="1"/>
          <w:numId w:val="95"/>
        </w:numPr>
        <w:tabs>
          <w:tab w:val="left" w:pos="839"/>
        </w:tabs>
        <w:ind w:right="391"/>
        <w:rPr>
          <w:rFonts w:cs="Times New Roman"/>
          <w:lang w:val="uk-UA"/>
        </w:rPr>
      </w:pPr>
      <w:r w:rsidRPr="007B392A">
        <w:rPr>
          <w:rFonts w:cs="Times New Roman"/>
          <w:lang w:val="uk-UA"/>
        </w:rPr>
        <w:t>Підрозділів</w:t>
      </w:r>
      <w:r w:rsidR="00CF3102" w:rsidRPr="007B392A">
        <w:rPr>
          <w:rFonts w:cs="Times New Roman"/>
          <w:lang w:val="uk-UA"/>
        </w:rPr>
        <w:t xml:space="preserve"> Євростату, які готують статистичні </w:t>
      </w:r>
      <w:r w:rsidRPr="007B392A">
        <w:rPr>
          <w:rFonts w:cs="Times New Roman"/>
          <w:lang w:val="uk-UA"/>
        </w:rPr>
        <w:t>норми</w:t>
      </w:r>
      <w:r w:rsidR="00CF3102" w:rsidRPr="007B392A">
        <w:rPr>
          <w:rFonts w:cs="Times New Roman"/>
          <w:lang w:val="uk-UA"/>
        </w:rPr>
        <w:t xml:space="preserve"> або рекомендації і бажають включити матеріали про надання </w:t>
      </w:r>
      <w:r w:rsidR="00B015C8" w:rsidRPr="007B392A">
        <w:rPr>
          <w:rFonts w:cs="Times New Roman"/>
          <w:lang w:val="uk-UA"/>
        </w:rPr>
        <w:t>інформації</w:t>
      </w:r>
      <w:r w:rsidR="00CF3102" w:rsidRPr="007B392A">
        <w:rPr>
          <w:rFonts w:cs="Times New Roman"/>
          <w:lang w:val="uk-UA"/>
        </w:rPr>
        <w:t xml:space="preserve"> з якості.</w:t>
      </w:r>
    </w:p>
    <w:p w:rsidR="004C79F2" w:rsidRPr="007B392A" w:rsidRDefault="0074243A" w:rsidP="00067667">
      <w:pPr>
        <w:pStyle w:val="a3"/>
        <w:ind w:right="391"/>
        <w:jc w:val="both"/>
        <w:rPr>
          <w:rFonts w:cs="Times New Roman"/>
          <w:sz w:val="22"/>
          <w:lang w:val="uk-UA"/>
        </w:rPr>
      </w:pPr>
      <w:r w:rsidRPr="007B392A">
        <w:rPr>
          <w:rFonts w:cs="Times New Roman"/>
          <w:sz w:val="22"/>
          <w:lang w:val="uk-UA"/>
        </w:rPr>
        <w:t>Довідник призначений</w:t>
      </w:r>
      <w:r w:rsidR="00CF3102" w:rsidRPr="007B392A">
        <w:rPr>
          <w:rFonts w:cs="Times New Roman"/>
          <w:sz w:val="22"/>
          <w:lang w:val="uk-UA"/>
        </w:rPr>
        <w:t xml:space="preserve"> в першу чергу для надання допомоги НСУ у внутрішній самостійній оцінці і повідомленні інформації Євростату (перший і третій пункти вище). Однак, </w:t>
      </w:r>
      <w:r w:rsidR="00B015C8" w:rsidRPr="007B392A">
        <w:rPr>
          <w:rFonts w:cs="Times New Roman"/>
          <w:sz w:val="22"/>
          <w:lang w:val="uk-UA"/>
        </w:rPr>
        <w:t>оскільки</w:t>
      </w:r>
      <w:r w:rsidR="00CF3102" w:rsidRPr="007B392A">
        <w:rPr>
          <w:rFonts w:cs="Times New Roman"/>
          <w:sz w:val="22"/>
          <w:lang w:val="uk-UA"/>
        </w:rPr>
        <w:t xml:space="preserve"> </w:t>
      </w:r>
      <w:r w:rsidR="00067667" w:rsidRPr="007B392A">
        <w:rPr>
          <w:rFonts w:cs="Times New Roman"/>
          <w:sz w:val="22"/>
          <w:lang w:val="uk-UA"/>
        </w:rPr>
        <w:t>Довідник</w:t>
      </w:r>
      <w:r w:rsidR="00CF3102" w:rsidRPr="007B392A">
        <w:rPr>
          <w:rFonts w:cs="Times New Roman"/>
          <w:sz w:val="22"/>
          <w:lang w:val="uk-UA"/>
        </w:rPr>
        <w:t xml:space="preserve"> приділяє багато у</w:t>
      </w:r>
      <w:r w:rsidR="00067667" w:rsidRPr="007B392A">
        <w:rPr>
          <w:rFonts w:cs="Times New Roman"/>
          <w:sz w:val="22"/>
          <w:lang w:val="uk-UA"/>
        </w:rPr>
        <w:t>ваги якості вихідних даних, він</w:t>
      </w:r>
      <w:r w:rsidR="00CF3102" w:rsidRPr="007B392A">
        <w:rPr>
          <w:rFonts w:cs="Times New Roman"/>
          <w:sz w:val="22"/>
          <w:lang w:val="uk-UA"/>
        </w:rPr>
        <w:t xml:space="preserve"> також включає в себе всю інформацію, яка необхідна для повідомлення інформації з якості, орієнтованої на користувачів</w:t>
      </w:r>
      <w:r w:rsidR="00067667" w:rsidRPr="007B392A">
        <w:rPr>
          <w:rFonts w:cs="Times New Roman"/>
          <w:sz w:val="22"/>
          <w:lang w:val="uk-UA"/>
        </w:rPr>
        <w:t xml:space="preserve"> (другий пункт). Крім того, він</w:t>
      </w:r>
      <w:r w:rsidR="00CF3102" w:rsidRPr="007B392A">
        <w:rPr>
          <w:rFonts w:cs="Times New Roman"/>
          <w:sz w:val="22"/>
          <w:lang w:val="uk-UA"/>
        </w:rPr>
        <w:t xml:space="preserve"> </w:t>
      </w:r>
      <w:r w:rsidR="00067667" w:rsidRPr="007B392A">
        <w:rPr>
          <w:rFonts w:cs="Times New Roman"/>
          <w:sz w:val="22"/>
          <w:lang w:val="uk-UA"/>
        </w:rPr>
        <w:t>надає</w:t>
      </w:r>
      <w:r w:rsidR="00CF3102" w:rsidRPr="007B392A">
        <w:rPr>
          <w:rFonts w:cs="Times New Roman"/>
          <w:sz w:val="22"/>
          <w:lang w:val="uk-UA"/>
        </w:rPr>
        <w:t xml:space="preserve"> певні рекомендації по </w:t>
      </w:r>
      <w:r w:rsidR="00067667" w:rsidRPr="007B392A">
        <w:rPr>
          <w:rFonts w:cs="Times New Roman"/>
          <w:sz w:val="22"/>
          <w:lang w:val="uk-UA"/>
        </w:rPr>
        <w:t>складанню</w:t>
      </w:r>
      <w:r w:rsidR="00CF3102" w:rsidRPr="007B392A">
        <w:rPr>
          <w:rFonts w:cs="Times New Roman"/>
          <w:sz w:val="22"/>
          <w:lang w:val="uk-UA"/>
        </w:rPr>
        <w:t xml:space="preserve"> доповідей з якості на європейському рівні (четвертий, п'ятий і шостий пункти) і д</w:t>
      </w:r>
      <w:r w:rsidR="00067667" w:rsidRPr="007B392A">
        <w:rPr>
          <w:rFonts w:cs="Times New Roman"/>
          <w:sz w:val="22"/>
          <w:lang w:val="uk-UA"/>
        </w:rPr>
        <w:t xml:space="preserve">ає </w:t>
      </w:r>
      <w:r w:rsidR="00CF3102" w:rsidRPr="007B392A">
        <w:rPr>
          <w:rFonts w:cs="Times New Roman"/>
          <w:sz w:val="22"/>
          <w:lang w:val="uk-UA"/>
        </w:rPr>
        <w:t>конкретні рекомендації тим, хто розробляє положення ЄСС (сьомий пункт).</w:t>
      </w:r>
    </w:p>
    <w:p w:rsidR="004C79F2" w:rsidRPr="007B392A" w:rsidRDefault="0074243A">
      <w:pPr>
        <w:pStyle w:val="a3"/>
        <w:ind w:right="395"/>
        <w:jc w:val="both"/>
        <w:rPr>
          <w:rFonts w:cs="Times New Roman"/>
          <w:sz w:val="22"/>
          <w:lang w:val="uk-UA"/>
        </w:rPr>
      </w:pPr>
      <w:r w:rsidRPr="007B392A">
        <w:rPr>
          <w:rFonts w:cs="Times New Roman"/>
          <w:sz w:val="22"/>
          <w:lang w:val="uk-UA"/>
        </w:rPr>
        <w:t>Довідник</w:t>
      </w:r>
      <w:r w:rsidR="00CF3102" w:rsidRPr="007B392A">
        <w:rPr>
          <w:rFonts w:cs="Times New Roman"/>
          <w:sz w:val="22"/>
          <w:lang w:val="uk-UA"/>
        </w:rPr>
        <w:t xml:space="preserve"> можна розглядати як супутні керівні принципи для Єдиної інтегрованої структури метаданих (ЄІСМ, див. пункт 5 Частини I і Додаток 2), які надають аналіз різних критеріїв якості, а також наводять конкретні приклади способів їх повідомлення. Єдина інтегрована структура метаданих є динамічним </w:t>
      </w:r>
      <w:r w:rsidR="00B015C8" w:rsidRPr="007B392A">
        <w:rPr>
          <w:rFonts w:cs="Times New Roman"/>
          <w:sz w:val="22"/>
          <w:lang w:val="uk-UA"/>
        </w:rPr>
        <w:t>переліком</w:t>
      </w:r>
      <w:r w:rsidR="00CF3102" w:rsidRPr="007B392A">
        <w:rPr>
          <w:rFonts w:cs="Times New Roman"/>
          <w:sz w:val="22"/>
          <w:lang w:val="uk-UA"/>
        </w:rPr>
        <w:t xml:space="preserve"> і концептуальною основою для всіх</w:t>
      </w:r>
    </w:p>
    <w:p w:rsidR="004C79F2" w:rsidRPr="007B392A" w:rsidRDefault="004C79F2">
      <w:pPr>
        <w:jc w:val="both"/>
        <w:rPr>
          <w:rFonts w:ascii="Times New Roman" w:hAnsi="Times New Roman" w:cs="Times New Roman"/>
          <w:lang w:val="uk-UA"/>
        </w:rPr>
        <w:sectPr w:rsidR="004C79F2" w:rsidRPr="007B392A" w:rsidSect="00BE6664">
          <w:headerReference w:type="even" r:id="rId18"/>
          <w:footerReference w:type="even" r:id="rId19"/>
          <w:footerReference w:type="default" r:id="rId20"/>
          <w:pgSz w:w="11910" w:h="16840"/>
          <w:pgMar w:top="426" w:right="1020" w:bottom="940" w:left="1300" w:header="0" w:footer="749" w:gutter="0"/>
          <w:pgNumType w:start="8"/>
          <w:cols w:space="720"/>
        </w:sectPr>
      </w:pPr>
    </w:p>
    <w:p w:rsidR="004C79F2" w:rsidRPr="007B392A" w:rsidRDefault="00CF3102">
      <w:pPr>
        <w:pStyle w:val="a3"/>
        <w:spacing w:before="69"/>
        <w:rPr>
          <w:rFonts w:cs="Times New Roman"/>
          <w:lang w:val="uk-UA"/>
        </w:rPr>
      </w:pPr>
      <w:r w:rsidRPr="007B392A">
        <w:rPr>
          <w:rFonts w:cs="Times New Roman"/>
          <w:lang w:val="uk-UA"/>
        </w:rPr>
        <w:lastRenderedPageBreak/>
        <w:t>концепцій метаданих якості та посилань ЄЄС з унікальними визначеннями і чіткими реком</w:t>
      </w:r>
      <w:r w:rsidR="00D86C82" w:rsidRPr="007B392A">
        <w:rPr>
          <w:rFonts w:cs="Times New Roman"/>
          <w:lang w:val="uk-UA"/>
        </w:rPr>
        <w:t>ендаціями</w:t>
      </w:r>
      <w:r w:rsidRPr="007B392A">
        <w:rPr>
          <w:rFonts w:cs="Times New Roman"/>
          <w:lang w:val="uk-UA"/>
        </w:rPr>
        <w:t xml:space="preserve"> щодо </w:t>
      </w:r>
      <w:r w:rsidR="00D86C82" w:rsidRPr="007B392A">
        <w:rPr>
          <w:rFonts w:cs="Times New Roman"/>
          <w:lang w:val="uk-UA"/>
        </w:rPr>
        <w:t>звітності</w:t>
      </w:r>
      <w:r w:rsidRPr="007B392A">
        <w:rPr>
          <w:rFonts w:cs="Times New Roman"/>
          <w:lang w:val="uk-UA"/>
        </w:rPr>
        <w:t>.</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rsidP="007B0F0A">
      <w:pPr>
        <w:pStyle w:val="1"/>
        <w:numPr>
          <w:ilvl w:val="0"/>
          <w:numId w:val="95"/>
        </w:numPr>
        <w:tabs>
          <w:tab w:val="left" w:pos="551"/>
        </w:tabs>
        <w:spacing w:before="211"/>
        <w:ind w:hanging="432"/>
        <w:jc w:val="both"/>
        <w:rPr>
          <w:rFonts w:cs="Times New Roman"/>
          <w:b w:val="0"/>
          <w:bCs w:val="0"/>
          <w:lang w:val="uk-UA"/>
        </w:rPr>
      </w:pPr>
      <w:bookmarkStart w:id="5" w:name="2_Structure_of_the_Handbook"/>
      <w:bookmarkStart w:id="6" w:name="_bookmark3"/>
      <w:bookmarkEnd w:id="5"/>
      <w:bookmarkEnd w:id="6"/>
      <w:r w:rsidRPr="007B392A">
        <w:rPr>
          <w:rFonts w:cs="Times New Roman"/>
          <w:lang w:val="uk-UA"/>
        </w:rPr>
        <w:t xml:space="preserve">Структура </w:t>
      </w:r>
      <w:r w:rsidR="0074243A" w:rsidRPr="007B392A">
        <w:rPr>
          <w:rFonts w:cs="Times New Roman"/>
          <w:lang w:val="uk-UA"/>
        </w:rPr>
        <w:t>Довідника</w:t>
      </w:r>
    </w:p>
    <w:p w:rsidR="004C79F2" w:rsidRPr="007B392A" w:rsidRDefault="004C79F2">
      <w:pPr>
        <w:spacing w:before="7"/>
        <w:rPr>
          <w:rFonts w:ascii="Times New Roman" w:eastAsia="Times New Roman" w:hAnsi="Times New Roman" w:cs="Times New Roman"/>
          <w:sz w:val="30"/>
          <w:szCs w:val="30"/>
          <w:lang w:val="uk-UA"/>
        </w:rPr>
      </w:pPr>
    </w:p>
    <w:p w:rsidR="004C79F2" w:rsidRPr="007B392A" w:rsidRDefault="00CF3102">
      <w:pPr>
        <w:pStyle w:val="a3"/>
        <w:spacing w:before="0"/>
        <w:ind w:right="115"/>
        <w:jc w:val="both"/>
        <w:rPr>
          <w:rFonts w:cs="Times New Roman"/>
          <w:lang w:val="uk-UA"/>
        </w:rPr>
      </w:pPr>
      <w:r w:rsidRPr="007B392A">
        <w:rPr>
          <w:rFonts w:cs="Times New Roman"/>
          <w:lang w:val="uk-UA"/>
        </w:rPr>
        <w:t>Додатково</w:t>
      </w:r>
      <w:r w:rsidR="00C5327B" w:rsidRPr="007B392A">
        <w:rPr>
          <w:rFonts w:cs="Times New Roman"/>
          <w:lang w:val="uk-UA"/>
        </w:rPr>
        <w:t xml:space="preserve"> до опису цілей і користувачів Д</w:t>
      </w:r>
      <w:r w:rsidRPr="007B392A">
        <w:rPr>
          <w:rFonts w:cs="Times New Roman"/>
          <w:lang w:val="uk-UA"/>
        </w:rPr>
        <w:t>ЄЗЯ, Частина I вказує на базу, на основі якої були побудовані рекомендації в Частині II. Читачі, яким потрібні лише керівні принципи, можуть пропустити решту Частини I.</w:t>
      </w:r>
    </w:p>
    <w:p w:rsidR="004C79F2" w:rsidRPr="007B392A" w:rsidRDefault="00CF3102">
      <w:pPr>
        <w:pStyle w:val="a3"/>
        <w:ind w:right="111"/>
        <w:jc w:val="both"/>
        <w:rPr>
          <w:rFonts w:cs="Times New Roman"/>
          <w:lang w:val="uk-UA"/>
        </w:rPr>
      </w:pPr>
      <w:r w:rsidRPr="007B392A">
        <w:rPr>
          <w:rFonts w:cs="Times New Roman"/>
          <w:lang w:val="uk-UA"/>
        </w:rPr>
        <w:t>Частина II містить керівні принципи для підготовки докладних доповідей з якості. Вони організовані за критеріями чи компонентами якості вихідних статистичних даних та процесів. Нижче наведені заголовки основних розділів:</w:t>
      </w:r>
    </w:p>
    <w:p w:rsidR="004C79F2" w:rsidRPr="007B392A" w:rsidRDefault="00CF3102" w:rsidP="007B0F0A">
      <w:pPr>
        <w:pStyle w:val="a3"/>
        <w:numPr>
          <w:ilvl w:val="0"/>
          <w:numId w:val="94"/>
        </w:numPr>
        <w:tabs>
          <w:tab w:val="left" w:pos="479"/>
        </w:tabs>
        <w:ind w:right="111"/>
        <w:rPr>
          <w:rFonts w:cs="Times New Roman"/>
          <w:lang w:val="uk-UA"/>
        </w:rPr>
      </w:pPr>
      <w:r w:rsidRPr="007B392A">
        <w:rPr>
          <w:rFonts w:cs="Times New Roman"/>
          <w:lang w:val="uk-UA"/>
        </w:rPr>
        <w:t>Побудова доповіді з якості, знайомство з статистичним процесом і його вихідними даними. Загальний огляд для розуміння контексту доповіді;</w:t>
      </w:r>
    </w:p>
    <w:p w:rsidR="004C79F2" w:rsidRPr="007B392A" w:rsidRDefault="00CF3102" w:rsidP="007B0F0A">
      <w:pPr>
        <w:pStyle w:val="a3"/>
        <w:numPr>
          <w:ilvl w:val="0"/>
          <w:numId w:val="94"/>
        </w:numPr>
        <w:tabs>
          <w:tab w:val="left" w:pos="479"/>
        </w:tabs>
        <w:jc w:val="both"/>
        <w:rPr>
          <w:rFonts w:cs="Times New Roman"/>
          <w:lang w:val="uk-UA"/>
        </w:rPr>
      </w:pPr>
      <w:r w:rsidRPr="007B392A">
        <w:rPr>
          <w:rFonts w:cs="Times New Roman"/>
          <w:lang w:val="uk-UA"/>
        </w:rPr>
        <w:t>Актуальність, оцінка потреб користувачів та сприйняття. Складова якості вихідних даних;</w:t>
      </w:r>
    </w:p>
    <w:p w:rsidR="004C79F2" w:rsidRPr="007B392A" w:rsidRDefault="00CF3102" w:rsidP="007B0F0A">
      <w:pPr>
        <w:pStyle w:val="a3"/>
        <w:numPr>
          <w:ilvl w:val="0"/>
          <w:numId w:val="94"/>
        </w:numPr>
        <w:tabs>
          <w:tab w:val="left" w:pos="479"/>
        </w:tabs>
        <w:jc w:val="both"/>
        <w:rPr>
          <w:rFonts w:cs="Times New Roman"/>
          <w:lang w:val="uk-UA"/>
        </w:rPr>
      </w:pPr>
      <w:r w:rsidRPr="007B392A">
        <w:rPr>
          <w:rFonts w:cs="Times New Roman"/>
          <w:lang w:val="uk-UA"/>
        </w:rPr>
        <w:t>Точність і надійність. Складова якості вихідних даних;</w:t>
      </w:r>
    </w:p>
    <w:p w:rsidR="004C79F2" w:rsidRPr="007B392A" w:rsidRDefault="00CF3102" w:rsidP="007B0F0A">
      <w:pPr>
        <w:pStyle w:val="a3"/>
        <w:numPr>
          <w:ilvl w:val="0"/>
          <w:numId w:val="94"/>
        </w:numPr>
        <w:tabs>
          <w:tab w:val="left" w:pos="479"/>
        </w:tabs>
        <w:jc w:val="both"/>
        <w:rPr>
          <w:rFonts w:cs="Times New Roman"/>
          <w:lang w:val="uk-UA"/>
        </w:rPr>
      </w:pPr>
      <w:r w:rsidRPr="007B392A">
        <w:rPr>
          <w:rFonts w:cs="Times New Roman"/>
          <w:lang w:val="uk-UA"/>
        </w:rPr>
        <w:t>Своєчасність і пунктуальність. Складові якості вихідних даних;</w:t>
      </w:r>
    </w:p>
    <w:p w:rsidR="004C79F2" w:rsidRPr="007B392A" w:rsidRDefault="00CF3102" w:rsidP="007B0F0A">
      <w:pPr>
        <w:pStyle w:val="a3"/>
        <w:numPr>
          <w:ilvl w:val="0"/>
          <w:numId w:val="94"/>
        </w:numPr>
        <w:tabs>
          <w:tab w:val="left" w:pos="479"/>
        </w:tabs>
        <w:jc w:val="both"/>
        <w:rPr>
          <w:rFonts w:cs="Times New Roman"/>
          <w:lang w:val="uk-UA"/>
        </w:rPr>
      </w:pPr>
      <w:r w:rsidRPr="007B392A">
        <w:rPr>
          <w:rFonts w:cs="Times New Roman"/>
          <w:lang w:val="uk-UA"/>
        </w:rPr>
        <w:t xml:space="preserve">Доступність і ясність. </w:t>
      </w:r>
      <w:r w:rsidR="00B015C8" w:rsidRPr="007B392A">
        <w:rPr>
          <w:rFonts w:cs="Times New Roman"/>
          <w:lang w:val="uk-UA"/>
        </w:rPr>
        <w:t>Складові</w:t>
      </w:r>
      <w:r w:rsidRPr="007B392A">
        <w:rPr>
          <w:rFonts w:cs="Times New Roman"/>
          <w:lang w:val="uk-UA"/>
        </w:rPr>
        <w:t xml:space="preserve"> якості вихідних даних;</w:t>
      </w:r>
    </w:p>
    <w:p w:rsidR="004C79F2" w:rsidRPr="007B392A" w:rsidRDefault="00CF3102" w:rsidP="007B0F0A">
      <w:pPr>
        <w:pStyle w:val="a3"/>
        <w:numPr>
          <w:ilvl w:val="0"/>
          <w:numId w:val="94"/>
        </w:numPr>
        <w:tabs>
          <w:tab w:val="left" w:pos="479"/>
        </w:tabs>
        <w:jc w:val="both"/>
        <w:rPr>
          <w:rFonts w:cs="Times New Roman"/>
          <w:lang w:val="uk-UA"/>
        </w:rPr>
      </w:pPr>
      <w:r w:rsidRPr="007B392A">
        <w:rPr>
          <w:rFonts w:cs="Times New Roman"/>
          <w:lang w:val="uk-UA"/>
        </w:rPr>
        <w:t>Узгодженість і порівнянність. Складові якості вихідних даних;</w:t>
      </w:r>
    </w:p>
    <w:p w:rsidR="004C79F2" w:rsidRPr="007B392A" w:rsidRDefault="00CF3102" w:rsidP="007B0F0A">
      <w:pPr>
        <w:pStyle w:val="a3"/>
        <w:numPr>
          <w:ilvl w:val="0"/>
          <w:numId w:val="94"/>
        </w:numPr>
        <w:tabs>
          <w:tab w:val="left" w:pos="479"/>
        </w:tabs>
        <w:jc w:val="both"/>
        <w:rPr>
          <w:rFonts w:cs="Times New Roman"/>
          <w:lang w:val="uk-UA"/>
        </w:rPr>
      </w:pPr>
      <w:r w:rsidRPr="007B392A">
        <w:rPr>
          <w:rFonts w:cs="Times New Roman"/>
          <w:lang w:val="uk-UA"/>
        </w:rPr>
        <w:t>Вартість і навантаження. Складові якості процесу;</w:t>
      </w:r>
    </w:p>
    <w:p w:rsidR="006C6B2D" w:rsidRPr="007B392A" w:rsidRDefault="00CF3102" w:rsidP="007B0F0A">
      <w:pPr>
        <w:pStyle w:val="a3"/>
        <w:numPr>
          <w:ilvl w:val="0"/>
          <w:numId w:val="94"/>
        </w:numPr>
        <w:tabs>
          <w:tab w:val="left" w:pos="479"/>
        </w:tabs>
        <w:spacing w:line="343" w:lineRule="auto"/>
        <w:ind w:left="118" w:right="3073" w:firstLine="0"/>
        <w:rPr>
          <w:rFonts w:cs="Times New Roman"/>
          <w:lang w:val="uk-UA"/>
        </w:rPr>
      </w:pPr>
      <w:r w:rsidRPr="007B392A">
        <w:rPr>
          <w:rFonts w:cs="Times New Roman"/>
          <w:lang w:val="uk-UA"/>
        </w:rPr>
        <w:t xml:space="preserve">Конфіденційність. Складова якості процесу. </w:t>
      </w:r>
    </w:p>
    <w:p w:rsidR="004C79F2" w:rsidRPr="007B392A" w:rsidRDefault="00CF3102" w:rsidP="006C6B2D">
      <w:pPr>
        <w:pStyle w:val="a3"/>
        <w:tabs>
          <w:tab w:val="left" w:pos="479"/>
        </w:tabs>
        <w:spacing w:line="343" w:lineRule="auto"/>
        <w:ind w:right="2647"/>
        <w:rPr>
          <w:rFonts w:cs="Times New Roman"/>
          <w:lang w:val="uk-UA"/>
        </w:rPr>
      </w:pPr>
      <w:r w:rsidRPr="007B392A">
        <w:rPr>
          <w:rFonts w:cs="Times New Roman"/>
          <w:lang w:val="uk-UA"/>
        </w:rPr>
        <w:t xml:space="preserve">Кожен розділ </w:t>
      </w:r>
      <w:r w:rsidR="006C6B2D" w:rsidRPr="007B392A">
        <w:rPr>
          <w:rFonts w:cs="Times New Roman"/>
          <w:lang w:val="uk-UA"/>
        </w:rPr>
        <w:t xml:space="preserve">має стандартну структуру </w:t>
      </w:r>
      <w:r w:rsidRPr="007B392A">
        <w:rPr>
          <w:rFonts w:cs="Times New Roman"/>
          <w:lang w:val="uk-UA"/>
        </w:rPr>
        <w:t>і містить наступне:</w:t>
      </w:r>
    </w:p>
    <w:p w:rsidR="004C79F2" w:rsidRPr="007B392A" w:rsidRDefault="00BF7024" w:rsidP="007B0F0A">
      <w:pPr>
        <w:pStyle w:val="a3"/>
        <w:numPr>
          <w:ilvl w:val="1"/>
          <w:numId w:val="94"/>
        </w:numPr>
        <w:tabs>
          <w:tab w:val="left" w:pos="839"/>
        </w:tabs>
        <w:spacing w:before="7"/>
        <w:rPr>
          <w:rFonts w:cs="Times New Roman"/>
          <w:lang w:val="uk-UA"/>
        </w:rPr>
      </w:pPr>
      <w:r w:rsidRPr="007B392A">
        <w:rPr>
          <w:rFonts w:cs="Times New Roman"/>
          <w:lang w:val="uk-UA"/>
        </w:rPr>
        <w:t>Тлумачення</w:t>
      </w:r>
      <w:r w:rsidR="00CF3102" w:rsidRPr="007B392A">
        <w:rPr>
          <w:rFonts w:cs="Times New Roman"/>
          <w:lang w:val="uk-UA"/>
        </w:rPr>
        <w:t xml:space="preserve"> ЄСС відповідних концепцій і </w:t>
      </w:r>
      <w:r w:rsidRPr="007B392A">
        <w:rPr>
          <w:rFonts w:cs="Times New Roman"/>
          <w:lang w:val="uk-UA"/>
        </w:rPr>
        <w:t>керівні принципи</w:t>
      </w:r>
      <w:r w:rsidR="00CF3102" w:rsidRPr="007B392A">
        <w:rPr>
          <w:rFonts w:cs="Times New Roman"/>
          <w:lang w:val="uk-UA"/>
        </w:rPr>
        <w:t xml:space="preserve"> ЄСС з ЄІСМ</w:t>
      </w:r>
    </w:p>
    <w:p w:rsidR="004C79F2" w:rsidRPr="007B392A" w:rsidRDefault="00CF3102" w:rsidP="007B0F0A">
      <w:pPr>
        <w:pStyle w:val="a3"/>
        <w:numPr>
          <w:ilvl w:val="1"/>
          <w:numId w:val="94"/>
        </w:numPr>
        <w:tabs>
          <w:tab w:val="left" w:pos="839"/>
        </w:tabs>
        <w:spacing w:before="141" w:line="274" w:lineRule="exact"/>
        <w:ind w:right="113"/>
        <w:rPr>
          <w:rFonts w:cs="Times New Roman"/>
          <w:lang w:val="uk-UA"/>
        </w:rPr>
      </w:pPr>
      <w:r w:rsidRPr="007B392A">
        <w:rPr>
          <w:rFonts w:cs="Times New Roman"/>
          <w:lang w:val="uk-UA"/>
        </w:rPr>
        <w:t xml:space="preserve">Додаткова інформація та роз'яснення </w:t>
      </w:r>
      <w:r w:rsidR="009546AE" w:rsidRPr="007B392A">
        <w:rPr>
          <w:rFonts w:cs="Times New Roman"/>
          <w:lang w:val="uk-UA"/>
        </w:rPr>
        <w:t xml:space="preserve">щодо концепцій. </w:t>
      </w:r>
      <w:r w:rsidRPr="007B392A">
        <w:rPr>
          <w:rFonts w:cs="Times New Roman"/>
          <w:lang w:val="uk-UA"/>
        </w:rPr>
        <w:t xml:space="preserve"> </w:t>
      </w:r>
      <w:r w:rsidR="009546AE" w:rsidRPr="007B392A">
        <w:rPr>
          <w:rFonts w:cs="Times New Roman"/>
          <w:lang w:val="uk-UA"/>
        </w:rPr>
        <w:t>Необхідні складові  доповіді</w:t>
      </w:r>
      <w:r w:rsidRPr="007B392A">
        <w:rPr>
          <w:rFonts w:cs="Times New Roman"/>
          <w:lang w:val="uk-UA"/>
        </w:rPr>
        <w:t xml:space="preserve"> з якості, </w:t>
      </w:r>
      <w:r w:rsidR="009546AE" w:rsidRPr="007B392A">
        <w:rPr>
          <w:rFonts w:cs="Times New Roman"/>
          <w:lang w:val="uk-UA"/>
        </w:rPr>
        <w:t xml:space="preserve">деталізовані, за потреби, </w:t>
      </w:r>
      <w:r w:rsidRPr="007B392A">
        <w:rPr>
          <w:rFonts w:cs="Times New Roman"/>
          <w:lang w:val="uk-UA"/>
        </w:rPr>
        <w:t>відповідно до типу статистичного процесу</w:t>
      </w:r>
    </w:p>
    <w:p w:rsidR="004C79F2" w:rsidRPr="007B392A" w:rsidRDefault="00CF3102" w:rsidP="007B0F0A">
      <w:pPr>
        <w:pStyle w:val="a3"/>
        <w:numPr>
          <w:ilvl w:val="1"/>
          <w:numId w:val="94"/>
        </w:numPr>
        <w:tabs>
          <w:tab w:val="left" w:pos="839"/>
        </w:tabs>
        <w:spacing w:before="119"/>
        <w:rPr>
          <w:rFonts w:cs="Times New Roman"/>
          <w:lang w:val="uk-UA"/>
        </w:rPr>
      </w:pPr>
      <w:r w:rsidRPr="007B392A">
        <w:rPr>
          <w:rFonts w:cs="Times New Roman"/>
          <w:lang w:val="uk-UA"/>
        </w:rPr>
        <w:t xml:space="preserve">Практичні приклади </w:t>
      </w:r>
      <w:r w:rsidR="00B21B17" w:rsidRPr="007B392A">
        <w:rPr>
          <w:rFonts w:cs="Times New Roman"/>
          <w:lang w:val="uk-UA"/>
        </w:rPr>
        <w:t>звіту за</w:t>
      </w:r>
      <w:r w:rsidRPr="007B392A">
        <w:rPr>
          <w:rFonts w:cs="Times New Roman"/>
          <w:lang w:val="uk-UA"/>
        </w:rPr>
        <w:t xml:space="preserve"> </w:t>
      </w:r>
      <w:r w:rsidR="00B21B17" w:rsidRPr="007B392A">
        <w:rPr>
          <w:rFonts w:cs="Times New Roman"/>
          <w:lang w:val="uk-UA"/>
        </w:rPr>
        <w:t>відповідним критерієм</w:t>
      </w:r>
      <w:r w:rsidR="009546AE" w:rsidRPr="007B392A">
        <w:rPr>
          <w:rFonts w:cs="Times New Roman"/>
          <w:lang w:val="uk-UA"/>
        </w:rPr>
        <w:t xml:space="preserve"> якості </w:t>
      </w:r>
    </w:p>
    <w:p w:rsidR="004C79F2" w:rsidRPr="007B392A" w:rsidRDefault="00CF3102" w:rsidP="007B0F0A">
      <w:pPr>
        <w:pStyle w:val="a3"/>
        <w:numPr>
          <w:ilvl w:val="1"/>
          <w:numId w:val="94"/>
        </w:numPr>
        <w:tabs>
          <w:tab w:val="left" w:pos="839"/>
        </w:tabs>
        <w:spacing w:before="118"/>
        <w:rPr>
          <w:rFonts w:cs="Times New Roman"/>
          <w:lang w:val="uk-UA"/>
        </w:rPr>
      </w:pPr>
      <w:r w:rsidRPr="007B392A">
        <w:rPr>
          <w:rFonts w:cs="Times New Roman"/>
          <w:lang w:val="uk-UA"/>
        </w:rPr>
        <w:t xml:space="preserve">Можливі особливості </w:t>
      </w:r>
      <w:r w:rsidR="00B21B17" w:rsidRPr="007B392A">
        <w:rPr>
          <w:rFonts w:cs="Times New Roman"/>
          <w:lang w:val="uk-UA"/>
        </w:rPr>
        <w:t xml:space="preserve">звітування </w:t>
      </w:r>
      <w:r w:rsidRPr="007B392A">
        <w:rPr>
          <w:rFonts w:cs="Times New Roman"/>
          <w:lang w:val="uk-UA"/>
        </w:rPr>
        <w:t>на рівні ЄСС</w:t>
      </w:r>
    </w:p>
    <w:p w:rsidR="004C79F2" w:rsidRPr="007B392A" w:rsidRDefault="00CF3102" w:rsidP="007B0F0A">
      <w:pPr>
        <w:pStyle w:val="a3"/>
        <w:numPr>
          <w:ilvl w:val="1"/>
          <w:numId w:val="94"/>
        </w:numPr>
        <w:tabs>
          <w:tab w:val="left" w:pos="839"/>
        </w:tabs>
        <w:spacing w:before="121"/>
        <w:rPr>
          <w:rFonts w:cs="Times New Roman"/>
          <w:lang w:val="uk-UA"/>
        </w:rPr>
      </w:pPr>
      <w:r w:rsidRPr="007B392A">
        <w:rPr>
          <w:rFonts w:cs="Times New Roman"/>
          <w:lang w:val="uk-UA"/>
        </w:rPr>
        <w:t>Показники якості та ефективності ЄСС, що відносяться до концепцій/ підпорядкованих концепцій</w:t>
      </w:r>
    </w:p>
    <w:p w:rsidR="006747A5" w:rsidRPr="007B392A" w:rsidRDefault="006747A5" w:rsidP="007B0F0A">
      <w:pPr>
        <w:pStyle w:val="a3"/>
        <w:numPr>
          <w:ilvl w:val="1"/>
          <w:numId w:val="94"/>
        </w:numPr>
        <w:tabs>
          <w:tab w:val="left" w:pos="839"/>
        </w:tabs>
        <w:spacing w:before="118" w:line="336" w:lineRule="auto"/>
        <w:ind w:left="851" w:right="625" w:hanging="373"/>
        <w:rPr>
          <w:rFonts w:cs="Times New Roman"/>
          <w:lang w:val="uk-UA"/>
        </w:rPr>
      </w:pPr>
      <w:r w:rsidRPr="007B392A">
        <w:rPr>
          <w:rFonts w:cs="Times New Roman"/>
          <w:lang w:val="uk-UA"/>
        </w:rPr>
        <w:t>Вставка</w:t>
      </w:r>
      <w:r w:rsidR="00CF3102" w:rsidRPr="007B392A">
        <w:rPr>
          <w:rFonts w:cs="Times New Roman"/>
          <w:lang w:val="uk-UA"/>
        </w:rPr>
        <w:t xml:space="preserve">, що містить узагальнену інформацію про те, «Що слід </w:t>
      </w:r>
      <w:r w:rsidR="00B015C8" w:rsidRPr="007B392A">
        <w:rPr>
          <w:rFonts w:cs="Times New Roman"/>
          <w:lang w:val="uk-UA"/>
        </w:rPr>
        <w:t>включити</w:t>
      </w:r>
      <w:r w:rsidR="00CF3102" w:rsidRPr="007B392A">
        <w:rPr>
          <w:rFonts w:cs="Times New Roman"/>
          <w:lang w:val="uk-UA"/>
        </w:rPr>
        <w:t xml:space="preserve"> в </w:t>
      </w:r>
      <w:r w:rsidR="00B015C8" w:rsidRPr="007B392A">
        <w:rPr>
          <w:rFonts w:cs="Times New Roman"/>
          <w:lang w:val="uk-UA"/>
        </w:rPr>
        <w:t>доповідь</w:t>
      </w:r>
      <w:r w:rsidR="00CF3102" w:rsidRPr="007B392A">
        <w:rPr>
          <w:rFonts w:cs="Times New Roman"/>
          <w:lang w:val="uk-UA"/>
        </w:rPr>
        <w:t xml:space="preserve"> з якості»</w:t>
      </w:r>
    </w:p>
    <w:p w:rsidR="004C79F2" w:rsidRPr="007B392A" w:rsidRDefault="00CF3102" w:rsidP="006747A5">
      <w:pPr>
        <w:pStyle w:val="a3"/>
        <w:tabs>
          <w:tab w:val="left" w:pos="839"/>
        </w:tabs>
        <w:spacing w:before="118" w:line="336" w:lineRule="auto"/>
        <w:ind w:left="142" w:right="625"/>
        <w:rPr>
          <w:rFonts w:cs="Times New Roman"/>
          <w:lang w:val="uk-UA"/>
        </w:rPr>
      </w:pPr>
      <w:r w:rsidRPr="007B392A">
        <w:rPr>
          <w:rFonts w:cs="Times New Roman"/>
          <w:lang w:val="uk-UA"/>
        </w:rPr>
        <w:t xml:space="preserve"> Частина III містить Додатки до </w:t>
      </w:r>
      <w:r w:rsidR="00B015C8" w:rsidRPr="007B392A">
        <w:rPr>
          <w:rFonts w:cs="Times New Roman"/>
          <w:lang w:val="uk-UA"/>
        </w:rPr>
        <w:t>Керівництва</w:t>
      </w:r>
      <w:r w:rsidRPr="007B392A">
        <w:rPr>
          <w:rFonts w:cs="Times New Roman"/>
          <w:lang w:val="uk-UA"/>
        </w:rPr>
        <w:t xml:space="preserve"> і включає в себе</w:t>
      </w:r>
    </w:p>
    <w:p w:rsidR="004C79F2" w:rsidRPr="007B392A" w:rsidRDefault="006747A5" w:rsidP="007B0F0A">
      <w:pPr>
        <w:pStyle w:val="a3"/>
        <w:numPr>
          <w:ilvl w:val="1"/>
          <w:numId w:val="94"/>
        </w:numPr>
        <w:tabs>
          <w:tab w:val="left" w:pos="839"/>
        </w:tabs>
        <w:spacing w:before="37" w:line="274" w:lineRule="exact"/>
        <w:ind w:right="111"/>
        <w:rPr>
          <w:rFonts w:cs="Times New Roman"/>
          <w:lang w:val="uk-UA"/>
        </w:rPr>
      </w:pPr>
      <w:r w:rsidRPr="007B392A">
        <w:rPr>
          <w:rFonts w:cs="Times New Roman"/>
          <w:lang w:val="uk-UA"/>
        </w:rPr>
        <w:t>Шаблони стандартних п</w:t>
      </w:r>
      <w:r w:rsidR="00CF3102" w:rsidRPr="007B392A">
        <w:rPr>
          <w:rFonts w:cs="Times New Roman"/>
          <w:lang w:val="uk-UA"/>
        </w:rPr>
        <w:t xml:space="preserve">оказників якості та ефективності (ПЯЕ), які допомагають </w:t>
      </w:r>
      <w:r w:rsidRPr="007B392A">
        <w:rPr>
          <w:rFonts w:cs="Times New Roman"/>
          <w:lang w:val="uk-UA"/>
        </w:rPr>
        <w:t>визначити кількість різних</w:t>
      </w:r>
      <w:r w:rsidR="00CF3102" w:rsidRPr="007B392A">
        <w:rPr>
          <w:rFonts w:cs="Times New Roman"/>
          <w:lang w:val="uk-UA"/>
        </w:rPr>
        <w:t xml:space="preserve"> критерії</w:t>
      </w:r>
      <w:r w:rsidRPr="007B392A">
        <w:rPr>
          <w:rFonts w:cs="Times New Roman"/>
          <w:lang w:val="uk-UA"/>
        </w:rPr>
        <w:t>в</w:t>
      </w:r>
      <w:r w:rsidR="00CF3102" w:rsidRPr="007B392A">
        <w:rPr>
          <w:rFonts w:cs="Times New Roman"/>
          <w:lang w:val="uk-UA"/>
        </w:rPr>
        <w:t xml:space="preserve"> якості;</w:t>
      </w:r>
    </w:p>
    <w:p w:rsidR="004C79F2" w:rsidRPr="007B392A" w:rsidRDefault="00CF3102" w:rsidP="007B0F0A">
      <w:pPr>
        <w:pStyle w:val="a3"/>
        <w:numPr>
          <w:ilvl w:val="1"/>
          <w:numId w:val="94"/>
        </w:numPr>
        <w:tabs>
          <w:tab w:val="left" w:pos="839"/>
        </w:tabs>
        <w:spacing w:before="119"/>
        <w:ind w:right="111"/>
        <w:jc w:val="both"/>
        <w:rPr>
          <w:rFonts w:cs="Times New Roman"/>
          <w:lang w:val="uk-UA"/>
        </w:rPr>
      </w:pPr>
      <w:r w:rsidRPr="007B392A">
        <w:rPr>
          <w:rFonts w:cs="Times New Roman"/>
          <w:lang w:val="uk-UA"/>
        </w:rPr>
        <w:t xml:space="preserve">Опис Єдиної інтегрованої структури метаданих (ЄІСМ) і </w:t>
      </w:r>
      <w:r w:rsidR="00C16C36" w:rsidRPr="007B392A">
        <w:rPr>
          <w:rFonts w:cs="Times New Roman"/>
          <w:lang w:val="uk-UA"/>
        </w:rPr>
        <w:t>супутніх керівних принципів ЄСС, а також т</w:t>
      </w:r>
      <w:r w:rsidRPr="007B392A">
        <w:rPr>
          <w:rFonts w:cs="Times New Roman"/>
          <w:lang w:val="uk-UA"/>
        </w:rPr>
        <w:t xml:space="preserve">ехнічного </w:t>
      </w:r>
      <w:r w:rsidR="00B015C8" w:rsidRPr="007B392A">
        <w:rPr>
          <w:rFonts w:cs="Times New Roman"/>
          <w:lang w:val="uk-UA"/>
        </w:rPr>
        <w:t>керівництва</w:t>
      </w:r>
      <w:r w:rsidRPr="007B392A">
        <w:rPr>
          <w:rFonts w:cs="Times New Roman"/>
          <w:lang w:val="uk-UA"/>
        </w:rPr>
        <w:t xml:space="preserve"> з їх використання (для отримання додаткової інформації про ЄІСМ див. кінцеву частину пункту 5 «Надання </w:t>
      </w:r>
      <w:r w:rsidR="00B015C8" w:rsidRPr="007B392A">
        <w:rPr>
          <w:rFonts w:cs="Times New Roman"/>
          <w:lang w:val="uk-UA"/>
        </w:rPr>
        <w:t>інформації</w:t>
      </w:r>
      <w:r w:rsidRPr="007B392A">
        <w:rPr>
          <w:rFonts w:cs="Times New Roman"/>
          <w:lang w:val="uk-UA"/>
        </w:rPr>
        <w:t xml:space="preserve"> з якості в ЄСС»);</w:t>
      </w:r>
    </w:p>
    <w:p w:rsidR="004C79F2" w:rsidRPr="007B392A" w:rsidRDefault="00CF3102" w:rsidP="007B0F0A">
      <w:pPr>
        <w:pStyle w:val="a3"/>
        <w:numPr>
          <w:ilvl w:val="1"/>
          <w:numId w:val="94"/>
        </w:numPr>
        <w:tabs>
          <w:tab w:val="left" w:pos="839"/>
        </w:tabs>
        <w:spacing w:before="122"/>
        <w:rPr>
          <w:rFonts w:cs="Times New Roman"/>
          <w:lang w:val="uk-UA"/>
        </w:rPr>
      </w:pPr>
      <w:r w:rsidRPr="007B392A">
        <w:rPr>
          <w:rFonts w:cs="Times New Roman"/>
          <w:lang w:val="uk-UA"/>
        </w:rPr>
        <w:t>Перелік відповідних посилань на ключові документи.</w:t>
      </w:r>
    </w:p>
    <w:p w:rsidR="004C79F2" w:rsidRPr="007B392A" w:rsidRDefault="00CF3102">
      <w:pPr>
        <w:pStyle w:val="a3"/>
        <w:spacing w:before="117"/>
        <w:rPr>
          <w:rFonts w:cs="Times New Roman"/>
          <w:lang w:val="uk-UA"/>
        </w:rPr>
      </w:pPr>
      <w:r w:rsidRPr="007B392A">
        <w:rPr>
          <w:rFonts w:cs="Times New Roman"/>
          <w:lang w:val="uk-UA"/>
        </w:rPr>
        <w:t>У міру можливості визначення термінів, що використовуються в</w:t>
      </w:r>
      <w:r w:rsidR="00C16C36" w:rsidRPr="007B392A">
        <w:rPr>
          <w:rFonts w:cs="Times New Roman"/>
          <w:lang w:val="uk-UA"/>
        </w:rPr>
        <w:t xml:space="preserve"> цьому документі, відповідають глосарію з якості ЄСС. Якщо в г</w:t>
      </w:r>
      <w:r w:rsidRPr="007B392A">
        <w:rPr>
          <w:rFonts w:cs="Times New Roman"/>
          <w:lang w:val="uk-UA"/>
        </w:rPr>
        <w:t>лосарії ЄСС термін відсутній, то його визначення береться з</w:t>
      </w:r>
    </w:p>
    <w:p w:rsidR="004C79F2" w:rsidRPr="007B392A" w:rsidRDefault="004C79F2">
      <w:pPr>
        <w:rPr>
          <w:rFonts w:ascii="Times New Roman" w:hAnsi="Times New Roman" w:cs="Times New Roman"/>
          <w:lang w:val="uk-UA"/>
        </w:rPr>
        <w:sectPr w:rsidR="004C79F2" w:rsidRPr="007B392A" w:rsidSect="00BE6664">
          <w:headerReference w:type="default" r:id="rId21"/>
          <w:pgSz w:w="11910" w:h="16840"/>
          <w:pgMar w:top="568" w:right="1300" w:bottom="920" w:left="1300" w:header="0" w:footer="731" w:gutter="0"/>
          <w:cols w:space="720"/>
        </w:sectPr>
      </w:pPr>
    </w:p>
    <w:p w:rsidR="004C79F2" w:rsidRPr="007B392A" w:rsidRDefault="00CF3102">
      <w:pPr>
        <w:pStyle w:val="a3"/>
        <w:spacing w:before="69"/>
        <w:ind w:right="391"/>
        <w:jc w:val="both"/>
        <w:rPr>
          <w:rFonts w:cs="Times New Roman"/>
          <w:lang w:val="uk-UA"/>
        </w:rPr>
      </w:pPr>
      <w:r w:rsidRPr="007B392A">
        <w:rPr>
          <w:rFonts w:cs="Times New Roman"/>
          <w:lang w:val="uk-UA"/>
        </w:rPr>
        <w:lastRenderedPageBreak/>
        <w:t>іншого міжнародного джерел</w:t>
      </w:r>
      <w:r w:rsidR="00C16C36" w:rsidRPr="007B392A">
        <w:rPr>
          <w:rFonts w:cs="Times New Roman"/>
          <w:lang w:val="uk-UA"/>
        </w:rPr>
        <w:t>а, якщо це можливо (наприклад, З</w:t>
      </w:r>
      <w:r w:rsidRPr="007B392A">
        <w:rPr>
          <w:rFonts w:cs="Times New Roman"/>
          <w:lang w:val="uk-UA"/>
        </w:rPr>
        <w:t>агальний словник метаданих (ЗСМ)</w:t>
      </w:r>
      <w:r w:rsidR="00C16C36" w:rsidRPr="007B392A">
        <w:rPr>
          <w:rFonts w:cs="Times New Roman"/>
          <w:lang w:val="uk-UA"/>
        </w:rPr>
        <w:t>)</w:t>
      </w:r>
      <w:r w:rsidRPr="007B392A">
        <w:rPr>
          <w:rFonts w:cs="Times New Roman"/>
          <w:lang w:val="uk-UA"/>
        </w:rPr>
        <w:t xml:space="preserve">. В інших випадках </w:t>
      </w:r>
      <w:r w:rsidR="00C16C36" w:rsidRPr="007B392A">
        <w:rPr>
          <w:rFonts w:cs="Times New Roman"/>
          <w:lang w:val="uk-UA"/>
        </w:rPr>
        <w:t xml:space="preserve">цей </w:t>
      </w:r>
      <w:r w:rsidRPr="007B392A">
        <w:rPr>
          <w:rFonts w:cs="Times New Roman"/>
          <w:lang w:val="uk-UA"/>
        </w:rPr>
        <w:t>термін створений спеціально для цього документа.</w:t>
      </w:r>
    </w:p>
    <w:p w:rsidR="004C79F2" w:rsidRPr="007B392A" w:rsidRDefault="00CF3102">
      <w:pPr>
        <w:pStyle w:val="a3"/>
        <w:ind w:right="392"/>
        <w:jc w:val="both"/>
        <w:rPr>
          <w:rFonts w:cs="Times New Roman"/>
          <w:lang w:val="uk-UA"/>
        </w:rPr>
      </w:pPr>
      <w:r w:rsidRPr="007B392A">
        <w:rPr>
          <w:rFonts w:cs="Times New Roman"/>
          <w:lang w:val="uk-UA"/>
        </w:rPr>
        <w:t xml:space="preserve">Використання терміну «статистичний процес» для опису основного предмету доповіді з якості не є ідеальним, оскільки цей же термін використовується для опису кожної з різних функцій, як-от </w:t>
      </w:r>
      <w:r w:rsidR="00B015C8" w:rsidRPr="007B392A">
        <w:rPr>
          <w:rFonts w:cs="Times New Roman"/>
          <w:lang w:val="uk-UA"/>
        </w:rPr>
        <w:t>структура</w:t>
      </w:r>
      <w:r w:rsidRPr="007B392A">
        <w:rPr>
          <w:rFonts w:cs="Times New Roman"/>
          <w:lang w:val="uk-UA"/>
        </w:rPr>
        <w:t xml:space="preserve"> </w:t>
      </w:r>
      <w:r w:rsidR="00B015C8" w:rsidRPr="007B392A">
        <w:rPr>
          <w:rFonts w:cs="Times New Roman"/>
          <w:lang w:val="uk-UA"/>
        </w:rPr>
        <w:t>анкети</w:t>
      </w:r>
      <w:r w:rsidRPr="007B392A">
        <w:rPr>
          <w:rFonts w:cs="Times New Roman"/>
          <w:lang w:val="uk-UA"/>
        </w:rPr>
        <w:t xml:space="preserve"> чи редагування, з яких складається статистичний процес. Тим не менш, він найкраще підходить в цьому контексті. Альтернативний термін «</w:t>
      </w:r>
      <w:r w:rsidR="00B015C8" w:rsidRPr="007B392A">
        <w:rPr>
          <w:rFonts w:cs="Times New Roman"/>
          <w:lang w:val="uk-UA"/>
        </w:rPr>
        <w:t>спостереження</w:t>
      </w:r>
      <w:r w:rsidRPr="007B392A">
        <w:rPr>
          <w:rFonts w:cs="Times New Roman"/>
          <w:lang w:val="uk-UA"/>
        </w:rPr>
        <w:t>» є ще менш точним.</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rsidP="007B0F0A">
      <w:pPr>
        <w:pStyle w:val="1"/>
        <w:numPr>
          <w:ilvl w:val="0"/>
          <w:numId w:val="95"/>
        </w:numPr>
        <w:tabs>
          <w:tab w:val="left" w:pos="551"/>
        </w:tabs>
        <w:spacing w:before="211"/>
        <w:ind w:right="398" w:hanging="432"/>
        <w:rPr>
          <w:rFonts w:cs="Times New Roman"/>
          <w:b w:val="0"/>
          <w:bCs w:val="0"/>
          <w:lang w:val="uk-UA"/>
        </w:rPr>
      </w:pPr>
      <w:bookmarkStart w:id="7" w:name="3_Quality_in_the_ESS,_the_European_Stati"/>
      <w:bookmarkStart w:id="8" w:name="_bookmark4"/>
      <w:bookmarkEnd w:id="7"/>
      <w:bookmarkEnd w:id="8"/>
      <w:r w:rsidRPr="007B392A">
        <w:rPr>
          <w:rFonts w:cs="Times New Roman"/>
          <w:lang w:val="uk-UA"/>
        </w:rPr>
        <w:t xml:space="preserve">Якість в ЄСС, </w:t>
      </w:r>
      <w:r w:rsidR="00C16C36" w:rsidRPr="007B392A">
        <w:rPr>
          <w:rFonts w:cs="Times New Roman"/>
          <w:lang w:val="uk-UA"/>
        </w:rPr>
        <w:t>Кодексі норм європейської статистики</w:t>
      </w:r>
      <w:r w:rsidRPr="007B392A">
        <w:rPr>
          <w:rFonts w:cs="Times New Roman"/>
          <w:lang w:val="uk-UA"/>
        </w:rPr>
        <w:t xml:space="preserve"> і Системі забезпечення якості ЄСС</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93"/>
        </w:numPr>
        <w:tabs>
          <w:tab w:val="left" w:pos="551"/>
        </w:tabs>
        <w:spacing w:before="0"/>
        <w:ind w:hanging="432"/>
        <w:jc w:val="both"/>
        <w:rPr>
          <w:rFonts w:cs="Times New Roman"/>
          <w:b w:val="0"/>
          <w:bCs w:val="0"/>
          <w:lang w:val="uk-UA"/>
        </w:rPr>
      </w:pPr>
      <w:bookmarkStart w:id="9" w:name="3.1_Quality_definition"/>
      <w:bookmarkStart w:id="10" w:name="_bookmark5"/>
      <w:bookmarkEnd w:id="9"/>
      <w:bookmarkEnd w:id="10"/>
      <w:r w:rsidRPr="007B392A">
        <w:rPr>
          <w:rFonts w:cs="Times New Roman"/>
          <w:lang w:val="uk-UA"/>
        </w:rPr>
        <w:t>Визначення якості</w:t>
      </w:r>
    </w:p>
    <w:p w:rsidR="004C79F2" w:rsidRPr="007B392A" w:rsidRDefault="00CF3102">
      <w:pPr>
        <w:pStyle w:val="a3"/>
        <w:spacing w:before="237" w:line="276" w:lineRule="exact"/>
        <w:ind w:right="393"/>
        <w:jc w:val="both"/>
        <w:rPr>
          <w:rFonts w:cs="Times New Roman"/>
          <w:lang w:val="uk-UA"/>
        </w:rPr>
      </w:pPr>
      <w:r w:rsidRPr="007B392A">
        <w:rPr>
          <w:rFonts w:cs="Times New Roman"/>
          <w:lang w:val="uk-UA"/>
        </w:rPr>
        <w:t xml:space="preserve">Якість є багатовимірною концепцією і охоплює всі аспекти того, наскільки добре статистичні дані відповідають своєму призначенню. У Європейській статистичній системи (ЄСС) якість статистичних даних контролюється в рамках </w:t>
      </w:r>
      <w:r w:rsidR="00CC370F" w:rsidRPr="007B392A">
        <w:rPr>
          <w:rFonts w:cs="Times New Roman"/>
          <w:lang w:val="uk-UA"/>
        </w:rPr>
        <w:t>Кодексу норм європейської статистики</w:t>
      </w:r>
      <w:r w:rsidR="00CC370F" w:rsidRPr="007B392A">
        <w:rPr>
          <w:rFonts w:cs="Times New Roman"/>
          <w:vertAlign w:val="superscript"/>
          <w:lang w:val="uk-UA"/>
        </w:rPr>
        <w:t>1</w:t>
      </w:r>
      <w:r w:rsidRPr="007B392A">
        <w:rPr>
          <w:rFonts w:cs="Times New Roman"/>
          <w:sz w:val="16"/>
          <w:lang w:val="uk-UA"/>
        </w:rPr>
        <w:t xml:space="preserve"> </w:t>
      </w:r>
      <w:r w:rsidRPr="007B392A">
        <w:rPr>
          <w:rFonts w:cs="Times New Roman"/>
          <w:lang w:val="uk-UA"/>
        </w:rPr>
        <w:t>(</w:t>
      </w:r>
      <w:r w:rsidR="00CC370F" w:rsidRPr="007B392A">
        <w:rPr>
          <w:rFonts w:cs="Times New Roman"/>
          <w:lang w:val="uk-UA"/>
        </w:rPr>
        <w:t>КНС</w:t>
      </w:r>
      <w:r w:rsidRPr="007B392A">
        <w:rPr>
          <w:rFonts w:cs="Times New Roman"/>
          <w:lang w:val="uk-UA"/>
        </w:rPr>
        <w:t>), який встановлює стандарти для розробки, виробництва і розповсюдження європейських статистичних даних.</w:t>
      </w:r>
    </w:p>
    <w:p w:rsidR="004C79F2" w:rsidRPr="007B392A" w:rsidRDefault="00CF3102">
      <w:pPr>
        <w:pStyle w:val="a3"/>
        <w:spacing w:before="116"/>
        <w:ind w:right="395"/>
        <w:jc w:val="both"/>
        <w:rPr>
          <w:rFonts w:cs="Times New Roman"/>
          <w:lang w:val="uk-UA"/>
        </w:rPr>
      </w:pPr>
      <w:r w:rsidRPr="007B392A">
        <w:rPr>
          <w:rFonts w:cs="Times New Roman"/>
          <w:lang w:val="uk-UA"/>
        </w:rPr>
        <w:t xml:space="preserve">Кілька НСІ сформулювали власні індивідуальні моделі якості, які переважно відповідають </w:t>
      </w:r>
      <w:r w:rsidR="00B015C8" w:rsidRPr="007B392A">
        <w:rPr>
          <w:rFonts w:cs="Times New Roman"/>
          <w:lang w:val="uk-UA"/>
        </w:rPr>
        <w:t>критеріям</w:t>
      </w:r>
      <w:r w:rsidRPr="007B392A">
        <w:rPr>
          <w:rFonts w:cs="Times New Roman"/>
          <w:lang w:val="uk-UA"/>
        </w:rPr>
        <w:t xml:space="preserve">/складовим якості для вихідних даних ЄСС. Модель ЄСС є </w:t>
      </w:r>
      <w:r w:rsidR="00CC370F" w:rsidRPr="007B392A">
        <w:rPr>
          <w:rFonts w:cs="Times New Roman"/>
          <w:lang w:val="uk-UA"/>
        </w:rPr>
        <w:t>доречною</w:t>
      </w:r>
      <w:r w:rsidRPr="007B392A">
        <w:rPr>
          <w:rFonts w:cs="Times New Roman"/>
          <w:lang w:val="uk-UA"/>
        </w:rPr>
        <w:t xml:space="preserve"> для </w:t>
      </w:r>
      <w:r w:rsidR="00CC370F" w:rsidRPr="007B392A">
        <w:rPr>
          <w:rFonts w:cs="Times New Roman"/>
          <w:lang w:val="uk-UA"/>
        </w:rPr>
        <w:t>звітності</w:t>
      </w:r>
      <w:r w:rsidRPr="007B392A">
        <w:rPr>
          <w:rFonts w:cs="Times New Roman"/>
          <w:lang w:val="uk-UA"/>
        </w:rPr>
        <w:t xml:space="preserve"> щодо якості на рівні ЄСС і для порівнянь між країнами.</w:t>
      </w:r>
    </w:p>
    <w:p w:rsidR="004C79F2" w:rsidRPr="007B392A" w:rsidRDefault="00934ACE" w:rsidP="000D459F">
      <w:pPr>
        <w:pStyle w:val="a3"/>
        <w:spacing w:before="123" w:line="276" w:lineRule="exact"/>
        <w:ind w:right="391"/>
        <w:jc w:val="both"/>
        <w:rPr>
          <w:rFonts w:cs="Times New Roman"/>
          <w:lang w:val="uk-UA"/>
        </w:rPr>
      </w:pPr>
      <w:r w:rsidRPr="007B392A">
        <w:rPr>
          <w:rFonts w:cs="Times New Roman"/>
          <w:lang w:val="uk-UA"/>
        </w:rPr>
        <w:t xml:space="preserve">Відповідно до 15 принципів </w:t>
      </w:r>
      <w:r w:rsidR="00CC370F" w:rsidRPr="007B392A">
        <w:rPr>
          <w:rFonts w:cs="Times New Roman"/>
          <w:lang w:val="uk-UA"/>
        </w:rPr>
        <w:t xml:space="preserve">Кодексу норм європейської статистики </w:t>
      </w:r>
      <w:r w:rsidRPr="007B392A">
        <w:rPr>
          <w:rFonts w:cs="Times New Roman"/>
          <w:lang w:val="uk-UA"/>
        </w:rPr>
        <w:t xml:space="preserve">та положень Регламенту (ЄС) № 223/2009 щодо </w:t>
      </w:r>
      <w:r w:rsidR="00CC370F" w:rsidRPr="007B392A">
        <w:rPr>
          <w:rFonts w:cs="Times New Roman"/>
          <w:lang w:val="uk-UA"/>
        </w:rPr>
        <w:t>європейських статистичних даних</w:t>
      </w:r>
      <w:r w:rsidR="00CC370F" w:rsidRPr="007B392A">
        <w:rPr>
          <w:rFonts w:cs="Times New Roman"/>
          <w:vertAlign w:val="superscript"/>
          <w:lang w:val="uk-UA"/>
        </w:rPr>
        <w:t>2</w:t>
      </w:r>
      <w:r w:rsidRPr="007B392A">
        <w:rPr>
          <w:rFonts w:cs="Times New Roman"/>
          <w:lang w:val="uk-UA"/>
        </w:rPr>
        <w:t xml:space="preserve">, якість досягається по 3 напрямкам: якість або характеристики інституційного середовища (6 принципів ), якість статистичних процесів (4 принципи) і якість статистичних вихідних даних (5 принципів). Кожен з 15 принципів </w:t>
      </w:r>
      <w:r w:rsidR="000D459F" w:rsidRPr="007B392A">
        <w:rPr>
          <w:rFonts w:cs="Times New Roman"/>
          <w:u w:val="single"/>
          <w:lang w:val="uk-UA"/>
        </w:rPr>
        <w:t>Кодексу норм європейської статистики</w:t>
      </w:r>
      <w:r w:rsidRPr="007B392A">
        <w:rPr>
          <w:rFonts w:cs="Times New Roman"/>
          <w:u w:val="single"/>
          <w:lang w:val="uk-UA"/>
        </w:rPr>
        <w:t xml:space="preserve"> </w:t>
      </w:r>
      <w:r w:rsidRPr="007B392A">
        <w:rPr>
          <w:rFonts w:cs="Times New Roman"/>
          <w:lang w:val="uk-UA"/>
        </w:rPr>
        <w:t xml:space="preserve">(Принципи: 1-й рівень забезпечення якості) містить конкретні показники, які відображають належну </w:t>
      </w:r>
      <w:r w:rsidR="000D459F" w:rsidRPr="007B392A">
        <w:rPr>
          <w:rFonts w:cs="Times New Roman"/>
          <w:lang w:val="uk-UA"/>
        </w:rPr>
        <w:t>норму</w:t>
      </w:r>
      <w:r w:rsidRPr="007B392A">
        <w:rPr>
          <w:rFonts w:cs="Times New Roman"/>
          <w:lang w:val="uk-UA"/>
        </w:rPr>
        <w:t>, а також демонструє способи дотримання принципу (Показники: 2-й рівень забезпечення якості).</w:t>
      </w:r>
    </w:p>
    <w:p w:rsidR="004C79F2" w:rsidRPr="007B392A" w:rsidRDefault="004C79F2">
      <w:pPr>
        <w:spacing w:before="9"/>
        <w:rPr>
          <w:rFonts w:ascii="Times New Roman" w:eastAsia="Times New Roman" w:hAnsi="Times New Roman" w:cs="Times New Roman"/>
          <w:sz w:val="34"/>
          <w:szCs w:val="34"/>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Критерії якості для вихідних даних/продукту</w:t>
      </w:r>
    </w:p>
    <w:p w:rsidR="004C79F2" w:rsidRPr="007B392A" w:rsidRDefault="000D459F">
      <w:pPr>
        <w:pStyle w:val="a3"/>
        <w:spacing w:before="132"/>
        <w:ind w:right="396"/>
        <w:jc w:val="both"/>
        <w:rPr>
          <w:rFonts w:cs="Times New Roman"/>
          <w:lang w:val="uk-UA"/>
        </w:rPr>
      </w:pPr>
      <w:r w:rsidRPr="007B392A">
        <w:rPr>
          <w:rFonts w:cs="Times New Roman"/>
          <w:lang w:val="uk-UA"/>
        </w:rPr>
        <w:t>Відповідно до останніх п'яти п</w:t>
      </w:r>
      <w:r w:rsidR="00CF3102" w:rsidRPr="007B392A">
        <w:rPr>
          <w:rFonts w:cs="Times New Roman"/>
          <w:lang w:val="uk-UA"/>
        </w:rPr>
        <w:t xml:space="preserve">ринципів </w:t>
      </w:r>
      <w:r w:rsidRPr="007B392A">
        <w:rPr>
          <w:rFonts w:cs="Times New Roman"/>
          <w:lang w:val="uk-UA"/>
        </w:rPr>
        <w:t xml:space="preserve">Кодексу норм європейської статистики </w:t>
      </w:r>
      <w:r w:rsidR="00CF3102" w:rsidRPr="007B392A">
        <w:rPr>
          <w:rFonts w:cs="Times New Roman"/>
          <w:lang w:val="uk-UA"/>
        </w:rPr>
        <w:t>якість вихідних даних в ЄСС оцінюється з точки зору наступних критеріїв якості:</w:t>
      </w:r>
    </w:p>
    <w:p w:rsidR="004C79F2" w:rsidRPr="007B392A" w:rsidRDefault="00CF3102">
      <w:pPr>
        <w:pStyle w:val="a3"/>
        <w:ind w:left="838"/>
        <w:rPr>
          <w:rFonts w:cs="Times New Roman"/>
          <w:lang w:val="uk-UA"/>
        </w:rPr>
      </w:pPr>
      <w:r w:rsidRPr="007B392A">
        <w:rPr>
          <w:rFonts w:cs="Times New Roman"/>
          <w:i/>
          <w:lang w:val="uk-UA"/>
        </w:rPr>
        <w:t>Актуальність</w:t>
      </w:r>
      <w:r w:rsidRPr="007B392A">
        <w:rPr>
          <w:rFonts w:cs="Times New Roman"/>
          <w:lang w:val="uk-UA"/>
        </w:rPr>
        <w:t>: вихідні дані (тобто Європейські статистичні дані) задовольняють потребам користувачів.</w:t>
      </w:r>
    </w:p>
    <w:p w:rsidR="004C79F2" w:rsidRPr="007B392A" w:rsidRDefault="00CF3102">
      <w:pPr>
        <w:spacing w:before="120"/>
        <w:ind w:left="838"/>
        <w:rPr>
          <w:rFonts w:ascii="Times New Roman" w:eastAsia="Times New Roman" w:hAnsi="Times New Roman" w:cs="Times New Roman"/>
          <w:sz w:val="24"/>
          <w:szCs w:val="24"/>
          <w:lang w:val="uk-UA"/>
        </w:rPr>
      </w:pPr>
      <w:r w:rsidRPr="007B392A">
        <w:rPr>
          <w:rFonts w:ascii="Times New Roman" w:hAnsi="Times New Roman" w:cs="Times New Roman"/>
          <w:i/>
          <w:sz w:val="24"/>
          <w:szCs w:val="24"/>
          <w:lang w:val="uk-UA"/>
        </w:rPr>
        <w:t>Точність і надійність</w:t>
      </w:r>
      <w:r w:rsidRPr="007B392A">
        <w:rPr>
          <w:rFonts w:ascii="Times New Roman" w:hAnsi="Times New Roman" w:cs="Times New Roman"/>
          <w:sz w:val="24"/>
          <w:szCs w:val="24"/>
          <w:lang w:val="uk-UA"/>
        </w:rPr>
        <w:t>: вихідні дані точно і надійно відображають реальну ситуацію.</w:t>
      </w:r>
    </w:p>
    <w:p w:rsidR="004C79F2" w:rsidRPr="007B392A" w:rsidRDefault="00CF3102">
      <w:pPr>
        <w:spacing w:before="120"/>
        <w:ind w:left="838"/>
        <w:rPr>
          <w:rFonts w:ascii="Times New Roman" w:eastAsia="Times New Roman" w:hAnsi="Times New Roman" w:cs="Times New Roman"/>
          <w:sz w:val="24"/>
          <w:szCs w:val="24"/>
          <w:lang w:val="uk-UA"/>
        </w:rPr>
      </w:pPr>
      <w:r w:rsidRPr="007B392A">
        <w:rPr>
          <w:rFonts w:ascii="Times New Roman" w:hAnsi="Times New Roman" w:cs="Times New Roman"/>
          <w:i/>
          <w:sz w:val="24"/>
          <w:szCs w:val="24"/>
          <w:lang w:val="uk-UA"/>
        </w:rPr>
        <w:t>Своєчасність і пунктуальність</w:t>
      </w:r>
      <w:r w:rsidRPr="007B392A">
        <w:rPr>
          <w:rFonts w:ascii="Times New Roman" w:hAnsi="Times New Roman" w:cs="Times New Roman"/>
          <w:sz w:val="24"/>
          <w:szCs w:val="24"/>
          <w:lang w:val="uk-UA"/>
        </w:rPr>
        <w:t xml:space="preserve">: вихідні дані </w:t>
      </w:r>
      <w:r w:rsidR="00B015C8" w:rsidRPr="007B392A">
        <w:rPr>
          <w:rFonts w:ascii="Times New Roman" w:hAnsi="Times New Roman" w:cs="Times New Roman"/>
          <w:sz w:val="24"/>
          <w:szCs w:val="24"/>
          <w:lang w:val="uk-UA"/>
        </w:rPr>
        <w:t>випускаються</w:t>
      </w:r>
      <w:r w:rsidRPr="007B392A">
        <w:rPr>
          <w:rFonts w:ascii="Times New Roman" w:hAnsi="Times New Roman" w:cs="Times New Roman"/>
          <w:sz w:val="24"/>
          <w:szCs w:val="24"/>
          <w:lang w:val="uk-UA"/>
        </w:rPr>
        <w:t xml:space="preserve"> своєчасно і пунктуально.</w:t>
      </w:r>
    </w:p>
    <w:p w:rsidR="004C79F2" w:rsidRPr="007B392A" w:rsidRDefault="00CF3102">
      <w:pPr>
        <w:pStyle w:val="a3"/>
        <w:ind w:right="393" w:firstLine="720"/>
        <w:jc w:val="both"/>
        <w:rPr>
          <w:rFonts w:cs="Times New Roman"/>
          <w:lang w:val="uk-UA"/>
        </w:rPr>
      </w:pPr>
      <w:r w:rsidRPr="007B392A">
        <w:rPr>
          <w:rFonts w:cs="Times New Roman"/>
          <w:i/>
          <w:lang w:val="uk-UA"/>
        </w:rPr>
        <w:t>Узгодженість і порівнянність:</w:t>
      </w:r>
      <w:r w:rsidRPr="007B392A">
        <w:rPr>
          <w:rFonts w:cs="Times New Roman"/>
          <w:lang w:val="uk-UA"/>
        </w:rPr>
        <w:t xml:space="preserve"> вихідні данні є внутрішньо узгодженими, узгодженими в часі і порівнювані для різних регіонів та країн. Дані з різних джерел можна об'єднувати і використовувати спільно.</w:t>
      </w:r>
    </w:p>
    <w:p w:rsidR="004C79F2" w:rsidRPr="007B392A" w:rsidRDefault="00CF3102">
      <w:pPr>
        <w:pStyle w:val="a3"/>
        <w:ind w:right="396" w:firstLine="720"/>
        <w:jc w:val="both"/>
        <w:rPr>
          <w:rFonts w:cs="Times New Roman"/>
          <w:lang w:val="uk-UA"/>
        </w:rPr>
      </w:pPr>
      <w:r w:rsidRPr="007B392A">
        <w:rPr>
          <w:rFonts w:cs="Times New Roman"/>
          <w:i/>
          <w:lang w:val="uk-UA"/>
        </w:rPr>
        <w:t>Доступність і ясність:</w:t>
      </w:r>
      <w:r w:rsidRPr="007B392A">
        <w:rPr>
          <w:rFonts w:cs="Times New Roman"/>
          <w:lang w:val="uk-UA"/>
        </w:rPr>
        <w:t xml:space="preserve"> вихідні дані </w:t>
      </w:r>
      <w:r w:rsidR="000D459F" w:rsidRPr="007B392A">
        <w:rPr>
          <w:rFonts w:cs="Times New Roman"/>
          <w:lang w:val="uk-UA"/>
        </w:rPr>
        <w:t>наведені</w:t>
      </w:r>
      <w:r w:rsidRPr="007B392A">
        <w:rPr>
          <w:rFonts w:cs="Times New Roman"/>
          <w:lang w:val="uk-UA"/>
        </w:rPr>
        <w:t xml:space="preserve"> в ясні</w:t>
      </w:r>
      <w:r w:rsidR="000D459F" w:rsidRPr="007B392A">
        <w:rPr>
          <w:rFonts w:cs="Times New Roman"/>
          <w:lang w:val="uk-UA"/>
        </w:rPr>
        <w:t>й і зрозумілій формі, випущені у</w:t>
      </w:r>
      <w:r w:rsidRPr="007B392A">
        <w:rPr>
          <w:rFonts w:cs="Times New Roman"/>
          <w:lang w:val="uk-UA"/>
        </w:rPr>
        <w:t xml:space="preserve"> </w:t>
      </w:r>
      <w:r w:rsidR="000D459F" w:rsidRPr="007B392A">
        <w:rPr>
          <w:rFonts w:cs="Times New Roman"/>
          <w:lang w:val="uk-UA"/>
        </w:rPr>
        <w:t xml:space="preserve">відповідній і зручній формі, є доступними </w:t>
      </w:r>
      <w:r w:rsidR="004D6C41" w:rsidRPr="007B392A">
        <w:rPr>
          <w:rFonts w:cs="Times New Roman"/>
          <w:lang w:val="uk-UA"/>
        </w:rPr>
        <w:t>і досяжним н</w:t>
      </w:r>
      <w:r w:rsidRPr="007B392A">
        <w:rPr>
          <w:rFonts w:cs="Times New Roman"/>
          <w:lang w:val="uk-UA"/>
        </w:rPr>
        <w:t xml:space="preserve">а неупередженій основі разом </w:t>
      </w:r>
      <w:r w:rsidR="004D6C41" w:rsidRPr="007B392A">
        <w:rPr>
          <w:rFonts w:cs="Times New Roman"/>
          <w:lang w:val="uk-UA"/>
        </w:rPr>
        <w:t>і</w:t>
      </w:r>
      <w:r w:rsidRPr="007B392A">
        <w:rPr>
          <w:rFonts w:cs="Times New Roman"/>
          <w:lang w:val="uk-UA"/>
        </w:rPr>
        <w:t>з метаданими і рекомендаціями.</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
        <w:rPr>
          <w:rFonts w:ascii="Times New Roman" w:eastAsia="Times New Roman" w:hAnsi="Times New Roman" w:cs="Times New Roman"/>
          <w:sz w:val="24"/>
          <w:szCs w:val="24"/>
          <w:lang w:val="uk-UA"/>
        </w:rPr>
      </w:pPr>
    </w:p>
    <w:p w:rsidR="004C79F2" w:rsidRPr="007B392A" w:rsidRDefault="00CF3102">
      <w:pPr>
        <w:spacing w:line="20" w:lineRule="exact"/>
        <w:ind w:left="111"/>
        <w:rPr>
          <w:rFonts w:ascii="Times New Roman" w:eastAsia="Times New Roman" w:hAnsi="Times New Roman" w:cs="Times New Roman"/>
          <w:sz w:val="2"/>
          <w:szCs w:val="2"/>
          <w:lang w:val="uk-UA"/>
        </w:rPr>
      </w:pPr>
      <w:r w:rsidRPr="007B392A">
        <w:rPr>
          <w:rFonts w:ascii="Times New Roman" w:eastAsia="Times New Roman" w:hAnsi="Times New Roman" w:cs="Times New Roman"/>
          <w:noProof/>
          <w:sz w:val="2"/>
          <w:szCs w:val="2"/>
          <w:lang w:val="uk-UA" w:eastAsia="uk-UA"/>
        </w:rPr>
        <w:drawing>
          <wp:inline distT="0" distB="0" distL="0" distR="0" wp14:anchorId="196694CC" wp14:editId="0F671115">
            <wp:extent cx="1850816" cy="8953"/>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2" cstate="print"/>
                    <a:stretch>
                      <a:fillRect/>
                    </a:stretch>
                  </pic:blipFill>
                  <pic:spPr>
                    <a:xfrm>
                      <a:off x="0" y="0"/>
                      <a:ext cx="1850816" cy="8953"/>
                    </a:xfrm>
                    <a:prstGeom prst="rect">
                      <a:avLst/>
                    </a:prstGeom>
                  </pic:spPr>
                </pic:pic>
              </a:graphicData>
            </a:graphic>
          </wp:inline>
        </w:drawing>
      </w:r>
    </w:p>
    <w:p w:rsidR="004C79F2" w:rsidRPr="007B392A" w:rsidRDefault="00CF3102">
      <w:pPr>
        <w:spacing w:before="63" w:line="243" w:lineRule="exact"/>
        <w:ind w:left="118"/>
        <w:rPr>
          <w:rFonts w:ascii="Times New Roman" w:eastAsia="Times New Roman" w:hAnsi="Times New Roman" w:cs="Times New Roman"/>
          <w:sz w:val="20"/>
          <w:szCs w:val="20"/>
          <w:lang w:val="uk-UA"/>
        </w:rPr>
      </w:pPr>
      <w:bookmarkStart w:id="11" w:name="_bookmark6"/>
      <w:bookmarkEnd w:id="11"/>
      <w:r w:rsidRPr="007B392A">
        <w:rPr>
          <w:rFonts w:ascii="Times New Roman" w:hAnsi="Times New Roman" w:cs="Times New Roman"/>
          <w:sz w:val="13"/>
          <w:lang w:val="uk-UA"/>
        </w:rPr>
        <w:t xml:space="preserve">1              </w:t>
      </w:r>
      <w:hyperlink r:id="rId23" w:history="1">
        <w:r w:rsidR="000D459F" w:rsidRPr="007B392A">
          <w:rPr>
            <w:rStyle w:val="ad"/>
            <w:rFonts w:ascii="Times New Roman" w:hAnsi="Times New Roman" w:cs="Times New Roman"/>
            <w:sz w:val="20"/>
            <w:lang w:val="uk-UA"/>
          </w:rPr>
          <w:t>http://epp.eurostat.ec.europa.eu/portal/page/portal/product_details/publication?p_product_code=KS-32-11-955</w:t>
        </w:r>
      </w:hyperlink>
    </w:p>
    <w:p w:rsidR="004C79F2" w:rsidRPr="007B392A" w:rsidRDefault="00CF3102">
      <w:pPr>
        <w:spacing w:line="243" w:lineRule="exact"/>
        <w:ind w:left="118"/>
        <w:rPr>
          <w:rFonts w:ascii="Times New Roman" w:eastAsia="Times New Roman" w:hAnsi="Times New Roman" w:cs="Times New Roman"/>
          <w:sz w:val="20"/>
          <w:szCs w:val="20"/>
          <w:lang w:val="uk-UA"/>
        </w:rPr>
      </w:pPr>
      <w:bookmarkStart w:id="12" w:name="_bookmark7"/>
      <w:bookmarkEnd w:id="12"/>
      <w:r w:rsidRPr="007B392A">
        <w:rPr>
          <w:rFonts w:ascii="Times New Roman" w:hAnsi="Times New Roman" w:cs="Times New Roman"/>
          <w:sz w:val="13"/>
          <w:lang w:val="uk-UA"/>
        </w:rPr>
        <w:t xml:space="preserve">2 </w:t>
      </w:r>
      <w:hyperlink r:id="rId24">
        <w:r w:rsidRPr="007B392A">
          <w:rPr>
            <w:rFonts w:ascii="Times New Roman" w:hAnsi="Times New Roman" w:cs="Times New Roman"/>
            <w:color w:val="0000FF"/>
            <w:sz w:val="20"/>
            <w:u w:val="single"/>
            <w:lang w:val="uk-UA"/>
          </w:rPr>
          <w:t>http://eur-lex.europa.eu/LexUriServ/LexUriServ.do?uri=OJ:L:2009:087:0164:0173:EN:PDF</w:t>
        </w:r>
      </w:hyperlink>
    </w:p>
    <w:p w:rsidR="004C79F2" w:rsidRPr="007B392A" w:rsidRDefault="004C79F2">
      <w:pPr>
        <w:spacing w:line="243" w:lineRule="exact"/>
        <w:rPr>
          <w:rFonts w:ascii="Times New Roman" w:eastAsia="Times New Roman" w:hAnsi="Times New Roman" w:cs="Times New Roman"/>
          <w:sz w:val="20"/>
          <w:szCs w:val="20"/>
          <w:lang w:val="uk-UA"/>
        </w:rPr>
        <w:sectPr w:rsidR="004C79F2" w:rsidRPr="007B392A" w:rsidSect="00BE6664">
          <w:headerReference w:type="even" r:id="rId25"/>
          <w:pgSz w:w="11910" w:h="16840"/>
          <w:pgMar w:top="567" w:right="1020" w:bottom="940" w:left="1300" w:header="0" w:footer="749" w:gutter="0"/>
          <w:cols w:space="720"/>
        </w:sectPr>
      </w:pPr>
    </w:p>
    <w:p w:rsidR="004C79F2" w:rsidRPr="007B392A" w:rsidRDefault="00CF3102">
      <w:pPr>
        <w:pStyle w:val="5"/>
        <w:spacing w:before="69"/>
        <w:jc w:val="both"/>
        <w:rPr>
          <w:rFonts w:cs="Times New Roman"/>
          <w:b w:val="0"/>
          <w:bCs w:val="0"/>
          <w:i w:val="0"/>
          <w:lang w:val="uk-UA"/>
        </w:rPr>
      </w:pPr>
      <w:r w:rsidRPr="007B392A">
        <w:rPr>
          <w:rFonts w:cs="Times New Roman"/>
          <w:iCs/>
          <w:lang w:val="uk-UA"/>
        </w:rPr>
        <w:lastRenderedPageBreak/>
        <w:t>Критерії якості процесу</w:t>
      </w:r>
    </w:p>
    <w:p w:rsidR="004C79F2" w:rsidRPr="007B392A" w:rsidRDefault="00CF3102">
      <w:pPr>
        <w:spacing w:before="129"/>
        <w:ind w:left="118" w:right="109"/>
        <w:jc w:val="both"/>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Якість вихідних даних завжди досягається за рахунок якості процесу. У загальних рисах якість процесу має два широкі аспекти:</w:t>
      </w:r>
    </w:p>
    <w:p w:rsidR="004C79F2" w:rsidRPr="007B392A" w:rsidRDefault="00CF3102" w:rsidP="007B0F0A">
      <w:pPr>
        <w:numPr>
          <w:ilvl w:val="0"/>
          <w:numId w:val="92"/>
        </w:numPr>
        <w:tabs>
          <w:tab w:val="left" w:pos="839"/>
        </w:tabs>
        <w:spacing w:before="122"/>
        <w:ind w:firstLine="0"/>
        <w:jc w:val="both"/>
        <w:rPr>
          <w:rFonts w:ascii="Times New Roman" w:eastAsia="Times New Roman" w:hAnsi="Times New Roman" w:cs="Times New Roman"/>
          <w:sz w:val="24"/>
          <w:szCs w:val="24"/>
          <w:lang w:val="uk-UA"/>
        </w:rPr>
      </w:pPr>
      <w:r w:rsidRPr="007B392A">
        <w:rPr>
          <w:rFonts w:ascii="Times New Roman" w:hAnsi="Times New Roman" w:cs="Times New Roman"/>
          <w:i/>
          <w:sz w:val="24"/>
          <w:lang w:val="uk-UA"/>
        </w:rPr>
        <w:t xml:space="preserve">Ефективність: </w:t>
      </w:r>
      <w:r w:rsidR="00B73AA7" w:rsidRPr="007B392A">
        <w:rPr>
          <w:rFonts w:ascii="Times New Roman" w:hAnsi="Times New Roman" w:cs="Times New Roman"/>
          <w:sz w:val="24"/>
          <w:lang w:val="uk-UA"/>
        </w:rPr>
        <w:t>забезпечує</w:t>
      </w:r>
      <w:r w:rsidRPr="007B392A">
        <w:rPr>
          <w:rFonts w:ascii="Times New Roman" w:hAnsi="Times New Roman" w:cs="Times New Roman"/>
          <w:sz w:val="24"/>
          <w:lang w:val="uk-UA"/>
        </w:rPr>
        <w:t xml:space="preserve"> </w:t>
      </w:r>
      <w:r w:rsidR="00B73AA7" w:rsidRPr="007B392A">
        <w:rPr>
          <w:rFonts w:ascii="Times New Roman" w:hAnsi="Times New Roman" w:cs="Times New Roman"/>
          <w:sz w:val="24"/>
          <w:lang w:val="uk-UA"/>
        </w:rPr>
        <w:t>високу якість вихідних даних</w:t>
      </w:r>
      <w:r w:rsidRPr="007B392A">
        <w:rPr>
          <w:rFonts w:ascii="Times New Roman" w:hAnsi="Times New Roman" w:cs="Times New Roman"/>
          <w:sz w:val="24"/>
          <w:lang w:val="uk-UA"/>
        </w:rPr>
        <w:t>; і</w:t>
      </w:r>
    </w:p>
    <w:p w:rsidR="004C79F2" w:rsidRPr="007B392A" w:rsidRDefault="00CF3102" w:rsidP="007B0F0A">
      <w:pPr>
        <w:pStyle w:val="a3"/>
        <w:numPr>
          <w:ilvl w:val="0"/>
          <w:numId w:val="92"/>
        </w:numPr>
        <w:tabs>
          <w:tab w:val="left" w:pos="839"/>
        </w:tabs>
        <w:spacing w:before="118"/>
        <w:ind w:right="115" w:firstLine="0"/>
        <w:jc w:val="both"/>
        <w:rPr>
          <w:rFonts w:cs="Times New Roman"/>
          <w:lang w:val="uk-UA"/>
        </w:rPr>
      </w:pPr>
      <w:r w:rsidRPr="007B392A">
        <w:rPr>
          <w:rFonts w:cs="Times New Roman"/>
          <w:i/>
          <w:lang w:val="uk-UA"/>
        </w:rPr>
        <w:t>Результативність:</w:t>
      </w:r>
      <w:r w:rsidRPr="007B392A">
        <w:rPr>
          <w:rFonts w:cs="Times New Roman"/>
          <w:lang w:val="uk-UA"/>
        </w:rPr>
        <w:t xml:space="preserve"> що </w:t>
      </w:r>
      <w:r w:rsidR="00B73AA7" w:rsidRPr="007B392A">
        <w:rPr>
          <w:rFonts w:cs="Times New Roman"/>
          <w:lang w:val="uk-UA"/>
        </w:rPr>
        <w:t>забезпечує</w:t>
      </w:r>
      <w:r w:rsidRPr="007B392A">
        <w:rPr>
          <w:rFonts w:cs="Times New Roman"/>
          <w:lang w:val="uk-UA"/>
        </w:rPr>
        <w:t xml:space="preserve"> їх підго</w:t>
      </w:r>
      <w:r w:rsidR="00B73AA7" w:rsidRPr="007B392A">
        <w:rPr>
          <w:rFonts w:cs="Times New Roman"/>
          <w:lang w:val="uk-UA"/>
        </w:rPr>
        <w:t>товку</w:t>
      </w:r>
      <w:r w:rsidRPr="007B392A">
        <w:rPr>
          <w:rFonts w:cs="Times New Roman"/>
          <w:lang w:val="uk-UA"/>
        </w:rPr>
        <w:t xml:space="preserve"> </w:t>
      </w:r>
      <w:r w:rsidR="00B73AA7" w:rsidRPr="007B392A">
        <w:rPr>
          <w:rFonts w:cs="Times New Roman"/>
          <w:lang w:val="uk-UA"/>
        </w:rPr>
        <w:t>за мінімальних</w:t>
      </w:r>
      <w:r w:rsidRPr="007B392A">
        <w:rPr>
          <w:rFonts w:cs="Times New Roman"/>
          <w:lang w:val="uk-UA"/>
        </w:rPr>
        <w:t xml:space="preserve"> витратах для НСУ і респондентів, які надали вихідні дані.</w:t>
      </w:r>
    </w:p>
    <w:p w:rsidR="004C79F2" w:rsidRPr="007B392A" w:rsidRDefault="00CF3102">
      <w:pPr>
        <w:pStyle w:val="a3"/>
        <w:ind w:right="113"/>
        <w:jc w:val="both"/>
        <w:rPr>
          <w:rFonts w:cs="Times New Roman"/>
          <w:lang w:val="uk-UA"/>
        </w:rPr>
      </w:pPr>
      <w:r w:rsidRPr="007B392A">
        <w:rPr>
          <w:rFonts w:cs="Times New Roman"/>
          <w:lang w:val="uk-UA"/>
        </w:rPr>
        <w:t xml:space="preserve">У контексті ЕСС і відповідно до принципів </w:t>
      </w:r>
      <w:r w:rsidR="00B663A1" w:rsidRPr="007B392A">
        <w:rPr>
          <w:rFonts w:cs="Times New Roman"/>
          <w:lang w:val="uk-UA"/>
        </w:rPr>
        <w:t>КНЄС</w:t>
      </w:r>
      <w:r w:rsidRPr="007B392A">
        <w:rPr>
          <w:rFonts w:cs="Times New Roman"/>
          <w:lang w:val="uk-UA"/>
        </w:rPr>
        <w:t xml:space="preserve"> критерії якості статистичних процесів є наступними. Деякі з критеріїв якості статистичних процесів також стосуються інституційного середовища. Вони мають подвійне застосування.</w:t>
      </w:r>
    </w:p>
    <w:p w:rsidR="004C79F2" w:rsidRPr="007B392A" w:rsidRDefault="00B015C8">
      <w:pPr>
        <w:pStyle w:val="a3"/>
        <w:ind w:right="116" w:firstLine="720"/>
        <w:jc w:val="both"/>
        <w:rPr>
          <w:rFonts w:cs="Times New Roman"/>
          <w:lang w:val="uk-UA"/>
        </w:rPr>
      </w:pPr>
      <w:r w:rsidRPr="007B392A">
        <w:rPr>
          <w:rFonts w:cs="Times New Roman"/>
          <w:i/>
          <w:lang w:val="uk-UA"/>
        </w:rPr>
        <w:t>Обґрунтована</w:t>
      </w:r>
      <w:r w:rsidR="00CF3102" w:rsidRPr="007B392A">
        <w:rPr>
          <w:rFonts w:cs="Times New Roman"/>
          <w:i/>
          <w:lang w:val="uk-UA"/>
        </w:rPr>
        <w:t xml:space="preserve"> методологія:</w:t>
      </w:r>
      <w:r w:rsidR="00CF3102" w:rsidRPr="007B392A">
        <w:rPr>
          <w:rFonts w:cs="Times New Roman"/>
          <w:lang w:val="uk-UA"/>
        </w:rPr>
        <w:t xml:space="preserve"> </w:t>
      </w:r>
      <w:r w:rsidRPr="007B392A">
        <w:rPr>
          <w:rFonts w:cs="Times New Roman"/>
          <w:lang w:val="uk-UA"/>
        </w:rPr>
        <w:t>обґрунтована</w:t>
      </w:r>
      <w:r w:rsidR="00CF3102" w:rsidRPr="007B392A">
        <w:rPr>
          <w:rFonts w:cs="Times New Roman"/>
          <w:lang w:val="uk-UA"/>
        </w:rPr>
        <w:t xml:space="preserve"> методологія, в тому числі </w:t>
      </w:r>
      <w:r w:rsidRPr="007B392A">
        <w:rPr>
          <w:rFonts w:cs="Times New Roman"/>
          <w:lang w:val="uk-UA"/>
        </w:rPr>
        <w:t>відповідні</w:t>
      </w:r>
      <w:r w:rsidR="00CF3102" w:rsidRPr="007B392A">
        <w:rPr>
          <w:rFonts w:cs="Times New Roman"/>
          <w:lang w:val="uk-UA"/>
        </w:rPr>
        <w:t xml:space="preserve"> інструменти, процедури і досвід, лежать в основі якісної статистики.</w:t>
      </w:r>
    </w:p>
    <w:p w:rsidR="004C79F2" w:rsidRPr="007B392A" w:rsidRDefault="00CF3102">
      <w:pPr>
        <w:spacing w:before="120"/>
        <w:ind w:left="118" w:right="114" w:firstLine="720"/>
        <w:jc w:val="both"/>
        <w:rPr>
          <w:rFonts w:ascii="Times New Roman" w:eastAsia="Times New Roman" w:hAnsi="Times New Roman" w:cs="Times New Roman"/>
          <w:sz w:val="24"/>
          <w:szCs w:val="24"/>
          <w:lang w:val="uk-UA"/>
        </w:rPr>
      </w:pPr>
      <w:r w:rsidRPr="007B392A">
        <w:rPr>
          <w:rFonts w:ascii="Times New Roman" w:hAnsi="Times New Roman" w:cs="Times New Roman"/>
          <w:i/>
          <w:sz w:val="24"/>
          <w:lang w:val="uk-UA"/>
        </w:rPr>
        <w:t>Відповідні статистичні процедури:</w:t>
      </w:r>
      <w:r w:rsidRPr="007B392A">
        <w:rPr>
          <w:rFonts w:ascii="Times New Roman" w:hAnsi="Times New Roman" w:cs="Times New Roman"/>
          <w:sz w:val="24"/>
          <w:lang w:val="uk-UA"/>
        </w:rPr>
        <w:t xml:space="preserve"> відповідні статистичні процедури, які використовуються від збору даних до перевірки даних, лежать в основі якісної статистики.</w:t>
      </w:r>
    </w:p>
    <w:p w:rsidR="004C79F2" w:rsidRPr="007B392A" w:rsidRDefault="00CF3102">
      <w:pPr>
        <w:pStyle w:val="a3"/>
        <w:ind w:right="113" w:firstLine="720"/>
        <w:jc w:val="both"/>
        <w:rPr>
          <w:rFonts w:cs="Times New Roman"/>
          <w:lang w:val="uk-UA"/>
        </w:rPr>
      </w:pPr>
      <w:r w:rsidRPr="007B392A">
        <w:rPr>
          <w:rFonts w:cs="Times New Roman"/>
          <w:i/>
          <w:lang w:val="uk-UA"/>
        </w:rPr>
        <w:t>Відсутність надлишкового навантаження на респондентів:</w:t>
      </w:r>
      <w:r w:rsidRPr="007B392A">
        <w:rPr>
          <w:rFonts w:cs="Times New Roman"/>
          <w:lang w:val="uk-UA"/>
        </w:rPr>
        <w:t xml:space="preserve"> тягар звітності відповідає потребам користувачів і не є надлишковим для респондентів. Статистичні органи здійснюють контроль навантаження на респондентів і визначають цілі для його зниження з плином часу.</w:t>
      </w:r>
    </w:p>
    <w:p w:rsidR="004C79F2" w:rsidRPr="007B392A" w:rsidRDefault="00CF3102">
      <w:pPr>
        <w:spacing w:before="120"/>
        <w:ind w:left="838" w:right="744"/>
        <w:rPr>
          <w:rFonts w:ascii="Times New Roman" w:eastAsia="Times New Roman" w:hAnsi="Times New Roman" w:cs="Times New Roman"/>
          <w:sz w:val="24"/>
          <w:szCs w:val="24"/>
          <w:lang w:val="uk-UA"/>
        </w:rPr>
      </w:pPr>
      <w:r w:rsidRPr="007B392A">
        <w:rPr>
          <w:rFonts w:ascii="Times New Roman" w:hAnsi="Times New Roman" w:cs="Times New Roman"/>
          <w:i/>
          <w:sz w:val="24"/>
          <w:lang w:val="uk-UA"/>
        </w:rPr>
        <w:t>Економічна ефективність:</w:t>
      </w:r>
      <w:r w:rsidRPr="007B392A">
        <w:rPr>
          <w:rFonts w:ascii="Times New Roman" w:hAnsi="Times New Roman" w:cs="Times New Roman"/>
          <w:sz w:val="24"/>
          <w:lang w:val="uk-UA"/>
        </w:rPr>
        <w:t xml:space="preserve"> ефективне використання ресурсів.</w:t>
      </w:r>
    </w:p>
    <w:p w:rsidR="004C79F2" w:rsidRPr="007B392A" w:rsidRDefault="00592B94">
      <w:pPr>
        <w:pStyle w:val="a3"/>
        <w:ind w:right="116"/>
        <w:jc w:val="both"/>
        <w:rPr>
          <w:rFonts w:cs="Times New Roman"/>
          <w:lang w:val="uk-UA"/>
        </w:rPr>
      </w:pPr>
      <w:r w:rsidRPr="007B392A">
        <w:rPr>
          <w:rFonts w:cs="Times New Roman"/>
          <w:lang w:val="uk-UA"/>
        </w:rPr>
        <w:t>В рамках цього</w:t>
      </w:r>
      <w:r w:rsidR="00CF3102" w:rsidRPr="007B392A">
        <w:rPr>
          <w:rFonts w:cs="Times New Roman"/>
          <w:lang w:val="uk-UA"/>
        </w:rPr>
        <w:t xml:space="preserve"> </w:t>
      </w:r>
      <w:r w:rsidRPr="007B392A">
        <w:rPr>
          <w:rFonts w:cs="Times New Roman"/>
          <w:lang w:val="uk-UA"/>
        </w:rPr>
        <w:t>довідника</w:t>
      </w:r>
      <w:r w:rsidR="00CF3102" w:rsidRPr="007B392A">
        <w:rPr>
          <w:rFonts w:cs="Times New Roman"/>
          <w:lang w:val="uk-UA"/>
        </w:rPr>
        <w:t xml:space="preserve"> розрізняються шість типів статистичних процесів, які описані в главі 4 Частини I.</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11"/>
        <w:rPr>
          <w:rFonts w:ascii="Times New Roman" w:eastAsia="Times New Roman" w:hAnsi="Times New Roman" w:cs="Times New Roman"/>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Інституційне середовище</w:t>
      </w:r>
    </w:p>
    <w:p w:rsidR="004C79F2" w:rsidRPr="007B392A" w:rsidRDefault="00CF3102">
      <w:pPr>
        <w:pStyle w:val="a3"/>
        <w:spacing w:before="129"/>
        <w:ind w:right="113"/>
        <w:jc w:val="both"/>
        <w:rPr>
          <w:rFonts w:cs="Times New Roman"/>
          <w:lang w:val="uk-UA"/>
        </w:rPr>
      </w:pPr>
      <w:r w:rsidRPr="007B392A">
        <w:rPr>
          <w:rFonts w:cs="Times New Roman"/>
          <w:i/>
          <w:lang w:val="uk-UA"/>
        </w:rPr>
        <w:t>Інституційне середовище</w:t>
      </w:r>
      <w:r w:rsidR="00592B94" w:rsidRPr="007B392A">
        <w:rPr>
          <w:rFonts w:cs="Times New Roman"/>
          <w:lang w:val="uk-UA"/>
        </w:rPr>
        <w:t xml:space="preserve"> - це все оточення</w:t>
      </w:r>
      <w:r w:rsidRPr="007B392A">
        <w:rPr>
          <w:rFonts w:cs="Times New Roman"/>
          <w:lang w:val="uk-UA"/>
        </w:rPr>
        <w:t>, в якому статистичне відомство працює і в рамках якого проводиться програма статистичних процесів. Деякі з критеріїв якості інституційного середовища також стосуються статистичних процесів. Вони мають подвійне застосування.</w:t>
      </w:r>
    </w:p>
    <w:p w:rsidR="004C79F2" w:rsidRPr="007B392A" w:rsidRDefault="00CF3102">
      <w:pPr>
        <w:pStyle w:val="a3"/>
        <w:ind w:right="115" w:firstLine="720"/>
        <w:jc w:val="both"/>
        <w:rPr>
          <w:rFonts w:cs="Times New Roman"/>
          <w:lang w:val="uk-UA"/>
        </w:rPr>
      </w:pPr>
      <w:r w:rsidRPr="007B392A">
        <w:rPr>
          <w:rFonts w:cs="Times New Roman"/>
          <w:i/>
          <w:lang w:val="uk-UA"/>
        </w:rPr>
        <w:t>Професійна незалежність:</w:t>
      </w:r>
      <w:r w:rsidRPr="007B392A">
        <w:rPr>
          <w:rFonts w:cs="Times New Roman"/>
          <w:lang w:val="uk-UA"/>
        </w:rPr>
        <w:t xml:space="preserve"> професійна незалежність статистичних органів від інших політичних, нормативних та адміністративних відомств та органів, а також від </w:t>
      </w:r>
      <w:r w:rsidR="008F30E9" w:rsidRPr="007B392A">
        <w:rPr>
          <w:rFonts w:cs="Times New Roman"/>
          <w:lang w:val="uk-UA"/>
        </w:rPr>
        <w:t>діячів</w:t>
      </w:r>
      <w:r w:rsidRPr="007B392A">
        <w:rPr>
          <w:rFonts w:cs="Times New Roman"/>
          <w:lang w:val="uk-UA"/>
        </w:rPr>
        <w:t xml:space="preserve"> приватного сектора</w:t>
      </w:r>
      <w:r w:rsidR="00592B94" w:rsidRPr="007B392A">
        <w:rPr>
          <w:rFonts w:cs="Times New Roman"/>
          <w:lang w:val="uk-UA"/>
        </w:rPr>
        <w:t xml:space="preserve"> економіки</w:t>
      </w:r>
      <w:r w:rsidRPr="007B392A">
        <w:rPr>
          <w:rFonts w:cs="Times New Roman"/>
          <w:lang w:val="uk-UA"/>
        </w:rPr>
        <w:t>, забезпечує достовірність європейської статистики.</w:t>
      </w:r>
    </w:p>
    <w:p w:rsidR="004C79F2" w:rsidRPr="007B392A" w:rsidRDefault="00CF3102">
      <w:pPr>
        <w:pStyle w:val="a3"/>
        <w:ind w:right="115" w:firstLine="720"/>
        <w:jc w:val="both"/>
        <w:rPr>
          <w:rFonts w:cs="Times New Roman"/>
          <w:lang w:val="uk-UA"/>
        </w:rPr>
      </w:pPr>
      <w:r w:rsidRPr="007B392A">
        <w:rPr>
          <w:rFonts w:cs="Times New Roman"/>
          <w:i/>
          <w:lang w:val="uk-UA"/>
        </w:rPr>
        <w:t>Повноваження на збір даних:</w:t>
      </w:r>
      <w:r w:rsidRPr="007B392A">
        <w:rPr>
          <w:rFonts w:cs="Times New Roman"/>
          <w:lang w:val="uk-UA"/>
        </w:rPr>
        <w:t xml:space="preserve"> статистичні органи мають чіткі правові повноваження щодо збору інформації для потреб європейської статистики. Адміністрації, підприємства і домогосподарства, а також громадськість в цілому</w:t>
      </w:r>
      <w:r w:rsidR="008F30E9" w:rsidRPr="007B392A">
        <w:rPr>
          <w:rFonts w:cs="Times New Roman"/>
          <w:lang w:val="uk-UA"/>
        </w:rPr>
        <w:t>,</w:t>
      </w:r>
      <w:r w:rsidRPr="007B392A">
        <w:rPr>
          <w:rFonts w:cs="Times New Roman"/>
          <w:lang w:val="uk-UA"/>
        </w:rPr>
        <w:t xml:space="preserve"> за законом</w:t>
      </w:r>
      <w:r w:rsidR="008F30E9" w:rsidRPr="007B392A">
        <w:rPr>
          <w:rFonts w:cs="Times New Roman"/>
          <w:lang w:val="uk-UA"/>
        </w:rPr>
        <w:t>,</w:t>
      </w:r>
      <w:r w:rsidRPr="007B392A">
        <w:rPr>
          <w:rFonts w:cs="Times New Roman"/>
          <w:lang w:val="uk-UA"/>
        </w:rPr>
        <w:t xml:space="preserve"> можуть бути зобов'язані надавати доступ або передавати дані для цілей європейської статистики на прохання статистичних органів.</w:t>
      </w:r>
    </w:p>
    <w:p w:rsidR="004C79F2" w:rsidRPr="007B392A" w:rsidRDefault="008F30E9">
      <w:pPr>
        <w:pStyle w:val="a3"/>
        <w:ind w:right="116" w:firstLine="720"/>
        <w:jc w:val="both"/>
        <w:rPr>
          <w:rFonts w:cs="Times New Roman"/>
          <w:lang w:val="uk-UA"/>
        </w:rPr>
      </w:pPr>
      <w:r w:rsidRPr="007B392A">
        <w:rPr>
          <w:rFonts w:cs="Times New Roman"/>
          <w:i/>
          <w:lang w:val="uk-UA"/>
        </w:rPr>
        <w:t>Достатність</w:t>
      </w:r>
      <w:r w:rsidR="00CF3102" w:rsidRPr="007B392A">
        <w:rPr>
          <w:rFonts w:cs="Times New Roman"/>
          <w:i/>
          <w:lang w:val="uk-UA"/>
        </w:rPr>
        <w:t xml:space="preserve"> ресурсів:</w:t>
      </w:r>
      <w:r w:rsidR="00CF3102" w:rsidRPr="007B392A">
        <w:rPr>
          <w:rFonts w:cs="Times New Roman"/>
          <w:lang w:val="uk-UA"/>
        </w:rPr>
        <w:t xml:space="preserve"> ресурси, доступні статистичним органам, є достатніми для задоволення потреб європейської статистики.</w:t>
      </w:r>
    </w:p>
    <w:p w:rsidR="004C79F2" w:rsidRPr="007B392A" w:rsidRDefault="008F30E9">
      <w:pPr>
        <w:pStyle w:val="a3"/>
        <w:ind w:right="111" w:firstLine="720"/>
        <w:jc w:val="both"/>
        <w:rPr>
          <w:rFonts w:cs="Times New Roman"/>
          <w:lang w:val="uk-UA"/>
        </w:rPr>
      </w:pPr>
      <w:r w:rsidRPr="007B392A">
        <w:rPr>
          <w:rFonts w:cs="Times New Roman"/>
          <w:i/>
          <w:lang w:val="uk-UA"/>
        </w:rPr>
        <w:t>Зобов’язання що</w:t>
      </w:r>
      <w:r w:rsidR="00CF3102" w:rsidRPr="007B392A">
        <w:rPr>
          <w:rFonts w:cs="Times New Roman"/>
          <w:i/>
          <w:lang w:val="uk-UA"/>
        </w:rPr>
        <w:t>до якості:</w:t>
      </w:r>
      <w:r w:rsidR="00CF3102" w:rsidRPr="007B392A">
        <w:rPr>
          <w:rFonts w:cs="Times New Roman"/>
          <w:lang w:val="uk-UA"/>
        </w:rPr>
        <w:t xml:space="preserve"> статистичні органи </w:t>
      </w:r>
      <w:r w:rsidR="00EA00E8" w:rsidRPr="007B392A">
        <w:rPr>
          <w:rFonts w:cs="Times New Roman"/>
          <w:lang w:val="uk-UA"/>
        </w:rPr>
        <w:t>вживають заходів що</w:t>
      </w:r>
      <w:r w:rsidR="00CF3102" w:rsidRPr="007B392A">
        <w:rPr>
          <w:rFonts w:cs="Times New Roman"/>
          <w:lang w:val="uk-UA"/>
        </w:rPr>
        <w:t>до</w:t>
      </w:r>
      <w:r w:rsidR="00EA00E8" w:rsidRPr="007B392A">
        <w:rPr>
          <w:rFonts w:cs="Times New Roman"/>
          <w:lang w:val="uk-UA"/>
        </w:rPr>
        <w:t xml:space="preserve"> покращення</w:t>
      </w:r>
      <w:r w:rsidR="00CF3102" w:rsidRPr="007B392A">
        <w:rPr>
          <w:rFonts w:cs="Times New Roman"/>
          <w:lang w:val="uk-UA"/>
        </w:rPr>
        <w:t xml:space="preserve"> якості. Вони систематично й регулярно виявляють сильні і слабкі сторони, щоб постійно покращувати якість процесів і вихідних даних.</w:t>
      </w:r>
    </w:p>
    <w:p w:rsidR="004C79F2" w:rsidRPr="007B392A" w:rsidRDefault="00CF3102">
      <w:pPr>
        <w:pStyle w:val="a3"/>
        <w:ind w:right="115" w:firstLine="720"/>
        <w:jc w:val="both"/>
        <w:rPr>
          <w:rFonts w:cs="Times New Roman"/>
          <w:lang w:val="uk-UA"/>
        </w:rPr>
      </w:pPr>
      <w:r w:rsidRPr="007B392A">
        <w:rPr>
          <w:rFonts w:cs="Times New Roman"/>
          <w:i/>
          <w:lang w:val="uk-UA"/>
        </w:rPr>
        <w:t>Статистична конфіденційність:</w:t>
      </w:r>
      <w:r w:rsidRPr="007B392A">
        <w:rPr>
          <w:rFonts w:cs="Times New Roman"/>
          <w:lang w:val="uk-UA"/>
        </w:rPr>
        <w:t xml:space="preserve"> </w:t>
      </w:r>
      <w:r w:rsidR="00EA00E8" w:rsidRPr="007B392A">
        <w:rPr>
          <w:rFonts w:cs="Times New Roman"/>
          <w:lang w:val="uk-UA"/>
        </w:rPr>
        <w:t xml:space="preserve">гарантується цілковита </w:t>
      </w:r>
      <w:r w:rsidRPr="007B392A">
        <w:rPr>
          <w:rFonts w:cs="Times New Roman"/>
          <w:lang w:val="uk-UA"/>
        </w:rPr>
        <w:t xml:space="preserve">конфіденційність джерел, що надають дані (домогосподарства, підприємства, адміністрації та інші респонденти), </w:t>
      </w:r>
      <w:r w:rsidR="00EA00E8" w:rsidRPr="007B392A">
        <w:rPr>
          <w:rFonts w:cs="Times New Roman"/>
          <w:lang w:val="uk-UA"/>
        </w:rPr>
        <w:t>інформації, яку вони надають, а також</w:t>
      </w:r>
      <w:r w:rsidRPr="007B392A">
        <w:rPr>
          <w:rFonts w:cs="Times New Roman"/>
          <w:lang w:val="uk-UA"/>
        </w:rPr>
        <w:t xml:space="preserve"> </w:t>
      </w:r>
      <w:r w:rsidR="00EA00E8" w:rsidRPr="007B392A">
        <w:rPr>
          <w:rFonts w:cs="Times New Roman"/>
          <w:lang w:val="uk-UA"/>
        </w:rPr>
        <w:t xml:space="preserve">гарантується </w:t>
      </w:r>
      <w:r w:rsidRPr="007B392A">
        <w:rPr>
          <w:rFonts w:cs="Times New Roman"/>
          <w:lang w:val="uk-UA"/>
        </w:rPr>
        <w:t>використання</w:t>
      </w:r>
      <w:r w:rsidR="00EA00E8" w:rsidRPr="007B392A">
        <w:rPr>
          <w:rFonts w:cs="Times New Roman"/>
          <w:lang w:val="uk-UA"/>
        </w:rPr>
        <w:t xml:space="preserve"> її тільки в статистичних цілях</w:t>
      </w:r>
      <w:r w:rsidRPr="007B392A">
        <w:rPr>
          <w:rFonts w:cs="Times New Roman"/>
          <w:lang w:val="uk-UA"/>
        </w:rPr>
        <w:t>.</w:t>
      </w:r>
    </w:p>
    <w:p w:rsidR="004C79F2" w:rsidRPr="007B392A" w:rsidRDefault="004C79F2">
      <w:pPr>
        <w:jc w:val="both"/>
        <w:rPr>
          <w:rFonts w:ascii="Times New Roman" w:hAnsi="Times New Roman" w:cs="Times New Roman"/>
          <w:lang w:val="uk-UA"/>
        </w:rPr>
        <w:sectPr w:rsidR="004C79F2" w:rsidRPr="007B392A" w:rsidSect="00054B2A">
          <w:headerReference w:type="default" r:id="rId26"/>
          <w:pgSz w:w="11910" w:h="16840"/>
          <w:pgMar w:top="426" w:right="1300" w:bottom="940" w:left="1300" w:header="0" w:footer="731" w:gutter="0"/>
          <w:cols w:space="720"/>
        </w:sectPr>
      </w:pPr>
    </w:p>
    <w:p w:rsidR="004C79F2" w:rsidRPr="007B392A" w:rsidRDefault="00CF3102">
      <w:pPr>
        <w:pStyle w:val="a3"/>
        <w:spacing w:before="69"/>
        <w:ind w:right="395" w:firstLine="720"/>
        <w:jc w:val="both"/>
        <w:rPr>
          <w:rFonts w:cs="Times New Roman"/>
          <w:lang w:val="uk-UA"/>
        </w:rPr>
      </w:pPr>
      <w:r w:rsidRPr="007B392A">
        <w:rPr>
          <w:rFonts w:cs="Times New Roman"/>
          <w:i/>
          <w:lang w:val="uk-UA"/>
        </w:rPr>
        <w:lastRenderedPageBreak/>
        <w:t>Неупередженість і об'єктивність</w:t>
      </w:r>
      <w:r w:rsidRPr="007B392A">
        <w:rPr>
          <w:rFonts w:cs="Times New Roman"/>
          <w:lang w:val="uk-UA"/>
        </w:rPr>
        <w:t xml:space="preserve">: статистичні органи  розробляють, готують і поширюють європейську статистику, поважаючи незалежність науки, об'єктивно, професійно і прозоро, </w:t>
      </w:r>
      <w:r w:rsidR="00EA00E8" w:rsidRPr="007B392A">
        <w:rPr>
          <w:rFonts w:cs="Times New Roman"/>
          <w:lang w:val="uk-UA"/>
        </w:rPr>
        <w:t>з неупередженим ставленням до всіх користувачів</w:t>
      </w:r>
      <w:r w:rsidRPr="007B392A">
        <w:rPr>
          <w:rFonts w:cs="Times New Roman"/>
          <w:lang w:val="uk-UA"/>
        </w:rPr>
        <w:t>.</w:t>
      </w:r>
    </w:p>
    <w:p w:rsidR="004C79F2" w:rsidRPr="007B392A" w:rsidRDefault="004C79F2">
      <w:pPr>
        <w:spacing w:before="9"/>
        <w:rPr>
          <w:rFonts w:ascii="Times New Roman" w:eastAsia="Times New Roman" w:hAnsi="Times New Roman" w:cs="Times New Roman"/>
          <w:sz w:val="31"/>
          <w:szCs w:val="31"/>
          <w:lang w:val="uk-UA"/>
        </w:rPr>
      </w:pPr>
    </w:p>
    <w:p w:rsidR="004C79F2" w:rsidRPr="007B392A" w:rsidRDefault="00CF3102" w:rsidP="007B0F0A">
      <w:pPr>
        <w:pStyle w:val="2"/>
        <w:numPr>
          <w:ilvl w:val="1"/>
          <w:numId w:val="93"/>
        </w:numPr>
        <w:tabs>
          <w:tab w:val="left" w:pos="551"/>
        </w:tabs>
        <w:spacing w:before="0"/>
        <w:ind w:hanging="432"/>
        <w:jc w:val="both"/>
        <w:rPr>
          <w:rFonts w:cs="Times New Roman"/>
          <w:b w:val="0"/>
          <w:bCs w:val="0"/>
          <w:lang w:val="uk-UA"/>
        </w:rPr>
      </w:pPr>
      <w:bookmarkStart w:id="13" w:name="3.2_Quality_assurance"/>
      <w:bookmarkStart w:id="14" w:name="_bookmark8"/>
      <w:bookmarkEnd w:id="13"/>
      <w:bookmarkEnd w:id="14"/>
      <w:r w:rsidRPr="007B392A">
        <w:rPr>
          <w:rFonts w:cs="Times New Roman"/>
          <w:lang w:val="uk-UA"/>
        </w:rPr>
        <w:t>Забезпечення якості</w:t>
      </w:r>
    </w:p>
    <w:p w:rsidR="004C79F2" w:rsidRPr="007B392A" w:rsidRDefault="00CF3102">
      <w:pPr>
        <w:pStyle w:val="a3"/>
        <w:spacing w:before="233"/>
        <w:ind w:right="394"/>
        <w:jc w:val="both"/>
        <w:rPr>
          <w:rFonts w:cs="Times New Roman"/>
          <w:lang w:val="uk-UA"/>
        </w:rPr>
      </w:pPr>
      <w:r w:rsidRPr="007B392A">
        <w:rPr>
          <w:rFonts w:cs="Times New Roman"/>
          <w:lang w:val="uk-UA"/>
        </w:rPr>
        <w:t xml:space="preserve">Дотримання </w:t>
      </w:r>
      <w:r w:rsidR="00EA00E8" w:rsidRPr="007B392A">
        <w:rPr>
          <w:rFonts w:cs="Times New Roman"/>
          <w:lang w:val="uk-UA"/>
        </w:rPr>
        <w:t>кодексу норм європейської статистики</w:t>
      </w:r>
      <w:r w:rsidRPr="007B392A">
        <w:rPr>
          <w:rFonts w:cs="Times New Roman"/>
          <w:lang w:val="uk-UA"/>
        </w:rPr>
        <w:t xml:space="preserve"> регулярно контролюється через здійснення експертних оцінок на рівні ЄСС, які </w:t>
      </w:r>
      <w:r w:rsidR="001F56C0" w:rsidRPr="007B392A">
        <w:rPr>
          <w:rFonts w:cs="Times New Roman"/>
          <w:lang w:val="uk-UA"/>
        </w:rPr>
        <w:t>починаються з анкети самостійного оцінювання</w:t>
      </w:r>
      <w:r w:rsidRPr="007B392A">
        <w:rPr>
          <w:rFonts w:cs="Times New Roman"/>
          <w:lang w:val="uk-UA"/>
        </w:rPr>
        <w:t xml:space="preserve"> на національному рівні. Заходи щодо поліпшення, </w:t>
      </w:r>
      <w:r w:rsidR="002A4B28" w:rsidRPr="007B392A">
        <w:rPr>
          <w:rFonts w:cs="Times New Roman"/>
          <w:lang w:val="uk-UA"/>
        </w:rPr>
        <w:t>які були</w:t>
      </w:r>
      <w:r w:rsidRPr="007B392A">
        <w:rPr>
          <w:rFonts w:cs="Times New Roman"/>
          <w:lang w:val="uk-UA"/>
        </w:rPr>
        <w:t xml:space="preserve"> </w:t>
      </w:r>
      <w:r w:rsidR="002A4B28" w:rsidRPr="007B392A">
        <w:rPr>
          <w:rFonts w:cs="Times New Roman"/>
          <w:lang w:val="uk-UA"/>
        </w:rPr>
        <w:t>виявлені</w:t>
      </w:r>
      <w:r w:rsidRPr="007B392A">
        <w:rPr>
          <w:rFonts w:cs="Times New Roman"/>
          <w:lang w:val="uk-UA"/>
        </w:rPr>
        <w:t xml:space="preserve"> при здійсненні експертних оцінок, потім </w:t>
      </w:r>
      <w:r w:rsidR="00B015C8" w:rsidRPr="007B392A">
        <w:rPr>
          <w:rFonts w:cs="Times New Roman"/>
          <w:lang w:val="uk-UA"/>
        </w:rPr>
        <w:t>перевіряються</w:t>
      </w:r>
      <w:r w:rsidRPr="007B392A">
        <w:rPr>
          <w:rFonts w:cs="Times New Roman"/>
          <w:lang w:val="uk-UA"/>
        </w:rPr>
        <w:t xml:space="preserve"> і </w:t>
      </w:r>
      <w:r w:rsidR="001F56C0" w:rsidRPr="007B392A">
        <w:rPr>
          <w:rFonts w:cs="Times New Roman"/>
          <w:lang w:val="uk-UA"/>
        </w:rPr>
        <w:t>звітуються</w:t>
      </w:r>
      <w:r w:rsidRPr="007B392A">
        <w:rPr>
          <w:rFonts w:cs="Times New Roman"/>
          <w:lang w:val="uk-UA"/>
        </w:rPr>
        <w:t xml:space="preserve"> на щорічній основі.</w:t>
      </w:r>
    </w:p>
    <w:p w:rsidR="004C79F2" w:rsidRPr="007B392A" w:rsidRDefault="00CF3102">
      <w:pPr>
        <w:pStyle w:val="a3"/>
        <w:spacing w:before="123" w:line="276" w:lineRule="exact"/>
        <w:ind w:right="392"/>
        <w:jc w:val="both"/>
        <w:rPr>
          <w:rFonts w:cs="Times New Roman"/>
          <w:lang w:val="uk-UA"/>
        </w:rPr>
      </w:pPr>
      <w:r w:rsidRPr="007B392A">
        <w:rPr>
          <w:rFonts w:cs="Times New Roman"/>
          <w:lang w:val="uk-UA"/>
        </w:rPr>
        <w:t xml:space="preserve">На 3-му рівні забезпечення якості в 2011-2012 роках була </w:t>
      </w:r>
      <w:r w:rsidR="00B015C8" w:rsidRPr="007B392A">
        <w:rPr>
          <w:rFonts w:cs="Times New Roman"/>
          <w:lang w:val="uk-UA"/>
        </w:rPr>
        <w:t>розроблена</w:t>
      </w:r>
      <w:r w:rsidRPr="007B392A">
        <w:rPr>
          <w:rFonts w:cs="Times New Roman"/>
          <w:lang w:val="uk-UA"/>
        </w:rPr>
        <w:t xml:space="preserve"> Система забезпечення якості ЄСС (СЗЯ)</w:t>
      </w:r>
      <w:r w:rsidR="002A4B28" w:rsidRPr="007B392A">
        <w:rPr>
          <w:vertAlign w:val="superscript"/>
          <w:lang w:val="uk-UA"/>
        </w:rPr>
        <w:t>3</w:t>
      </w:r>
      <w:r w:rsidRPr="007B392A">
        <w:rPr>
          <w:rFonts w:cs="Times New Roman"/>
          <w:sz w:val="16"/>
          <w:lang w:val="uk-UA"/>
        </w:rPr>
        <w:t xml:space="preserve"> </w:t>
      </w:r>
      <w:r w:rsidRPr="007B392A">
        <w:rPr>
          <w:rFonts w:cs="Times New Roman"/>
          <w:lang w:val="uk-UA"/>
        </w:rPr>
        <w:t xml:space="preserve">. </w:t>
      </w:r>
      <w:r w:rsidR="00B015C8" w:rsidRPr="007B392A">
        <w:rPr>
          <w:rFonts w:cs="Times New Roman"/>
          <w:lang w:val="uk-UA"/>
        </w:rPr>
        <w:t xml:space="preserve">Аналогічно до інших наявних систем забезпечення якості (наприклад, </w:t>
      </w:r>
      <w:r w:rsidR="00195906" w:rsidRPr="007B392A">
        <w:rPr>
          <w:rFonts w:cs="Times New Roman"/>
          <w:lang w:val="uk-UA"/>
        </w:rPr>
        <w:t xml:space="preserve">Національна Система Забезпечення Якості (НСЗЯ) </w:t>
      </w:r>
      <w:r w:rsidR="00B015C8" w:rsidRPr="007B392A">
        <w:rPr>
          <w:rFonts w:cs="Times New Roman"/>
          <w:lang w:val="uk-UA"/>
        </w:rPr>
        <w:t>Статистичного відділу ООН)</w:t>
      </w:r>
      <w:r w:rsidR="002A4B28" w:rsidRPr="007B392A">
        <w:rPr>
          <w:vertAlign w:val="superscript"/>
          <w:lang w:val="uk-UA"/>
        </w:rPr>
        <w:t>4</w:t>
      </w:r>
      <w:r w:rsidR="00B015C8" w:rsidRPr="007B392A">
        <w:rPr>
          <w:rFonts w:cs="Times New Roman"/>
          <w:lang w:val="uk-UA"/>
        </w:rPr>
        <w:t>, СЗЯ ЄС забезпечує методи та інструменти реалізації на інсти</w:t>
      </w:r>
      <w:r w:rsidR="00195906" w:rsidRPr="007B392A">
        <w:rPr>
          <w:rFonts w:cs="Times New Roman"/>
          <w:lang w:val="uk-UA"/>
        </w:rPr>
        <w:t>туційному рівні та рівні процесів для</w:t>
      </w:r>
      <w:r w:rsidR="00B015C8" w:rsidRPr="007B392A">
        <w:rPr>
          <w:rFonts w:cs="Times New Roman"/>
          <w:lang w:val="uk-UA"/>
        </w:rPr>
        <w:t xml:space="preserve"> показників </w:t>
      </w:r>
      <w:r w:rsidR="00195906" w:rsidRPr="007B392A">
        <w:rPr>
          <w:rFonts w:cs="Times New Roman"/>
          <w:lang w:val="uk-UA"/>
        </w:rPr>
        <w:t>кодексу норм європейської статистики</w:t>
      </w:r>
      <w:r w:rsidR="00195906" w:rsidRPr="007B392A">
        <w:rPr>
          <w:vertAlign w:val="superscript"/>
          <w:lang w:val="uk-UA"/>
        </w:rPr>
        <w:t>5</w:t>
      </w:r>
      <w:r w:rsidR="00B015C8" w:rsidRPr="007B392A">
        <w:rPr>
          <w:rFonts w:cs="Times New Roman"/>
          <w:sz w:val="16"/>
          <w:lang w:val="uk-UA"/>
        </w:rPr>
        <w:t xml:space="preserve"> </w:t>
      </w:r>
      <w:r w:rsidR="00B015C8" w:rsidRPr="007B392A">
        <w:rPr>
          <w:rFonts w:cs="Times New Roman"/>
          <w:lang w:val="uk-UA"/>
        </w:rPr>
        <w:t xml:space="preserve">, а також посилання на відповідну нормативно-технічну документацію. </w:t>
      </w:r>
      <w:r w:rsidRPr="007B392A">
        <w:rPr>
          <w:rFonts w:cs="Times New Roman"/>
          <w:lang w:val="uk-UA"/>
        </w:rPr>
        <w:t>Таким чином, він дає чіткі вказівки для експертів, що оцінюють дотримання вимог.</w:t>
      </w:r>
    </w:p>
    <w:p w:rsidR="004C79F2" w:rsidRPr="007B392A" w:rsidRDefault="00CF3102">
      <w:pPr>
        <w:pStyle w:val="a3"/>
        <w:spacing w:before="116"/>
        <w:ind w:right="395"/>
        <w:jc w:val="both"/>
        <w:rPr>
          <w:rFonts w:cs="Times New Roman"/>
          <w:lang w:val="uk-UA"/>
        </w:rPr>
      </w:pPr>
      <w:r w:rsidRPr="007B392A">
        <w:rPr>
          <w:rFonts w:cs="Times New Roman"/>
          <w:lang w:val="uk-UA"/>
        </w:rPr>
        <w:t xml:space="preserve">На додаток до Регламенту (ЄС) № 223/2009 щодо європейської статистики, якість також розглядається в інших нормативних документах, прийнятих Радою і Парламентом, що створюють правову основу </w:t>
      </w:r>
      <w:r w:rsidR="00C65A49" w:rsidRPr="007B392A">
        <w:rPr>
          <w:rFonts w:cs="Times New Roman"/>
          <w:lang w:val="uk-UA"/>
        </w:rPr>
        <w:t xml:space="preserve">для </w:t>
      </w:r>
      <w:r w:rsidRPr="007B392A">
        <w:rPr>
          <w:rFonts w:cs="Times New Roman"/>
          <w:lang w:val="uk-UA"/>
        </w:rPr>
        <w:t>забезпечення європейською статистикою в різних галузях. Регламенти Ради самі по собі є механізмами забезпечення якості, що встановлюють конкретні цільові показники своєчасності, створюють методологічні стандарти, що дозволяють підвищити точність і порівнянність, і визначають актуальність у вигляді потреб європейських інститутів в національній стати</w:t>
      </w:r>
      <w:r w:rsidR="00C65A49" w:rsidRPr="007B392A">
        <w:rPr>
          <w:rFonts w:cs="Times New Roman"/>
          <w:lang w:val="uk-UA"/>
        </w:rPr>
        <w:t>сти</w:t>
      </w:r>
      <w:r w:rsidRPr="007B392A">
        <w:rPr>
          <w:rFonts w:cs="Times New Roman"/>
          <w:lang w:val="uk-UA"/>
        </w:rPr>
        <w:t>ці.</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rsidP="007B0F0A">
      <w:pPr>
        <w:pStyle w:val="1"/>
        <w:numPr>
          <w:ilvl w:val="0"/>
          <w:numId w:val="91"/>
        </w:numPr>
        <w:tabs>
          <w:tab w:val="left" w:pos="551"/>
        </w:tabs>
        <w:spacing w:before="211"/>
        <w:ind w:hanging="432"/>
        <w:jc w:val="both"/>
        <w:rPr>
          <w:rFonts w:cs="Times New Roman"/>
          <w:b w:val="0"/>
          <w:bCs w:val="0"/>
          <w:lang w:val="uk-UA"/>
        </w:rPr>
      </w:pPr>
      <w:bookmarkStart w:id="15" w:name="4_Types_of_Statistical_Processes"/>
      <w:bookmarkStart w:id="16" w:name="_bookmark9"/>
      <w:bookmarkEnd w:id="15"/>
      <w:bookmarkEnd w:id="16"/>
      <w:r w:rsidRPr="007B392A">
        <w:rPr>
          <w:rFonts w:cs="Times New Roman"/>
          <w:lang w:val="uk-UA"/>
        </w:rPr>
        <w:t>Види статистичних процесів</w:t>
      </w:r>
    </w:p>
    <w:p w:rsidR="004C79F2" w:rsidRPr="007B392A" w:rsidRDefault="004C79F2">
      <w:pPr>
        <w:spacing w:before="7"/>
        <w:rPr>
          <w:rFonts w:ascii="Times New Roman" w:eastAsia="Times New Roman" w:hAnsi="Times New Roman" w:cs="Times New Roman"/>
          <w:sz w:val="30"/>
          <w:szCs w:val="30"/>
          <w:lang w:val="uk-UA"/>
        </w:rPr>
      </w:pPr>
    </w:p>
    <w:p w:rsidR="004C79F2" w:rsidRPr="007B392A" w:rsidRDefault="00CF3102">
      <w:pPr>
        <w:pStyle w:val="a3"/>
        <w:spacing w:before="0"/>
        <w:ind w:right="395"/>
        <w:jc w:val="both"/>
        <w:rPr>
          <w:rFonts w:cs="Times New Roman"/>
          <w:lang w:val="uk-UA"/>
        </w:rPr>
      </w:pPr>
      <w:r w:rsidRPr="007B392A">
        <w:rPr>
          <w:rFonts w:cs="Times New Roman"/>
          <w:lang w:val="uk-UA"/>
        </w:rPr>
        <w:t>Способи підготовки статистичних даних ЄСС є досить різноманітними з технічної точки зору статистики. Стандартний підхід до помилок добре розроблений тільк</w:t>
      </w:r>
      <w:r w:rsidR="00E97A94" w:rsidRPr="007B392A">
        <w:rPr>
          <w:rFonts w:cs="Times New Roman"/>
          <w:lang w:val="uk-UA"/>
        </w:rPr>
        <w:t>и для обстежень, заснованих на і</w:t>
      </w:r>
      <w:r w:rsidRPr="007B392A">
        <w:rPr>
          <w:rFonts w:cs="Times New Roman"/>
          <w:lang w:val="uk-UA"/>
        </w:rPr>
        <w:t>мовірнісній вибірці, отриманій з основи, що складається з одиниць вибірки. Тому єдиний на</w:t>
      </w:r>
      <w:r w:rsidR="00F0154A" w:rsidRPr="007B392A">
        <w:rPr>
          <w:rFonts w:cs="Times New Roman"/>
          <w:lang w:val="uk-UA"/>
        </w:rPr>
        <w:t xml:space="preserve">бір рекомендацій, особливо тих </w:t>
      </w:r>
      <w:r w:rsidRPr="007B392A">
        <w:rPr>
          <w:rFonts w:cs="Times New Roman"/>
          <w:lang w:val="uk-UA"/>
        </w:rPr>
        <w:t xml:space="preserve">рекомендацій, що стосуються точності, не можна застосовувати до всіх статистичних даних, незалежно від способу їх </w:t>
      </w:r>
      <w:r w:rsidR="00B015C8" w:rsidRPr="007B392A">
        <w:rPr>
          <w:rFonts w:cs="Times New Roman"/>
          <w:lang w:val="uk-UA"/>
        </w:rPr>
        <w:t>підготовки</w:t>
      </w:r>
      <w:r w:rsidRPr="007B392A">
        <w:rPr>
          <w:rFonts w:cs="Times New Roman"/>
          <w:lang w:val="uk-UA"/>
        </w:rPr>
        <w:t xml:space="preserve">. </w:t>
      </w:r>
      <w:r w:rsidR="00B015C8" w:rsidRPr="007B392A">
        <w:rPr>
          <w:rFonts w:cs="Times New Roman"/>
          <w:lang w:val="uk-UA"/>
        </w:rPr>
        <w:t>Для</w:t>
      </w:r>
      <w:r w:rsidRPr="007B392A">
        <w:rPr>
          <w:rFonts w:cs="Times New Roman"/>
          <w:lang w:val="uk-UA"/>
        </w:rPr>
        <w:t xml:space="preserve"> цього необхідно ввести деякі відмінності.</w:t>
      </w:r>
    </w:p>
    <w:p w:rsidR="004C79F2" w:rsidRPr="007B392A" w:rsidRDefault="00CF3102">
      <w:pPr>
        <w:pStyle w:val="a3"/>
        <w:ind w:right="395"/>
        <w:jc w:val="both"/>
        <w:rPr>
          <w:rFonts w:cs="Times New Roman"/>
          <w:lang w:val="uk-UA"/>
        </w:rPr>
      </w:pPr>
      <w:r w:rsidRPr="007B392A">
        <w:rPr>
          <w:rFonts w:cs="Times New Roman"/>
          <w:lang w:val="uk-UA"/>
        </w:rPr>
        <w:t xml:space="preserve">Потрібна типологія статистичних процесів. Таку типологію можна скласти кількома різними способами. </w:t>
      </w:r>
      <w:r w:rsidR="00F0154A" w:rsidRPr="007B392A">
        <w:rPr>
          <w:rFonts w:cs="Times New Roman"/>
          <w:lang w:val="uk-UA"/>
        </w:rPr>
        <w:t>В рамках</w:t>
      </w:r>
      <w:r w:rsidRPr="007B392A">
        <w:rPr>
          <w:rFonts w:cs="Times New Roman"/>
          <w:lang w:val="uk-UA"/>
        </w:rPr>
        <w:t xml:space="preserve"> цього </w:t>
      </w:r>
      <w:r w:rsidR="00F0154A" w:rsidRPr="007B392A">
        <w:rPr>
          <w:rFonts w:cs="Times New Roman"/>
          <w:lang w:val="uk-UA"/>
        </w:rPr>
        <w:t>Довідника</w:t>
      </w:r>
      <w:r w:rsidRPr="007B392A">
        <w:rPr>
          <w:rFonts w:cs="Times New Roman"/>
          <w:lang w:val="uk-UA"/>
        </w:rPr>
        <w:t xml:space="preserve"> розрізняються шість типів статистичних процесів. Визначення цих шести типів </w:t>
      </w:r>
      <w:r w:rsidR="00F0154A" w:rsidRPr="007B392A">
        <w:rPr>
          <w:rFonts w:cs="Times New Roman"/>
          <w:lang w:val="uk-UA"/>
        </w:rPr>
        <w:t>в рамках</w:t>
      </w:r>
      <w:r w:rsidRPr="007B392A">
        <w:rPr>
          <w:rFonts w:cs="Times New Roman"/>
          <w:lang w:val="uk-UA"/>
        </w:rPr>
        <w:t xml:space="preserve"> </w:t>
      </w:r>
      <w:r w:rsidR="00F0154A" w:rsidRPr="007B392A">
        <w:rPr>
          <w:rFonts w:cs="Times New Roman"/>
          <w:lang w:val="uk-UA"/>
        </w:rPr>
        <w:t>Довідника</w:t>
      </w:r>
      <w:r w:rsidRPr="007B392A">
        <w:rPr>
          <w:rFonts w:cs="Times New Roman"/>
          <w:lang w:val="uk-UA"/>
        </w:rPr>
        <w:t xml:space="preserve"> слід розглядати як практичний засіб. Очікується, що в майбутньому </w:t>
      </w:r>
      <w:r w:rsidR="00B015C8" w:rsidRPr="007B392A">
        <w:rPr>
          <w:rFonts w:cs="Times New Roman"/>
          <w:lang w:val="uk-UA"/>
        </w:rPr>
        <w:t>з’являться</w:t>
      </w:r>
      <w:r w:rsidRPr="007B392A">
        <w:rPr>
          <w:rFonts w:cs="Times New Roman"/>
          <w:lang w:val="uk-UA"/>
        </w:rPr>
        <w:t xml:space="preserve"> нові категорії і відмінності будуть </w:t>
      </w:r>
      <w:r w:rsidR="00B015C8" w:rsidRPr="007B392A">
        <w:rPr>
          <w:rFonts w:cs="Times New Roman"/>
          <w:lang w:val="uk-UA"/>
        </w:rPr>
        <w:t>вдосконалені</w:t>
      </w:r>
      <w:r w:rsidRPr="007B392A">
        <w:rPr>
          <w:rFonts w:cs="Times New Roman"/>
          <w:lang w:val="uk-UA"/>
        </w:rPr>
        <w:t>.</w:t>
      </w:r>
    </w:p>
    <w:p w:rsidR="004C79F2" w:rsidRPr="007B392A" w:rsidRDefault="00CF3102" w:rsidP="007B0F0A">
      <w:pPr>
        <w:pStyle w:val="a3"/>
        <w:numPr>
          <w:ilvl w:val="0"/>
          <w:numId w:val="90"/>
        </w:numPr>
        <w:tabs>
          <w:tab w:val="left" w:pos="479"/>
        </w:tabs>
        <w:ind w:right="393"/>
        <w:jc w:val="both"/>
        <w:rPr>
          <w:rFonts w:cs="Times New Roman"/>
          <w:lang w:val="uk-UA"/>
        </w:rPr>
      </w:pPr>
      <w:r w:rsidRPr="007B392A">
        <w:rPr>
          <w:rFonts w:cs="Times New Roman"/>
          <w:b/>
          <w:bCs/>
          <w:lang w:val="uk-UA"/>
        </w:rPr>
        <w:t>Вибіркове обстеження.</w:t>
      </w:r>
      <w:r w:rsidRPr="007B392A">
        <w:rPr>
          <w:rFonts w:cs="Times New Roman"/>
          <w:lang w:val="uk-UA"/>
        </w:rPr>
        <w:t xml:space="preserve"> Це обстеження, що, як правило, </w:t>
      </w:r>
      <w:r w:rsidR="00B015C8" w:rsidRPr="007B392A">
        <w:rPr>
          <w:rFonts w:cs="Times New Roman"/>
          <w:lang w:val="uk-UA"/>
        </w:rPr>
        <w:t>ґрунтується</w:t>
      </w:r>
      <w:r w:rsidR="00374EE5" w:rsidRPr="007B392A">
        <w:rPr>
          <w:rFonts w:cs="Times New Roman"/>
          <w:lang w:val="uk-UA"/>
        </w:rPr>
        <w:t xml:space="preserve"> на </w:t>
      </w:r>
      <w:r w:rsidR="00E97A94" w:rsidRPr="007B392A">
        <w:rPr>
          <w:rFonts w:cs="Times New Roman"/>
          <w:lang w:val="uk-UA"/>
        </w:rPr>
        <w:t>імо</w:t>
      </w:r>
      <w:r w:rsidRPr="007B392A">
        <w:rPr>
          <w:rFonts w:cs="Times New Roman"/>
          <w:lang w:val="uk-UA"/>
        </w:rPr>
        <w:t xml:space="preserve">вірнісних процедурах вибірки з прямими збором даних від респондентів. Для цього виду спостереження існує теорія точності, що дозволяє повідомляти </w:t>
      </w:r>
      <w:r w:rsidR="00B015C8" w:rsidRPr="007B392A">
        <w:rPr>
          <w:rFonts w:cs="Times New Roman"/>
          <w:lang w:val="uk-UA"/>
        </w:rPr>
        <w:t>інформацію</w:t>
      </w:r>
      <w:r w:rsidRPr="007B392A">
        <w:rPr>
          <w:rFonts w:cs="Times New Roman"/>
          <w:lang w:val="uk-UA"/>
        </w:rPr>
        <w:t xml:space="preserve"> про чітко визначені складові точності (помилки, </w:t>
      </w:r>
      <w:r w:rsidR="00B015C8" w:rsidRPr="007B392A">
        <w:rPr>
          <w:rFonts w:cs="Times New Roman"/>
          <w:lang w:val="uk-UA"/>
        </w:rPr>
        <w:t>пов’язані</w:t>
      </w:r>
      <w:r w:rsidRPr="007B392A">
        <w:rPr>
          <w:rFonts w:cs="Times New Roman"/>
          <w:lang w:val="uk-UA"/>
        </w:rPr>
        <w:t xml:space="preserve"> з вибіркою і не </w:t>
      </w:r>
      <w:r w:rsidR="00B015C8" w:rsidRPr="007B392A">
        <w:rPr>
          <w:rFonts w:cs="Times New Roman"/>
          <w:lang w:val="uk-UA"/>
        </w:rPr>
        <w:t>пов’язані</w:t>
      </w:r>
      <w:r w:rsidRPr="007B392A">
        <w:rPr>
          <w:rFonts w:cs="Times New Roman"/>
          <w:lang w:val="uk-UA"/>
        </w:rPr>
        <w:t xml:space="preserve"> з вибіркою).</w:t>
      </w:r>
    </w:p>
    <w:p w:rsidR="004C79F2" w:rsidRPr="007B392A" w:rsidRDefault="00CF3102" w:rsidP="007B0F0A">
      <w:pPr>
        <w:pStyle w:val="a3"/>
        <w:numPr>
          <w:ilvl w:val="0"/>
          <w:numId w:val="90"/>
        </w:numPr>
        <w:tabs>
          <w:tab w:val="left" w:pos="479"/>
        </w:tabs>
        <w:ind w:right="395"/>
        <w:jc w:val="both"/>
        <w:rPr>
          <w:rFonts w:cs="Times New Roman"/>
          <w:lang w:val="uk-UA"/>
        </w:rPr>
      </w:pPr>
      <w:r w:rsidRPr="007B392A">
        <w:rPr>
          <w:rFonts w:cs="Times New Roman"/>
          <w:b/>
          <w:bCs/>
          <w:lang w:val="uk-UA"/>
        </w:rPr>
        <w:t>Перепис.</w:t>
      </w:r>
      <w:r w:rsidRPr="007B392A">
        <w:rPr>
          <w:rFonts w:cs="Times New Roman"/>
          <w:lang w:val="uk-UA"/>
        </w:rPr>
        <w:t xml:space="preserve"> Його можна розглядати як окремий випадок вибіркового обстеження, в якому </w:t>
      </w:r>
      <w:r w:rsidR="00B015C8" w:rsidRPr="007B392A">
        <w:rPr>
          <w:rFonts w:cs="Times New Roman"/>
          <w:lang w:val="uk-UA"/>
        </w:rPr>
        <w:t>охоплюються</w:t>
      </w:r>
      <w:r w:rsidRPr="007B392A">
        <w:rPr>
          <w:rFonts w:cs="Times New Roman"/>
          <w:lang w:val="uk-UA"/>
        </w:rPr>
        <w:t xml:space="preserve"> всі одиниці основи вибірки. Існують переписи населення, економічні та сільськогосподарські переписи.</w:t>
      </w:r>
    </w:p>
    <w:p w:rsidR="004C79F2" w:rsidRPr="007B392A" w:rsidRDefault="00CF3102">
      <w:pPr>
        <w:spacing w:line="20" w:lineRule="exact"/>
        <w:ind w:left="111"/>
        <w:rPr>
          <w:rFonts w:ascii="Times New Roman" w:eastAsia="Times New Roman" w:hAnsi="Times New Roman" w:cs="Times New Roman"/>
          <w:sz w:val="2"/>
          <w:szCs w:val="2"/>
          <w:lang w:val="uk-UA"/>
        </w:rPr>
      </w:pPr>
      <w:r w:rsidRPr="007B392A">
        <w:rPr>
          <w:rFonts w:ascii="Times New Roman" w:eastAsia="Times New Roman" w:hAnsi="Times New Roman" w:cs="Times New Roman"/>
          <w:noProof/>
          <w:sz w:val="2"/>
          <w:szCs w:val="2"/>
          <w:lang w:val="uk-UA" w:eastAsia="uk-UA"/>
        </w:rPr>
        <w:drawing>
          <wp:inline distT="0" distB="0" distL="0" distR="0" wp14:anchorId="0007043C" wp14:editId="283A2EB7">
            <wp:extent cx="1850816" cy="8953"/>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2" cstate="print"/>
                    <a:stretch>
                      <a:fillRect/>
                    </a:stretch>
                  </pic:blipFill>
                  <pic:spPr>
                    <a:xfrm>
                      <a:off x="0" y="0"/>
                      <a:ext cx="1850816" cy="8953"/>
                    </a:xfrm>
                    <a:prstGeom prst="rect">
                      <a:avLst/>
                    </a:prstGeom>
                  </pic:spPr>
                </pic:pic>
              </a:graphicData>
            </a:graphic>
          </wp:inline>
        </w:drawing>
      </w:r>
    </w:p>
    <w:p w:rsidR="004C79F2" w:rsidRPr="007B392A" w:rsidRDefault="00CF3102">
      <w:pPr>
        <w:spacing w:before="63" w:line="243" w:lineRule="exact"/>
        <w:ind w:left="118"/>
        <w:jc w:val="both"/>
        <w:rPr>
          <w:rFonts w:ascii="Times New Roman" w:eastAsia="Times New Roman" w:hAnsi="Times New Roman" w:cs="Times New Roman"/>
          <w:sz w:val="20"/>
          <w:szCs w:val="20"/>
          <w:lang w:val="uk-UA"/>
        </w:rPr>
      </w:pPr>
      <w:bookmarkStart w:id="17" w:name="_bookmark10"/>
      <w:bookmarkEnd w:id="17"/>
      <w:r w:rsidRPr="007B392A">
        <w:rPr>
          <w:rFonts w:ascii="Times New Roman" w:hAnsi="Times New Roman" w:cs="Times New Roman"/>
          <w:sz w:val="13"/>
          <w:lang w:val="uk-UA"/>
        </w:rPr>
        <w:t xml:space="preserve">3 </w:t>
      </w:r>
      <w:hyperlink r:id="rId27">
        <w:r w:rsidRPr="007B392A">
          <w:rPr>
            <w:rFonts w:ascii="Times New Roman" w:hAnsi="Times New Roman" w:cs="Times New Roman"/>
            <w:color w:val="0000FF"/>
            <w:sz w:val="20"/>
            <w:u w:val="single"/>
            <w:lang w:val="uk-UA"/>
          </w:rPr>
          <w:t>http://epp.eurostat.ec.europa.eu/cache/ITY_PUBLIC/QAF_2012/EN/QAF_2012-EN.PDF</w:t>
        </w:r>
      </w:hyperlink>
    </w:p>
    <w:p w:rsidR="004C79F2" w:rsidRPr="007B392A" w:rsidRDefault="00CF3102">
      <w:pPr>
        <w:spacing w:line="230" w:lineRule="exact"/>
        <w:ind w:left="118"/>
        <w:jc w:val="both"/>
        <w:rPr>
          <w:rFonts w:ascii="Times New Roman" w:eastAsia="Times New Roman" w:hAnsi="Times New Roman" w:cs="Times New Roman"/>
          <w:sz w:val="20"/>
          <w:szCs w:val="20"/>
          <w:lang w:val="uk-UA"/>
        </w:rPr>
      </w:pPr>
      <w:bookmarkStart w:id="18" w:name="_bookmark11"/>
      <w:bookmarkEnd w:id="18"/>
      <w:r w:rsidRPr="007B392A">
        <w:rPr>
          <w:rFonts w:ascii="Times New Roman" w:hAnsi="Times New Roman" w:cs="Times New Roman"/>
          <w:sz w:val="13"/>
          <w:lang w:val="uk-UA"/>
        </w:rPr>
        <w:t xml:space="preserve">4 </w:t>
      </w:r>
      <w:hyperlink r:id="rId28">
        <w:r w:rsidRPr="007B392A">
          <w:rPr>
            <w:rFonts w:ascii="Times New Roman" w:hAnsi="Times New Roman" w:cs="Times New Roman"/>
            <w:color w:val="0000FF"/>
            <w:sz w:val="20"/>
            <w:u w:val="single"/>
            <w:lang w:val="uk-UA"/>
          </w:rPr>
          <w:t>http://unstats.un.org/unsd/dnss/QualityNQAF/nqaf.aspx</w:t>
        </w:r>
      </w:hyperlink>
    </w:p>
    <w:p w:rsidR="004C79F2" w:rsidRPr="007B392A" w:rsidRDefault="00CF3102">
      <w:pPr>
        <w:spacing w:before="15" w:line="230" w:lineRule="exact"/>
        <w:ind w:left="118" w:right="426" w:hanging="1"/>
        <w:jc w:val="both"/>
        <w:rPr>
          <w:rFonts w:ascii="Times New Roman" w:eastAsia="Times New Roman" w:hAnsi="Times New Roman" w:cs="Times New Roman"/>
          <w:sz w:val="20"/>
          <w:szCs w:val="20"/>
          <w:lang w:val="uk-UA"/>
        </w:rPr>
      </w:pPr>
      <w:bookmarkStart w:id="19" w:name="_bookmark12"/>
      <w:bookmarkEnd w:id="19"/>
      <w:r w:rsidRPr="007B392A">
        <w:rPr>
          <w:rFonts w:ascii="Times New Roman" w:hAnsi="Times New Roman" w:cs="Times New Roman"/>
          <w:sz w:val="13"/>
          <w:lang w:val="uk-UA"/>
        </w:rPr>
        <w:t xml:space="preserve">5 </w:t>
      </w:r>
      <w:r w:rsidRPr="007B392A">
        <w:rPr>
          <w:rFonts w:ascii="Times New Roman" w:hAnsi="Times New Roman" w:cs="Times New Roman"/>
          <w:sz w:val="20"/>
          <w:lang w:val="uk-UA"/>
        </w:rPr>
        <w:t xml:space="preserve">В даний час СЗЯ ЄСС в </w:t>
      </w:r>
      <w:r w:rsidR="00A42741" w:rsidRPr="007B392A">
        <w:rPr>
          <w:rFonts w:ascii="Times New Roman" w:hAnsi="Times New Roman" w:cs="Times New Roman"/>
          <w:lang w:val="uk-UA"/>
        </w:rPr>
        <w:t>Кодексі норм європейської статистики</w:t>
      </w:r>
      <w:r w:rsidR="00A42741" w:rsidRPr="007B392A">
        <w:rPr>
          <w:rFonts w:ascii="Times New Roman" w:hAnsi="Times New Roman" w:cs="Times New Roman"/>
          <w:sz w:val="20"/>
          <w:lang w:val="uk-UA"/>
        </w:rPr>
        <w:t xml:space="preserve"> </w:t>
      </w:r>
      <w:r w:rsidRPr="007B392A">
        <w:rPr>
          <w:rFonts w:ascii="Times New Roman" w:hAnsi="Times New Roman" w:cs="Times New Roman"/>
          <w:sz w:val="20"/>
          <w:lang w:val="uk-UA"/>
        </w:rPr>
        <w:t>охоплює принципи 4 і 7-15. Також передбачене включення Принципів 5 і 6. Оскільки Принципи 1-3 вважаються такими, що «не потребують пояснень», включення цих 3 принципів в СЗЯ не потрібне.</w:t>
      </w:r>
    </w:p>
    <w:p w:rsidR="004C79F2" w:rsidRPr="007B392A" w:rsidRDefault="004C79F2">
      <w:pPr>
        <w:spacing w:line="230" w:lineRule="exact"/>
        <w:jc w:val="both"/>
        <w:rPr>
          <w:rFonts w:ascii="Times New Roman" w:eastAsia="Times New Roman" w:hAnsi="Times New Roman" w:cs="Times New Roman"/>
          <w:sz w:val="20"/>
          <w:szCs w:val="20"/>
          <w:lang w:val="uk-UA"/>
        </w:rPr>
        <w:sectPr w:rsidR="004C79F2" w:rsidRPr="007B392A" w:rsidSect="00054B2A">
          <w:headerReference w:type="even" r:id="rId29"/>
          <w:pgSz w:w="11910" w:h="16840"/>
          <w:pgMar w:top="426" w:right="1020" w:bottom="940" w:left="1300" w:header="0" w:footer="749" w:gutter="0"/>
          <w:cols w:space="720"/>
        </w:sectPr>
      </w:pPr>
    </w:p>
    <w:p w:rsidR="004C79F2" w:rsidRPr="007B392A" w:rsidRDefault="00CF3102" w:rsidP="007B0F0A">
      <w:pPr>
        <w:pStyle w:val="a3"/>
        <w:numPr>
          <w:ilvl w:val="0"/>
          <w:numId w:val="90"/>
        </w:numPr>
        <w:tabs>
          <w:tab w:val="left" w:pos="479"/>
        </w:tabs>
        <w:spacing w:before="69"/>
        <w:ind w:right="115"/>
        <w:jc w:val="both"/>
        <w:rPr>
          <w:rFonts w:cs="Times New Roman"/>
          <w:lang w:val="uk-UA"/>
        </w:rPr>
      </w:pPr>
      <w:r w:rsidRPr="007B392A">
        <w:rPr>
          <w:rFonts w:cs="Times New Roman"/>
          <w:b/>
          <w:bCs/>
          <w:lang w:val="uk-UA"/>
        </w:rPr>
        <w:lastRenderedPageBreak/>
        <w:t>Статистичний процес з використанням адміністративних джерел.</w:t>
      </w:r>
      <w:r w:rsidRPr="007B392A">
        <w:rPr>
          <w:rFonts w:cs="Times New Roman"/>
          <w:lang w:val="uk-UA"/>
        </w:rPr>
        <w:t xml:space="preserve"> Такий тип процесу використовує дані, зібрані для інших цілей, що </w:t>
      </w:r>
      <w:r w:rsidR="00B015C8" w:rsidRPr="007B392A">
        <w:rPr>
          <w:rFonts w:cs="Times New Roman"/>
          <w:lang w:val="uk-UA"/>
        </w:rPr>
        <w:t>відрізняються</w:t>
      </w:r>
      <w:r w:rsidRPr="007B392A">
        <w:rPr>
          <w:rFonts w:cs="Times New Roman"/>
          <w:lang w:val="uk-UA"/>
        </w:rPr>
        <w:t xml:space="preserve"> від прямої підготовки статистичних даних. Прикладом є статистичні таблиці, які </w:t>
      </w:r>
      <w:r w:rsidR="00B015C8" w:rsidRPr="007B392A">
        <w:rPr>
          <w:rFonts w:cs="Times New Roman"/>
          <w:lang w:val="uk-UA"/>
        </w:rPr>
        <w:t>готуються</w:t>
      </w:r>
      <w:r w:rsidRPr="007B392A">
        <w:rPr>
          <w:rFonts w:cs="Times New Roman"/>
          <w:lang w:val="uk-UA"/>
        </w:rPr>
        <w:t xml:space="preserve"> на основі адміністративної бази даних, що ведеться агентством, відповідальним за вищу освіту.</w:t>
      </w:r>
    </w:p>
    <w:p w:rsidR="004C79F2" w:rsidRPr="007B392A" w:rsidRDefault="00CF3102">
      <w:pPr>
        <w:pStyle w:val="a3"/>
        <w:ind w:left="476" w:right="115"/>
        <w:jc w:val="both"/>
        <w:rPr>
          <w:rFonts w:cs="Times New Roman"/>
          <w:lang w:val="uk-UA"/>
        </w:rPr>
      </w:pPr>
      <w:r w:rsidRPr="007B392A">
        <w:rPr>
          <w:rFonts w:cs="Times New Roman"/>
          <w:lang w:val="uk-UA"/>
        </w:rPr>
        <w:t>Якщо, з іншого боку, НСУ надсилає анкету освітнім установам з вибірки (або всім установам) з проханням надати інформацію про студентів, викладачів, предмети тощо, це вважається спостереженням (переписом), незалежно від того, яким чином або з яких адміністративних джерел установи отримують інформацію. Ключовий момент полягає в тому, що анкета, в тому числі визначення змінних, розробляються або узгоджуються статистичним агентством.</w:t>
      </w:r>
    </w:p>
    <w:p w:rsidR="004C79F2" w:rsidRPr="007B392A" w:rsidRDefault="00CF3102" w:rsidP="007B0F0A">
      <w:pPr>
        <w:pStyle w:val="a3"/>
        <w:numPr>
          <w:ilvl w:val="0"/>
          <w:numId w:val="90"/>
        </w:numPr>
        <w:tabs>
          <w:tab w:val="left" w:pos="479"/>
        </w:tabs>
        <w:ind w:right="114"/>
        <w:jc w:val="both"/>
        <w:rPr>
          <w:rFonts w:cs="Times New Roman"/>
          <w:lang w:val="uk-UA"/>
        </w:rPr>
      </w:pPr>
      <w:r w:rsidRPr="007B392A">
        <w:rPr>
          <w:rFonts w:cs="Times New Roman"/>
          <w:b/>
          <w:bCs/>
          <w:lang w:val="uk-UA"/>
        </w:rPr>
        <w:t>Статистичний процес, що включає декілька джерел даних.</w:t>
      </w:r>
      <w:r w:rsidRPr="007B392A">
        <w:rPr>
          <w:rFonts w:cs="Times New Roman"/>
          <w:lang w:val="uk-UA"/>
        </w:rPr>
        <w:t xml:space="preserve"> У багатьох областях статистики, проблеми мають такий характер, що єдиний підхід до здійснення вибірки або вимірювання не можливий або не є </w:t>
      </w:r>
      <w:r w:rsidR="005523F8" w:rsidRPr="007B392A">
        <w:rPr>
          <w:rFonts w:cs="Times New Roman"/>
          <w:lang w:val="uk-UA"/>
        </w:rPr>
        <w:t>придатним</w:t>
      </w:r>
      <w:r w:rsidRPr="007B392A">
        <w:rPr>
          <w:rFonts w:cs="Times New Roman"/>
          <w:lang w:val="uk-UA"/>
        </w:rPr>
        <w:t xml:space="preserve">. Наприклад, у структурному обстеженні господарської діяльності, в якому узагальнюються основної економічні дані (щодо </w:t>
      </w:r>
      <w:r w:rsidR="00B015C8" w:rsidRPr="007B392A">
        <w:rPr>
          <w:rFonts w:cs="Times New Roman"/>
          <w:lang w:val="uk-UA"/>
        </w:rPr>
        <w:t>виробництва</w:t>
      </w:r>
      <w:r w:rsidRPr="007B392A">
        <w:rPr>
          <w:rFonts w:cs="Times New Roman"/>
          <w:lang w:val="uk-UA"/>
        </w:rPr>
        <w:t xml:space="preserve">, фінансів тощо) для різних сегментів </w:t>
      </w:r>
      <w:r w:rsidR="00B015C8" w:rsidRPr="007B392A">
        <w:rPr>
          <w:rFonts w:cs="Times New Roman"/>
          <w:lang w:val="uk-UA"/>
        </w:rPr>
        <w:t>спостереження</w:t>
      </w:r>
      <w:r w:rsidRPr="007B392A">
        <w:rPr>
          <w:rFonts w:cs="Times New Roman"/>
          <w:lang w:val="uk-UA"/>
        </w:rPr>
        <w:t>, можуть використовуватися різні одиниці, анкети, схеми вибірки та/або інші процедури обстеження. Крім того, один або більше сегментів можуть залежати від адміністративних даних.</w:t>
      </w:r>
    </w:p>
    <w:p w:rsidR="004C79F2" w:rsidRPr="007B392A" w:rsidRDefault="00CF3102" w:rsidP="007B0F0A">
      <w:pPr>
        <w:pStyle w:val="a3"/>
        <w:numPr>
          <w:ilvl w:val="0"/>
          <w:numId w:val="90"/>
        </w:numPr>
        <w:tabs>
          <w:tab w:val="left" w:pos="479"/>
        </w:tabs>
        <w:spacing w:before="0"/>
        <w:ind w:right="114"/>
        <w:jc w:val="both"/>
        <w:rPr>
          <w:rFonts w:cs="Times New Roman"/>
          <w:lang w:val="uk-UA"/>
        </w:rPr>
      </w:pPr>
      <w:r w:rsidRPr="007B392A">
        <w:rPr>
          <w:rFonts w:cs="Times New Roman"/>
          <w:b/>
          <w:bCs/>
          <w:lang w:val="uk-UA"/>
        </w:rPr>
        <w:t>Процес індексу ціни або інших економічних показників.</w:t>
      </w:r>
      <w:r w:rsidRPr="007B392A">
        <w:rPr>
          <w:rFonts w:cs="Times New Roman"/>
          <w:lang w:val="uk-UA"/>
        </w:rPr>
        <w:t xml:space="preserve"> Причини виділення процесу економічних показників як особливого типу статистичного процесу можна описати за допомогою наступних </w:t>
      </w:r>
      <w:r w:rsidR="00B015C8" w:rsidRPr="007B392A">
        <w:rPr>
          <w:rFonts w:cs="Times New Roman"/>
          <w:lang w:val="uk-UA"/>
        </w:rPr>
        <w:t>аргументів</w:t>
      </w:r>
      <w:r w:rsidRPr="007B392A">
        <w:rPr>
          <w:rFonts w:cs="Times New Roman"/>
          <w:lang w:val="uk-UA"/>
        </w:rPr>
        <w:t xml:space="preserve">: (i) існує спеціальна економічна теорія для визначення цільових концепцій економічних показників;  (ii) їх структура помилок включає в себе спеціальні </w:t>
      </w:r>
      <w:r w:rsidR="00B015C8" w:rsidRPr="007B392A">
        <w:rPr>
          <w:rFonts w:cs="Times New Roman"/>
          <w:lang w:val="uk-UA"/>
        </w:rPr>
        <w:t>поняття</w:t>
      </w:r>
      <w:r w:rsidRPr="007B392A">
        <w:rPr>
          <w:rFonts w:cs="Times New Roman"/>
          <w:lang w:val="uk-UA"/>
        </w:rPr>
        <w:t xml:space="preserve">, як-от коригування якості, заміни та повторне здійснення вибірки; (iii) вибіркові спостереження використовуються в декількох </w:t>
      </w:r>
      <w:r w:rsidR="00B015C8" w:rsidRPr="007B392A">
        <w:rPr>
          <w:rFonts w:cs="Times New Roman"/>
          <w:lang w:val="uk-UA"/>
        </w:rPr>
        <w:t>напрямках</w:t>
      </w:r>
      <w:r w:rsidRPr="007B392A">
        <w:rPr>
          <w:rFonts w:cs="Times New Roman"/>
          <w:lang w:val="uk-UA"/>
        </w:rPr>
        <w:t xml:space="preserve"> (вага, продукти, торгові точки), змішуючи імовірнісні і неімовірнісні методи комплексним способом; і (iv) існує </w:t>
      </w:r>
      <w:r w:rsidR="00B015C8" w:rsidRPr="007B392A">
        <w:rPr>
          <w:rFonts w:cs="Times New Roman"/>
          <w:lang w:val="uk-UA"/>
        </w:rPr>
        <w:t>багато</w:t>
      </w:r>
      <w:r w:rsidRPr="007B392A">
        <w:rPr>
          <w:rFonts w:cs="Times New Roman"/>
          <w:lang w:val="uk-UA"/>
        </w:rPr>
        <w:t xml:space="preserve"> таких індексів, які відіграють ключову роль в національній статистичній системі і ЄСС.</w:t>
      </w:r>
    </w:p>
    <w:p w:rsidR="004C79F2" w:rsidRPr="007B392A" w:rsidRDefault="00CF3102" w:rsidP="007B0F0A">
      <w:pPr>
        <w:pStyle w:val="a3"/>
        <w:numPr>
          <w:ilvl w:val="0"/>
          <w:numId w:val="90"/>
        </w:numPr>
        <w:tabs>
          <w:tab w:val="left" w:pos="479"/>
        </w:tabs>
        <w:ind w:right="115"/>
        <w:jc w:val="both"/>
        <w:rPr>
          <w:rFonts w:cs="Times New Roman"/>
          <w:lang w:val="uk-UA"/>
        </w:rPr>
      </w:pPr>
      <w:r w:rsidRPr="007B392A">
        <w:rPr>
          <w:rFonts w:cs="Times New Roman"/>
          <w:b/>
          <w:bCs/>
          <w:lang w:val="uk-UA"/>
        </w:rPr>
        <w:t>Укладання статистичних даних.</w:t>
      </w:r>
      <w:r w:rsidRPr="007B392A">
        <w:rPr>
          <w:rFonts w:cs="Times New Roman"/>
          <w:lang w:val="uk-UA"/>
        </w:rPr>
        <w:t xml:space="preserve"> Цей статистичний процес збирає багато різних первинних джерел, у тому числі всі згадані вище, щоб отримати </w:t>
      </w:r>
      <w:r w:rsidR="00EA0289" w:rsidRPr="007B392A">
        <w:rPr>
          <w:rFonts w:cs="Times New Roman"/>
          <w:lang w:val="uk-UA"/>
        </w:rPr>
        <w:t>агрегований</w:t>
      </w:r>
      <w:r w:rsidRPr="007B392A">
        <w:rPr>
          <w:rFonts w:cs="Times New Roman"/>
          <w:lang w:val="uk-UA"/>
        </w:rPr>
        <w:t xml:space="preserve"> показник, що має особливу концептуальну значущість. В основному (але не </w:t>
      </w:r>
      <w:r w:rsidR="00B015C8" w:rsidRPr="007B392A">
        <w:rPr>
          <w:rFonts w:cs="Times New Roman"/>
          <w:lang w:val="uk-UA"/>
        </w:rPr>
        <w:t>обов’язково</w:t>
      </w:r>
      <w:r w:rsidRPr="007B392A">
        <w:rPr>
          <w:rFonts w:cs="Times New Roman"/>
          <w:lang w:val="uk-UA"/>
        </w:rPr>
        <w:t>) це економічні показники, такі як національні рахунки і платіжний баланс.</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rsidP="007B0F0A">
      <w:pPr>
        <w:pStyle w:val="1"/>
        <w:numPr>
          <w:ilvl w:val="0"/>
          <w:numId w:val="91"/>
        </w:numPr>
        <w:tabs>
          <w:tab w:val="left" w:pos="551"/>
        </w:tabs>
        <w:spacing w:before="211"/>
        <w:ind w:hanging="432"/>
        <w:jc w:val="both"/>
        <w:rPr>
          <w:rFonts w:cs="Times New Roman"/>
          <w:b w:val="0"/>
          <w:bCs w:val="0"/>
          <w:lang w:val="uk-UA"/>
        </w:rPr>
      </w:pPr>
      <w:bookmarkStart w:id="20" w:name="5_Quality_reporting_in_the_ESS"/>
      <w:bookmarkStart w:id="21" w:name="_bookmark13"/>
      <w:bookmarkEnd w:id="20"/>
      <w:bookmarkEnd w:id="21"/>
      <w:r w:rsidRPr="007B392A">
        <w:rPr>
          <w:rFonts w:cs="Times New Roman"/>
          <w:lang w:val="uk-UA"/>
        </w:rPr>
        <w:t>Надання інформації з якості в ЄСС</w:t>
      </w:r>
    </w:p>
    <w:p w:rsidR="004C79F2" w:rsidRPr="007B392A" w:rsidRDefault="004C79F2">
      <w:pPr>
        <w:spacing w:before="3"/>
        <w:rPr>
          <w:rFonts w:ascii="Times New Roman" w:eastAsia="Times New Roman" w:hAnsi="Times New Roman" w:cs="Times New Roman"/>
          <w:sz w:val="31"/>
          <w:szCs w:val="3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Структура доповіді з якості</w:t>
      </w:r>
    </w:p>
    <w:p w:rsidR="004C79F2" w:rsidRPr="007B392A" w:rsidRDefault="00CF3102">
      <w:pPr>
        <w:pStyle w:val="a3"/>
        <w:spacing w:before="129"/>
        <w:ind w:right="111"/>
        <w:jc w:val="both"/>
        <w:rPr>
          <w:rFonts w:cs="Times New Roman"/>
          <w:lang w:val="uk-UA"/>
        </w:rPr>
      </w:pPr>
      <w:r w:rsidRPr="007B392A">
        <w:rPr>
          <w:rFonts w:cs="Times New Roman"/>
          <w:lang w:val="uk-UA"/>
        </w:rPr>
        <w:t xml:space="preserve">Надання </w:t>
      </w:r>
      <w:r w:rsidR="00B015C8" w:rsidRPr="007B392A">
        <w:rPr>
          <w:rFonts w:cs="Times New Roman"/>
          <w:lang w:val="uk-UA"/>
        </w:rPr>
        <w:t>інформації</w:t>
      </w:r>
      <w:r w:rsidRPr="007B392A">
        <w:rPr>
          <w:rFonts w:cs="Times New Roman"/>
          <w:lang w:val="uk-UA"/>
        </w:rPr>
        <w:t xml:space="preserve"> з якості лежить в основі оцінки якості, яка в свою чергу є відправною точкою для поліпшення якості. Таким чином, стандарти і керівні принципи для ефективного </w:t>
      </w:r>
      <w:r w:rsidR="00B015C8" w:rsidRPr="007B392A">
        <w:rPr>
          <w:rFonts w:cs="Times New Roman"/>
          <w:lang w:val="uk-UA"/>
        </w:rPr>
        <w:t>повідомлення</w:t>
      </w:r>
      <w:r w:rsidRPr="007B392A">
        <w:rPr>
          <w:rFonts w:cs="Times New Roman"/>
          <w:lang w:val="uk-UA"/>
        </w:rPr>
        <w:t xml:space="preserve"> інформації з якості є важливим аспектом системи управління/забезпечення якості. Структура надання інформації, тобто набір заголовків і підзаголовків, що передбачені для детальних доповідей з якості, повинні відповідати загальним нормам ЄСС, а, отже, повинні </w:t>
      </w:r>
      <w:r w:rsidR="00B015C8" w:rsidRPr="007B392A">
        <w:rPr>
          <w:rFonts w:cs="Times New Roman"/>
          <w:lang w:val="uk-UA"/>
        </w:rPr>
        <w:t>відповідати</w:t>
      </w:r>
      <w:r w:rsidRPr="007B392A">
        <w:rPr>
          <w:rFonts w:cs="Times New Roman"/>
          <w:lang w:val="uk-UA"/>
        </w:rPr>
        <w:t xml:space="preserve"> структурі даного </w:t>
      </w:r>
      <w:r w:rsidR="005523F8" w:rsidRPr="007B392A">
        <w:rPr>
          <w:rFonts w:cs="Times New Roman"/>
          <w:lang w:val="uk-UA"/>
        </w:rPr>
        <w:t>Довідника</w:t>
      </w:r>
      <w:r w:rsidRPr="007B392A">
        <w:rPr>
          <w:rFonts w:cs="Times New Roman"/>
          <w:lang w:val="uk-UA"/>
        </w:rPr>
        <w:t>.</w:t>
      </w:r>
    </w:p>
    <w:p w:rsidR="004C79F2" w:rsidRPr="007B392A" w:rsidRDefault="00CF3102">
      <w:pPr>
        <w:pStyle w:val="a3"/>
        <w:ind w:right="111"/>
        <w:jc w:val="both"/>
        <w:rPr>
          <w:rFonts w:cs="Times New Roman"/>
          <w:lang w:val="uk-UA"/>
        </w:rPr>
      </w:pPr>
      <w:r w:rsidRPr="007B392A">
        <w:rPr>
          <w:rFonts w:cs="Times New Roman"/>
          <w:lang w:val="uk-UA"/>
        </w:rPr>
        <w:t>Складові якості вихідних даних та процесу є відправною точкою у виборі відповідної структури для доповіді з якості. Проте, враховуючи той факт, що якість процесу призводить до якості вихідних даних, якщо б структура вимагала чіткої оцінки якості з точки зору складової якості кожного процесу і вихі</w:t>
      </w:r>
      <w:r w:rsidR="005B0961" w:rsidRPr="007B392A">
        <w:rPr>
          <w:rFonts w:cs="Times New Roman"/>
          <w:lang w:val="uk-UA"/>
        </w:rPr>
        <w:t>дних даних, то існувало б значна кількість</w:t>
      </w:r>
      <w:r w:rsidRPr="007B392A">
        <w:rPr>
          <w:rFonts w:cs="Times New Roman"/>
          <w:lang w:val="uk-UA"/>
        </w:rPr>
        <w:t xml:space="preserve"> дублювання інформації в розділах. Таким чином, пропонована структура надання </w:t>
      </w:r>
      <w:r w:rsidR="00B015C8" w:rsidRPr="007B392A">
        <w:rPr>
          <w:rFonts w:cs="Times New Roman"/>
          <w:lang w:val="uk-UA"/>
        </w:rPr>
        <w:t>інформації</w:t>
      </w:r>
      <w:r w:rsidRPr="007B392A">
        <w:rPr>
          <w:rFonts w:cs="Times New Roman"/>
          <w:lang w:val="uk-UA"/>
        </w:rPr>
        <w:t xml:space="preserve"> з якості, по суті, </w:t>
      </w:r>
      <w:r w:rsidR="00B015C8" w:rsidRPr="007B392A">
        <w:rPr>
          <w:rFonts w:cs="Times New Roman"/>
          <w:lang w:val="uk-UA"/>
        </w:rPr>
        <w:t>ґрунтується</w:t>
      </w:r>
      <w:r w:rsidRPr="007B392A">
        <w:rPr>
          <w:rFonts w:cs="Times New Roman"/>
          <w:lang w:val="uk-UA"/>
        </w:rPr>
        <w:t xml:space="preserve"> на складових якості вихідних даних і доповнюється </w:t>
      </w:r>
      <w:r w:rsidR="00B015C8" w:rsidRPr="007B392A">
        <w:rPr>
          <w:rFonts w:cs="Times New Roman"/>
          <w:lang w:val="uk-UA"/>
        </w:rPr>
        <w:t>заголовками</w:t>
      </w:r>
      <w:r w:rsidRPr="007B392A">
        <w:rPr>
          <w:rFonts w:cs="Times New Roman"/>
          <w:lang w:val="uk-UA"/>
        </w:rPr>
        <w:t>, що охоплюють ті аспекти якості процесу, які не завжди повідомляються згідно з будь-якою зі складових вихідних даних.</w:t>
      </w:r>
    </w:p>
    <w:p w:rsidR="004C79F2" w:rsidRPr="007B392A" w:rsidRDefault="004C79F2">
      <w:pPr>
        <w:jc w:val="both"/>
        <w:rPr>
          <w:rFonts w:ascii="Times New Roman" w:hAnsi="Times New Roman" w:cs="Times New Roman"/>
          <w:lang w:val="uk-UA"/>
        </w:rPr>
        <w:sectPr w:rsidR="004C79F2" w:rsidRPr="007B392A" w:rsidSect="00054B2A">
          <w:headerReference w:type="default" r:id="rId30"/>
          <w:pgSz w:w="11910" w:h="16840"/>
          <w:pgMar w:top="568" w:right="1300" w:bottom="940" w:left="1300" w:header="0" w:footer="731" w:gutter="0"/>
          <w:cols w:space="720"/>
        </w:sectPr>
      </w:pPr>
    </w:p>
    <w:p w:rsidR="004C79F2" w:rsidRPr="007B392A" w:rsidRDefault="00CF3102">
      <w:pPr>
        <w:pStyle w:val="a3"/>
        <w:spacing w:before="69"/>
        <w:ind w:left="218" w:right="395"/>
        <w:jc w:val="both"/>
        <w:rPr>
          <w:rFonts w:cs="Times New Roman"/>
          <w:lang w:val="uk-UA"/>
        </w:rPr>
      </w:pPr>
      <w:r w:rsidRPr="007B392A">
        <w:rPr>
          <w:rFonts w:cs="Times New Roman"/>
          <w:lang w:val="uk-UA"/>
        </w:rPr>
        <w:lastRenderedPageBreak/>
        <w:t xml:space="preserve">Заголовки основних розділів стандартної доповіді з якості для ЄСС повинні відповідати структурі даного </w:t>
      </w:r>
      <w:r w:rsidR="005B0961" w:rsidRPr="007B392A">
        <w:rPr>
          <w:rFonts w:cs="Times New Roman"/>
          <w:lang w:val="uk-UA"/>
        </w:rPr>
        <w:t>Довідника</w:t>
      </w:r>
      <w:r w:rsidRPr="007B392A">
        <w:rPr>
          <w:rFonts w:cs="Times New Roman"/>
          <w:lang w:val="uk-UA"/>
        </w:rPr>
        <w:t>, а, отже, повинні включати в себе складові якості, як вже зазначалося у пункті 4:</w:t>
      </w:r>
    </w:p>
    <w:p w:rsidR="004C79F2" w:rsidRPr="007B392A" w:rsidRDefault="00CF3102" w:rsidP="007B0F0A">
      <w:pPr>
        <w:numPr>
          <w:ilvl w:val="1"/>
          <w:numId w:val="91"/>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 xml:space="preserve">Побудова доповіді з якості, знайомство з статистичним процесом і його вихідними даними. </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Актуальність, оцінка потреб користувачів та сприйняття.</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Точність</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Своєчасність і пунктуальність</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Доступність і ясність</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Узгодженість і порівнянність</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Вартість і навантаження</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Конфіденційність</w:t>
      </w:r>
    </w:p>
    <w:p w:rsidR="004C79F2" w:rsidRPr="007B392A" w:rsidRDefault="00CF3102" w:rsidP="007B0F0A">
      <w:pPr>
        <w:numPr>
          <w:ilvl w:val="0"/>
          <w:numId w:val="89"/>
        </w:numPr>
        <w:tabs>
          <w:tab w:val="left" w:pos="579"/>
        </w:tabs>
        <w:spacing w:before="12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Статистична обробка</w:t>
      </w:r>
    </w:p>
    <w:p w:rsidR="004C79F2" w:rsidRPr="007B392A" w:rsidRDefault="004C79F2">
      <w:pPr>
        <w:spacing w:before="1"/>
        <w:rPr>
          <w:rFonts w:ascii="Times New Roman" w:eastAsia="Times New Roman" w:hAnsi="Times New Roman" w:cs="Times New Roman"/>
          <w:sz w:val="26"/>
          <w:szCs w:val="26"/>
          <w:lang w:val="uk-UA"/>
        </w:rPr>
      </w:pPr>
    </w:p>
    <w:p w:rsidR="004C79F2" w:rsidRPr="007B392A" w:rsidRDefault="00CF3102">
      <w:pPr>
        <w:pStyle w:val="5"/>
        <w:ind w:left="218"/>
        <w:jc w:val="both"/>
        <w:rPr>
          <w:rFonts w:cs="Times New Roman"/>
          <w:b w:val="0"/>
          <w:bCs w:val="0"/>
          <w:i w:val="0"/>
          <w:lang w:val="uk-UA"/>
        </w:rPr>
      </w:pPr>
      <w:r w:rsidRPr="007B392A">
        <w:rPr>
          <w:rFonts w:cs="Times New Roman"/>
          <w:iCs/>
          <w:lang w:val="uk-UA"/>
        </w:rPr>
        <w:t>Типи доповідей з якості</w:t>
      </w:r>
    </w:p>
    <w:p w:rsidR="004C79F2" w:rsidRPr="007B392A" w:rsidRDefault="00CF3102">
      <w:pPr>
        <w:pStyle w:val="a3"/>
        <w:spacing w:before="129"/>
        <w:ind w:left="218" w:right="391"/>
        <w:jc w:val="both"/>
        <w:rPr>
          <w:rFonts w:cs="Times New Roman"/>
          <w:lang w:val="uk-UA"/>
        </w:rPr>
      </w:pPr>
      <w:r w:rsidRPr="007B392A">
        <w:rPr>
          <w:rFonts w:cs="Times New Roman"/>
          <w:lang w:val="uk-UA"/>
        </w:rPr>
        <w:t xml:space="preserve">Існує широкий спектр різних можливих доповідей з якості залежно від обсягу доповіді, рівня деталізації, спрямування на укладача чи на користувача і позиції процесу чи вихідних даних. В наступних пунктах </w:t>
      </w:r>
      <w:r w:rsidR="00B015C8" w:rsidRPr="007B392A">
        <w:rPr>
          <w:rFonts w:cs="Times New Roman"/>
          <w:lang w:val="uk-UA"/>
        </w:rPr>
        <w:t>описуються</w:t>
      </w:r>
      <w:r w:rsidRPr="007B392A">
        <w:rPr>
          <w:rFonts w:cs="Times New Roman"/>
          <w:lang w:val="uk-UA"/>
        </w:rPr>
        <w:t xml:space="preserve"> різні типи і те, як вони висвітлюються в керівних принципах.</w:t>
      </w:r>
    </w:p>
    <w:p w:rsidR="004C79F2" w:rsidRPr="007B392A" w:rsidRDefault="004C79F2">
      <w:pPr>
        <w:spacing w:before="6"/>
        <w:rPr>
          <w:rFonts w:ascii="Times New Roman" w:eastAsia="Times New Roman" w:hAnsi="Times New Roman" w:cs="Times New Roman"/>
          <w:sz w:val="31"/>
          <w:szCs w:val="31"/>
          <w:lang w:val="uk-UA"/>
        </w:rPr>
      </w:pPr>
    </w:p>
    <w:p w:rsidR="004C79F2" w:rsidRPr="007B392A" w:rsidRDefault="00CF3102">
      <w:pPr>
        <w:pStyle w:val="5"/>
        <w:ind w:left="218"/>
        <w:jc w:val="both"/>
        <w:rPr>
          <w:rFonts w:cs="Times New Roman"/>
          <w:b w:val="0"/>
          <w:bCs w:val="0"/>
          <w:i w:val="0"/>
          <w:lang w:val="uk-UA"/>
        </w:rPr>
      </w:pPr>
      <w:r w:rsidRPr="007B392A">
        <w:rPr>
          <w:rFonts w:cs="Times New Roman"/>
          <w:iCs/>
          <w:lang w:val="uk-UA"/>
        </w:rPr>
        <w:t>Обсяг/рівень доповіді</w:t>
      </w:r>
    </w:p>
    <w:p w:rsidR="004C79F2" w:rsidRPr="007B392A" w:rsidRDefault="00CF3102">
      <w:pPr>
        <w:pStyle w:val="a3"/>
        <w:spacing w:before="129"/>
        <w:ind w:left="218" w:right="391"/>
        <w:jc w:val="both"/>
        <w:rPr>
          <w:rFonts w:cs="Times New Roman"/>
          <w:sz w:val="22"/>
          <w:lang w:val="uk-UA"/>
        </w:rPr>
      </w:pPr>
      <w:r w:rsidRPr="007B392A">
        <w:rPr>
          <w:rFonts w:cs="Times New Roman"/>
          <w:sz w:val="22"/>
          <w:lang w:val="uk-UA"/>
        </w:rPr>
        <w:t xml:space="preserve">Доповідь з якості може мати вузький або широкий обсяг, починаючи від конкретного показника і процесу його підготовки, і закінчуючи всією ЄСС, як показано на </w:t>
      </w:r>
      <w:r w:rsidR="005B0961" w:rsidRPr="007B392A">
        <w:rPr>
          <w:rFonts w:cs="Times New Roman"/>
          <w:sz w:val="22"/>
          <w:lang w:val="uk-UA"/>
        </w:rPr>
        <w:t>Малюнку</w:t>
      </w:r>
      <w:r w:rsidRPr="007B392A">
        <w:rPr>
          <w:rFonts w:cs="Times New Roman"/>
          <w:sz w:val="22"/>
          <w:lang w:val="uk-UA"/>
        </w:rPr>
        <w:t xml:space="preserve"> 2. Керівні принципи в цьому документі переважно спрямовані на опис всіх аспектів якості </w:t>
      </w:r>
      <w:r w:rsidRPr="007B392A">
        <w:rPr>
          <w:rFonts w:cs="Times New Roman"/>
          <w:b/>
          <w:bCs/>
          <w:i/>
          <w:iCs/>
          <w:sz w:val="22"/>
          <w:lang w:val="uk-UA"/>
        </w:rPr>
        <w:t xml:space="preserve">статистичного процесу </w:t>
      </w:r>
      <w:r w:rsidRPr="007B392A">
        <w:rPr>
          <w:rFonts w:cs="Times New Roman"/>
          <w:sz w:val="22"/>
          <w:lang w:val="uk-UA"/>
        </w:rPr>
        <w:t>(пряме спостереження або спостереження на основі регістрів, індекс</w:t>
      </w:r>
      <w:r w:rsidR="005B0961" w:rsidRPr="007B392A">
        <w:rPr>
          <w:rFonts w:cs="Times New Roman"/>
          <w:sz w:val="22"/>
          <w:lang w:val="uk-UA"/>
        </w:rPr>
        <w:t>у цін або інших основних статистичних</w:t>
      </w:r>
      <w:r w:rsidRPr="007B392A">
        <w:rPr>
          <w:rFonts w:cs="Times New Roman"/>
          <w:sz w:val="22"/>
          <w:lang w:val="uk-UA"/>
        </w:rPr>
        <w:t xml:space="preserve"> показник</w:t>
      </w:r>
      <w:r w:rsidR="005B0961" w:rsidRPr="007B392A">
        <w:rPr>
          <w:rFonts w:cs="Times New Roman"/>
          <w:sz w:val="22"/>
          <w:lang w:val="uk-UA"/>
        </w:rPr>
        <w:t>ів</w:t>
      </w:r>
      <w:r w:rsidRPr="007B392A">
        <w:rPr>
          <w:rFonts w:cs="Times New Roman"/>
          <w:sz w:val="22"/>
          <w:lang w:val="uk-UA"/>
        </w:rPr>
        <w:t xml:space="preserve">, як зазначалося раніше) </w:t>
      </w:r>
      <w:r w:rsidRPr="007B392A">
        <w:rPr>
          <w:rFonts w:cs="Times New Roman"/>
          <w:b/>
          <w:bCs/>
          <w:i/>
          <w:iCs/>
          <w:sz w:val="22"/>
          <w:lang w:val="uk-UA"/>
        </w:rPr>
        <w:t xml:space="preserve">на національному або європейському рівні </w:t>
      </w:r>
      <w:r w:rsidRPr="007B392A">
        <w:rPr>
          <w:rFonts w:cs="Times New Roman"/>
          <w:sz w:val="22"/>
          <w:lang w:val="uk-UA"/>
        </w:rPr>
        <w:t xml:space="preserve">(на </w:t>
      </w:r>
      <w:r w:rsidR="005B0961" w:rsidRPr="007B392A">
        <w:rPr>
          <w:rFonts w:cs="Times New Roman"/>
          <w:sz w:val="22"/>
          <w:lang w:val="uk-UA"/>
        </w:rPr>
        <w:t>Малюнку</w:t>
      </w:r>
      <w:r w:rsidRPr="007B392A">
        <w:rPr>
          <w:rFonts w:cs="Times New Roman"/>
          <w:sz w:val="22"/>
          <w:lang w:val="uk-UA"/>
        </w:rPr>
        <w:t xml:space="preserve"> 2 показник в сірому рядку). Керівні принципи також можуть </w:t>
      </w:r>
      <w:r w:rsidR="00B015C8" w:rsidRPr="007B392A">
        <w:rPr>
          <w:rFonts w:cs="Times New Roman"/>
          <w:sz w:val="22"/>
          <w:lang w:val="uk-UA"/>
        </w:rPr>
        <w:t>використовуватися</w:t>
      </w:r>
      <w:r w:rsidRPr="007B392A">
        <w:rPr>
          <w:rFonts w:cs="Times New Roman"/>
          <w:sz w:val="22"/>
          <w:lang w:val="uk-UA"/>
        </w:rPr>
        <w:t xml:space="preserve"> для областей нижчого рівня (на </w:t>
      </w:r>
      <w:r w:rsidR="005B0961" w:rsidRPr="007B392A">
        <w:rPr>
          <w:rFonts w:cs="Times New Roman"/>
          <w:sz w:val="22"/>
          <w:lang w:val="uk-UA"/>
        </w:rPr>
        <w:t>Малюнку</w:t>
      </w:r>
      <w:r w:rsidRPr="007B392A">
        <w:rPr>
          <w:rFonts w:cs="Times New Roman"/>
          <w:sz w:val="22"/>
          <w:lang w:val="uk-UA"/>
        </w:rPr>
        <w:t xml:space="preserve"> два нижні рядки) і в меншій мірі для областей вищого рівня (на </w:t>
      </w:r>
      <w:r w:rsidR="005B0961" w:rsidRPr="007B392A">
        <w:rPr>
          <w:rFonts w:cs="Times New Roman"/>
          <w:sz w:val="22"/>
          <w:lang w:val="uk-UA"/>
        </w:rPr>
        <w:t>Малюнку</w:t>
      </w:r>
      <w:r w:rsidRPr="007B392A">
        <w:rPr>
          <w:rFonts w:cs="Times New Roman"/>
          <w:sz w:val="22"/>
          <w:lang w:val="uk-UA"/>
        </w:rPr>
        <w:t xml:space="preserve"> 2 верхні рядки).</w:t>
      </w:r>
    </w:p>
    <w:tbl>
      <w:tblPr>
        <w:tblW w:w="10207" w:type="dxa"/>
        <w:tblInd w:w="-240" w:type="dxa"/>
        <w:tblLayout w:type="fixed"/>
        <w:tblLook w:val="01E0" w:firstRow="1" w:lastRow="1" w:firstColumn="1" w:lastColumn="1" w:noHBand="0" w:noVBand="0"/>
      </w:tblPr>
      <w:tblGrid>
        <w:gridCol w:w="3403"/>
        <w:gridCol w:w="3129"/>
        <w:gridCol w:w="3675"/>
      </w:tblGrid>
      <w:tr w:rsidR="004C79F2" w:rsidRPr="008F7CD5" w:rsidTr="00C87482">
        <w:trPr>
          <w:trHeight w:hRule="exact" w:val="384"/>
        </w:trPr>
        <w:tc>
          <w:tcPr>
            <w:tcW w:w="10207" w:type="dxa"/>
            <w:gridSpan w:val="3"/>
            <w:tcBorders>
              <w:top w:val="single" w:sz="5" w:space="0" w:color="000000"/>
              <w:left w:val="single" w:sz="5" w:space="0" w:color="000000"/>
              <w:bottom w:val="single" w:sz="5" w:space="0" w:color="000000"/>
              <w:right w:val="single" w:sz="5" w:space="0" w:color="000000"/>
            </w:tcBorders>
          </w:tcPr>
          <w:p w:rsidR="004C79F2" w:rsidRPr="007B392A" w:rsidRDefault="005B0961">
            <w:pPr>
              <w:pStyle w:val="TableParagraph"/>
              <w:spacing w:before="60"/>
              <w:ind w:left="102"/>
              <w:rPr>
                <w:rFonts w:ascii="Times New Roman" w:eastAsia="Times New Roman" w:hAnsi="Times New Roman" w:cs="Times New Roman"/>
                <w:lang w:val="uk-UA"/>
              </w:rPr>
            </w:pPr>
            <w:r w:rsidRPr="007B392A">
              <w:rPr>
                <w:rFonts w:ascii="Times New Roman" w:hAnsi="Times New Roman" w:cs="Times New Roman"/>
                <w:b/>
                <w:bCs/>
                <w:lang w:val="uk-UA"/>
              </w:rPr>
              <w:t>Малюн</w:t>
            </w:r>
            <w:r w:rsidR="00CF3102" w:rsidRPr="007B392A">
              <w:rPr>
                <w:rFonts w:ascii="Times New Roman" w:hAnsi="Times New Roman" w:cs="Times New Roman"/>
                <w:b/>
                <w:bCs/>
                <w:lang w:val="uk-UA"/>
              </w:rPr>
              <w:t>ок 2:</w:t>
            </w:r>
            <w:r w:rsidR="00CF3102" w:rsidRPr="007B392A">
              <w:rPr>
                <w:rFonts w:ascii="Times New Roman" w:hAnsi="Times New Roman" w:cs="Times New Roman"/>
                <w:lang w:val="uk-UA"/>
              </w:rPr>
              <w:t xml:space="preserve"> </w:t>
            </w:r>
            <w:r w:rsidR="00CF3102" w:rsidRPr="007B392A">
              <w:rPr>
                <w:rFonts w:ascii="Times New Roman" w:hAnsi="Times New Roman" w:cs="Times New Roman"/>
                <w:b/>
                <w:bCs/>
                <w:lang w:val="uk-UA"/>
              </w:rPr>
              <w:t xml:space="preserve">Обсяг/рівні надання </w:t>
            </w:r>
            <w:r w:rsidR="00B015C8" w:rsidRPr="007B392A">
              <w:rPr>
                <w:rFonts w:ascii="Times New Roman" w:hAnsi="Times New Roman" w:cs="Times New Roman"/>
                <w:b/>
                <w:bCs/>
                <w:lang w:val="uk-UA"/>
              </w:rPr>
              <w:t>інформації</w:t>
            </w:r>
            <w:r w:rsidR="00CF3102" w:rsidRPr="007B392A">
              <w:rPr>
                <w:rFonts w:ascii="Times New Roman" w:hAnsi="Times New Roman" w:cs="Times New Roman"/>
                <w:b/>
                <w:bCs/>
                <w:lang w:val="uk-UA"/>
              </w:rPr>
              <w:t xml:space="preserve"> з якості</w:t>
            </w:r>
          </w:p>
        </w:tc>
      </w:tr>
      <w:tr w:rsidR="004C79F2" w:rsidRPr="007B392A" w:rsidTr="00C87482">
        <w:trPr>
          <w:trHeight w:hRule="exact" w:val="384"/>
        </w:trPr>
        <w:tc>
          <w:tcPr>
            <w:tcW w:w="340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7"/>
              <w:ind w:left="102"/>
              <w:rPr>
                <w:rFonts w:ascii="Times New Roman" w:eastAsia="Times New Roman" w:hAnsi="Times New Roman" w:cs="Times New Roman"/>
                <w:lang w:val="uk-UA"/>
              </w:rPr>
            </w:pPr>
            <w:r w:rsidRPr="007B392A">
              <w:rPr>
                <w:rFonts w:ascii="Times New Roman" w:hAnsi="Times New Roman" w:cs="Times New Roman"/>
                <w:b/>
                <w:bCs/>
                <w:lang w:val="uk-UA"/>
              </w:rPr>
              <w:t>Обсяг</w:t>
            </w:r>
          </w:p>
        </w:tc>
        <w:tc>
          <w:tcPr>
            <w:tcW w:w="312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7"/>
              <w:ind w:left="102"/>
              <w:rPr>
                <w:rFonts w:ascii="Times New Roman" w:eastAsia="Times New Roman" w:hAnsi="Times New Roman" w:cs="Times New Roman"/>
                <w:lang w:val="uk-UA"/>
              </w:rPr>
            </w:pPr>
            <w:r w:rsidRPr="007B392A">
              <w:rPr>
                <w:rFonts w:ascii="Times New Roman" w:hAnsi="Times New Roman" w:cs="Times New Roman"/>
                <w:b/>
                <w:bCs/>
                <w:lang w:val="uk-UA"/>
              </w:rPr>
              <w:t>Національний рівень</w:t>
            </w:r>
          </w:p>
        </w:tc>
        <w:tc>
          <w:tcPr>
            <w:tcW w:w="36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7"/>
              <w:ind w:left="99"/>
              <w:rPr>
                <w:rFonts w:ascii="Times New Roman" w:eastAsia="Times New Roman" w:hAnsi="Times New Roman" w:cs="Times New Roman"/>
                <w:lang w:val="uk-UA"/>
              </w:rPr>
            </w:pPr>
            <w:r w:rsidRPr="007B392A">
              <w:rPr>
                <w:rFonts w:ascii="Times New Roman" w:hAnsi="Times New Roman" w:cs="Times New Roman"/>
                <w:b/>
                <w:bCs/>
                <w:lang w:val="uk-UA"/>
              </w:rPr>
              <w:t>Європейський рівень</w:t>
            </w:r>
          </w:p>
        </w:tc>
      </w:tr>
      <w:tr w:rsidR="004C79F2" w:rsidRPr="007B392A" w:rsidTr="00C87482">
        <w:trPr>
          <w:trHeight w:hRule="exact" w:val="382"/>
        </w:trPr>
        <w:tc>
          <w:tcPr>
            <w:tcW w:w="340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7"/>
              <w:ind w:left="102"/>
              <w:rPr>
                <w:rFonts w:ascii="Times New Roman" w:eastAsia="Times New Roman" w:hAnsi="Times New Roman" w:cs="Times New Roman"/>
                <w:lang w:val="uk-UA"/>
              </w:rPr>
            </w:pPr>
            <w:r w:rsidRPr="007B392A">
              <w:rPr>
                <w:rFonts w:ascii="Times New Roman" w:hAnsi="Times New Roman" w:cs="Times New Roman"/>
                <w:b/>
                <w:bCs/>
                <w:lang w:val="uk-UA"/>
              </w:rPr>
              <w:t>Установа</w:t>
            </w:r>
          </w:p>
        </w:tc>
        <w:tc>
          <w:tcPr>
            <w:tcW w:w="312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2"/>
              <w:ind w:left="102"/>
              <w:rPr>
                <w:rFonts w:ascii="Times New Roman" w:eastAsia="Times New Roman" w:hAnsi="Times New Roman" w:cs="Times New Roman"/>
                <w:lang w:val="uk-UA"/>
              </w:rPr>
            </w:pPr>
            <w:r w:rsidRPr="007B392A">
              <w:rPr>
                <w:rFonts w:ascii="Times New Roman" w:hAnsi="Times New Roman" w:cs="Times New Roman"/>
                <w:lang w:val="uk-UA"/>
              </w:rPr>
              <w:t>НСІ і інші НСУ</w:t>
            </w:r>
          </w:p>
        </w:tc>
        <w:tc>
          <w:tcPr>
            <w:tcW w:w="36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2"/>
              <w:ind w:left="99"/>
              <w:rPr>
                <w:rFonts w:ascii="Times New Roman" w:eastAsia="Times New Roman" w:hAnsi="Times New Roman" w:cs="Times New Roman"/>
                <w:lang w:val="uk-UA"/>
              </w:rPr>
            </w:pPr>
            <w:r w:rsidRPr="007B392A">
              <w:rPr>
                <w:rFonts w:ascii="Times New Roman" w:hAnsi="Times New Roman" w:cs="Times New Roman"/>
                <w:lang w:val="uk-UA"/>
              </w:rPr>
              <w:t>Вся ЄСС; Євростат</w:t>
            </w:r>
          </w:p>
        </w:tc>
      </w:tr>
      <w:tr w:rsidR="004C79F2" w:rsidRPr="008F7CD5" w:rsidTr="00C87482">
        <w:trPr>
          <w:trHeight w:hRule="exact" w:val="927"/>
        </w:trPr>
        <w:tc>
          <w:tcPr>
            <w:tcW w:w="340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25"/>
              <w:ind w:left="102" w:right="97"/>
              <w:rPr>
                <w:rFonts w:ascii="Times New Roman" w:eastAsia="Times New Roman" w:hAnsi="Times New Roman" w:cs="Times New Roman"/>
                <w:lang w:val="uk-UA"/>
              </w:rPr>
            </w:pPr>
            <w:r w:rsidRPr="007B392A">
              <w:rPr>
                <w:rFonts w:ascii="Times New Roman" w:hAnsi="Times New Roman" w:cs="Times New Roman"/>
                <w:b/>
                <w:bCs/>
                <w:lang w:val="uk-UA"/>
              </w:rPr>
              <w:t>Широка область статистики (наприклад, охорона здоров'я, сільське господарство)</w:t>
            </w:r>
          </w:p>
        </w:tc>
        <w:tc>
          <w:tcPr>
            <w:tcW w:w="312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20"/>
              <w:ind w:left="102" w:right="96"/>
              <w:rPr>
                <w:rFonts w:ascii="Times New Roman" w:eastAsia="Times New Roman" w:hAnsi="Times New Roman" w:cs="Times New Roman"/>
                <w:lang w:val="uk-UA"/>
              </w:rPr>
            </w:pPr>
            <w:r w:rsidRPr="007B392A">
              <w:rPr>
                <w:rFonts w:ascii="Times New Roman" w:hAnsi="Times New Roman" w:cs="Times New Roman"/>
                <w:lang w:val="uk-UA"/>
              </w:rPr>
              <w:t xml:space="preserve">Всі статистичні процеси в межах </w:t>
            </w:r>
            <w:r w:rsidR="00B015C8" w:rsidRPr="007B392A">
              <w:rPr>
                <w:rFonts w:ascii="Times New Roman" w:hAnsi="Times New Roman" w:cs="Times New Roman"/>
                <w:lang w:val="uk-UA"/>
              </w:rPr>
              <w:t>широких</w:t>
            </w:r>
            <w:r w:rsidRPr="007B392A">
              <w:rPr>
                <w:rFonts w:ascii="Times New Roman" w:hAnsi="Times New Roman" w:cs="Times New Roman"/>
                <w:lang w:val="uk-UA"/>
              </w:rPr>
              <w:t xml:space="preserve"> областей статистики</w:t>
            </w:r>
          </w:p>
        </w:tc>
        <w:tc>
          <w:tcPr>
            <w:tcW w:w="36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ind w:left="99" w:right="100"/>
              <w:jc w:val="both"/>
              <w:rPr>
                <w:rFonts w:ascii="Times New Roman" w:eastAsia="Times New Roman" w:hAnsi="Times New Roman" w:cs="Times New Roman"/>
                <w:lang w:val="uk-UA"/>
              </w:rPr>
            </w:pPr>
            <w:r w:rsidRPr="007B392A">
              <w:rPr>
                <w:rFonts w:ascii="Times New Roman" w:hAnsi="Times New Roman" w:cs="Times New Roman"/>
                <w:lang w:val="uk-UA"/>
              </w:rPr>
              <w:t>Всі статистичні процеси в усіх державах-членах в межах однієї широкої області статистики</w:t>
            </w:r>
          </w:p>
        </w:tc>
      </w:tr>
      <w:tr w:rsidR="004C79F2" w:rsidRPr="008F7CD5" w:rsidTr="00C87482">
        <w:trPr>
          <w:trHeight w:hRule="exact" w:val="998"/>
        </w:trPr>
        <w:tc>
          <w:tcPr>
            <w:tcW w:w="3403" w:type="dxa"/>
            <w:tcBorders>
              <w:top w:val="single" w:sz="5" w:space="0" w:color="000000"/>
              <w:left w:val="single" w:sz="5" w:space="0" w:color="000000"/>
              <w:bottom w:val="single" w:sz="5" w:space="0" w:color="000000"/>
              <w:right w:val="single" w:sz="5" w:space="0" w:color="000000"/>
            </w:tcBorders>
            <w:shd w:val="clear" w:color="auto" w:fill="A7A8A7"/>
          </w:tcPr>
          <w:p w:rsidR="004C79F2" w:rsidRPr="007B392A" w:rsidRDefault="004C79F2">
            <w:pPr>
              <w:pStyle w:val="TableParagraph"/>
              <w:spacing w:before="10"/>
              <w:rPr>
                <w:rFonts w:ascii="Times New Roman" w:eastAsia="Times New Roman" w:hAnsi="Times New Roman" w:cs="Times New Roman"/>
                <w:sz w:val="21"/>
                <w:szCs w:val="21"/>
                <w:lang w:val="uk-UA"/>
              </w:rPr>
            </w:pPr>
          </w:p>
          <w:p w:rsidR="004C79F2" w:rsidRPr="007B392A" w:rsidRDefault="00CF3102">
            <w:pPr>
              <w:pStyle w:val="TableParagraph"/>
              <w:ind w:left="102"/>
              <w:rPr>
                <w:rFonts w:ascii="Times New Roman" w:eastAsia="Times New Roman" w:hAnsi="Times New Roman" w:cs="Times New Roman"/>
                <w:lang w:val="uk-UA"/>
              </w:rPr>
            </w:pPr>
            <w:r w:rsidRPr="007B392A">
              <w:rPr>
                <w:rFonts w:ascii="Times New Roman" w:hAnsi="Times New Roman" w:cs="Times New Roman"/>
                <w:b/>
                <w:bCs/>
                <w:i/>
                <w:iCs/>
                <w:lang w:val="uk-UA"/>
              </w:rPr>
              <w:t>Статистичний процес</w:t>
            </w:r>
          </w:p>
        </w:tc>
        <w:tc>
          <w:tcPr>
            <w:tcW w:w="3129" w:type="dxa"/>
            <w:tcBorders>
              <w:top w:val="single" w:sz="5" w:space="0" w:color="000000"/>
              <w:left w:val="single" w:sz="5" w:space="0" w:color="000000"/>
              <w:bottom w:val="single" w:sz="5" w:space="0" w:color="000000"/>
              <w:right w:val="single" w:sz="5" w:space="0" w:color="000000"/>
            </w:tcBorders>
            <w:shd w:val="clear" w:color="auto" w:fill="A7A8A7"/>
          </w:tcPr>
          <w:p w:rsidR="004C79F2" w:rsidRPr="007B392A" w:rsidRDefault="00CF3102">
            <w:pPr>
              <w:pStyle w:val="TableParagraph"/>
              <w:spacing w:before="124"/>
              <w:ind w:left="102" w:right="97"/>
              <w:rPr>
                <w:rFonts w:ascii="Times New Roman" w:eastAsia="Times New Roman" w:hAnsi="Times New Roman" w:cs="Times New Roman"/>
                <w:lang w:val="uk-UA"/>
              </w:rPr>
            </w:pPr>
            <w:r w:rsidRPr="007B392A">
              <w:rPr>
                <w:rFonts w:ascii="Times New Roman" w:hAnsi="Times New Roman" w:cs="Times New Roman"/>
                <w:b/>
                <w:bCs/>
                <w:i/>
                <w:iCs/>
                <w:lang w:val="uk-UA"/>
              </w:rPr>
              <w:t>Процес з повним набором вихідних даних, визначених НСУ</w:t>
            </w:r>
          </w:p>
        </w:tc>
        <w:tc>
          <w:tcPr>
            <w:tcW w:w="3675" w:type="dxa"/>
            <w:tcBorders>
              <w:top w:val="single" w:sz="5" w:space="0" w:color="000000"/>
              <w:left w:val="single" w:sz="5" w:space="0" w:color="000000"/>
              <w:bottom w:val="single" w:sz="5" w:space="0" w:color="000000"/>
              <w:right w:val="single" w:sz="5" w:space="0" w:color="000000"/>
            </w:tcBorders>
            <w:shd w:val="clear" w:color="auto" w:fill="A7A8A7"/>
          </w:tcPr>
          <w:p w:rsidR="004C79F2" w:rsidRPr="007B392A" w:rsidRDefault="00CF3102">
            <w:pPr>
              <w:pStyle w:val="TableParagraph"/>
              <w:ind w:left="99" w:right="100"/>
              <w:jc w:val="both"/>
              <w:rPr>
                <w:rFonts w:ascii="Times New Roman" w:eastAsia="Times New Roman" w:hAnsi="Times New Roman" w:cs="Times New Roman"/>
                <w:lang w:val="uk-UA"/>
              </w:rPr>
            </w:pPr>
            <w:r w:rsidRPr="007B392A">
              <w:rPr>
                <w:rFonts w:ascii="Times New Roman" w:hAnsi="Times New Roman" w:cs="Times New Roman"/>
                <w:b/>
                <w:bCs/>
                <w:i/>
                <w:iCs/>
                <w:lang w:val="uk-UA"/>
              </w:rPr>
              <w:t>Той же процес і вихідні дані, що визначені ЄСС для всіх держав-членів</w:t>
            </w:r>
          </w:p>
        </w:tc>
      </w:tr>
      <w:tr w:rsidR="004C79F2" w:rsidRPr="008F7CD5" w:rsidTr="00C87482">
        <w:trPr>
          <w:trHeight w:hRule="exact" w:val="795"/>
        </w:trPr>
        <w:tc>
          <w:tcPr>
            <w:tcW w:w="340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7"/>
              <w:ind w:left="102" w:right="99"/>
              <w:rPr>
                <w:rFonts w:ascii="Times New Roman" w:eastAsia="Times New Roman" w:hAnsi="Times New Roman" w:cs="Times New Roman"/>
                <w:lang w:val="uk-UA"/>
              </w:rPr>
            </w:pPr>
            <w:r w:rsidRPr="007B392A">
              <w:rPr>
                <w:rFonts w:ascii="Times New Roman" w:hAnsi="Times New Roman" w:cs="Times New Roman"/>
                <w:b/>
                <w:bCs/>
                <w:lang w:val="uk-UA"/>
              </w:rPr>
              <w:t>Підпорядкована область в статистичному процесі</w:t>
            </w:r>
          </w:p>
        </w:tc>
        <w:tc>
          <w:tcPr>
            <w:tcW w:w="312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3"/>
              <w:ind w:left="102" w:right="100"/>
              <w:rPr>
                <w:rFonts w:ascii="Times New Roman" w:eastAsia="Times New Roman" w:hAnsi="Times New Roman" w:cs="Times New Roman"/>
                <w:lang w:val="uk-UA"/>
              </w:rPr>
            </w:pPr>
            <w:r w:rsidRPr="007B392A">
              <w:rPr>
                <w:rFonts w:ascii="Times New Roman" w:hAnsi="Times New Roman" w:cs="Times New Roman"/>
                <w:lang w:val="uk-UA"/>
              </w:rPr>
              <w:t>Підгрупи або окремі елементи даних, для яких готуються вихідні дані</w:t>
            </w:r>
          </w:p>
        </w:tc>
        <w:tc>
          <w:tcPr>
            <w:tcW w:w="36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3"/>
              <w:ind w:left="99" w:right="102"/>
              <w:rPr>
                <w:rFonts w:ascii="Times New Roman" w:eastAsia="Times New Roman" w:hAnsi="Times New Roman" w:cs="Times New Roman"/>
                <w:lang w:val="uk-UA"/>
              </w:rPr>
            </w:pPr>
            <w:r w:rsidRPr="007B392A">
              <w:rPr>
                <w:rFonts w:ascii="Times New Roman" w:hAnsi="Times New Roman" w:cs="Times New Roman"/>
                <w:lang w:val="uk-UA"/>
              </w:rPr>
              <w:t>Європейські агреговані показники* для тих же підгруп чи конкретних показників</w:t>
            </w:r>
          </w:p>
        </w:tc>
      </w:tr>
      <w:tr w:rsidR="004C79F2" w:rsidRPr="008F7CD5" w:rsidTr="00EA0289">
        <w:trPr>
          <w:trHeight w:hRule="exact" w:val="1113"/>
        </w:trPr>
        <w:tc>
          <w:tcPr>
            <w:tcW w:w="3403"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11"/>
              <w:rPr>
                <w:rFonts w:ascii="Times New Roman" w:eastAsia="Times New Roman" w:hAnsi="Times New Roman" w:cs="Times New Roman"/>
                <w:sz w:val="26"/>
                <w:szCs w:val="26"/>
                <w:lang w:val="uk-UA"/>
              </w:rPr>
            </w:pPr>
          </w:p>
          <w:p w:rsidR="004C79F2" w:rsidRPr="007B392A" w:rsidRDefault="00B015C8">
            <w:pPr>
              <w:pStyle w:val="TableParagraph"/>
              <w:ind w:left="102"/>
              <w:rPr>
                <w:rFonts w:ascii="Times New Roman" w:eastAsia="Times New Roman" w:hAnsi="Times New Roman" w:cs="Times New Roman"/>
                <w:lang w:val="uk-UA"/>
              </w:rPr>
            </w:pPr>
            <w:r w:rsidRPr="007B392A">
              <w:rPr>
                <w:rFonts w:ascii="Times New Roman" w:hAnsi="Times New Roman" w:cs="Times New Roman"/>
                <w:b/>
                <w:bCs/>
                <w:lang w:val="uk-UA"/>
              </w:rPr>
              <w:t>Конкретні</w:t>
            </w:r>
            <w:r w:rsidR="00CF3102" w:rsidRPr="007B392A">
              <w:rPr>
                <w:rFonts w:ascii="Times New Roman" w:hAnsi="Times New Roman" w:cs="Times New Roman"/>
                <w:b/>
                <w:bCs/>
                <w:lang w:val="uk-UA"/>
              </w:rPr>
              <w:t xml:space="preserve"> показники</w:t>
            </w:r>
          </w:p>
        </w:tc>
        <w:tc>
          <w:tcPr>
            <w:tcW w:w="312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3"/>
              <w:ind w:left="102" w:right="97"/>
              <w:jc w:val="both"/>
              <w:rPr>
                <w:rFonts w:ascii="Times New Roman" w:eastAsia="Times New Roman" w:hAnsi="Times New Roman" w:cs="Times New Roman"/>
                <w:lang w:val="uk-UA"/>
              </w:rPr>
            </w:pPr>
            <w:r w:rsidRPr="007B392A">
              <w:rPr>
                <w:rFonts w:ascii="Times New Roman" w:hAnsi="Times New Roman" w:cs="Times New Roman"/>
                <w:lang w:val="uk-UA"/>
              </w:rPr>
              <w:t>Вихідні дані у вигляді окремих показників чи часових рядів з таких показників</w:t>
            </w:r>
          </w:p>
        </w:tc>
        <w:tc>
          <w:tcPr>
            <w:tcW w:w="36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53"/>
              <w:ind w:left="99" w:right="99"/>
              <w:jc w:val="both"/>
              <w:rPr>
                <w:rFonts w:ascii="Times New Roman" w:eastAsia="Times New Roman" w:hAnsi="Times New Roman" w:cs="Times New Roman"/>
                <w:lang w:val="uk-UA"/>
              </w:rPr>
            </w:pPr>
            <w:r w:rsidRPr="007B392A">
              <w:rPr>
                <w:rFonts w:ascii="Times New Roman" w:hAnsi="Times New Roman" w:cs="Times New Roman"/>
                <w:lang w:val="uk-UA"/>
              </w:rPr>
              <w:t>Європейські агреговані показники* одиночних показників чи часових рядів з таких показників</w:t>
            </w:r>
          </w:p>
        </w:tc>
      </w:tr>
      <w:tr w:rsidR="004C79F2" w:rsidRPr="008F7CD5" w:rsidTr="00C87482">
        <w:trPr>
          <w:trHeight w:hRule="exact" w:val="636"/>
        </w:trPr>
        <w:tc>
          <w:tcPr>
            <w:tcW w:w="10207" w:type="dxa"/>
            <w:gridSpan w:val="3"/>
            <w:tcBorders>
              <w:top w:val="single" w:sz="5" w:space="0" w:color="000000"/>
              <w:left w:val="single" w:sz="5" w:space="0" w:color="000000"/>
              <w:bottom w:val="single" w:sz="5" w:space="0" w:color="000000"/>
              <w:right w:val="single" w:sz="5" w:space="0" w:color="000000"/>
            </w:tcBorders>
          </w:tcPr>
          <w:p w:rsidR="004C79F2" w:rsidRPr="007B392A" w:rsidRDefault="00CF3102" w:rsidP="00EA0289">
            <w:pPr>
              <w:pStyle w:val="TableParagraph"/>
              <w:spacing w:line="242" w:lineRule="auto"/>
              <w:ind w:left="102" w:right="102"/>
              <w:rPr>
                <w:rFonts w:ascii="Times New Roman" w:eastAsia="Times New Roman" w:hAnsi="Times New Roman" w:cs="Times New Roman"/>
                <w:lang w:val="uk-UA"/>
              </w:rPr>
            </w:pPr>
            <w:r w:rsidRPr="007B392A">
              <w:rPr>
                <w:rFonts w:ascii="Times New Roman" w:hAnsi="Times New Roman" w:cs="Times New Roman"/>
                <w:lang w:val="uk-UA"/>
              </w:rPr>
              <w:t xml:space="preserve">* Європейські агрегати є функціями (середніми, підсумковими тощо) національних оцінок для ЄС-28, ЄЕЗ, </w:t>
            </w:r>
            <w:r w:rsidR="00EA0289" w:rsidRPr="007B392A">
              <w:rPr>
                <w:rFonts w:ascii="Times New Roman" w:hAnsi="Times New Roman" w:cs="Times New Roman"/>
                <w:lang w:val="uk-UA"/>
              </w:rPr>
              <w:t>Євро</w:t>
            </w:r>
            <w:r w:rsidRPr="007B392A">
              <w:rPr>
                <w:rFonts w:ascii="Times New Roman" w:hAnsi="Times New Roman" w:cs="Times New Roman"/>
                <w:lang w:val="uk-UA"/>
              </w:rPr>
              <w:t>зони тощо.</w:t>
            </w:r>
          </w:p>
        </w:tc>
      </w:tr>
    </w:tbl>
    <w:p w:rsidR="004C79F2" w:rsidRPr="007B392A" w:rsidRDefault="004C79F2">
      <w:pPr>
        <w:spacing w:line="242" w:lineRule="auto"/>
        <w:rPr>
          <w:rFonts w:ascii="Times New Roman" w:eastAsia="Times New Roman" w:hAnsi="Times New Roman" w:cs="Times New Roman"/>
          <w:lang w:val="uk-UA"/>
        </w:rPr>
        <w:sectPr w:rsidR="004C79F2" w:rsidRPr="007B392A" w:rsidSect="00054B2A">
          <w:headerReference w:type="even" r:id="rId31"/>
          <w:pgSz w:w="11910" w:h="16840"/>
          <w:pgMar w:top="568" w:right="1020" w:bottom="940" w:left="1200" w:header="0" w:footer="749" w:gutter="0"/>
          <w:cols w:space="720"/>
        </w:sectPr>
      </w:pPr>
    </w:p>
    <w:p w:rsidR="004C79F2" w:rsidRPr="007B392A" w:rsidRDefault="00CF3102">
      <w:pPr>
        <w:pStyle w:val="5"/>
        <w:spacing w:before="69"/>
        <w:jc w:val="both"/>
        <w:rPr>
          <w:rFonts w:cs="Times New Roman"/>
          <w:b w:val="0"/>
          <w:bCs w:val="0"/>
          <w:i w:val="0"/>
          <w:lang w:val="uk-UA"/>
        </w:rPr>
      </w:pPr>
      <w:r w:rsidRPr="007B392A">
        <w:rPr>
          <w:rFonts w:cs="Times New Roman"/>
          <w:iCs/>
          <w:lang w:val="uk-UA"/>
        </w:rPr>
        <w:lastRenderedPageBreak/>
        <w:t>Доповідь на рівні ЄСС</w:t>
      </w:r>
    </w:p>
    <w:p w:rsidR="004C79F2" w:rsidRPr="007B392A" w:rsidRDefault="00CF3102">
      <w:pPr>
        <w:pStyle w:val="a3"/>
        <w:spacing w:before="129"/>
        <w:ind w:right="114"/>
        <w:jc w:val="both"/>
        <w:rPr>
          <w:rFonts w:cs="Times New Roman"/>
          <w:lang w:val="uk-UA"/>
        </w:rPr>
      </w:pPr>
      <w:r w:rsidRPr="007B392A">
        <w:rPr>
          <w:rFonts w:cs="Times New Roman"/>
          <w:lang w:val="uk-UA"/>
        </w:rPr>
        <w:t xml:space="preserve">Залежно від доповідей з якості, що надаються державами-членами, доповіді з якості можуть готуватися для статистики європейського рівня (ЄСС). Такі доповіді можуть не тільки узагальнювати в одному місці інформацію про якість всіх національних вихідних даних і процесів, які забезпечили їх, але й надавати інформацію щодо якості агрегованих оцінок на європейському рівні, </w:t>
      </w:r>
      <w:r w:rsidR="00B015C8" w:rsidRPr="007B392A">
        <w:rPr>
          <w:rFonts w:cs="Times New Roman"/>
          <w:lang w:val="uk-UA"/>
        </w:rPr>
        <w:t>порівняння</w:t>
      </w:r>
      <w:r w:rsidRPr="007B392A">
        <w:rPr>
          <w:rFonts w:cs="Times New Roman"/>
          <w:lang w:val="uk-UA"/>
        </w:rPr>
        <w:t xml:space="preserve"> між країнами, а також конкретні випадки використання даних європейського рівня.</w:t>
      </w:r>
    </w:p>
    <w:p w:rsidR="004C79F2" w:rsidRPr="007B392A" w:rsidRDefault="00CF3102">
      <w:pPr>
        <w:pStyle w:val="a3"/>
        <w:ind w:right="113"/>
        <w:jc w:val="both"/>
        <w:rPr>
          <w:rFonts w:cs="Times New Roman"/>
          <w:lang w:val="uk-UA"/>
        </w:rPr>
      </w:pPr>
      <w:r w:rsidRPr="007B392A">
        <w:rPr>
          <w:rFonts w:cs="Times New Roman"/>
          <w:lang w:val="uk-UA"/>
        </w:rPr>
        <w:t xml:space="preserve">Два аспекти статистики рівня ЄСС виділяються на фоні національних статистичних </w:t>
      </w:r>
      <w:r w:rsidR="00B015C8" w:rsidRPr="007B392A">
        <w:rPr>
          <w:rFonts w:cs="Times New Roman"/>
          <w:lang w:val="uk-UA"/>
        </w:rPr>
        <w:t>даних</w:t>
      </w:r>
      <w:r w:rsidRPr="007B392A">
        <w:rPr>
          <w:rFonts w:cs="Times New Roman"/>
          <w:lang w:val="uk-UA"/>
        </w:rPr>
        <w:t>, і тому вони мають особливе значення.</w:t>
      </w:r>
    </w:p>
    <w:p w:rsidR="004C79F2" w:rsidRPr="007B392A" w:rsidRDefault="00CF3102" w:rsidP="007B0F0A">
      <w:pPr>
        <w:pStyle w:val="a3"/>
        <w:numPr>
          <w:ilvl w:val="0"/>
          <w:numId w:val="92"/>
        </w:numPr>
        <w:tabs>
          <w:tab w:val="left" w:pos="479"/>
        </w:tabs>
        <w:spacing w:before="124" w:line="237" w:lineRule="auto"/>
        <w:ind w:left="478" w:right="109" w:hanging="360"/>
        <w:jc w:val="both"/>
        <w:rPr>
          <w:rFonts w:cs="Times New Roman"/>
          <w:lang w:val="uk-UA"/>
        </w:rPr>
      </w:pPr>
      <w:r w:rsidRPr="007B392A">
        <w:rPr>
          <w:rFonts w:cs="Times New Roman"/>
          <w:lang w:val="uk-UA"/>
        </w:rPr>
        <w:t xml:space="preserve">Статистика європейського рівня може включати в себе узагальнення (середні, сумарні тощо) національних оцінок, що застосовуються до європейського </w:t>
      </w:r>
      <w:r w:rsidR="00B015C8" w:rsidRPr="007B392A">
        <w:rPr>
          <w:rFonts w:cs="Times New Roman"/>
          <w:lang w:val="uk-UA"/>
        </w:rPr>
        <w:t>суб’єкта</w:t>
      </w:r>
      <w:r w:rsidRPr="007B392A">
        <w:rPr>
          <w:rFonts w:cs="Times New Roman"/>
          <w:lang w:val="uk-UA"/>
        </w:rPr>
        <w:t xml:space="preserve"> (ЄС-28, ЄЕЗ, </w:t>
      </w:r>
      <w:r w:rsidR="00EA0289" w:rsidRPr="007B392A">
        <w:rPr>
          <w:rFonts w:cs="Times New Roman"/>
          <w:lang w:val="uk-UA"/>
        </w:rPr>
        <w:t>Євро</w:t>
      </w:r>
      <w:r w:rsidRPr="007B392A">
        <w:rPr>
          <w:rFonts w:cs="Times New Roman"/>
          <w:lang w:val="uk-UA"/>
        </w:rPr>
        <w:t>зона тощо). Якщо це так, то доповідь з якості міститиме посилання на ці узагальнення.</w:t>
      </w:r>
    </w:p>
    <w:p w:rsidR="004C79F2" w:rsidRPr="007B392A" w:rsidRDefault="00CF3102" w:rsidP="007B0F0A">
      <w:pPr>
        <w:pStyle w:val="a3"/>
        <w:numPr>
          <w:ilvl w:val="0"/>
          <w:numId w:val="92"/>
        </w:numPr>
        <w:tabs>
          <w:tab w:val="left" w:pos="479"/>
        </w:tabs>
        <w:spacing w:before="122"/>
        <w:ind w:left="478" w:right="118" w:hanging="360"/>
        <w:rPr>
          <w:rFonts w:cs="Times New Roman"/>
          <w:lang w:val="uk-UA"/>
        </w:rPr>
      </w:pPr>
      <w:r w:rsidRPr="007B392A">
        <w:rPr>
          <w:rFonts w:cs="Times New Roman"/>
          <w:lang w:val="uk-UA"/>
        </w:rPr>
        <w:t>Статистика європейського рівня може включати в себе порівняння національних оцінок. Якщо це так, то доповіді з якості міститимуть посилання на порівнянність результатів для різних держав-членів.</w:t>
      </w:r>
    </w:p>
    <w:p w:rsidR="004C79F2" w:rsidRPr="007B392A" w:rsidRDefault="00CF3102">
      <w:pPr>
        <w:pStyle w:val="a3"/>
        <w:ind w:right="115"/>
        <w:jc w:val="both"/>
        <w:rPr>
          <w:rFonts w:cs="Times New Roman"/>
          <w:lang w:val="uk-UA"/>
        </w:rPr>
      </w:pPr>
      <w:r w:rsidRPr="007B392A">
        <w:rPr>
          <w:rFonts w:cs="Times New Roman"/>
          <w:lang w:val="uk-UA"/>
        </w:rPr>
        <w:t>Таким чином, дві можливі задачі доповіді з якості для ЄСС полягають, по-перше, у наданні інформації щодо якості агрегованих статистичних даних і, по-друге, забезпеченні якості порівняння національних статистичних даних. Крім того, існує третя можлива ціль, а саме, забезпечення стислого огляду якості національних вихідних даних.</w:t>
      </w:r>
    </w:p>
    <w:p w:rsidR="004C79F2" w:rsidRPr="007B392A" w:rsidRDefault="00CF3102">
      <w:pPr>
        <w:pStyle w:val="5"/>
        <w:jc w:val="both"/>
        <w:rPr>
          <w:rFonts w:cs="Times New Roman"/>
          <w:b w:val="0"/>
          <w:bCs w:val="0"/>
          <w:i w:val="0"/>
          <w:lang w:val="uk-UA"/>
        </w:rPr>
      </w:pPr>
      <w:r w:rsidRPr="007B392A">
        <w:rPr>
          <w:rFonts w:cs="Times New Roman"/>
          <w:iCs/>
          <w:lang w:val="uk-UA"/>
        </w:rPr>
        <w:t>Орієнтованість доповіді на укладача/користувача</w:t>
      </w:r>
    </w:p>
    <w:p w:rsidR="004C79F2" w:rsidRPr="007B392A" w:rsidRDefault="00CF3102">
      <w:pPr>
        <w:pStyle w:val="a3"/>
        <w:spacing w:before="129"/>
        <w:ind w:right="113"/>
        <w:jc w:val="both"/>
        <w:rPr>
          <w:rFonts w:cs="Times New Roman"/>
          <w:lang w:val="uk-UA"/>
        </w:rPr>
      </w:pPr>
      <w:r w:rsidRPr="007B392A">
        <w:rPr>
          <w:rFonts w:cs="Times New Roman"/>
          <w:lang w:val="uk-UA"/>
        </w:rPr>
        <w:t xml:space="preserve">Доповідь з якості може бути орієнтованою на користувачів, на укладачів або на обидві категорії. Існують укладачі і користувачі на різних рівнях. Укладач </w:t>
      </w:r>
      <w:r w:rsidR="00B015C8" w:rsidRPr="007B392A">
        <w:rPr>
          <w:rFonts w:cs="Times New Roman"/>
          <w:lang w:val="uk-UA"/>
        </w:rPr>
        <w:t>статистичних</w:t>
      </w:r>
      <w:r w:rsidRPr="007B392A">
        <w:rPr>
          <w:rFonts w:cs="Times New Roman"/>
          <w:lang w:val="uk-UA"/>
        </w:rPr>
        <w:t xml:space="preserve"> даних в той же час є користувачем інших статистичних даних. Щодо звітів</w:t>
      </w:r>
      <w:r w:rsidR="00EA0289" w:rsidRPr="007B392A">
        <w:rPr>
          <w:rFonts w:cs="Times New Roman"/>
          <w:lang w:val="uk-UA"/>
        </w:rPr>
        <w:t>,</w:t>
      </w:r>
      <w:r w:rsidRPr="007B392A">
        <w:rPr>
          <w:rFonts w:cs="Times New Roman"/>
          <w:lang w:val="uk-UA"/>
        </w:rPr>
        <w:t xml:space="preserve"> може бути наявна вимога повідомляти інформацію з якості укладачам. Користувачі остаточних вихідних даних можуть бути досвідченими аналітиками та дослідниками або громадськістю в цілому, яка часто представлена засобами масової інформації.</w:t>
      </w:r>
    </w:p>
    <w:p w:rsidR="004C79F2" w:rsidRPr="007B392A" w:rsidRDefault="00CF3102">
      <w:pPr>
        <w:pStyle w:val="a3"/>
        <w:ind w:right="111"/>
        <w:jc w:val="both"/>
        <w:rPr>
          <w:rFonts w:cs="Times New Roman"/>
          <w:lang w:val="uk-UA"/>
        </w:rPr>
      </w:pPr>
      <w:r w:rsidRPr="007B392A">
        <w:rPr>
          <w:rFonts w:cs="Times New Roman"/>
          <w:lang w:val="uk-UA"/>
        </w:rPr>
        <w:t xml:space="preserve">Ці керівні принципи </w:t>
      </w:r>
      <w:r w:rsidRPr="007B392A">
        <w:rPr>
          <w:rFonts w:cs="Times New Roman"/>
          <w:b/>
          <w:bCs/>
          <w:i/>
          <w:iCs/>
          <w:lang w:val="uk-UA"/>
        </w:rPr>
        <w:t>орієнтовані на укладачів</w:t>
      </w:r>
      <w:r w:rsidRPr="007B392A">
        <w:rPr>
          <w:rFonts w:cs="Times New Roman"/>
          <w:lang w:val="uk-UA"/>
        </w:rPr>
        <w:t xml:space="preserve"> з особливим акцентом на статистичному процесі і на тому, що необхідне для забезпечення якості системи ЄСС. Надання </w:t>
      </w:r>
      <w:r w:rsidR="00B015C8" w:rsidRPr="007B392A">
        <w:rPr>
          <w:rFonts w:cs="Times New Roman"/>
          <w:lang w:val="uk-UA"/>
        </w:rPr>
        <w:t>інформації</w:t>
      </w:r>
      <w:r w:rsidRPr="007B392A">
        <w:rPr>
          <w:rFonts w:cs="Times New Roman"/>
          <w:lang w:val="uk-UA"/>
        </w:rPr>
        <w:t xml:space="preserve"> з якості, орієнтоване на користувача, зазвичай є набагато менш докладним і більше </w:t>
      </w:r>
      <w:r w:rsidR="00B015C8" w:rsidRPr="007B392A">
        <w:rPr>
          <w:rFonts w:cs="Times New Roman"/>
          <w:lang w:val="uk-UA"/>
        </w:rPr>
        <w:t>зосереджується</w:t>
      </w:r>
      <w:r w:rsidRPr="007B392A">
        <w:rPr>
          <w:rFonts w:cs="Times New Roman"/>
          <w:lang w:val="uk-UA"/>
        </w:rPr>
        <w:t xml:space="preserve"> на якості вихідних даних. Тим не менш, доповідь з якості, </w:t>
      </w:r>
      <w:r w:rsidR="00B015C8" w:rsidRPr="007B392A">
        <w:rPr>
          <w:rFonts w:cs="Times New Roman"/>
          <w:lang w:val="uk-UA"/>
        </w:rPr>
        <w:t>підготовлена</w:t>
      </w:r>
      <w:r w:rsidRPr="007B392A">
        <w:rPr>
          <w:rFonts w:cs="Times New Roman"/>
          <w:lang w:val="uk-UA"/>
        </w:rPr>
        <w:t xml:space="preserve"> відповідно до цих </w:t>
      </w:r>
      <w:r w:rsidR="00B015C8" w:rsidRPr="007B392A">
        <w:rPr>
          <w:rFonts w:cs="Times New Roman"/>
          <w:lang w:val="uk-UA"/>
        </w:rPr>
        <w:t>керівних</w:t>
      </w:r>
      <w:r w:rsidRPr="007B392A">
        <w:rPr>
          <w:rFonts w:cs="Times New Roman"/>
          <w:lang w:val="uk-UA"/>
        </w:rPr>
        <w:t xml:space="preserve"> принципів включатиме в себе всю інформацію, необхідну для підготовки доповідей, орієнтованих на користувача, які переважно є різновидом докладної доповіді з якості, орієнтованої на укладача.</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rsidP="00295432">
      <w:pPr>
        <w:pStyle w:val="5"/>
        <w:ind w:left="119"/>
        <w:jc w:val="both"/>
        <w:rPr>
          <w:rFonts w:cs="Times New Roman"/>
          <w:b w:val="0"/>
          <w:bCs w:val="0"/>
          <w:i w:val="0"/>
          <w:lang w:val="uk-UA"/>
        </w:rPr>
      </w:pPr>
      <w:r w:rsidRPr="007B392A">
        <w:rPr>
          <w:rFonts w:cs="Times New Roman"/>
          <w:iCs/>
          <w:lang w:val="uk-UA"/>
        </w:rPr>
        <w:t>Орієнтованість доповіді на процес/вихідні дані</w:t>
      </w:r>
    </w:p>
    <w:p w:rsidR="004C79F2" w:rsidRPr="007B392A" w:rsidRDefault="00CF3102" w:rsidP="00295432">
      <w:pPr>
        <w:pStyle w:val="a3"/>
        <w:spacing w:before="129" w:after="120"/>
        <w:ind w:left="119" w:right="115"/>
        <w:jc w:val="both"/>
        <w:rPr>
          <w:rFonts w:cs="Times New Roman"/>
          <w:lang w:val="uk-UA"/>
        </w:rPr>
      </w:pPr>
      <w:r w:rsidRPr="007B392A">
        <w:rPr>
          <w:rFonts w:cs="Times New Roman"/>
          <w:lang w:val="uk-UA"/>
        </w:rPr>
        <w:t xml:space="preserve">Доповідь з якості може орієнтуватися на процес чи вихідні дані. Як зазначалося раніше в цьому розділі, керівні принципи в Частині II </w:t>
      </w:r>
      <w:r w:rsidR="00B015C8" w:rsidRPr="007B392A">
        <w:rPr>
          <w:rFonts w:cs="Times New Roman"/>
          <w:lang w:val="uk-UA"/>
        </w:rPr>
        <w:t>орієнтовані</w:t>
      </w:r>
      <w:r w:rsidRPr="007B392A">
        <w:rPr>
          <w:rFonts w:cs="Times New Roman"/>
          <w:lang w:val="uk-UA"/>
        </w:rPr>
        <w:t xml:space="preserve"> на вихідні дані, незважаючи на те, що основними цільовими користувачами є укладачі.</w:t>
      </w:r>
    </w:p>
    <w:p w:rsidR="004C79F2" w:rsidRPr="007B392A" w:rsidRDefault="00CF3102" w:rsidP="00295432">
      <w:pPr>
        <w:pStyle w:val="5"/>
        <w:spacing w:after="120"/>
        <w:ind w:left="119"/>
        <w:jc w:val="both"/>
        <w:rPr>
          <w:rFonts w:cs="Times New Roman"/>
          <w:b w:val="0"/>
          <w:bCs w:val="0"/>
          <w:i w:val="0"/>
          <w:lang w:val="uk-UA"/>
        </w:rPr>
      </w:pPr>
      <w:r w:rsidRPr="007B392A">
        <w:rPr>
          <w:rFonts w:cs="Times New Roman"/>
          <w:iCs/>
          <w:lang w:val="uk-UA"/>
        </w:rPr>
        <w:t>Рівень деталізації в доповіді</w:t>
      </w:r>
    </w:p>
    <w:p w:rsidR="004C79F2" w:rsidRPr="007B392A" w:rsidRDefault="00CF3102" w:rsidP="00295432">
      <w:pPr>
        <w:pStyle w:val="a3"/>
        <w:spacing w:before="132"/>
        <w:ind w:left="119" w:right="113"/>
        <w:jc w:val="both"/>
        <w:rPr>
          <w:rFonts w:cs="Times New Roman"/>
          <w:lang w:val="uk-UA"/>
        </w:rPr>
      </w:pPr>
      <w:r w:rsidRPr="007B392A">
        <w:rPr>
          <w:rFonts w:cs="Times New Roman"/>
          <w:lang w:val="uk-UA"/>
        </w:rPr>
        <w:t xml:space="preserve">Доповідь з якості може мати деталізацію різного рівня: від дуже загальної і лаконічної до надзвичайно докладної. </w:t>
      </w:r>
      <w:r w:rsidR="00B015C8" w:rsidRPr="007B392A">
        <w:rPr>
          <w:rFonts w:cs="Times New Roman"/>
          <w:lang w:val="uk-UA"/>
        </w:rPr>
        <w:t>Наприклад, профіль якості може охоплювати тільки кілька конкретних атрибутів і показників, а контрольний перелік, підготовлений за допомогою комп’ютеру (наприклад, розробка програми самостійної оцінки, контрольний перелік КСМСЄ), охоплює всі аспекти статистичного процесу і його вихідних даних, але не дуже докладно.</w:t>
      </w:r>
    </w:p>
    <w:p w:rsidR="004C79F2" w:rsidRPr="007B392A" w:rsidRDefault="00CF3102">
      <w:pPr>
        <w:pStyle w:val="a3"/>
        <w:ind w:right="115"/>
        <w:jc w:val="both"/>
        <w:rPr>
          <w:rFonts w:cs="Times New Roman"/>
          <w:lang w:val="uk-UA"/>
        </w:rPr>
      </w:pPr>
      <w:r w:rsidRPr="007B392A">
        <w:rPr>
          <w:rFonts w:cs="Times New Roman"/>
          <w:lang w:val="uk-UA"/>
        </w:rPr>
        <w:t xml:space="preserve">Керівні принципи, викладені в цьому документі, спрямовані на найбільш повну форму, яка зазвичай може </w:t>
      </w:r>
      <w:r w:rsidR="00B015C8" w:rsidRPr="007B392A">
        <w:rPr>
          <w:rFonts w:cs="Times New Roman"/>
          <w:lang w:val="uk-UA"/>
        </w:rPr>
        <w:t>готуватися</w:t>
      </w:r>
      <w:r w:rsidRPr="007B392A">
        <w:rPr>
          <w:rFonts w:cs="Times New Roman"/>
          <w:lang w:val="uk-UA"/>
        </w:rPr>
        <w:t>, тобто повномасштабну доповідь з якісною і кількісною інформацією,</w:t>
      </w:r>
    </w:p>
    <w:p w:rsidR="004C79F2" w:rsidRPr="007B392A" w:rsidRDefault="004C79F2">
      <w:pPr>
        <w:jc w:val="both"/>
        <w:rPr>
          <w:rFonts w:ascii="Times New Roman" w:hAnsi="Times New Roman" w:cs="Times New Roman"/>
          <w:lang w:val="uk-UA"/>
        </w:rPr>
        <w:sectPr w:rsidR="004C79F2" w:rsidRPr="007B392A" w:rsidSect="00054B2A">
          <w:headerReference w:type="default" r:id="rId32"/>
          <w:pgSz w:w="11910" w:h="16840"/>
          <w:pgMar w:top="567" w:right="1300" w:bottom="940" w:left="1300" w:header="0" w:footer="731" w:gutter="0"/>
          <w:cols w:space="720"/>
        </w:sectPr>
      </w:pPr>
    </w:p>
    <w:p w:rsidR="004C79F2" w:rsidRPr="007B392A" w:rsidRDefault="00CF3102">
      <w:pPr>
        <w:pStyle w:val="a3"/>
        <w:spacing w:before="69"/>
        <w:ind w:right="393"/>
        <w:jc w:val="both"/>
        <w:rPr>
          <w:rFonts w:cs="Times New Roman"/>
          <w:lang w:val="uk-UA"/>
        </w:rPr>
      </w:pPr>
      <w:r w:rsidRPr="007B392A">
        <w:rPr>
          <w:rFonts w:cs="Times New Roman"/>
          <w:lang w:val="uk-UA"/>
        </w:rPr>
        <w:lastRenderedPageBreak/>
        <w:t>що розглядає всі важливі аспекти якості вихідних даних і процесу в деталях. Таким чином, керівні принципи вимагають не тільки опису процесів і оцінок якості, але й кількісних показників якості або оцінки і опису виправлення недоліків.</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Додаткова документація</w:t>
      </w:r>
    </w:p>
    <w:p w:rsidR="004C79F2" w:rsidRPr="007B392A" w:rsidRDefault="00CF3102">
      <w:pPr>
        <w:pStyle w:val="a3"/>
        <w:spacing w:before="129"/>
        <w:ind w:right="391"/>
        <w:jc w:val="both"/>
        <w:rPr>
          <w:rFonts w:cs="Times New Roman"/>
          <w:lang w:val="uk-UA"/>
        </w:rPr>
      </w:pPr>
      <w:r w:rsidRPr="007B392A">
        <w:rPr>
          <w:rFonts w:cs="Times New Roman"/>
          <w:lang w:val="uk-UA"/>
        </w:rPr>
        <w:t xml:space="preserve">Доповідь з якості є одним з видів документації для статистичних процесів. Також використовується багато іншої </w:t>
      </w:r>
      <w:r w:rsidR="00B015C8" w:rsidRPr="007B392A">
        <w:rPr>
          <w:rFonts w:cs="Times New Roman"/>
          <w:lang w:val="uk-UA"/>
        </w:rPr>
        <w:t>документації</w:t>
      </w:r>
      <w:r w:rsidRPr="007B392A">
        <w:rPr>
          <w:rFonts w:cs="Times New Roman"/>
          <w:lang w:val="uk-UA"/>
        </w:rPr>
        <w:t xml:space="preserve">, у </w:t>
      </w:r>
      <w:r w:rsidR="00B015C8" w:rsidRPr="007B392A">
        <w:rPr>
          <w:rFonts w:cs="Times New Roman"/>
          <w:lang w:val="uk-UA"/>
        </w:rPr>
        <w:t>зв’язку</w:t>
      </w:r>
      <w:r w:rsidRPr="007B392A">
        <w:rPr>
          <w:rFonts w:cs="Times New Roman"/>
          <w:lang w:val="uk-UA"/>
        </w:rPr>
        <w:t xml:space="preserve"> з чим національні практики досить сильно відрізняються. У деяких кр</w:t>
      </w:r>
      <w:r w:rsidR="00295432" w:rsidRPr="007B392A">
        <w:rPr>
          <w:rFonts w:cs="Times New Roman"/>
          <w:lang w:val="uk-UA"/>
        </w:rPr>
        <w:t>аїнах готуються технічні звіти та</w:t>
      </w:r>
      <w:r w:rsidRPr="007B392A">
        <w:rPr>
          <w:rFonts w:cs="Times New Roman"/>
          <w:lang w:val="uk-UA"/>
        </w:rPr>
        <w:t xml:space="preserve"> інші подібні документі, в яких докладно описується статистична методологія, де можуть використовуватися, нап</w:t>
      </w:r>
      <w:r w:rsidR="00295432" w:rsidRPr="007B392A">
        <w:rPr>
          <w:rFonts w:cs="Times New Roman"/>
          <w:lang w:val="uk-UA"/>
        </w:rPr>
        <w:t>риклад, формули</w:t>
      </w:r>
      <w:r w:rsidRPr="007B392A">
        <w:rPr>
          <w:rFonts w:cs="Times New Roman"/>
          <w:lang w:val="uk-UA"/>
        </w:rPr>
        <w:t xml:space="preserve"> оцінки тощо. Коли існує така документація, доповідь з якості може посилатися на неї, і в тексті доповіді не потрібно дублювати однакову інформацію. Однак, у разі відсутності такої документації, інформацію про методологію необхідно включити в саму доповідь з якості.</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Частота звітності</w:t>
      </w:r>
    </w:p>
    <w:p w:rsidR="004C79F2" w:rsidRPr="007B392A" w:rsidRDefault="00B015C8">
      <w:pPr>
        <w:pStyle w:val="a3"/>
        <w:spacing w:before="132"/>
        <w:ind w:right="391"/>
        <w:jc w:val="both"/>
        <w:rPr>
          <w:rFonts w:cs="Times New Roman"/>
          <w:lang w:val="uk-UA"/>
        </w:rPr>
      </w:pPr>
      <w:r w:rsidRPr="007B392A">
        <w:rPr>
          <w:rFonts w:cs="Times New Roman"/>
          <w:lang w:val="uk-UA"/>
        </w:rPr>
        <w:t>Доповіді</w:t>
      </w:r>
      <w:r w:rsidR="00CF3102" w:rsidRPr="007B392A">
        <w:rPr>
          <w:rFonts w:cs="Times New Roman"/>
          <w:lang w:val="uk-UA"/>
        </w:rPr>
        <w:t xml:space="preserve"> з якості можуть готуватися для кожного циклу статистичного процесу з такою періодичністю, яка відповідає типу і специфіці статистичного процесу. Зазвичай, чим частіше виходить доповідь, ти менш детальною вона є. </w:t>
      </w:r>
      <w:r w:rsidRPr="007B392A">
        <w:rPr>
          <w:rFonts w:cs="Times New Roman"/>
          <w:lang w:val="uk-UA"/>
        </w:rPr>
        <w:t>Задачею</w:t>
      </w:r>
      <w:r w:rsidR="00CF3102" w:rsidRPr="007B392A">
        <w:rPr>
          <w:rFonts w:cs="Times New Roman"/>
          <w:lang w:val="uk-UA"/>
        </w:rPr>
        <w:t xml:space="preserve"> викладених в цьому документі </w:t>
      </w:r>
      <w:r w:rsidRPr="007B392A">
        <w:rPr>
          <w:rFonts w:cs="Times New Roman"/>
          <w:lang w:val="uk-UA"/>
        </w:rPr>
        <w:t>рекомендацій</w:t>
      </w:r>
      <w:r w:rsidR="00CF3102" w:rsidRPr="007B392A">
        <w:rPr>
          <w:rFonts w:cs="Times New Roman"/>
          <w:lang w:val="uk-UA"/>
        </w:rPr>
        <w:t xml:space="preserve"> є підготовка детального документу, що </w:t>
      </w:r>
      <w:r w:rsidRPr="007B392A">
        <w:rPr>
          <w:rFonts w:cs="Times New Roman"/>
          <w:lang w:val="uk-UA"/>
        </w:rPr>
        <w:t>видається</w:t>
      </w:r>
      <w:r w:rsidR="00CF3102" w:rsidRPr="007B392A">
        <w:rPr>
          <w:rFonts w:cs="Times New Roman"/>
          <w:lang w:val="uk-UA"/>
        </w:rPr>
        <w:t xml:space="preserve"> періодично (наприклад, раз на п'ять років) або після значних змін. </w:t>
      </w:r>
      <w:r w:rsidRPr="007B392A">
        <w:rPr>
          <w:rFonts w:cs="Times New Roman"/>
          <w:lang w:val="uk-UA"/>
        </w:rPr>
        <w:t>Передбачається</w:t>
      </w:r>
      <w:r w:rsidR="00CF3102" w:rsidRPr="007B392A">
        <w:rPr>
          <w:rFonts w:cs="Times New Roman"/>
          <w:lang w:val="uk-UA"/>
        </w:rPr>
        <w:t>, що у перервах між випусками таких детальних доповідей з якості можуть готуватися менш докладні доповіді (наприклад, показники якості та ефективності для кожного випадку спостереження), а також заповнюватися контрольний перелік кожного року.</w:t>
      </w:r>
    </w:p>
    <w:p w:rsidR="004C79F2" w:rsidRPr="007B392A" w:rsidRDefault="00CF3102">
      <w:pPr>
        <w:pStyle w:val="a3"/>
        <w:ind w:right="395"/>
        <w:jc w:val="both"/>
        <w:rPr>
          <w:rFonts w:cs="Times New Roman"/>
          <w:lang w:val="uk-UA"/>
        </w:rPr>
      </w:pPr>
      <w:r w:rsidRPr="007B392A">
        <w:rPr>
          <w:rFonts w:cs="Times New Roman"/>
          <w:lang w:val="uk-UA"/>
        </w:rPr>
        <w:t xml:space="preserve">Хоча задачею цього документу і не є визначення політики якості для НСУ чи </w:t>
      </w:r>
      <w:r w:rsidR="00B015C8" w:rsidRPr="007B392A">
        <w:rPr>
          <w:rFonts w:cs="Times New Roman"/>
          <w:lang w:val="uk-UA"/>
        </w:rPr>
        <w:t>підрозділів</w:t>
      </w:r>
      <w:r w:rsidRPr="007B392A">
        <w:rPr>
          <w:rFonts w:cs="Times New Roman"/>
          <w:lang w:val="uk-UA"/>
        </w:rPr>
        <w:t xml:space="preserve"> ЄСС, доповіді з якості рекомендується оновлювати щороку. Насправді це б не створило надмірного навантаження на укладачів доповіді, оскільки за відсутності значних змін, кожного року матеріал можна копіювати і вставляти з попереднього року, а у формі оновлених показників якості та ефективності представляти тільки новий матеріал.</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Доповіді для процесів, що включають декілька джерел даних</w:t>
      </w:r>
    </w:p>
    <w:p w:rsidR="004C79F2" w:rsidRPr="007B392A" w:rsidRDefault="00CF3102">
      <w:pPr>
        <w:pStyle w:val="a3"/>
        <w:spacing w:before="129"/>
        <w:ind w:right="390"/>
        <w:jc w:val="both"/>
        <w:rPr>
          <w:rFonts w:cs="Times New Roman"/>
          <w:lang w:val="uk-UA"/>
        </w:rPr>
      </w:pPr>
      <w:r w:rsidRPr="007B392A">
        <w:rPr>
          <w:rFonts w:cs="Times New Roman"/>
          <w:lang w:val="uk-UA"/>
        </w:rPr>
        <w:t xml:space="preserve">При використанні кількох джерел даних (наприклад, поєднання адміністративних джерел та вибірки) доповіді з якості і </w:t>
      </w:r>
      <w:r w:rsidR="00B015C8" w:rsidRPr="007B392A">
        <w:rPr>
          <w:rFonts w:cs="Times New Roman"/>
          <w:lang w:val="uk-UA"/>
        </w:rPr>
        <w:t>відповідні</w:t>
      </w:r>
      <w:r w:rsidRPr="007B392A">
        <w:rPr>
          <w:rFonts w:cs="Times New Roman"/>
          <w:lang w:val="uk-UA"/>
        </w:rPr>
        <w:t xml:space="preserve"> характеристики якості необхідно заповнювати для кожного джерела даних (в даному випадку - для адміністративних джерел та вибірки), а не тільки для кількох джерел даних в цілому.</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 xml:space="preserve">Роль надання </w:t>
      </w:r>
      <w:r w:rsidR="00B015C8" w:rsidRPr="007B392A">
        <w:rPr>
          <w:rFonts w:cs="Times New Roman"/>
          <w:iCs/>
          <w:lang w:val="uk-UA"/>
        </w:rPr>
        <w:t>інформації</w:t>
      </w:r>
      <w:r w:rsidRPr="007B392A">
        <w:rPr>
          <w:rFonts w:cs="Times New Roman"/>
          <w:iCs/>
          <w:lang w:val="uk-UA"/>
        </w:rPr>
        <w:t xml:space="preserve"> з якості</w:t>
      </w:r>
    </w:p>
    <w:p w:rsidR="004C79F2" w:rsidRPr="007B392A" w:rsidRDefault="00CF3102">
      <w:pPr>
        <w:pStyle w:val="a3"/>
        <w:spacing w:before="129"/>
        <w:ind w:right="391"/>
        <w:jc w:val="both"/>
        <w:rPr>
          <w:rFonts w:cs="Times New Roman"/>
          <w:lang w:val="uk-UA"/>
        </w:rPr>
      </w:pPr>
      <w:r w:rsidRPr="007B392A">
        <w:rPr>
          <w:rFonts w:cs="Times New Roman"/>
          <w:lang w:val="uk-UA"/>
        </w:rPr>
        <w:t>В рамках системи управлення якістю доповідь з якості є засобом для досягнення мети, а не самоціль. Насамперед, вона повинна забезпечувати фактичні дані щодо якості відповідно до структури звітності. Крім того, на основі доповіді з якості повинні бути визначені рекомендації з поліпшення якості, а потім реалізовані.</w:t>
      </w:r>
    </w:p>
    <w:p w:rsidR="004C79F2" w:rsidRPr="007B392A" w:rsidRDefault="00CF3102">
      <w:pPr>
        <w:spacing w:before="120"/>
        <w:ind w:left="118"/>
        <w:jc w:val="both"/>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 xml:space="preserve">Практична реалізація надання </w:t>
      </w:r>
      <w:r w:rsidR="00B015C8" w:rsidRPr="007B392A">
        <w:rPr>
          <w:rFonts w:ascii="Times New Roman" w:eastAsia="Times New Roman" w:hAnsi="Times New Roman" w:cs="Times New Roman"/>
          <w:i/>
          <w:iCs/>
          <w:sz w:val="24"/>
          <w:szCs w:val="24"/>
          <w:lang w:val="uk-UA"/>
        </w:rPr>
        <w:t>інформації</w:t>
      </w:r>
      <w:r w:rsidRPr="007B392A">
        <w:rPr>
          <w:rFonts w:ascii="Times New Roman" w:eastAsia="Times New Roman" w:hAnsi="Times New Roman" w:cs="Times New Roman"/>
          <w:i/>
          <w:iCs/>
          <w:sz w:val="24"/>
          <w:szCs w:val="24"/>
          <w:lang w:val="uk-UA"/>
        </w:rPr>
        <w:t xml:space="preserve"> з якості. Останні тенденції</w:t>
      </w:r>
    </w:p>
    <w:p w:rsidR="004C79F2" w:rsidRPr="007B392A" w:rsidRDefault="00CF3102">
      <w:pPr>
        <w:pStyle w:val="a3"/>
        <w:ind w:right="395"/>
        <w:jc w:val="both"/>
        <w:rPr>
          <w:rFonts w:cs="Times New Roman"/>
          <w:lang w:val="uk-UA"/>
        </w:rPr>
      </w:pPr>
      <w:r w:rsidRPr="007B392A">
        <w:rPr>
          <w:rFonts w:cs="Times New Roman"/>
          <w:lang w:val="uk-UA"/>
        </w:rPr>
        <w:t xml:space="preserve">Відповідно до останніх тенденцій для цілей надання </w:t>
      </w:r>
      <w:r w:rsidR="00B015C8" w:rsidRPr="007B392A">
        <w:rPr>
          <w:rFonts w:cs="Times New Roman"/>
          <w:lang w:val="uk-UA"/>
        </w:rPr>
        <w:t>інформації</w:t>
      </w:r>
      <w:r w:rsidRPr="007B392A">
        <w:rPr>
          <w:rFonts w:cs="Times New Roman"/>
          <w:lang w:val="uk-UA"/>
        </w:rPr>
        <w:t xml:space="preserve"> з якості використовуються структури метаданих.</w:t>
      </w:r>
    </w:p>
    <w:p w:rsidR="004C79F2" w:rsidRPr="007B392A" w:rsidRDefault="00CF3102">
      <w:pPr>
        <w:pStyle w:val="a3"/>
        <w:ind w:right="395"/>
        <w:jc w:val="both"/>
        <w:rPr>
          <w:rFonts w:cs="Times New Roman"/>
          <w:lang w:val="uk-UA"/>
        </w:rPr>
      </w:pPr>
      <w:r w:rsidRPr="007B392A">
        <w:rPr>
          <w:rFonts w:cs="Times New Roman"/>
          <w:lang w:val="uk-UA"/>
        </w:rPr>
        <w:t>Структуру метаданих ОСДМ</w:t>
      </w:r>
      <w:r w:rsidR="00A27497" w:rsidRPr="007B392A">
        <w:rPr>
          <w:rFonts w:cs="Times New Roman"/>
          <w:lang w:val="uk-UA"/>
        </w:rPr>
        <w:t>(SDMX)</w:t>
      </w:r>
      <w:r w:rsidRPr="007B392A">
        <w:rPr>
          <w:rFonts w:cs="Times New Roman"/>
          <w:lang w:val="uk-UA"/>
        </w:rPr>
        <w:t xml:space="preserve"> ЄС (</w:t>
      </w:r>
      <w:r w:rsidR="00A27497" w:rsidRPr="007B392A">
        <w:rPr>
          <w:rFonts w:cs="Times New Roman"/>
          <w:lang w:val="uk-UA"/>
        </w:rPr>
        <w:t>СМОЄ</w:t>
      </w:r>
      <w:r w:rsidRPr="007B392A">
        <w:rPr>
          <w:rFonts w:cs="Times New Roman"/>
          <w:lang w:val="uk-UA"/>
        </w:rPr>
        <w:t xml:space="preserve">) було рекомендовано в якості структури доповіді для вихідних метаданих в Рекомендаціях </w:t>
      </w:r>
      <w:r w:rsidR="00B015C8" w:rsidRPr="007B392A">
        <w:rPr>
          <w:rFonts w:cs="Times New Roman"/>
          <w:lang w:val="uk-UA"/>
        </w:rPr>
        <w:t>Комісії</w:t>
      </w:r>
      <w:r w:rsidRPr="007B392A">
        <w:rPr>
          <w:rFonts w:cs="Times New Roman"/>
          <w:lang w:val="uk-UA"/>
        </w:rPr>
        <w:t xml:space="preserve"> 498/2009.  </w:t>
      </w:r>
    </w:p>
    <w:p w:rsidR="004C79F2" w:rsidRPr="007B392A" w:rsidRDefault="004C79F2">
      <w:pPr>
        <w:jc w:val="both"/>
        <w:rPr>
          <w:rFonts w:ascii="Times New Roman" w:hAnsi="Times New Roman" w:cs="Times New Roman"/>
          <w:lang w:val="uk-UA"/>
        </w:rPr>
        <w:sectPr w:rsidR="004C79F2" w:rsidRPr="007B392A" w:rsidSect="008C5294">
          <w:headerReference w:type="even" r:id="rId33"/>
          <w:pgSz w:w="11910" w:h="16840"/>
          <w:pgMar w:top="567" w:right="1020" w:bottom="940" w:left="1300" w:header="0" w:footer="749" w:gutter="0"/>
          <w:cols w:space="720"/>
        </w:sectPr>
      </w:pPr>
    </w:p>
    <w:p w:rsidR="004C79F2" w:rsidRPr="007B392A" w:rsidRDefault="00CF3102">
      <w:pPr>
        <w:pStyle w:val="a3"/>
        <w:spacing w:before="69"/>
        <w:ind w:right="114"/>
        <w:jc w:val="both"/>
        <w:rPr>
          <w:rFonts w:cs="Times New Roman"/>
          <w:lang w:val="uk-UA"/>
        </w:rPr>
      </w:pPr>
      <w:r w:rsidRPr="007B392A">
        <w:rPr>
          <w:rFonts w:cs="Times New Roman"/>
          <w:lang w:val="uk-UA"/>
        </w:rPr>
        <w:lastRenderedPageBreak/>
        <w:t xml:space="preserve">До теперішнього часу СМОЕ </w:t>
      </w:r>
      <w:r w:rsidR="00B015C8" w:rsidRPr="007B392A">
        <w:rPr>
          <w:rFonts w:cs="Times New Roman"/>
          <w:lang w:val="uk-UA"/>
        </w:rPr>
        <w:t>розглядалася</w:t>
      </w:r>
      <w:r w:rsidRPr="007B392A">
        <w:rPr>
          <w:rFonts w:cs="Times New Roman"/>
          <w:lang w:val="uk-UA"/>
        </w:rPr>
        <w:t xml:space="preserve"> як чітка, орієнтована на користувача (з точки </w:t>
      </w:r>
      <w:r w:rsidR="00B015C8" w:rsidRPr="007B392A">
        <w:rPr>
          <w:rFonts w:cs="Times New Roman"/>
          <w:lang w:val="uk-UA"/>
        </w:rPr>
        <w:t>зору</w:t>
      </w:r>
      <w:r w:rsidRPr="007B392A">
        <w:rPr>
          <w:rFonts w:cs="Times New Roman"/>
          <w:lang w:val="uk-UA"/>
        </w:rPr>
        <w:t xml:space="preserve"> надання </w:t>
      </w:r>
      <w:r w:rsidR="00B015C8" w:rsidRPr="007B392A">
        <w:rPr>
          <w:rFonts w:cs="Times New Roman"/>
          <w:lang w:val="uk-UA"/>
        </w:rPr>
        <w:t>інформації</w:t>
      </w:r>
      <w:r w:rsidRPr="007B392A">
        <w:rPr>
          <w:rFonts w:cs="Times New Roman"/>
          <w:lang w:val="uk-UA"/>
        </w:rPr>
        <w:t xml:space="preserve"> з якості), оскільки вона містить базовий рівень якості інформації, структурованої за критеріями якості, як це визначено в </w:t>
      </w:r>
      <w:r w:rsidR="00A42741" w:rsidRPr="007B392A">
        <w:rPr>
          <w:rFonts w:cs="Times New Roman"/>
          <w:lang w:val="uk-UA"/>
        </w:rPr>
        <w:t>Кодексі норм європейської статистики</w:t>
      </w:r>
      <w:r w:rsidRPr="007B392A">
        <w:rPr>
          <w:rFonts w:cs="Times New Roman"/>
          <w:lang w:val="uk-UA"/>
        </w:rPr>
        <w:t xml:space="preserve"> і Регламенті 223/2009. Інформація має зосереджуватися більше на статистичних вихідних даних, а не на самому відповідному процесу.</w:t>
      </w:r>
    </w:p>
    <w:p w:rsidR="004C79F2" w:rsidRPr="007B392A" w:rsidRDefault="00CF3102">
      <w:pPr>
        <w:pStyle w:val="a3"/>
        <w:ind w:right="111"/>
        <w:jc w:val="both"/>
        <w:rPr>
          <w:rFonts w:cs="Times New Roman"/>
          <w:lang w:val="uk-UA"/>
        </w:rPr>
      </w:pPr>
      <w:r w:rsidRPr="007B392A">
        <w:rPr>
          <w:rFonts w:cs="Times New Roman"/>
          <w:lang w:val="uk-UA"/>
        </w:rPr>
        <w:t>У якості аналога в 2010 році була розроблена більш детальна структура звітності з якості, яка має назву Стандарт щодо структури звіту з якості ЄСС, який більше розрахований на укладачів статистики і фокусується на статистичному процесі. Ї</w:t>
      </w:r>
      <w:r w:rsidR="00E27C00" w:rsidRPr="007B392A">
        <w:rPr>
          <w:rFonts w:cs="Times New Roman"/>
          <w:lang w:val="uk-UA"/>
        </w:rPr>
        <w:t>ї</w:t>
      </w:r>
      <w:r w:rsidRPr="007B392A">
        <w:rPr>
          <w:rFonts w:cs="Times New Roman"/>
          <w:lang w:val="uk-UA"/>
        </w:rPr>
        <w:t xml:space="preserve"> було розроблено на основі </w:t>
      </w:r>
      <w:r w:rsidR="00B015C8" w:rsidRPr="007B392A">
        <w:rPr>
          <w:rFonts w:cs="Times New Roman"/>
          <w:lang w:val="uk-UA"/>
        </w:rPr>
        <w:t>Стандарту</w:t>
      </w:r>
      <w:r w:rsidRPr="007B392A">
        <w:rPr>
          <w:rFonts w:cs="Times New Roman"/>
          <w:lang w:val="uk-UA"/>
        </w:rPr>
        <w:t xml:space="preserve"> і Керівництва ЄСС щодо звітів з якості в редакції 2009 року, при цьому вона також вбудована в середовище метаданих, сумісне з ОСД, і Довідником з обробки метаданих ЄСС.</w:t>
      </w:r>
    </w:p>
    <w:p w:rsidR="004C79F2" w:rsidRPr="007B392A" w:rsidRDefault="00CF3102">
      <w:pPr>
        <w:pStyle w:val="a3"/>
        <w:ind w:right="113"/>
        <w:jc w:val="both"/>
        <w:rPr>
          <w:rFonts w:cs="Times New Roman"/>
          <w:lang w:val="uk-UA"/>
        </w:rPr>
      </w:pPr>
      <w:r w:rsidRPr="007B392A">
        <w:rPr>
          <w:rFonts w:cs="Times New Roman"/>
          <w:lang w:val="uk-UA"/>
        </w:rPr>
        <w:t xml:space="preserve">У 2011 році Ініціатива щодо якості на високому рівні ЄКСС завершила свою 2-річну роботу і винесла рекомендації, серед іншого, щодо надання </w:t>
      </w:r>
      <w:r w:rsidR="00B015C8" w:rsidRPr="007B392A">
        <w:rPr>
          <w:rFonts w:cs="Times New Roman"/>
          <w:lang w:val="uk-UA"/>
        </w:rPr>
        <w:t>інформації</w:t>
      </w:r>
      <w:r w:rsidRPr="007B392A">
        <w:rPr>
          <w:rFonts w:cs="Times New Roman"/>
          <w:lang w:val="uk-UA"/>
        </w:rPr>
        <w:t xml:space="preserve"> з якості, які закликають до оптимізації та раціоналізації процесу надання </w:t>
      </w:r>
      <w:r w:rsidR="00B015C8" w:rsidRPr="007B392A">
        <w:rPr>
          <w:rFonts w:cs="Times New Roman"/>
          <w:lang w:val="uk-UA"/>
        </w:rPr>
        <w:t>інформації</w:t>
      </w:r>
      <w:r w:rsidRPr="007B392A">
        <w:rPr>
          <w:rFonts w:cs="Times New Roman"/>
          <w:lang w:val="uk-UA"/>
        </w:rPr>
        <w:t xml:space="preserve"> з якості в ЄСС:</w:t>
      </w:r>
    </w:p>
    <w:p w:rsidR="004C79F2" w:rsidRPr="007B392A" w:rsidRDefault="00CF3102" w:rsidP="007B0F0A">
      <w:pPr>
        <w:pStyle w:val="a3"/>
        <w:numPr>
          <w:ilvl w:val="1"/>
          <w:numId w:val="92"/>
        </w:numPr>
        <w:tabs>
          <w:tab w:val="left" w:pos="839"/>
        </w:tabs>
        <w:ind w:right="114"/>
        <w:jc w:val="both"/>
        <w:rPr>
          <w:rFonts w:cs="Times New Roman"/>
          <w:lang w:val="uk-UA"/>
        </w:rPr>
      </w:pPr>
      <w:r w:rsidRPr="007B392A">
        <w:rPr>
          <w:rFonts w:cs="Times New Roman"/>
          <w:lang w:val="uk-UA"/>
        </w:rPr>
        <w:t>Використання єдиної структури метаданих, на основі якої можна отримувати як доповіді з якості, орієнтовані на укладачів, так і доповіді з якості, орієнтовані на користувачів, разом зі спеціальним Керівництвом (див. рекомендації 6.4.1 і 6.3.2 в ІЯ);</w:t>
      </w:r>
    </w:p>
    <w:p w:rsidR="004C79F2" w:rsidRPr="007B392A" w:rsidRDefault="00CF3102" w:rsidP="007B0F0A">
      <w:pPr>
        <w:pStyle w:val="a3"/>
        <w:numPr>
          <w:ilvl w:val="1"/>
          <w:numId w:val="92"/>
        </w:numPr>
        <w:tabs>
          <w:tab w:val="left" w:pos="839"/>
        </w:tabs>
        <w:spacing w:before="0"/>
        <w:ind w:right="116"/>
        <w:jc w:val="both"/>
        <w:rPr>
          <w:rFonts w:cs="Times New Roman"/>
          <w:lang w:val="uk-UA"/>
        </w:rPr>
      </w:pPr>
      <w:r w:rsidRPr="007B392A">
        <w:rPr>
          <w:rFonts w:cs="Times New Roman"/>
          <w:lang w:val="uk-UA"/>
        </w:rPr>
        <w:t>Максимальне повторне використання інформації в загальній системі метаданих ЄСС (див. рекомендацію 6.4.2 в ІЯ);</w:t>
      </w:r>
    </w:p>
    <w:p w:rsidR="004C79F2" w:rsidRPr="007B392A" w:rsidRDefault="00CF3102" w:rsidP="007B0F0A">
      <w:pPr>
        <w:pStyle w:val="a3"/>
        <w:numPr>
          <w:ilvl w:val="1"/>
          <w:numId w:val="92"/>
        </w:numPr>
        <w:tabs>
          <w:tab w:val="left" w:pos="839"/>
        </w:tabs>
        <w:spacing w:before="0"/>
        <w:ind w:right="117"/>
        <w:jc w:val="both"/>
        <w:rPr>
          <w:rFonts w:cs="Times New Roman"/>
          <w:lang w:val="uk-UA"/>
        </w:rPr>
      </w:pPr>
      <w:r w:rsidRPr="007B392A">
        <w:rPr>
          <w:rFonts w:cs="Times New Roman"/>
          <w:lang w:val="uk-UA"/>
        </w:rPr>
        <w:t xml:space="preserve">Скорочення і спрощення різних документів і шаблонів, які визначають правила надання </w:t>
      </w:r>
      <w:r w:rsidR="00B015C8" w:rsidRPr="007B392A">
        <w:rPr>
          <w:rFonts w:cs="Times New Roman"/>
          <w:lang w:val="uk-UA"/>
        </w:rPr>
        <w:t>інформації</w:t>
      </w:r>
      <w:r w:rsidRPr="007B392A">
        <w:rPr>
          <w:rFonts w:cs="Times New Roman"/>
          <w:lang w:val="uk-UA"/>
        </w:rPr>
        <w:t xml:space="preserve"> з якості (див. рекомендацію 6.4.1 в ІЯ);</w:t>
      </w:r>
    </w:p>
    <w:p w:rsidR="004C79F2" w:rsidRPr="007B392A" w:rsidRDefault="00CF3102" w:rsidP="007B0F0A">
      <w:pPr>
        <w:pStyle w:val="a3"/>
        <w:numPr>
          <w:ilvl w:val="1"/>
          <w:numId w:val="92"/>
        </w:numPr>
        <w:tabs>
          <w:tab w:val="left" w:pos="832"/>
        </w:tabs>
        <w:spacing w:before="0"/>
        <w:ind w:left="831" w:right="115" w:hanging="355"/>
        <w:jc w:val="both"/>
        <w:rPr>
          <w:rFonts w:cs="Times New Roman"/>
          <w:lang w:val="uk-UA"/>
        </w:rPr>
      </w:pPr>
      <w:r w:rsidRPr="007B392A">
        <w:rPr>
          <w:rFonts w:cs="Times New Roman"/>
          <w:lang w:val="uk-UA"/>
        </w:rPr>
        <w:t>Необхідно покращити придатність для читання файлів СМОЄ, коротких, орієнтованих на користувачів доповідей з якості (див. рекомендацію 6.3.1 в ІЯ).</w:t>
      </w:r>
    </w:p>
    <w:p w:rsidR="004C79F2" w:rsidRPr="007B392A" w:rsidRDefault="00CF3102">
      <w:pPr>
        <w:pStyle w:val="a3"/>
        <w:ind w:right="114"/>
        <w:jc w:val="both"/>
        <w:rPr>
          <w:rFonts w:cs="Times New Roman"/>
          <w:lang w:val="uk-UA"/>
        </w:rPr>
      </w:pPr>
      <w:r w:rsidRPr="007B392A">
        <w:rPr>
          <w:rFonts w:cs="Times New Roman"/>
          <w:lang w:val="uk-UA"/>
        </w:rPr>
        <w:t xml:space="preserve">У 2012-2013 роках Цільова група з питань звітності з якості ЄСС, яка є підгрупою Робочої групи з питань якості статистичних даних, прийняла рекомендації Ініціативи щодо якості і розробила Єдину інтегровану структуру метаданих (ЄІСМ) і відповідне Технічне керівництво (див. Додаток 2), а також оновила версію цього </w:t>
      </w:r>
      <w:r w:rsidR="00554FED" w:rsidRPr="007B392A">
        <w:rPr>
          <w:rFonts w:cs="Times New Roman"/>
          <w:lang w:val="uk-UA"/>
        </w:rPr>
        <w:t>Довідника</w:t>
      </w:r>
      <w:r w:rsidRPr="007B392A">
        <w:rPr>
          <w:rFonts w:cs="Times New Roman"/>
          <w:lang w:val="uk-UA"/>
        </w:rPr>
        <w:t xml:space="preserve"> в редакції 2009 року. Що стосується ЄІСМ, то був створений динамічний і унікальний перелік </w:t>
      </w:r>
      <w:r w:rsidR="00B015C8" w:rsidRPr="007B392A">
        <w:rPr>
          <w:rFonts w:cs="Times New Roman"/>
          <w:lang w:val="uk-UA"/>
        </w:rPr>
        <w:t>статистичних</w:t>
      </w:r>
      <w:r w:rsidRPr="007B392A">
        <w:rPr>
          <w:rFonts w:cs="Times New Roman"/>
          <w:lang w:val="uk-UA"/>
        </w:rPr>
        <w:t xml:space="preserve"> концепцій щодо метаданих і якості ЄС для того, щоб:</w:t>
      </w:r>
    </w:p>
    <w:p w:rsidR="004C79F2" w:rsidRPr="007B392A" w:rsidRDefault="00CF3102" w:rsidP="007B0F0A">
      <w:pPr>
        <w:pStyle w:val="a3"/>
        <w:numPr>
          <w:ilvl w:val="0"/>
          <w:numId w:val="88"/>
        </w:numPr>
        <w:tabs>
          <w:tab w:val="left" w:pos="839"/>
        </w:tabs>
        <w:ind w:firstLine="0"/>
        <w:jc w:val="both"/>
        <w:rPr>
          <w:rFonts w:cs="Times New Roman"/>
          <w:lang w:val="uk-UA"/>
        </w:rPr>
      </w:pPr>
      <w:r w:rsidRPr="007B392A">
        <w:rPr>
          <w:rFonts w:cs="Times New Roman"/>
          <w:lang w:val="uk-UA"/>
        </w:rPr>
        <w:t xml:space="preserve">раціоналізувати та гармонізувати метадані та надання </w:t>
      </w:r>
      <w:r w:rsidR="00B015C8" w:rsidRPr="007B392A">
        <w:rPr>
          <w:rFonts w:cs="Times New Roman"/>
          <w:lang w:val="uk-UA"/>
        </w:rPr>
        <w:t>інформації</w:t>
      </w:r>
      <w:r w:rsidRPr="007B392A">
        <w:rPr>
          <w:rFonts w:cs="Times New Roman"/>
          <w:lang w:val="uk-UA"/>
        </w:rPr>
        <w:t xml:space="preserve"> з якості в ЄСС</w:t>
      </w:r>
    </w:p>
    <w:p w:rsidR="004C79F2" w:rsidRPr="007B392A" w:rsidRDefault="00CF3102" w:rsidP="007B0F0A">
      <w:pPr>
        <w:pStyle w:val="a3"/>
        <w:numPr>
          <w:ilvl w:val="0"/>
          <w:numId w:val="88"/>
        </w:numPr>
        <w:tabs>
          <w:tab w:val="left" w:pos="839"/>
        </w:tabs>
        <w:spacing w:before="0"/>
        <w:ind w:right="111" w:firstLine="0"/>
        <w:jc w:val="both"/>
        <w:rPr>
          <w:rFonts w:cs="Times New Roman"/>
          <w:lang w:val="uk-UA"/>
        </w:rPr>
      </w:pPr>
      <w:r w:rsidRPr="007B392A">
        <w:rPr>
          <w:rFonts w:cs="Times New Roman"/>
          <w:lang w:val="uk-UA"/>
        </w:rPr>
        <w:t xml:space="preserve">зменшити тягар звітності на органи статистики шляхом створення основи для універсальної </w:t>
      </w:r>
      <w:r w:rsidR="00B015C8" w:rsidRPr="007B392A">
        <w:rPr>
          <w:rFonts w:cs="Times New Roman"/>
          <w:lang w:val="uk-UA"/>
        </w:rPr>
        <w:t>звітності</w:t>
      </w:r>
      <w:r w:rsidRPr="007B392A">
        <w:rPr>
          <w:rFonts w:cs="Times New Roman"/>
          <w:lang w:val="uk-UA"/>
        </w:rPr>
        <w:t>, в якій кожна концепція повідомляється тільки один раз і надалі повторно використовується для іншої звітності</w:t>
      </w:r>
    </w:p>
    <w:p w:rsidR="004C79F2" w:rsidRPr="007B392A" w:rsidRDefault="00CF3102" w:rsidP="007B0F0A">
      <w:pPr>
        <w:pStyle w:val="a3"/>
        <w:numPr>
          <w:ilvl w:val="0"/>
          <w:numId w:val="88"/>
        </w:numPr>
        <w:tabs>
          <w:tab w:val="left" w:pos="839"/>
        </w:tabs>
        <w:spacing w:before="0"/>
        <w:ind w:right="115" w:firstLine="0"/>
        <w:jc w:val="both"/>
        <w:rPr>
          <w:rFonts w:cs="Times New Roman"/>
          <w:lang w:val="uk-UA"/>
        </w:rPr>
      </w:pPr>
      <w:r w:rsidRPr="007B392A">
        <w:rPr>
          <w:rFonts w:cs="Times New Roman"/>
          <w:lang w:val="uk-UA"/>
        </w:rPr>
        <w:t>створити інтегровану та узгоджену основу для повідомлення інформації щодо метаданих та якості, в якій доповіді зберігаються в одній базі даних</w:t>
      </w:r>
    </w:p>
    <w:p w:rsidR="004C79F2" w:rsidRPr="007B392A" w:rsidRDefault="00CF3102" w:rsidP="007B0F0A">
      <w:pPr>
        <w:pStyle w:val="a3"/>
        <w:numPr>
          <w:ilvl w:val="0"/>
          <w:numId w:val="88"/>
        </w:numPr>
        <w:tabs>
          <w:tab w:val="left" w:pos="839"/>
        </w:tabs>
        <w:spacing w:before="0"/>
        <w:ind w:right="115" w:firstLine="0"/>
        <w:jc w:val="both"/>
        <w:rPr>
          <w:rFonts w:cs="Times New Roman"/>
          <w:lang w:val="uk-UA"/>
        </w:rPr>
      </w:pPr>
      <w:r w:rsidRPr="007B392A">
        <w:rPr>
          <w:rFonts w:cs="Times New Roman"/>
          <w:lang w:val="uk-UA"/>
        </w:rPr>
        <w:t xml:space="preserve">створити гнучку і сучасну систему, яку в майбутньому можна </w:t>
      </w:r>
      <w:r w:rsidR="00B015C8" w:rsidRPr="007B392A">
        <w:rPr>
          <w:rFonts w:cs="Times New Roman"/>
          <w:lang w:val="uk-UA"/>
        </w:rPr>
        <w:t>розширювати</w:t>
      </w:r>
      <w:r w:rsidRPr="007B392A">
        <w:rPr>
          <w:rFonts w:cs="Times New Roman"/>
          <w:lang w:val="uk-UA"/>
        </w:rPr>
        <w:t xml:space="preserve">, шляхом </w:t>
      </w:r>
      <w:r w:rsidR="00B015C8" w:rsidRPr="007B392A">
        <w:rPr>
          <w:rFonts w:cs="Times New Roman"/>
          <w:lang w:val="uk-UA"/>
        </w:rPr>
        <w:t>додавання</w:t>
      </w:r>
      <w:r w:rsidRPr="007B392A">
        <w:rPr>
          <w:rFonts w:cs="Times New Roman"/>
          <w:lang w:val="uk-UA"/>
        </w:rPr>
        <w:t xml:space="preserve"> нових концепцій.</w:t>
      </w:r>
    </w:p>
    <w:p w:rsidR="004C79F2" w:rsidRPr="007B392A" w:rsidRDefault="004C79F2">
      <w:pPr>
        <w:spacing w:before="9"/>
        <w:rPr>
          <w:rFonts w:ascii="Times New Roman" w:eastAsia="Times New Roman" w:hAnsi="Times New Roman" w:cs="Times New Roman"/>
          <w:sz w:val="23"/>
          <w:szCs w:val="23"/>
          <w:lang w:val="uk-UA"/>
        </w:rPr>
      </w:pPr>
    </w:p>
    <w:p w:rsidR="004C79F2" w:rsidRPr="007B392A" w:rsidRDefault="00B015C8">
      <w:pPr>
        <w:pStyle w:val="a3"/>
        <w:spacing w:before="0"/>
        <w:ind w:right="115"/>
        <w:jc w:val="both"/>
        <w:rPr>
          <w:rFonts w:cs="Times New Roman"/>
          <w:lang w:val="uk-UA"/>
        </w:rPr>
      </w:pPr>
      <w:r w:rsidRPr="007B392A">
        <w:rPr>
          <w:rFonts w:cs="Times New Roman"/>
          <w:lang w:val="uk-UA"/>
        </w:rPr>
        <w:t xml:space="preserve">У цю структуру були включені і впорядковані всі статистичні концепції з обох існуючих структур звітності ЄСС (СМОЄ і ССЗЯЄ), гарантуючи, що всі концепції будуть заявлятися, а, отже, повідомлятимуться тільки один раз (пряме повторне використання існуючої інформації). </w:t>
      </w:r>
      <w:r w:rsidR="00CF3102" w:rsidRPr="007B392A">
        <w:rPr>
          <w:rFonts w:cs="Times New Roman"/>
          <w:lang w:val="uk-UA"/>
        </w:rPr>
        <w:t>Це динамічна структура в тому сенсі, що додаткові статистичні концепції щодо метаданих і якості за необхідності можна включити в майбутньому.</w:t>
      </w:r>
    </w:p>
    <w:p w:rsidR="004C79F2" w:rsidRPr="007B392A" w:rsidRDefault="004C79F2">
      <w:pPr>
        <w:jc w:val="both"/>
        <w:rPr>
          <w:rFonts w:ascii="Times New Roman" w:hAnsi="Times New Roman" w:cs="Times New Roman"/>
          <w:lang w:val="uk-UA"/>
        </w:rPr>
        <w:sectPr w:rsidR="004C79F2" w:rsidRPr="007B392A" w:rsidSect="008C5294">
          <w:headerReference w:type="default" r:id="rId34"/>
          <w:pgSz w:w="11910" w:h="16840"/>
          <w:pgMar w:top="567" w:right="1300" w:bottom="940" w:left="1300" w:header="0" w:footer="731" w:gutter="0"/>
          <w:cols w:space="720"/>
        </w:sectPr>
      </w:pPr>
    </w:p>
    <w:p w:rsidR="004C79F2" w:rsidRPr="007B392A" w:rsidRDefault="004C79F2">
      <w:pPr>
        <w:spacing w:before="5"/>
        <w:rPr>
          <w:rFonts w:ascii="Times New Roman" w:eastAsia="Times New Roman" w:hAnsi="Times New Roman" w:cs="Times New Roman"/>
          <w:sz w:val="17"/>
          <w:szCs w:val="17"/>
          <w:lang w:val="uk-UA"/>
        </w:rPr>
      </w:pPr>
    </w:p>
    <w:p w:rsidR="004C79F2" w:rsidRPr="007B392A" w:rsidRDefault="004C79F2">
      <w:pPr>
        <w:rPr>
          <w:rFonts w:ascii="Times New Roman" w:eastAsia="Times New Roman" w:hAnsi="Times New Roman" w:cs="Times New Roman"/>
          <w:sz w:val="17"/>
          <w:szCs w:val="17"/>
          <w:lang w:val="uk-UA"/>
        </w:rPr>
        <w:sectPr w:rsidR="004C79F2" w:rsidRPr="007B392A">
          <w:headerReference w:type="even" r:id="rId35"/>
          <w:footerReference w:type="even" r:id="rId36"/>
          <w:pgSz w:w="11910" w:h="16840"/>
          <w:pgMar w:top="0" w:right="1680" w:bottom="280" w:left="1680" w:header="0" w:footer="0" w:gutter="0"/>
          <w:cols w:space="720"/>
        </w:sectPr>
      </w:pPr>
    </w:p>
    <w:p w:rsidR="004C79F2" w:rsidRPr="007B392A" w:rsidRDefault="00CF3102">
      <w:pPr>
        <w:pStyle w:val="1"/>
        <w:ind w:left="118" w:firstLine="0"/>
        <w:jc w:val="both"/>
        <w:rPr>
          <w:rFonts w:cs="Times New Roman"/>
          <w:b w:val="0"/>
          <w:bCs w:val="0"/>
          <w:lang w:val="uk-UA"/>
        </w:rPr>
      </w:pPr>
      <w:bookmarkStart w:id="22" w:name="_bookmark14"/>
      <w:bookmarkEnd w:id="22"/>
      <w:r w:rsidRPr="007B392A">
        <w:rPr>
          <w:rFonts w:cs="Times New Roman"/>
          <w:color w:val="666633"/>
          <w:lang w:val="uk-UA"/>
        </w:rPr>
        <w:lastRenderedPageBreak/>
        <w:t>ЧАСТИНА II:</w:t>
      </w:r>
      <w:r w:rsidRPr="007B392A">
        <w:rPr>
          <w:rFonts w:cs="Times New Roman"/>
          <w:b w:val="0"/>
          <w:bCs w:val="0"/>
          <w:color w:val="666633"/>
          <w:lang w:val="uk-UA"/>
        </w:rPr>
        <w:t xml:space="preserve"> </w:t>
      </w:r>
      <w:r w:rsidRPr="007B392A">
        <w:rPr>
          <w:rFonts w:cs="Times New Roman"/>
          <w:color w:val="666633"/>
          <w:lang w:val="uk-UA"/>
        </w:rPr>
        <w:t>Керівні принципи для підготовки докладних доповідей з питань якості</w:t>
      </w:r>
    </w:p>
    <w:p w:rsidR="004C79F2" w:rsidRPr="007B392A" w:rsidRDefault="004C79F2">
      <w:pPr>
        <w:spacing w:before="8"/>
        <w:rPr>
          <w:rFonts w:ascii="Times New Roman" w:eastAsia="Times New Roman" w:hAnsi="Times New Roman" w:cs="Times New Roman"/>
          <w:sz w:val="41"/>
          <w:szCs w:val="41"/>
          <w:lang w:val="uk-UA"/>
        </w:rPr>
      </w:pPr>
    </w:p>
    <w:p w:rsidR="004C79F2" w:rsidRPr="007B392A" w:rsidRDefault="00CF3102" w:rsidP="007B0F0A">
      <w:pPr>
        <w:pStyle w:val="1"/>
        <w:numPr>
          <w:ilvl w:val="0"/>
          <w:numId w:val="87"/>
        </w:numPr>
        <w:tabs>
          <w:tab w:val="left" w:pos="551"/>
        </w:tabs>
        <w:spacing w:before="0"/>
        <w:ind w:hanging="432"/>
        <w:jc w:val="both"/>
        <w:rPr>
          <w:rFonts w:cs="Times New Roman"/>
          <w:b w:val="0"/>
          <w:bCs w:val="0"/>
          <w:lang w:val="uk-UA"/>
        </w:rPr>
      </w:pPr>
      <w:bookmarkStart w:id="23" w:name="1_Synthesis_of_the_quality_report,_intro"/>
      <w:bookmarkStart w:id="24" w:name="_bookmark15"/>
      <w:bookmarkEnd w:id="23"/>
      <w:bookmarkEnd w:id="24"/>
      <w:r w:rsidRPr="007B392A">
        <w:rPr>
          <w:rFonts w:cs="Times New Roman"/>
          <w:lang w:val="uk-UA"/>
        </w:rPr>
        <w:t>Побудова доповіді з якості, введення</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87"/>
        </w:numPr>
        <w:tabs>
          <w:tab w:val="left" w:pos="551"/>
        </w:tabs>
        <w:spacing w:before="0"/>
        <w:ind w:hanging="432"/>
        <w:jc w:val="both"/>
        <w:rPr>
          <w:rFonts w:cs="Times New Roman"/>
          <w:b w:val="0"/>
          <w:bCs w:val="0"/>
          <w:lang w:val="uk-UA"/>
        </w:rPr>
      </w:pPr>
      <w:bookmarkStart w:id="25" w:name="1.1_ESS_Quality_definition"/>
      <w:bookmarkStart w:id="26" w:name="_bookmark16"/>
      <w:bookmarkEnd w:id="25"/>
      <w:bookmarkEnd w:id="26"/>
      <w:r w:rsidRPr="007B392A">
        <w:rPr>
          <w:rFonts w:cs="Times New Roman"/>
          <w:color w:val="17365D"/>
          <w:lang w:val="uk-UA"/>
        </w:rPr>
        <w:t>Визначення якості ЄСС</w:t>
      </w:r>
    </w:p>
    <w:p w:rsidR="004C79F2" w:rsidRPr="007B392A" w:rsidRDefault="00CF3102">
      <w:pPr>
        <w:pStyle w:val="a3"/>
        <w:spacing w:before="233"/>
        <w:ind w:right="113"/>
        <w:jc w:val="both"/>
        <w:rPr>
          <w:rFonts w:cs="Times New Roman"/>
          <w:lang w:val="uk-UA"/>
        </w:rPr>
      </w:pPr>
      <w:r w:rsidRPr="007B392A">
        <w:rPr>
          <w:rFonts w:cs="Times New Roman"/>
          <w:b/>
          <w:bCs/>
          <w:color w:val="17365D"/>
          <w:lang w:val="uk-UA"/>
        </w:rPr>
        <w:t>«Введення»</w:t>
      </w:r>
      <w:r w:rsidRPr="007B392A">
        <w:rPr>
          <w:rFonts w:cs="Times New Roman"/>
          <w:color w:val="17365D"/>
          <w:lang w:val="uk-UA"/>
        </w:rPr>
        <w:t xml:space="preserve"> включає в себе загальний опис статистичного процесу і його вихідних даних, а також їх змін з плином часу.</w:t>
      </w:r>
    </w:p>
    <w:p w:rsidR="004C79F2" w:rsidRPr="007B392A" w:rsidRDefault="004C79F2">
      <w:pPr>
        <w:spacing w:before="5"/>
        <w:rPr>
          <w:rFonts w:ascii="Times New Roman" w:eastAsia="Times New Roman" w:hAnsi="Times New Roman" w:cs="Times New Roman"/>
          <w:sz w:val="34"/>
          <w:szCs w:val="34"/>
          <w:lang w:val="uk-UA"/>
        </w:rPr>
      </w:pPr>
    </w:p>
    <w:p w:rsidR="004C79F2" w:rsidRPr="007B392A" w:rsidRDefault="00CF3102">
      <w:pPr>
        <w:pStyle w:val="a3"/>
        <w:spacing w:before="0"/>
        <w:ind w:right="11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w:t>
      </w:r>
      <w:r w:rsidR="00554FED" w:rsidRPr="007B392A">
        <w:rPr>
          <w:rFonts w:cs="Times New Roman"/>
          <w:color w:val="17365D"/>
          <w:lang w:val="uk-UA"/>
        </w:rPr>
        <w:t>Коротко о</w:t>
      </w:r>
      <w:r w:rsidRPr="007B392A">
        <w:rPr>
          <w:rFonts w:cs="Times New Roman"/>
          <w:color w:val="17365D"/>
          <w:lang w:val="uk-UA"/>
        </w:rPr>
        <w:t>писати статистичний ПРОЦЕС, що дозволяє о</w:t>
      </w:r>
      <w:r w:rsidR="00554FED" w:rsidRPr="007B392A">
        <w:rPr>
          <w:rFonts w:cs="Times New Roman"/>
          <w:color w:val="17365D"/>
          <w:lang w:val="uk-UA"/>
        </w:rPr>
        <w:t>тримати дані, які розглядаються;</w:t>
      </w:r>
      <w:r w:rsidRPr="007B392A">
        <w:rPr>
          <w:rFonts w:cs="Times New Roman"/>
          <w:color w:val="17365D"/>
          <w:lang w:val="uk-UA"/>
        </w:rPr>
        <w:t xml:space="preserve"> широку область статистики</w:t>
      </w:r>
      <w:r w:rsidR="00554FED" w:rsidRPr="007B392A">
        <w:rPr>
          <w:rFonts w:cs="Times New Roman"/>
          <w:color w:val="17365D"/>
          <w:lang w:val="uk-UA"/>
        </w:rPr>
        <w:t>, до якої належать вихідні дані;</w:t>
      </w:r>
      <w:r w:rsidRPr="007B392A">
        <w:rPr>
          <w:rFonts w:cs="Times New Roman"/>
          <w:color w:val="17365D"/>
          <w:lang w:val="uk-UA"/>
        </w:rPr>
        <w:t xml:space="preserve"> пов</w:t>
      </w:r>
      <w:r w:rsidR="00554FED" w:rsidRPr="007B392A">
        <w:rPr>
          <w:rFonts w:cs="Times New Roman"/>
          <w:color w:val="17365D"/>
          <w:lang w:val="uk-UA"/>
        </w:rPr>
        <w:t>'язані вихідні статистичні ДАНІ;</w:t>
      </w:r>
      <w:r w:rsidRPr="007B392A">
        <w:rPr>
          <w:rFonts w:cs="Times New Roman"/>
          <w:color w:val="17365D"/>
          <w:lang w:val="uk-UA"/>
        </w:rPr>
        <w:t xml:space="preserve"> а також межу відповідної доповіді з якості і посилання на відповідні доповіді з якості.</w:t>
      </w:r>
    </w:p>
    <w:p w:rsidR="004C79F2" w:rsidRPr="007B392A" w:rsidRDefault="004C79F2">
      <w:pPr>
        <w:spacing w:before="9"/>
        <w:rPr>
          <w:rFonts w:ascii="Times New Roman" w:eastAsia="Times New Roman" w:hAnsi="Times New Roman" w:cs="Times New Roman"/>
          <w:sz w:val="31"/>
          <w:szCs w:val="31"/>
          <w:lang w:val="uk-UA"/>
        </w:rPr>
      </w:pPr>
    </w:p>
    <w:p w:rsidR="004C79F2" w:rsidRPr="007B392A" w:rsidRDefault="00CF3102">
      <w:pPr>
        <w:pStyle w:val="2"/>
        <w:spacing w:before="0"/>
        <w:ind w:left="118" w:firstLine="0"/>
        <w:jc w:val="both"/>
        <w:rPr>
          <w:rFonts w:cs="Times New Roman"/>
          <w:b w:val="0"/>
          <w:bCs w:val="0"/>
          <w:lang w:val="uk-UA"/>
        </w:rPr>
      </w:pPr>
      <w:bookmarkStart w:id="27" w:name="_bookmark17"/>
      <w:bookmarkEnd w:id="27"/>
      <w:r w:rsidRPr="007B392A">
        <w:rPr>
          <w:rFonts w:cs="Times New Roman"/>
          <w:lang w:val="uk-UA"/>
        </w:rPr>
        <w:t xml:space="preserve">1.2 </w:t>
      </w:r>
      <w:bookmarkStart w:id="28" w:name="1.2_For_all_statistical_processes"/>
      <w:bookmarkEnd w:id="28"/>
      <w:r w:rsidRPr="007B392A">
        <w:rPr>
          <w:rFonts w:cs="Times New Roman"/>
          <w:lang w:val="uk-UA"/>
        </w:rPr>
        <w:t>Для всіх статистичних процесів</w:t>
      </w:r>
    </w:p>
    <w:p w:rsidR="004C79F2" w:rsidRPr="007B392A" w:rsidRDefault="00CF3102">
      <w:pPr>
        <w:pStyle w:val="a3"/>
        <w:spacing w:before="233"/>
        <w:ind w:right="113"/>
        <w:jc w:val="both"/>
        <w:rPr>
          <w:rFonts w:cs="Times New Roman"/>
          <w:lang w:val="uk-UA"/>
        </w:rPr>
      </w:pPr>
      <w:r w:rsidRPr="007B392A">
        <w:rPr>
          <w:rFonts w:cs="Times New Roman"/>
          <w:lang w:val="uk-UA"/>
        </w:rPr>
        <w:t>Для полегшення розуміння її технічних особливостей доповідь з якості повинна включати деяку довідкову інформацію про статистичний процес і вихідні дані, які є предметом доповіді. Це мета розділу «Введення».</w:t>
      </w:r>
    </w:p>
    <w:p w:rsidR="004C79F2" w:rsidRPr="007B392A" w:rsidRDefault="0002498E">
      <w:pPr>
        <w:pStyle w:val="a3"/>
        <w:ind w:right="111"/>
        <w:jc w:val="both"/>
        <w:rPr>
          <w:rFonts w:cs="Times New Roman"/>
          <w:lang w:val="uk-UA"/>
        </w:rPr>
      </w:pPr>
      <w:r w:rsidRPr="007B392A">
        <w:rPr>
          <w:rFonts w:cs="Times New Roman"/>
          <w:lang w:val="uk-UA"/>
        </w:rPr>
        <w:t>Природно</w:t>
      </w:r>
      <w:r w:rsidR="00CF3102" w:rsidRPr="007B392A">
        <w:rPr>
          <w:rFonts w:cs="Times New Roman"/>
          <w:lang w:val="uk-UA"/>
        </w:rPr>
        <w:t xml:space="preserve"> розпочинати з короткого опису історії. Коли був запроваджений процес, що </w:t>
      </w:r>
      <w:r w:rsidR="00B015C8" w:rsidRPr="007B392A">
        <w:rPr>
          <w:rFonts w:cs="Times New Roman"/>
          <w:lang w:val="uk-UA"/>
        </w:rPr>
        <w:t>розглядається</w:t>
      </w:r>
      <w:r w:rsidR="00CF3102" w:rsidRPr="007B392A">
        <w:rPr>
          <w:rFonts w:cs="Times New Roman"/>
          <w:lang w:val="uk-UA"/>
        </w:rPr>
        <w:t xml:space="preserve"> і якими були його початкові цілі? Які основні зміни згодом були внесені і чому? Після цього необхідно навести загальний опис процесу і його вихідних даних, а також їх змін з плином часу.</w:t>
      </w:r>
    </w:p>
    <w:p w:rsidR="004C79F2" w:rsidRPr="007B392A" w:rsidRDefault="00CF3102">
      <w:pPr>
        <w:pStyle w:val="a3"/>
        <w:ind w:right="114"/>
        <w:jc w:val="both"/>
        <w:rPr>
          <w:rFonts w:cs="Times New Roman"/>
          <w:lang w:val="uk-UA"/>
        </w:rPr>
      </w:pPr>
      <w:r w:rsidRPr="007B392A">
        <w:rPr>
          <w:rFonts w:cs="Times New Roman"/>
          <w:lang w:val="uk-UA"/>
        </w:rPr>
        <w:t>У доповіді з якості на національному рівні необхідно навести огляд національних європейських правил, що регулюють статистичні вихідні дані і процеси, за допомогою яких вони отримуються.</w:t>
      </w:r>
    </w:p>
    <w:p w:rsidR="004C79F2" w:rsidRPr="007B392A" w:rsidRDefault="00CF3102">
      <w:pPr>
        <w:pStyle w:val="a3"/>
        <w:ind w:right="113"/>
        <w:jc w:val="both"/>
        <w:rPr>
          <w:rFonts w:cs="Times New Roman"/>
          <w:lang w:val="uk-UA"/>
        </w:rPr>
      </w:pPr>
      <w:r w:rsidRPr="007B392A">
        <w:rPr>
          <w:rFonts w:cs="Times New Roman"/>
          <w:lang w:val="uk-UA"/>
        </w:rPr>
        <w:t xml:space="preserve">Необхідно вказати широку область статистики (чи області), до якої належать статистичні вихідні дані і перерахувати відповідні вихідні дані для тієї ж області. У відповідній доповіді з якості необхідно описати межу між процесом і вихідними даними і пояснити межі, що використовуються в інших доповідях. Ця межа іноді є не очевидною, </w:t>
      </w:r>
      <w:r w:rsidR="00B015C8" w:rsidRPr="007B392A">
        <w:rPr>
          <w:rFonts w:cs="Times New Roman"/>
          <w:lang w:val="uk-UA"/>
        </w:rPr>
        <w:t>оскілки</w:t>
      </w:r>
      <w:r w:rsidRPr="007B392A">
        <w:rPr>
          <w:rFonts w:cs="Times New Roman"/>
          <w:lang w:val="uk-UA"/>
        </w:rPr>
        <w:t xml:space="preserve"> вихідні дані з різними назвами і концептуальними цілями можуть мати один або декілька загальних додаткових процесів і можуть мати навіть однакову базу мікроданих. Якщо це актуально, слід пояснити причини обрання такої межі</w:t>
      </w:r>
    </w:p>
    <w:p w:rsidR="004C79F2" w:rsidRPr="007B392A" w:rsidRDefault="00CF3102">
      <w:pPr>
        <w:pStyle w:val="a3"/>
        <w:jc w:val="both"/>
        <w:rPr>
          <w:rFonts w:cs="Times New Roman"/>
          <w:lang w:val="uk-UA"/>
        </w:rPr>
      </w:pPr>
      <w:r w:rsidRPr="007B392A">
        <w:rPr>
          <w:rFonts w:cs="Times New Roman"/>
          <w:lang w:val="uk-UA"/>
        </w:rPr>
        <w:t>Необхідно навести огляд усіх вихідних даних, пов'язаних з процесом:</w:t>
      </w:r>
    </w:p>
    <w:p w:rsidR="004C79F2" w:rsidRPr="007B392A" w:rsidRDefault="00CF3102" w:rsidP="0002498E">
      <w:pPr>
        <w:pStyle w:val="a3"/>
        <w:ind w:firstLine="1158"/>
        <w:jc w:val="both"/>
        <w:rPr>
          <w:rFonts w:cs="Times New Roman"/>
          <w:lang w:val="uk-UA"/>
        </w:rPr>
      </w:pPr>
      <w:r w:rsidRPr="007B392A">
        <w:rPr>
          <w:rFonts w:cs="Times New Roman"/>
          <w:lang w:val="uk-UA"/>
        </w:rPr>
        <w:t xml:space="preserve">всі </w:t>
      </w:r>
      <w:r w:rsidR="0002498E" w:rsidRPr="007B392A">
        <w:rPr>
          <w:rFonts w:cs="Times New Roman"/>
          <w:lang w:val="uk-UA"/>
        </w:rPr>
        <w:t>засоби</w:t>
      </w:r>
      <w:r w:rsidRPr="007B392A">
        <w:rPr>
          <w:rFonts w:cs="Times New Roman"/>
          <w:lang w:val="uk-UA"/>
        </w:rPr>
        <w:t xml:space="preserve"> інформації (Інтернет, паперові доповіді, звіти з загальною статистичною інформацією, як-от щорічники тощо);</w:t>
      </w:r>
    </w:p>
    <w:p w:rsidR="0002498E" w:rsidRPr="007B392A" w:rsidRDefault="00CF3102" w:rsidP="0002498E">
      <w:pPr>
        <w:pStyle w:val="a3"/>
        <w:ind w:firstLine="1158"/>
        <w:jc w:val="both"/>
        <w:rPr>
          <w:rFonts w:cs="Times New Roman"/>
          <w:lang w:val="uk-UA"/>
        </w:rPr>
      </w:pPr>
      <w:r w:rsidRPr="007B392A">
        <w:rPr>
          <w:rFonts w:cs="Times New Roman"/>
          <w:lang w:val="uk-UA"/>
        </w:rPr>
        <w:t>національні вихідні дані, а також вихідні дані, що повідомляються міжнародним організаціям.</w:t>
      </w:r>
    </w:p>
    <w:p w:rsidR="0002498E" w:rsidRPr="007B392A" w:rsidRDefault="0002498E" w:rsidP="0002498E">
      <w:pPr>
        <w:pStyle w:val="a3"/>
        <w:ind w:firstLine="1158"/>
        <w:jc w:val="both"/>
        <w:rPr>
          <w:rFonts w:cs="Times New Roman"/>
          <w:lang w:val="uk-UA"/>
        </w:rPr>
      </w:pPr>
      <w:r w:rsidRPr="007B392A">
        <w:rPr>
          <w:rFonts w:cs="Times New Roman"/>
          <w:lang w:val="uk-UA"/>
        </w:rPr>
        <w:t xml:space="preserve"> в</w:t>
      </w:r>
      <w:r w:rsidR="00CF3102" w:rsidRPr="007B392A">
        <w:rPr>
          <w:rFonts w:cs="Times New Roman"/>
          <w:lang w:val="uk-UA"/>
        </w:rPr>
        <w:t>ихідні дані для системи ЄСС повинні бути зазначені окремо.</w:t>
      </w:r>
    </w:p>
    <w:p w:rsidR="004C79F2" w:rsidRPr="007B392A" w:rsidRDefault="0002498E" w:rsidP="0002498E">
      <w:pPr>
        <w:pStyle w:val="a3"/>
        <w:jc w:val="both"/>
        <w:rPr>
          <w:rFonts w:cs="Times New Roman"/>
          <w:lang w:val="uk-UA"/>
        </w:rPr>
      </w:pPr>
      <w:r w:rsidRPr="007B392A">
        <w:rPr>
          <w:rFonts w:cs="Times New Roman"/>
          <w:lang w:val="uk-UA"/>
        </w:rPr>
        <w:t>Формат і структура, обрані</w:t>
      </w:r>
      <w:r w:rsidR="00CF3102" w:rsidRPr="007B392A">
        <w:rPr>
          <w:rFonts w:cs="Times New Roman"/>
          <w:lang w:val="uk-UA"/>
        </w:rPr>
        <w:t xml:space="preserve"> для доповіді з якості, повинні бути </w:t>
      </w:r>
      <w:r w:rsidR="00B015C8" w:rsidRPr="007B392A">
        <w:rPr>
          <w:rFonts w:cs="Times New Roman"/>
          <w:lang w:val="uk-UA"/>
        </w:rPr>
        <w:t>обґрунтовані</w:t>
      </w:r>
      <w:r w:rsidR="00CF3102" w:rsidRPr="007B392A">
        <w:rPr>
          <w:rFonts w:cs="Times New Roman"/>
          <w:lang w:val="uk-UA"/>
        </w:rPr>
        <w:t xml:space="preserve"> і зводитися до загального типу і характеристик процесу. Необхідно зазначити найбільш важливі проблеми якості.</w:t>
      </w:r>
    </w:p>
    <w:p w:rsidR="004C79F2" w:rsidRPr="007B392A" w:rsidRDefault="00CF3102">
      <w:pPr>
        <w:pStyle w:val="a3"/>
        <w:ind w:right="110"/>
        <w:jc w:val="both"/>
        <w:rPr>
          <w:rFonts w:cs="Times New Roman"/>
          <w:lang w:val="uk-UA"/>
        </w:rPr>
      </w:pPr>
      <w:r w:rsidRPr="007B392A">
        <w:rPr>
          <w:rFonts w:cs="Times New Roman"/>
          <w:lang w:val="uk-UA"/>
        </w:rPr>
        <w:t>Необхідно навести посилання (бажано у вигляді гіперпосилань) на інші документи щодо методології процесу і якості вихідних даних. Також необхідно навести посилання, що стосуються конкретних аспектів якості, в інших місцях доповіді з якості. (Це твердження стосується кожної складової якості і не повторюється).</w:t>
      </w:r>
    </w:p>
    <w:p w:rsidR="004C79F2" w:rsidRPr="007B392A" w:rsidRDefault="004C79F2">
      <w:pPr>
        <w:jc w:val="both"/>
        <w:rPr>
          <w:rFonts w:ascii="Times New Roman" w:hAnsi="Times New Roman" w:cs="Times New Roman"/>
          <w:lang w:val="uk-UA"/>
        </w:rPr>
        <w:sectPr w:rsidR="004C79F2" w:rsidRPr="007B392A" w:rsidSect="008C5294">
          <w:headerReference w:type="default" r:id="rId37"/>
          <w:footerReference w:type="even" r:id="rId38"/>
          <w:footerReference w:type="default" r:id="rId39"/>
          <w:pgSz w:w="11910" w:h="16840"/>
          <w:pgMar w:top="568" w:right="1300" w:bottom="940" w:left="1300" w:header="0" w:footer="751" w:gutter="0"/>
          <w:pgNumType w:start="19"/>
          <w:cols w:space="720"/>
        </w:sectPr>
      </w:pPr>
    </w:p>
    <w:p w:rsidR="004C79F2" w:rsidRPr="007B392A" w:rsidRDefault="004C79F2">
      <w:pPr>
        <w:spacing w:before="7"/>
        <w:rPr>
          <w:rFonts w:ascii="Times New Roman" w:eastAsia="Times New Roman" w:hAnsi="Times New Roman" w:cs="Times New Roman"/>
          <w:sz w:val="21"/>
          <w:szCs w:val="21"/>
          <w:lang w:val="uk-UA"/>
        </w:rPr>
      </w:pPr>
    </w:p>
    <w:p w:rsidR="004C79F2" w:rsidRPr="007B392A" w:rsidRDefault="00934ACE">
      <w:pPr>
        <w:pStyle w:val="5"/>
        <w:ind w:left="5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20352" behindDoc="1" locked="0" layoutInCell="1" allowOverlap="1" wp14:anchorId="5B1EEFCE" wp14:editId="4CE2AAB2">
            <wp:simplePos x="0" y="0"/>
            <wp:positionH relativeFrom="page">
              <wp:posOffset>901065</wp:posOffset>
            </wp:positionH>
            <wp:positionV relativeFrom="paragraph">
              <wp:posOffset>-133985</wp:posOffset>
            </wp:positionV>
            <wp:extent cx="276225" cy="277495"/>
            <wp:effectExtent l="0" t="0" r="9525" b="8255"/>
            <wp:wrapNone/>
            <wp:docPr id="652"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right="393"/>
        <w:jc w:val="both"/>
        <w:rPr>
          <w:rFonts w:cs="Times New Roman"/>
          <w:lang w:val="uk-UA"/>
        </w:rPr>
      </w:pPr>
      <w:r w:rsidRPr="007B392A">
        <w:rPr>
          <w:rFonts w:cs="Times New Roman"/>
          <w:lang w:val="uk-UA"/>
        </w:rPr>
        <w:t>У доповіді з якості на рівні ЄСС необхідно навести огляд правил на європейському рівні (якщо такі є), що регулюють статистичні вихідні дані і процеси, за допомогою яких вони отримуються, разом зі списком держав-членів, які готують доповіді з якості, а також загальне охоплення таких доповідей.</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pStyle w:val="a3"/>
        <w:spacing w:before="129"/>
        <w:jc w:val="both"/>
        <w:rPr>
          <w:rFonts w:cs="Times New Roman"/>
          <w:lang w:val="uk-UA"/>
        </w:rPr>
      </w:pPr>
      <w:r w:rsidRPr="007B392A">
        <w:rPr>
          <w:rFonts w:cs="Times New Roman"/>
          <w:lang w:val="uk-UA"/>
        </w:rPr>
        <w:t>Жоден конкретно не зазначається.</w:t>
      </w:r>
    </w:p>
    <w:p w:rsidR="004C79F2" w:rsidRPr="007B392A" w:rsidRDefault="004C79F2">
      <w:pPr>
        <w:rPr>
          <w:rFonts w:ascii="Times New Roman" w:eastAsia="Times New Roman" w:hAnsi="Times New Roman" w:cs="Times New Roman"/>
          <w:sz w:val="24"/>
          <w:szCs w:val="24"/>
          <w:lang w:val="uk-UA"/>
        </w:rPr>
      </w:pPr>
    </w:p>
    <w:p w:rsidR="004C79F2" w:rsidRPr="007B392A" w:rsidRDefault="00C87482" w:rsidP="0088660B">
      <w:pPr>
        <w:rPr>
          <w:rFonts w:ascii="Times New Roman" w:hAnsi="Times New Roman" w:cs="Times New Roman"/>
          <w:b/>
          <w:bCs/>
          <w:i/>
          <w:iCs/>
          <w:sz w:val="24"/>
          <w:lang w:val="uk-UA"/>
        </w:rPr>
      </w:pPr>
      <w:r w:rsidRPr="007B392A">
        <w:rPr>
          <w:rFonts w:ascii="Times New Roman" w:hAnsi="Times New Roman" w:cs="Times New Roman"/>
          <w:b/>
          <w:bCs/>
          <w:i/>
          <w:iCs/>
          <w:sz w:val="24"/>
          <w:lang w:val="uk-UA"/>
        </w:rPr>
        <w:t xml:space="preserve">  Резюме</w:t>
      </w:r>
    </w:p>
    <w:tbl>
      <w:tblPr>
        <w:tblW w:w="0" w:type="auto"/>
        <w:tblInd w:w="105" w:type="dxa"/>
        <w:tblLook w:val="04A0" w:firstRow="1" w:lastRow="0" w:firstColumn="1" w:lastColumn="0" w:noHBand="0" w:noVBand="1"/>
      </w:tblPr>
      <w:tblGrid>
        <w:gridCol w:w="9701"/>
      </w:tblGrid>
      <w:tr w:rsidR="0088660B" w:rsidRPr="008F7CD5" w:rsidTr="0088660B">
        <w:tc>
          <w:tcPr>
            <w:tcW w:w="9806" w:type="dxa"/>
            <w:shd w:val="clear" w:color="auto" w:fill="EEECE1" w:themeFill="background2"/>
          </w:tcPr>
          <w:p w:rsidR="0088660B" w:rsidRPr="007B392A" w:rsidRDefault="0088660B" w:rsidP="0088660B">
            <w:pPr>
              <w:spacing w:before="64"/>
              <w:ind w:left="105"/>
              <w:rPr>
                <w:rFonts w:ascii="Times New Roman" w:eastAsia="Times New Roman" w:hAnsi="Times New Roman" w:cs="Times New Roman"/>
                <w:sz w:val="20"/>
                <w:szCs w:val="20"/>
                <w:lang w:val="uk-UA"/>
              </w:rPr>
            </w:pPr>
            <w:r w:rsidRPr="007B392A">
              <w:rPr>
                <w:rFonts w:ascii="Times New Roman" w:hAnsi="Times New Roman" w:cs="Times New Roman"/>
                <w:b/>
                <w:bCs/>
                <w:lang w:val="uk-UA"/>
              </w:rPr>
              <w:t xml:space="preserve">Що слід включати в </w:t>
            </w:r>
            <w:r w:rsidRPr="007B392A">
              <w:rPr>
                <w:rFonts w:ascii="Times New Roman" w:hAnsi="Times New Roman" w:cs="Times New Roman"/>
                <w:b/>
                <w:bCs/>
                <w:u w:val="single"/>
                <w:lang w:val="uk-UA"/>
              </w:rPr>
              <w:t>Введення</w:t>
            </w:r>
          </w:p>
          <w:p w:rsidR="0088660B" w:rsidRPr="007B392A" w:rsidRDefault="0088660B" w:rsidP="0088660B">
            <w:pPr>
              <w:spacing w:before="113"/>
              <w:ind w:left="46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Загальний опис процесу і його вихідних даних</w:t>
            </w:r>
          </w:p>
          <w:p w:rsidR="0088660B" w:rsidRPr="007B392A" w:rsidRDefault="0088660B" w:rsidP="0088660B">
            <w:pPr>
              <w:spacing w:before="60"/>
              <w:ind w:left="46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Коротка історія статистичного процесу та вихідних даних, що розглядаються.</w:t>
            </w:r>
          </w:p>
          <w:p w:rsidR="0088660B" w:rsidRPr="007B392A" w:rsidRDefault="0088660B" w:rsidP="0088660B">
            <w:pPr>
              <w:spacing w:before="60" w:line="302" w:lineRule="auto"/>
              <w:ind w:left="465" w:right="2026"/>
              <w:jc w:val="both"/>
              <w:rPr>
                <w:rFonts w:ascii="Times New Roman" w:hAnsi="Times New Roman" w:cs="Times New Roman"/>
                <w:sz w:val="20"/>
                <w:lang w:val="uk-UA"/>
              </w:rPr>
            </w:pPr>
            <w:r w:rsidRPr="007B392A">
              <w:rPr>
                <w:rFonts w:ascii="Times New Roman" w:hAnsi="Times New Roman" w:cs="Times New Roman"/>
                <w:sz w:val="20"/>
                <w:lang w:val="uk-UA"/>
              </w:rPr>
              <w:t xml:space="preserve">Широка область статистики, до якої належать вихідні дані і пов'язані вихідні статистичні дані. </w:t>
            </w:r>
          </w:p>
          <w:p w:rsidR="0088660B" w:rsidRPr="007B392A" w:rsidRDefault="0088660B" w:rsidP="0088660B">
            <w:pPr>
              <w:spacing w:before="60" w:line="302" w:lineRule="auto"/>
              <w:ind w:left="465" w:right="2026"/>
              <w:jc w:val="both"/>
              <w:rPr>
                <w:rFonts w:ascii="Times New Roman" w:hAnsi="Times New Roman" w:cs="Times New Roman"/>
                <w:sz w:val="20"/>
                <w:lang w:val="uk-UA"/>
              </w:rPr>
            </w:pPr>
            <w:r w:rsidRPr="007B392A">
              <w:rPr>
                <w:rFonts w:ascii="Times New Roman" w:hAnsi="Times New Roman" w:cs="Times New Roman"/>
                <w:sz w:val="20"/>
                <w:lang w:val="uk-UA"/>
              </w:rPr>
              <w:t xml:space="preserve">Межі відповідної доповіді з якості і посилання на відповідні доповіді з якості. </w:t>
            </w:r>
          </w:p>
          <w:p w:rsidR="0088660B" w:rsidRPr="007B392A" w:rsidRDefault="0088660B" w:rsidP="0088660B">
            <w:pPr>
              <w:spacing w:before="60" w:line="302" w:lineRule="auto"/>
              <w:ind w:left="465" w:right="202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Огляд всіх вихідних даних, підготовлених статистичним процесом.</w:t>
            </w:r>
          </w:p>
          <w:p w:rsidR="0088660B" w:rsidRPr="007B392A" w:rsidRDefault="0088660B" w:rsidP="0088660B">
            <w:pPr>
              <w:spacing w:before="3"/>
              <w:ind w:left="465"/>
              <w:jc w:val="both"/>
              <w:rPr>
                <w:rFonts w:ascii="Times New Roman" w:eastAsia="Times New Roman" w:hAnsi="Times New Roman" w:cs="Times New Roman"/>
                <w:sz w:val="20"/>
                <w:szCs w:val="20"/>
                <w:lang w:val="uk-UA"/>
              </w:rPr>
            </w:pPr>
            <w:r w:rsidRPr="007B392A">
              <w:rPr>
                <w:rFonts w:ascii="Times New Roman"/>
                <w:sz w:val="20"/>
                <w:lang w:val="uk-UA"/>
              </w:rPr>
              <w:t>Посилання</w:t>
            </w:r>
            <w:r w:rsidRPr="007B392A">
              <w:rPr>
                <w:rFonts w:ascii="Times New Roman"/>
                <w:sz w:val="20"/>
                <w:lang w:val="uk-UA"/>
              </w:rPr>
              <w:t xml:space="preserve"> </w:t>
            </w:r>
            <w:r w:rsidRPr="007B392A">
              <w:rPr>
                <w:rFonts w:ascii="Times New Roman"/>
                <w:sz w:val="20"/>
                <w:lang w:val="uk-UA"/>
              </w:rPr>
              <w:t>на</w:t>
            </w:r>
            <w:r w:rsidRPr="007B392A">
              <w:rPr>
                <w:rFonts w:ascii="Times New Roman"/>
                <w:sz w:val="20"/>
                <w:lang w:val="uk-UA"/>
              </w:rPr>
              <w:t xml:space="preserve"> </w:t>
            </w:r>
            <w:r w:rsidRPr="007B392A">
              <w:rPr>
                <w:rFonts w:ascii="Times New Roman"/>
                <w:sz w:val="20"/>
                <w:lang w:val="uk-UA"/>
              </w:rPr>
              <w:t>інші</w:t>
            </w:r>
            <w:r w:rsidRPr="007B392A">
              <w:rPr>
                <w:rFonts w:ascii="Times New Roman"/>
                <w:sz w:val="20"/>
                <w:lang w:val="uk-UA"/>
              </w:rPr>
              <w:t xml:space="preserve"> </w:t>
            </w:r>
            <w:r w:rsidRPr="007B392A">
              <w:rPr>
                <w:rFonts w:ascii="Times New Roman"/>
                <w:sz w:val="20"/>
                <w:lang w:val="uk-UA"/>
              </w:rPr>
              <w:t>документи</w:t>
            </w:r>
            <w:r w:rsidRPr="007B392A">
              <w:rPr>
                <w:rFonts w:ascii="Times New Roman"/>
                <w:sz w:val="20"/>
                <w:lang w:val="uk-UA"/>
              </w:rPr>
              <w:t xml:space="preserve">, </w:t>
            </w:r>
            <w:r w:rsidRPr="007B392A">
              <w:rPr>
                <w:rFonts w:ascii="Times New Roman"/>
                <w:sz w:val="20"/>
                <w:lang w:val="uk-UA"/>
              </w:rPr>
              <w:t>зокрема</w:t>
            </w:r>
            <w:r w:rsidRPr="007B392A">
              <w:rPr>
                <w:rFonts w:ascii="Times New Roman"/>
                <w:sz w:val="20"/>
                <w:lang w:val="uk-UA"/>
              </w:rPr>
              <w:t xml:space="preserve"> </w:t>
            </w:r>
            <w:r w:rsidRPr="007B392A">
              <w:rPr>
                <w:rFonts w:ascii="Times New Roman"/>
                <w:sz w:val="20"/>
                <w:lang w:val="uk-UA"/>
              </w:rPr>
              <w:t>на</w:t>
            </w:r>
            <w:r w:rsidRPr="007B392A">
              <w:rPr>
                <w:rFonts w:ascii="Times New Roman"/>
                <w:sz w:val="20"/>
                <w:lang w:val="uk-UA"/>
              </w:rPr>
              <w:t xml:space="preserve"> </w:t>
            </w:r>
            <w:r w:rsidRPr="007B392A">
              <w:rPr>
                <w:rFonts w:ascii="Times New Roman"/>
                <w:sz w:val="20"/>
                <w:lang w:val="uk-UA"/>
              </w:rPr>
              <w:t>методологію</w:t>
            </w:r>
            <w:r w:rsidRPr="007B392A">
              <w:rPr>
                <w:rFonts w:ascii="Times New Roman"/>
                <w:sz w:val="20"/>
                <w:lang w:val="uk-UA"/>
              </w:rPr>
              <w:t>.</w:t>
            </w:r>
          </w:p>
          <w:p w:rsidR="0088660B" w:rsidRPr="007B392A" w:rsidRDefault="0088660B" w:rsidP="0088660B">
            <w:pPr>
              <w:spacing w:before="64"/>
              <w:rPr>
                <w:rFonts w:ascii="Times New Roman" w:hAnsi="Times New Roman" w:cs="Times New Roman"/>
                <w:b/>
                <w:bCs/>
                <w:lang w:val="uk-UA"/>
              </w:rPr>
            </w:pPr>
          </w:p>
        </w:tc>
      </w:tr>
    </w:tbl>
    <w:p w:rsidR="0088660B" w:rsidRPr="007B392A" w:rsidRDefault="0088660B" w:rsidP="0088660B">
      <w:pPr>
        <w:spacing w:before="64"/>
        <w:ind w:left="105"/>
        <w:rPr>
          <w:rFonts w:ascii="Times New Roman" w:hAnsi="Times New Roman" w:cs="Times New Roman"/>
          <w:b/>
          <w:bCs/>
          <w:lang w:val="uk-UA"/>
        </w:rPr>
      </w:pPr>
    </w:p>
    <w:p w:rsidR="0088660B" w:rsidRPr="007B392A" w:rsidRDefault="0088660B" w:rsidP="0088660B">
      <w:pPr>
        <w:rPr>
          <w:rFonts w:ascii="Times New Roman" w:eastAsia="Times New Roman" w:hAnsi="Times New Roman" w:cs="Times New Roman"/>
          <w:sz w:val="20"/>
          <w:szCs w:val="20"/>
          <w:lang w:val="uk-UA"/>
        </w:rPr>
      </w:pPr>
    </w:p>
    <w:p w:rsidR="004C79F2" w:rsidRPr="007B392A" w:rsidRDefault="004C79F2">
      <w:pPr>
        <w:spacing w:line="2161" w:lineRule="exact"/>
        <w:rPr>
          <w:rFonts w:ascii="Times New Roman" w:eastAsia="Times New Roman" w:hAnsi="Times New Roman" w:cs="Times New Roman"/>
          <w:sz w:val="20"/>
          <w:szCs w:val="20"/>
          <w:lang w:val="uk-UA"/>
        </w:rPr>
        <w:sectPr w:rsidR="004C79F2" w:rsidRPr="007B392A" w:rsidSect="008C5294">
          <w:headerReference w:type="even" r:id="rId41"/>
          <w:pgSz w:w="11910" w:h="16840"/>
          <w:pgMar w:top="709" w:right="1020" w:bottom="920" w:left="1300" w:header="0" w:footer="729" w:gutter="0"/>
          <w:cols w:space="720"/>
        </w:sectPr>
      </w:pPr>
    </w:p>
    <w:p w:rsidR="004C79F2" w:rsidRPr="007B392A" w:rsidRDefault="00CF3102" w:rsidP="007B0F0A">
      <w:pPr>
        <w:pStyle w:val="1"/>
        <w:numPr>
          <w:ilvl w:val="0"/>
          <w:numId w:val="87"/>
        </w:numPr>
        <w:tabs>
          <w:tab w:val="left" w:pos="551"/>
        </w:tabs>
        <w:ind w:hanging="432"/>
        <w:jc w:val="both"/>
        <w:rPr>
          <w:rFonts w:cs="Times New Roman"/>
          <w:b w:val="0"/>
          <w:bCs w:val="0"/>
          <w:lang w:val="uk-UA"/>
        </w:rPr>
      </w:pPr>
      <w:bookmarkStart w:id="29" w:name="2_Relevance,_assessment_of_user_needs_an"/>
      <w:bookmarkStart w:id="30" w:name="_bookmark18"/>
      <w:bookmarkEnd w:id="29"/>
      <w:bookmarkEnd w:id="30"/>
      <w:r w:rsidRPr="007B392A">
        <w:rPr>
          <w:rFonts w:cs="Times New Roman"/>
          <w:lang w:val="uk-UA"/>
        </w:rPr>
        <w:lastRenderedPageBreak/>
        <w:t>Актуальність, оцінка потреб користувачів та сприйняття.</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87"/>
        </w:numPr>
        <w:tabs>
          <w:tab w:val="left" w:pos="551"/>
        </w:tabs>
        <w:spacing w:before="0"/>
        <w:ind w:hanging="432"/>
        <w:jc w:val="both"/>
        <w:rPr>
          <w:rFonts w:cs="Times New Roman"/>
          <w:b w:val="0"/>
          <w:bCs w:val="0"/>
          <w:lang w:val="uk-UA"/>
        </w:rPr>
      </w:pPr>
      <w:bookmarkStart w:id="31" w:name="2.1_ESS_Quality_Definition"/>
      <w:bookmarkStart w:id="32" w:name="_bookmark19"/>
      <w:bookmarkEnd w:id="31"/>
      <w:bookmarkEnd w:id="32"/>
      <w:r w:rsidRPr="007B392A">
        <w:rPr>
          <w:rFonts w:cs="Times New Roman"/>
          <w:color w:val="17365D"/>
          <w:lang w:val="uk-UA"/>
        </w:rPr>
        <w:t>Визначення якості ЄСС</w:t>
      </w:r>
    </w:p>
    <w:p w:rsidR="004C79F2" w:rsidRPr="007B392A" w:rsidRDefault="00CF3102">
      <w:pPr>
        <w:pStyle w:val="a3"/>
        <w:spacing w:before="233"/>
        <w:rPr>
          <w:rFonts w:cs="Times New Roman"/>
          <w:lang w:val="uk-UA"/>
        </w:rPr>
      </w:pPr>
      <w:r w:rsidRPr="007B392A">
        <w:rPr>
          <w:rFonts w:cs="Times New Roman"/>
          <w:b/>
          <w:bCs/>
          <w:color w:val="17365D"/>
          <w:lang w:val="uk-UA"/>
        </w:rPr>
        <w:t xml:space="preserve">Актуальність </w:t>
      </w:r>
      <w:r w:rsidRPr="007B392A">
        <w:rPr>
          <w:rFonts w:cs="Times New Roman"/>
          <w:color w:val="17365D"/>
          <w:lang w:val="uk-UA"/>
        </w:rPr>
        <w:t>є якісною ознакою статистичних даних, що вимірює ступінь, в якій статистичні дані відповідають поточним та потенційним потребам користувачів.</w:t>
      </w:r>
    </w:p>
    <w:p w:rsidR="004C79F2" w:rsidRPr="007B392A" w:rsidRDefault="00CF3102">
      <w:pPr>
        <w:pStyle w:val="a3"/>
        <w:ind w:right="111"/>
        <w:jc w:val="both"/>
        <w:rPr>
          <w:rFonts w:cs="Times New Roman"/>
          <w:lang w:val="uk-UA"/>
        </w:rPr>
      </w:pPr>
      <w:r w:rsidRPr="007B392A">
        <w:rPr>
          <w:rFonts w:cs="Times New Roman"/>
          <w:color w:val="17365D"/>
          <w:lang w:val="uk-UA"/>
        </w:rPr>
        <w:t xml:space="preserve">Актуальність стосується випадків, коли наявна інформація </w:t>
      </w:r>
      <w:r w:rsidR="00B015C8" w:rsidRPr="007B392A">
        <w:rPr>
          <w:rFonts w:cs="Times New Roman"/>
          <w:color w:val="17365D"/>
          <w:lang w:val="uk-UA"/>
        </w:rPr>
        <w:t>допомагає</w:t>
      </w:r>
      <w:r w:rsidRPr="007B392A">
        <w:rPr>
          <w:rFonts w:cs="Times New Roman"/>
          <w:color w:val="17365D"/>
          <w:lang w:val="uk-UA"/>
        </w:rPr>
        <w:t xml:space="preserve"> вирішувати питання, які є важливими для користувачів. Процес оцінки актуальності є суб'єктивним і залежить від різних потреб користувачів. Завдання органу статистики полягає в зважуванні та балансуванні конфліктуючих потреб існуючих та потенційних користувачів з метою отримання статистичних даних, які задовольнятимуть найбільш важливим і пріоритетним потребам в межах певних ресурсних лімітів. При оцінці актуальності один з підходів полягає в прямій оцінки значущості шляхом опитування користувачів про дані. Непрямі свідчення актуальності можна знайти шляхом виявлення процесів для визначення способів </w:t>
      </w:r>
      <w:r w:rsidR="00B015C8" w:rsidRPr="007B392A">
        <w:rPr>
          <w:rFonts w:cs="Times New Roman"/>
          <w:color w:val="17365D"/>
          <w:lang w:val="uk-UA"/>
        </w:rPr>
        <w:t>використання</w:t>
      </w:r>
      <w:r w:rsidRPr="007B392A">
        <w:rPr>
          <w:rFonts w:cs="Times New Roman"/>
          <w:color w:val="17365D"/>
          <w:lang w:val="uk-UA"/>
        </w:rPr>
        <w:t xml:space="preserve"> даних і поглядів їх користувачів або використання даних для </w:t>
      </w:r>
      <w:r w:rsidR="00B015C8" w:rsidRPr="007B392A">
        <w:rPr>
          <w:rFonts w:cs="Times New Roman"/>
          <w:color w:val="17365D"/>
          <w:lang w:val="uk-UA"/>
        </w:rPr>
        <w:t>внутрішніх</w:t>
      </w:r>
      <w:r w:rsidRPr="007B392A">
        <w:rPr>
          <w:rFonts w:cs="Times New Roman"/>
          <w:color w:val="17365D"/>
          <w:lang w:val="uk-UA"/>
        </w:rPr>
        <w:t xml:space="preserve"> потреб в дослідженнях та інших видах аналізу. Актуальність відноситься до процесів моніторингу актуальності та практичної корисності існуючих статистичних даних при задоволенні потреб користувачів, і того, як ці процеси впливають на розвиток статистичних програм.</w:t>
      </w:r>
    </w:p>
    <w:p w:rsidR="004C79F2" w:rsidRPr="007B392A" w:rsidRDefault="00CF3102">
      <w:pPr>
        <w:pStyle w:val="a3"/>
        <w:jc w:val="both"/>
        <w:rPr>
          <w:rFonts w:cs="Times New Roman"/>
          <w:lang w:val="uk-UA"/>
        </w:rPr>
      </w:pPr>
      <w:r w:rsidRPr="007B392A">
        <w:rPr>
          <w:rFonts w:cs="Times New Roman"/>
          <w:color w:val="17365D"/>
          <w:lang w:val="uk-UA"/>
        </w:rPr>
        <w:t>Ця концепція розбита на наступні категорії:</w:t>
      </w:r>
    </w:p>
    <w:p w:rsidR="004C79F2" w:rsidRPr="007B392A" w:rsidRDefault="00CF3102" w:rsidP="007B0F0A">
      <w:pPr>
        <w:numPr>
          <w:ilvl w:val="2"/>
          <w:numId w:val="87"/>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Потреби користувачів</w:t>
      </w:r>
    </w:p>
    <w:p w:rsidR="004C79F2" w:rsidRPr="007B392A" w:rsidRDefault="00CF3102">
      <w:pPr>
        <w:pStyle w:val="a3"/>
        <w:spacing w:before="113"/>
        <w:ind w:left="838" w:right="11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Опис користувачів і їх відповідних потреб щодо статистичних даних.</w:t>
      </w:r>
    </w:p>
    <w:p w:rsidR="004C79F2" w:rsidRPr="007B392A" w:rsidRDefault="00B015C8">
      <w:pPr>
        <w:pStyle w:val="a3"/>
        <w:ind w:left="838" w:right="113"/>
        <w:jc w:val="both"/>
        <w:rPr>
          <w:rFonts w:cs="Times New Roman"/>
          <w:lang w:val="uk-UA"/>
        </w:rPr>
      </w:pPr>
      <w:r w:rsidRPr="007B392A">
        <w:rPr>
          <w:rFonts w:cs="Times New Roman"/>
          <w:color w:val="17365D"/>
          <w:u w:val="single"/>
          <w:lang w:val="uk-UA"/>
        </w:rPr>
        <w:t>Керівні принципи ЄСС:</w:t>
      </w:r>
      <w:r w:rsidR="00F91A64" w:rsidRPr="007B392A">
        <w:rPr>
          <w:rFonts w:cs="Times New Roman"/>
          <w:color w:val="17365D"/>
          <w:lang w:val="uk-UA"/>
        </w:rPr>
        <w:t xml:space="preserve"> Забезпечити: - класифікац</w:t>
      </w:r>
      <w:r w:rsidR="00DD5F7E" w:rsidRPr="007B392A">
        <w:rPr>
          <w:rFonts w:cs="Times New Roman"/>
          <w:color w:val="17365D"/>
          <w:lang w:val="uk-UA"/>
        </w:rPr>
        <w:t>і</w:t>
      </w:r>
      <w:r w:rsidR="008C252E" w:rsidRPr="007B392A">
        <w:rPr>
          <w:rFonts w:cs="Times New Roman"/>
          <w:color w:val="17365D"/>
          <w:lang w:val="uk-UA"/>
        </w:rPr>
        <w:t>ю</w:t>
      </w:r>
      <w:r w:rsidRPr="007B392A">
        <w:rPr>
          <w:rFonts w:cs="Times New Roman"/>
          <w:color w:val="17365D"/>
          <w:lang w:val="uk-UA"/>
        </w:rPr>
        <w:t xml:space="preserve"> користувачів із </w:t>
      </w:r>
      <w:r w:rsidR="00DD5F7E" w:rsidRPr="007B392A">
        <w:rPr>
          <w:rFonts w:cs="Times New Roman"/>
          <w:color w:val="17365D"/>
          <w:lang w:val="uk-UA"/>
        </w:rPr>
        <w:t>поясненням</w:t>
      </w:r>
      <w:r w:rsidRPr="007B392A">
        <w:rPr>
          <w:rFonts w:cs="Times New Roman"/>
          <w:color w:val="17365D"/>
          <w:lang w:val="uk-UA"/>
        </w:rPr>
        <w:t xml:space="preserve"> їх значення; - </w:t>
      </w:r>
      <w:r w:rsidR="00DD5F7E" w:rsidRPr="007B392A">
        <w:rPr>
          <w:rFonts w:cs="Times New Roman"/>
          <w:color w:val="17365D"/>
          <w:lang w:val="uk-UA"/>
        </w:rPr>
        <w:t>зазначенням</w:t>
      </w:r>
      <w:r w:rsidRPr="007B392A">
        <w:rPr>
          <w:rFonts w:cs="Times New Roman"/>
          <w:color w:val="17365D"/>
          <w:lang w:val="uk-UA"/>
        </w:rPr>
        <w:t xml:space="preserve"> способів використання, для яких їм потрібні ст</w:t>
      </w:r>
      <w:r w:rsidR="00DD5F7E" w:rsidRPr="007B392A">
        <w:rPr>
          <w:rFonts w:cs="Times New Roman"/>
          <w:color w:val="17365D"/>
          <w:lang w:val="uk-UA"/>
        </w:rPr>
        <w:t>атистичні вихідні дані; - оцінк</w:t>
      </w:r>
      <w:r w:rsidR="008C252E" w:rsidRPr="007B392A">
        <w:rPr>
          <w:rFonts w:cs="Times New Roman"/>
          <w:color w:val="17365D"/>
          <w:lang w:val="uk-UA"/>
        </w:rPr>
        <w:t>у</w:t>
      </w:r>
      <w:r w:rsidRPr="007B392A">
        <w:rPr>
          <w:rFonts w:cs="Times New Roman"/>
          <w:color w:val="17365D"/>
          <w:lang w:val="uk-UA"/>
        </w:rPr>
        <w:t xml:space="preserve"> основних вихідних даних/показників, які бажають різні категорії користувачів і будь-які недоліки, пов’язані з вихідними даними для важ</w:t>
      </w:r>
      <w:r w:rsidR="00DD5F7E" w:rsidRPr="007B392A">
        <w:rPr>
          <w:rFonts w:cs="Times New Roman"/>
          <w:color w:val="17365D"/>
          <w:lang w:val="uk-UA"/>
        </w:rPr>
        <w:t>ливих користувачів; - інформацію</w:t>
      </w:r>
      <w:r w:rsidRPr="007B392A">
        <w:rPr>
          <w:rFonts w:cs="Times New Roman"/>
          <w:color w:val="17365D"/>
          <w:lang w:val="uk-UA"/>
        </w:rPr>
        <w:t xml:space="preserve"> про незадоволені потреби користувачів, причини, чому деякі потреби не можуть бути повністю задоволені, - б</w:t>
      </w:r>
      <w:r w:rsidR="008C252E" w:rsidRPr="007B392A">
        <w:rPr>
          <w:rFonts w:cs="Times New Roman"/>
          <w:color w:val="17365D"/>
          <w:lang w:val="uk-UA"/>
        </w:rPr>
        <w:t>удь-які</w:t>
      </w:r>
      <w:r w:rsidR="00DD5F7E" w:rsidRPr="007B392A">
        <w:rPr>
          <w:rFonts w:cs="Times New Roman"/>
          <w:color w:val="17365D"/>
          <w:lang w:val="uk-UA"/>
        </w:rPr>
        <w:t xml:space="preserve"> плани</w:t>
      </w:r>
      <w:r w:rsidRPr="007B392A">
        <w:rPr>
          <w:rFonts w:cs="Times New Roman"/>
          <w:color w:val="17365D"/>
          <w:lang w:val="uk-UA"/>
        </w:rPr>
        <w:t xml:space="preserve"> по більш повному задоволенню потреб користув</w:t>
      </w:r>
      <w:r w:rsidR="00DD5F7E" w:rsidRPr="007B392A">
        <w:rPr>
          <w:rFonts w:cs="Times New Roman"/>
          <w:color w:val="17365D"/>
          <w:lang w:val="uk-UA"/>
        </w:rPr>
        <w:t>ачів в майбутньому; і - детальн</w:t>
      </w:r>
      <w:r w:rsidR="008C252E" w:rsidRPr="007B392A">
        <w:rPr>
          <w:rFonts w:cs="Times New Roman"/>
          <w:color w:val="17365D"/>
          <w:lang w:val="uk-UA"/>
        </w:rPr>
        <w:t>у</w:t>
      </w:r>
      <w:r w:rsidR="00DD5F7E" w:rsidRPr="007B392A">
        <w:rPr>
          <w:rFonts w:cs="Times New Roman"/>
          <w:color w:val="17365D"/>
          <w:lang w:val="uk-UA"/>
        </w:rPr>
        <w:t xml:space="preserve"> інформацією</w:t>
      </w:r>
      <w:r w:rsidRPr="007B392A">
        <w:rPr>
          <w:rFonts w:cs="Times New Roman"/>
          <w:color w:val="17365D"/>
          <w:lang w:val="uk-UA"/>
        </w:rPr>
        <w:t xml:space="preserve"> щодо визначень, які відрізняються від вимог.</w:t>
      </w:r>
    </w:p>
    <w:p w:rsidR="004C79F2" w:rsidRPr="007B392A" w:rsidRDefault="00CF3102" w:rsidP="007B0F0A">
      <w:pPr>
        <w:numPr>
          <w:ilvl w:val="2"/>
          <w:numId w:val="87"/>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Задоволеність користувачів</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Заходи для визначення задоволеності користувачів.</w:t>
      </w:r>
    </w:p>
    <w:p w:rsidR="004C79F2" w:rsidRPr="007B392A" w:rsidRDefault="00CF3102">
      <w:pPr>
        <w:pStyle w:val="a3"/>
        <w:ind w:left="838" w:right="111"/>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Описати, у який спосіб здійснюється регулярний збір думок користувачів (наприклад, обстеження задоволеності користувачів, інші </w:t>
      </w:r>
      <w:r w:rsidR="00B015C8" w:rsidRPr="007B392A">
        <w:rPr>
          <w:rFonts w:cs="Times New Roman"/>
          <w:color w:val="17365D"/>
          <w:lang w:val="uk-UA"/>
        </w:rPr>
        <w:t>консультації</w:t>
      </w:r>
      <w:r w:rsidRPr="007B392A">
        <w:rPr>
          <w:rFonts w:cs="Times New Roman"/>
          <w:color w:val="17365D"/>
          <w:lang w:val="uk-UA"/>
        </w:rPr>
        <w:t xml:space="preserve"> з користувачами тощо). Крім того, необхідно показати основні результати, що стосуються дослідження задоволеності користувачів (у формі індексу задоволеності користувачів, якщо такий є), і дату останнього опитування задоволеності користувачів.</w:t>
      </w:r>
    </w:p>
    <w:p w:rsidR="004C79F2" w:rsidRPr="007B392A" w:rsidRDefault="00CF3102" w:rsidP="007B0F0A">
      <w:pPr>
        <w:numPr>
          <w:ilvl w:val="2"/>
          <w:numId w:val="87"/>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Повнота</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Міра, в якій доступні всі необхідні статистичні дані.</w:t>
      </w:r>
    </w:p>
    <w:p w:rsidR="004C79F2" w:rsidRPr="007B392A" w:rsidRDefault="00CF3102">
      <w:pPr>
        <w:pStyle w:val="a3"/>
        <w:ind w:left="838" w:right="112"/>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Забезпечити якісну інформацію про повноту у порівнянні з відповідними положеннями/ керівними принципами. Стосується Євростату: чи наявна будь-яка держава-член, яка не передає всі необхідні елементи даних.</w:t>
      </w:r>
    </w:p>
    <w:p w:rsidR="004C79F2" w:rsidRPr="007B392A" w:rsidRDefault="004C79F2">
      <w:pPr>
        <w:jc w:val="both"/>
        <w:rPr>
          <w:rFonts w:ascii="Times New Roman" w:hAnsi="Times New Roman" w:cs="Times New Roman"/>
          <w:lang w:val="uk-UA"/>
        </w:rPr>
        <w:sectPr w:rsidR="004C79F2" w:rsidRPr="007B392A" w:rsidSect="008C5294">
          <w:headerReference w:type="default" r:id="rId42"/>
          <w:pgSz w:w="11910" w:h="16840"/>
          <w:pgMar w:top="567" w:right="1300" w:bottom="940" w:left="1300" w:header="0" w:footer="751" w:gutter="0"/>
          <w:cols w:space="720"/>
        </w:sectPr>
      </w:pPr>
    </w:p>
    <w:p w:rsidR="004C79F2" w:rsidRPr="007B392A" w:rsidRDefault="00CF3102" w:rsidP="007B0F0A">
      <w:pPr>
        <w:pStyle w:val="2"/>
        <w:numPr>
          <w:ilvl w:val="1"/>
          <w:numId w:val="86"/>
        </w:numPr>
        <w:tabs>
          <w:tab w:val="left" w:pos="551"/>
        </w:tabs>
        <w:spacing w:before="64"/>
        <w:ind w:hanging="432"/>
        <w:jc w:val="both"/>
        <w:rPr>
          <w:rFonts w:cs="Times New Roman"/>
          <w:b w:val="0"/>
          <w:bCs w:val="0"/>
          <w:lang w:val="uk-UA"/>
        </w:rPr>
      </w:pPr>
      <w:bookmarkStart w:id="33" w:name="2.2_For_all_statistical_processes"/>
      <w:bookmarkStart w:id="34" w:name="_bookmark20"/>
      <w:bookmarkEnd w:id="33"/>
      <w:bookmarkEnd w:id="34"/>
      <w:r w:rsidRPr="007B392A">
        <w:rPr>
          <w:rFonts w:cs="Times New Roman"/>
          <w:lang w:val="uk-UA"/>
        </w:rPr>
        <w:lastRenderedPageBreak/>
        <w:t>Для всіх статистичних процесів</w:t>
      </w:r>
    </w:p>
    <w:p w:rsidR="004C79F2" w:rsidRPr="007B392A" w:rsidRDefault="00CF3102" w:rsidP="007B0F0A">
      <w:pPr>
        <w:pStyle w:val="3"/>
        <w:numPr>
          <w:ilvl w:val="2"/>
          <w:numId w:val="86"/>
        </w:numPr>
        <w:tabs>
          <w:tab w:val="left" w:pos="839"/>
        </w:tabs>
        <w:spacing w:before="229"/>
        <w:jc w:val="both"/>
        <w:rPr>
          <w:rFonts w:cs="Times New Roman"/>
          <w:b w:val="0"/>
          <w:bCs w:val="0"/>
          <w:i w:val="0"/>
          <w:lang w:val="uk-UA"/>
        </w:rPr>
      </w:pPr>
      <w:bookmarkStart w:id="35" w:name="2.2.1_Understanding_and_Classifying_User"/>
      <w:bookmarkEnd w:id="35"/>
      <w:r w:rsidRPr="007B392A">
        <w:rPr>
          <w:rFonts w:cs="Times New Roman"/>
          <w:iCs/>
          <w:lang w:val="uk-UA"/>
        </w:rPr>
        <w:t>Розуміння і класифікації користувачів</w:t>
      </w:r>
    </w:p>
    <w:p w:rsidR="004C79F2" w:rsidRPr="007B392A" w:rsidRDefault="00CF3102">
      <w:pPr>
        <w:pStyle w:val="a3"/>
        <w:spacing w:before="113"/>
        <w:ind w:right="391"/>
        <w:jc w:val="both"/>
        <w:rPr>
          <w:rFonts w:cs="Times New Roman"/>
          <w:lang w:val="uk-UA"/>
        </w:rPr>
      </w:pPr>
      <w:r w:rsidRPr="007B392A">
        <w:rPr>
          <w:rFonts w:cs="Times New Roman"/>
          <w:lang w:val="uk-UA"/>
        </w:rPr>
        <w:t xml:space="preserve">Відправною точкою побудови і проведення статистичного процесу є потреби користувачів. Такі потреби виражаються не тільки з точки зору змісту даних, але і з точки зору необхідної точності, умов своєчасності, поширення, метаданих, необхідних для інтерпретації і зв'язку з іншими відповідними вихідними статистичними даними. Іншими словами, вони охоплюють весь спектр </w:t>
      </w:r>
      <w:r w:rsidR="00B015C8" w:rsidRPr="007B392A">
        <w:rPr>
          <w:rFonts w:cs="Times New Roman"/>
          <w:lang w:val="uk-UA"/>
        </w:rPr>
        <w:t>складових</w:t>
      </w:r>
      <w:r w:rsidRPr="007B392A">
        <w:rPr>
          <w:rFonts w:cs="Times New Roman"/>
          <w:lang w:val="uk-UA"/>
        </w:rPr>
        <w:t xml:space="preserve"> якості вихідних даних.</w:t>
      </w:r>
    </w:p>
    <w:p w:rsidR="004C79F2" w:rsidRPr="007B392A" w:rsidRDefault="00CF3102">
      <w:pPr>
        <w:pStyle w:val="a3"/>
        <w:ind w:right="396"/>
        <w:jc w:val="both"/>
        <w:rPr>
          <w:rFonts w:cs="Times New Roman"/>
          <w:lang w:val="uk-UA"/>
        </w:rPr>
      </w:pPr>
      <w:r w:rsidRPr="007B392A">
        <w:rPr>
          <w:rFonts w:cs="Times New Roman"/>
          <w:lang w:val="uk-UA"/>
        </w:rPr>
        <w:t xml:space="preserve">Оцінка потреб користувачів є важливою, </w:t>
      </w:r>
      <w:r w:rsidR="00B015C8" w:rsidRPr="007B392A">
        <w:rPr>
          <w:rFonts w:cs="Times New Roman"/>
          <w:lang w:val="uk-UA"/>
        </w:rPr>
        <w:t>оскільки</w:t>
      </w:r>
      <w:r w:rsidRPr="007B392A">
        <w:rPr>
          <w:rFonts w:cs="Times New Roman"/>
          <w:lang w:val="uk-UA"/>
        </w:rPr>
        <w:t xml:space="preserve">, по-перше, існує багато типів користувачів, по-друге, існує багато різних способів використання, </w:t>
      </w:r>
      <w:r w:rsidR="000C3CD1" w:rsidRPr="007B392A">
        <w:rPr>
          <w:rFonts w:cs="Times New Roman"/>
          <w:lang w:val="uk-UA"/>
        </w:rPr>
        <w:t xml:space="preserve">за </w:t>
      </w:r>
      <w:r w:rsidRPr="007B392A">
        <w:rPr>
          <w:rFonts w:cs="Times New Roman"/>
          <w:lang w:val="uk-UA"/>
        </w:rPr>
        <w:t>для яких користувачі бажають отримати вихідні дані.</w:t>
      </w:r>
    </w:p>
    <w:p w:rsidR="004C79F2" w:rsidRPr="007B392A" w:rsidRDefault="00CF3102">
      <w:pPr>
        <w:pStyle w:val="a3"/>
        <w:ind w:right="395"/>
        <w:jc w:val="both"/>
        <w:rPr>
          <w:rFonts w:cs="Times New Roman"/>
          <w:lang w:val="uk-UA"/>
        </w:rPr>
      </w:pPr>
      <w:r w:rsidRPr="007B392A">
        <w:rPr>
          <w:rFonts w:cs="Times New Roman"/>
          <w:lang w:val="uk-UA"/>
        </w:rPr>
        <w:t xml:space="preserve">Першим кроком є </w:t>
      </w:r>
      <w:r w:rsidR="00B015C8" w:rsidRPr="007B392A">
        <w:rPr>
          <w:rFonts w:cs="Times New Roman"/>
          <w:lang w:val="uk-UA"/>
        </w:rPr>
        <w:t>​​</w:t>
      </w:r>
      <w:r w:rsidR="000C3CD1" w:rsidRPr="007B392A">
        <w:rPr>
          <w:rFonts w:cs="Times New Roman"/>
          <w:lang w:val="uk-UA"/>
        </w:rPr>
        <w:t>отримання</w:t>
      </w:r>
      <w:r w:rsidRPr="007B392A">
        <w:rPr>
          <w:rFonts w:cs="Times New Roman"/>
          <w:lang w:val="uk-UA"/>
        </w:rPr>
        <w:t xml:space="preserve"> інформації про користувачів: хто вони, скільки їх і наскільки важливими вони є </w:t>
      </w:r>
      <w:r w:rsidR="00B015C8" w:rsidRPr="007B392A">
        <w:rPr>
          <w:rFonts w:cs="Times New Roman"/>
          <w:lang w:val="uk-UA"/>
        </w:rPr>
        <w:t>поодинці</w:t>
      </w:r>
      <w:r w:rsidRPr="007B392A">
        <w:rPr>
          <w:rFonts w:cs="Times New Roman"/>
          <w:lang w:val="uk-UA"/>
        </w:rPr>
        <w:t xml:space="preserve"> і колективно з точки зору НСУ. Виходячи з інформації, отриманої від консультативних комітетів, списків одержувачів, які вносять оплату, Інтернету, звичайний підхід полягає в розробці </w:t>
      </w:r>
      <w:r w:rsidRPr="007B392A">
        <w:rPr>
          <w:rFonts w:cs="Times New Roman"/>
          <w:i/>
          <w:lang w:val="uk-UA"/>
        </w:rPr>
        <w:t>класифікації користувачів</w:t>
      </w:r>
      <w:r w:rsidRPr="007B392A">
        <w:rPr>
          <w:rFonts w:cs="Times New Roman"/>
          <w:lang w:val="uk-UA"/>
        </w:rPr>
        <w:t xml:space="preserve"> і оцінці кількості користувачів кожного типу</w:t>
      </w:r>
    </w:p>
    <w:p w:rsidR="004C79F2" w:rsidRPr="007B392A" w:rsidRDefault="00CF3102">
      <w:pPr>
        <w:pStyle w:val="a3"/>
        <w:ind w:right="391"/>
        <w:jc w:val="both"/>
        <w:rPr>
          <w:rFonts w:cs="Times New Roman"/>
          <w:lang w:val="uk-UA"/>
        </w:rPr>
      </w:pPr>
      <w:r w:rsidRPr="007B392A">
        <w:rPr>
          <w:rFonts w:cs="Times New Roman"/>
          <w:lang w:val="uk-UA"/>
        </w:rPr>
        <w:t xml:space="preserve">Другий крок полягає у визначенні </w:t>
      </w:r>
      <w:r w:rsidRPr="007B392A">
        <w:rPr>
          <w:rFonts w:cs="Times New Roman"/>
          <w:i/>
          <w:lang w:val="uk-UA"/>
        </w:rPr>
        <w:t>потреб</w:t>
      </w:r>
      <w:r w:rsidRPr="007B392A">
        <w:rPr>
          <w:rFonts w:cs="Times New Roman"/>
          <w:lang w:val="uk-UA"/>
        </w:rPr>
        <w:t xml:space="preserve"> кожної групи користувачів, а для важливих користувачів - їх індивідуальних потреб. Для користувачів, що отримують вихідні дані, дані є інструментом досягнення цілі, а не самоціллю, тому способи використання цих даних є актуальними. Досить часто користувачі не можуть повною мірою зрозуміти, ані які дані їм насправді потрібні, ані які дані доступні. Зрозумівши способи використання даних, НСУ може краще визначати реальні потреби. Крім того, ці потреби повинні інтерпретуватися в статистичному контексті, в якому вони повинні розглядатися: концепції, точність, терміни тощо, мають бути </w:t>
      </w:r>
      <w:r w:rsidR="00B015C8" w:rsidRPr="007B392A">
        <w:rPr>
          <w:rFonts w:cs="Times New Roman"/>
          <w:lang w:val="uk-UA"/>
        </w:rPr>
        <w:t>співставленні</w:t>
      </w:r>
      <w:r w:rsidRPr="007B392A">
        <w:rPr>
          <w:rFonts w:cs="Times New Roman"/>
          <w:lang w:val="uk-UA"/>
        </w:rPr>
        <w:t xml:space="preserve"> з тим, що насправді може бути забезпечено. Інформація про потреби користувачів, як правило, отримується через консультативні комітети з відповідного </w:t>
      </w:r>
      <w:r w:rsidR="00B015C8" w:rsidRPr="007B392A">
        <w:rPr>
          <w:rFonts w:cs="Times New Roman"/>
          <w:lang w:val="uk-UA"/>
        </w:rPr>
        <w:t>предмету</w:t>
      </w:r>
      <w:r w:rsidRPr="007B392A">
        <w:rPr>
          <w:rFonts w:cs="Times New Roman"/>
          <w:lang w:val="uk-UA"/>
        </w:rPr>
        <w:t>, групи користувачів, спеціальні фокус-групи, запити, скарги та іншу зворотну інформацію від користувачів.</w:t>
      </w:r>
    </w:p>
    <w:p w:rsidR="004C79F2" w:rsidRPr="007B392A" w:rsidRDefault="00CF3102">
      <w:pPr>
        <w:pStyle w:val="a3"/>
        <w:ind w:right="394"/>
        <w:jc w:val="both"/>
        <w:rPr>
          <w:rFonts w:cs="Times New Roman"/>
          <w:lang w:val="uk-UA"/>
        </w:rPr>
      </w:pPr>
      <w:r w:rsidRPr="007B392A">
        <w:rPr>
          <w:rFonts w:cs="Times New Roman"/>
          <w:lang w:val="uk-UA"/>
        </w:rPr>
        <w:t xml:space="preserve">Третій крок полягає у загальному визначенні </w:t>
      </w:r>
      <w:r w:rsidRPr="007B392A">
        <w:rPr>
          <w:rFonts w:cs="Times New Roman"/>
          <w:i/>
          <w:lang w:val="uk-UA"/>
        </w:rPr>
        <w:t>пріоритетів</w:t>
      </w:r>
      <w:r w:rsidRPr="007B392A">
        <w:rPr>
          <w:rFonts w:cs="Times New Roman"/>
          <w:lang w:val="uk-UA"/>
        </w:rPr>
        <w:t xml:space="preserve">, які необхідно присвоїти різним класам користувачів відповідно до задоволення їх потреб. Наприклад, потреби державних політиків можуть бути більш </w:t>
      </w:r>
      <w:r w:rsidR="00B015C8" w:rsidRPr="007B392A">
        <w:rPr>
          <w:rFonts w:cs="Times New Roman"/>
          <w:lang w:val="uk-UA"/>
        </w:rPr>
        <w:t>пріоритетними</w:t>
      </w:r>
      <w:r w:rsidRPr="007B392A">
        <w:rPr>
          <w:rFonts w:cs="Times New Roman"/>
          <w:lang w:val="uk-UA"/>
        </w:rPr>
        <w:t xml:space="preserve"> у порівняння з </w:t>
      </w:r>
      <w:r w:rsidR="00B015C8" w:rsidRPr="007B392A">
        <w:rPr>
          <w:rFonts w:cs="Times New Roman"/>
          <w:lang w:val="uk-UA"/>
        </w:rPr>
        <w:t>потребами</w:t>
      </w:r>
      <w:r w:rsidRPr="007B392A">
        <w:rPr>
          <w:rFonts w:cs="Times New Roman"/>
          <w:lang w:val="uk-UA"/>
        </w:rPr>
        <w:t xml:space="preserve"> наукових дослідників. Деякі потреби є важливими, але разом з тим тимчасовими. Деякі користувачі також можуть бути респондентами і їх вимоги заслуговують на особливу ​​</w:t>
      </w:r>
      <w:r w:rsidR="000C3CD1" w:rsidRPr="007B392A">
        <w:rPr>
          <w:rFonts w:cs="Times New Roman"/>
          <w:lang w:val="uk-UA"/>
        </w:rPr>
        <w:t xml:space="preserve"> увагу</w:t>
      </w:r>
      <w:r w:rsidRPr="007B392A">
        <w:rPr>
          <w:rFonts w:cs="Times New Roman"/>
          <w:lang w:val="uk-UA"/>
        </w:rPr>
        <w:t>.</w:t>
      </w:r>
    </w:p>
    <w:p w:rsidR="004C79F2" w:rsidRPr="007B392A" w:rsidRDefault="00CF3102">
      <w:pPr>
        <w:pStyle w:val="a3"/>
        <w:ind w:right="389"/>
        <w:jc w:val="both"/>
        <w:rPr>
          <w:rFonts w:cs="Times New Roman"/>
          <w:lang w:val="uk-UA"/>
        </w:rPr>
      </w:pPr>
      <w:r w:rsidRPr="007B392A">
        <w:rPr>
          <w:rFonts w:cs="Times New Roman"/>
          <w:lang w:val="uk-UA"/>
        </w:rPr>
        <w:t xml:space="preserve">Четвертий крок полягає у визначенні відповідних потреб користувачів щодо метаданих, тобто який пояснювальний і якісний матеріал повинен супроводжувати дані і в якому вигляді його необхідно представляти. Для цього зручно класифікувати користувачів на групи залежно від складності їх потреб щодо даних і пов'язаних з ними метаданих. Наприклад, Австралійське бюро статистики використовує три групи: туристи, комбайнери і шахтарі. Вони розташовані за </w:t>
      </w:r>
      <w:r w:rsidR="00B015C8" w:rsidRPr="007B392A">
        <w:rPr>
          <w:rFonts w:cs="Times New Roman"/>
          <w:lang w:val="uk-UA"/>
        </w:rPr>
        <w:t>зростаючим</w:t>
      </w:r>
      <w:r w:rsidRPr="007B392A">
        <w:rPr>
          <w:rFonts w:cs="Times New Roman"/>
          <w:lang w:val="uk-UA"/>
        </w:rPr>
        <w:t xml:space="preserve"> рівнем вимог, як зазначено в прикладі 2.2.C</w:t>
      </w:r>
    </w:p>
    <w:p w:rsidR="004C79F2" w:rsidRPr="007B392A" w:rsidRDefault="00CF3102">
      <w:pPr>
        <w:pStyle w:val="a3"/>
        <w:ind w:right="483"/>
        <w:rPr>
          <w:rFonts w:cs="Times New Roman"/>
          <w:lang w:val="uk-UA"/>
        </w:rPr>
      </w:pPr>
      <w:r w:rsidRPr="007B392A">
        <w:rPr>
          <w:rFonts w:cs="Times New Roman"/>
          <w:lang w:val="uk-UA"/>
        </w:rPr>
        <w:t xml:space="preserve">Таким чином, доповідь з якості повинна містити класифікацію користувачів, вказівку на способи використання, для яких вони бажають отримати вихідні дані, пріоритети в задоволенні їх потреб і опис того, як ця інформація була отримана (наприклад, через консультативні комітети з конкретної галузі, інші групи користувачів, що регулярно збираються, спеціальні фокус-групи, </w:t>
      </w:r>
      <w:r w:rsidR="00B015C8" w:rsidRPr="007B392A">
        <w:rPr>
          <w:rFonts w:cs="Times New Roman"/>
          <w:lang w:val="uk-UA"/>
        </w:rPr>
        <w:t>зворотну</w:t>
      </w:r>
      <w:r w:rsidRPr="007B392A">
        <w:rPr>
          <w:rFonts w:cs="Times New Roman"/>
          <w:lang w:val="uk-UA"/>
        </w:rPr>
        <w:t xml:space="preserve"> інформацію/скарги від користувачів).</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11"/>
        <w:rPr>
          <w:rFonts w:ascii="Times New Roman" w:eastAsia="Times New Roman" w:hAnsi="Times New Roman" w:cs="Times New Roman"/>
          <w:sz w:val="18"/>
          <w:szCs w:val="18"/>
          <w:lang w:val="uk-UA"/>
        </w:rPr>
      </w:pPr>
    </w:p>
    <w:p w:rsidR="004C79F2" w:rsidRPr="007B392A" w:rsidRDefault="00934ACE">
      <w:pPr>
        <w:pStyle w:val="5"/>
        <w:ind w:left="5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21376" behindDoc="1" locked="0" layoutInCell="1" allowOverlap="1" wp14:anchorId="2EBB47FB" wp14:editId="61C52F70">
            <wp:simplePos x="0" y="0"/>
            <wp:positionH relativeFrom="page">
              <wp:posOffset>901065</wp:posOffset>
            </wp:positionH>
            <wp:positionV relativeFrom="paragraph">
              <wp:posOffset>-133985</wp:posOffset>
            </wp:positionV>
            <wp:extent cx="276225" cy="277495"/>
            <wp:effectExtent l="0" t="0" r="9525" b="8255"/>
            <wp:wrapNone/>
            <wp:docPr id="647"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right="393"/>
        <w:jc w:val="both"/>
        <w:rPr>
          <w:rFonts w:cs="Times New Roman"/>
          <w:lang w:val="uk-UA"/>
        </w:rPr>
      </w:pPr>
      <w:r w:rsidRPr="007B392A">
        <w:rPr>
          <w:rFonts w:cs="Times New Roman"/>
          <w:lang w:val="uk-UA"/>
        </w:rPr>
        <w:t xml:space="preserve">У доповіді з якості на рівні ЄСС необхідно представити огляд користувачів і способи використання національних вихідних даних, а також додаткові, конкретні </w:t>
      </w:r>
      <w:r w:rsidR="00B015C8" w:rsidRPr="007B392A">
        <w:rPr>
          <w:rFonts w:cs="Times New Roman"/>
          <w:lang w:val="uk-UA"/>
        </w:rPr>
        <w:t>способи</w:t>
      </w:r>
      <w:r w:rsidRPr="007B392A">
        <w:rPr>
          <w:rFonts w:cs="Times New Roman"/>
          <w:lang w:val="uk-UA"/>
        </w:rPr>
        <w:t xml:space="preserve"> використання узагальнень і порівнянь на рівні ЄСС.</w:t>
      </w:r>
    </w:p>
    <w:p w:rsidR="004C79F2" w:rsidRPr="007B392A" w:rsidRDefault="004C79F2">
      <w:pPr>
        <w:jc w:val="both"/>
        <w:rPr>
          <w:rFonts w:ascii="Times New Roman" w:hAnsi="Times New Roman" w:cs="Times New Roman"/>
          <w:lang w:val="uk-UA"/>
        </w:rPr>
        <w:sectPr w:rsidR="004C79F2" w:rsidRPr="007B392A" w:rsidSect="008C5294">
          <w:headerReference w:type="even" r:id="rId43"/>
          <w:pgSz w:w="11910" w:h="16840"/>
          <w:pgMar w:top="426" w:right="1020" w:bottom="940" w:left="1300" w:header="0" w:footer="729" w:gutter="0"/>
          <w:cols w:space="720"/>
        </w:sectPr>
      </w:pPr>
    </w:p>
    <w:p w:rsidR="004C79F2" w:rsidRPr="007B392A" w:rsidRDefault="004C79F2" w:rsidP="003247EE">
      <w:pPr>
        <w:rPr>
          <w:rFonts w:ascii="Times New Roman" w:eastAsia="Times New Roman" w:hAnsi="Times New Roman" w:cs="Times New Roman"/>
          <w:sz w:val="20"/>
          <w:szCs w:val="20"/>
          <w:lang w:val="uk-UA"/>
        </w:rPr>
      </w:pPr>
    </w:p>
    <w:p w:rsidR="004C79F2" w:rsidRPr="007B392A" w:rsidRDefault="004C79F2">
      <w:pPr>
        <w:spacing w:before="3"/>
        <w:rPr>
          <w:rFonts w:ascii="Times New Roman" w:eastAsia="Times New Roman" w:hAnsi="Times New Roman" w:cs="Times New Roman"/>
          <w:sz w:val="11"/>
          <w:szCs w:val="11"/>
          <w:lang w:val="uk-UA"/>
        </w:rPr>
      </w:pPr>
    </w:p>
    <w:p w:rsidR="004C79F2" w:rsidRPr="007B392A" w:rsidRDefault="00745CB7">
      <w:pPr>
        <w:spacing w:line="2820" w:lineRule="exact"/>
        <w:ind w:left="16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77696" behindDoc="0" locked="0" layoutInCell="1" allowOverlap="1" wp14:anchorId="64B9D1EC" wp14:editId="47B73CB3">
                <wp:simplePos x="0" y="0"/>
                <wp:positionH relativeFrom="column">
                  <wp:posOffset>9525</wp:posOffset>
                </wp:positionH>
                <wp:positionV relativeFrom="paragraph">
                  <wp:posOffset>173990</wp:posOffset>
                </wp:positionV>
                <wp:extent cx="5904230" cy="2164080"/>
                <wp:effectExtent l="9525" t="5715" r="10795" b="11430"/>
                <wp:wrapNone/>
                <wp:docPr id="6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16408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0D335B" w:rsidRDefault="00CF4547">
                            <w:pPr>
                              <w:spacing w:before="24"/>
                              <w:ind w:left="112"/>
                              <w:rPr>
                                <w:rFonts w:ascii="Times New Roman" w:eastAsia="Times New Roman" w:hAnsi="Times New Roman" w:cs="Times New Roman"/>
                                <w:sz w:val="20"/>
                                <w:szCs w:val="20"/>
                                <w:u w:val="single"/>
                                <w:lang w:val="uk-UA"/>
                              </w:rPr>
                            </w:pPr>
                            <w:bookmarkStart w:id="36" w:name="Example_2.2.1.A:_Classification_of_Users"/>
                            <w:bookmarkEnd w:id="36"/>
                            <w:r w:rsidRPr="0088660B">
                              <w:rPr>
                                <w:rFonts w:ascii="Times New Roman" w:hAnsi="Times New Roman" w:cs="Times New Roman"/>
                                <w:b/>
                                <w:bCs/>
                                <w:i/>
                                <w:iCs/>
                                <w:sz w:val="20"/>
                                <w:lang w:val="uk-UA"/>
                              </w:rPr>
                              <w:t xml:space="preserve">Приклад 2.2.1.A: </w:t>
                            </w:r>
                            <w:hyperlink r:id="rId44">
                              <w:r w:rsidRPr="000D335B">
                                <w:rPr>
                                  <w:rFonts w:ascii="Times New Roman" w:hAnsi="Times New Roman" w:cs="Times New Roman"/>
                                  <w:b/>
                                  <w:bCs/>
                                  <w:i/>
                                  <w:iCs/>
                                  <w:color w:val="0000FF"/>
                                  <w:sz w:val="20"/>
                                  <w:u w:val="single"/>
                                  <w:lang w:val="uk-UA"/>
                                </w:rPr>
                                <w:t>Класифікація користувачів (ОЕСР та ін, 2002, с.</w:t>
                              </w:r>
                              <w:r w:rsidRPr="000D335B">
                                <w:rPr>
                                  <w:rFonts w:ascii="Times New Roman" w:hAnsi="Times New Roman" w:cs="Times New Roman"/>
                                  <w:color w:val="0000FF"/>
                                  <w:sz w:val="20"/>
                                  <w:u w:val="single"/>
                                  <w:lang w:val="uk-UA"/>
                                </w:rPr>
                                <w:t xml:space="preserve"> </w:t>
                              </w:r>
                              <w:r w:rsidRPr="000D335B">
                                <w:rPr>
                                  <w:rFonts w:ascii="Times New Roman" w:hAnsi="Times New Roman" w:cs="Times New Roman"/>
                                  <w:b/>
                                  <w:bCs/>
                                  <w:i/>
                                  <w:iCs/>
                                  <w:color w:val="0000FF"/>
                                  <w:sz w:val="20"/>
                                  <w:u w:val="single"/>
                                  <w:lang w:val="uk-UA"/>
                                </w:rPr>
                                <w:t>98)</w:t>
                              </w:r>
                            </w:hyperlink>
                          </w:p>
                          <w:p w:rsidR="00CF4547" w:rsidRPr="0088660B" w:rsidRDefault="00CF4547">
                            <w:pPr>
                              <w:spacing w:before="113"/>
                              <w:ind w:left="112" w:right="113"/>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 xml:space="preserve">У </w:t>
                            </w:r>
                            <w:hyperlink r:id="rId45">
                              <w:r w:rsidRPr="0088660B">
                                <w:rPr>
                                  <w:rFonts w:ascii="Times New Roman" w:hAnsi="Times New Roman" w:cs="Times New Roman"/>
                                  <w:color w:val="0000FF"/>
                                  <w:sz w:val="20"/>
                                  <w:lang w:val="uk-UA"/>
                                </w:rPr>
                                <w:t>«Вимірюванні Економіки, що не спостерігається: Довідник»</w:t>
                              </w:r>
                            </w:hyperlink>
                            <w:r w:rsidRPr="0088660B">
                              <w:rPr>
                                <w:rFonts w:ascii="Times New Roman" w:hAnsi="Times New Roman" w:cs="Times New Roman"/>
                                <w:color w:val="000000"/>
                                <w:sz w:val="20"/>
                                <w:lang w:val="uk-UA"/>
                              </w:rPr>
                              <w:t>, підготовленому ОЕСР, МВФ та іншими міжнародними організаціями, міститься групування користувачів по семи основним категоріям:</w:t>
                            </w:r>
                          </w:p>
                          <w:p w:rsidR="00CF4547" w:rsidRPr="0088660B" w:rsidRDefault="00CF4547" w:rsidP="007B0F0A">
                            <w:pPr>
                              <w:numPr>
                                <w:ilvl w:val="0"/>
                                <w:numId w:val="85"/>
                              </w:numPr>
                              <w:tabs>
                                <w:tab w:val="left" w:pos="473"/>
                              </w:tabs>
                              <w:spacing w:before="120" w:line="245" w:lineRule="exact"/>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користувачі всередині статистичного управління, що включають, зокрема сферу національних рахунків;</w:t>
                            </w:r>
                          </w:p>
                          <w:p w:rsidR="00CF4547" w:rsidRPr="0088660B" w:rsidRDefault="00CF4547" w:rsidP="007B0F0A">
                            <w:pPr>
                              <w:numPr>
                                <w:ilvl w:val="0"/>
                                <w:numId w:val="85"/>
                              </w:numPr>
                              <w:tabs>
                                <w:tab w:val="left" w:pos="473"/>
                              </w:tabs>
                              <w:spacing w:before="18" w:line="228" w:lineRule="exact"/>
                              <w:ind w:right="111"/>
                              <w:rPr>
                                <w:rFonts w:ascii="Times New Roman" w:eastAsia="Times New Roman" w:hAnsi="Times New Roman" w:cs="Times New Roman"/>
                                <w:sz w:val="20"/>
                                <w:szCs w:val="20"/>
                                <w:lang w:val="uk-UA"/>
                              </w:rPr>
                            </w:pPr>
                            <w:r w:rsidRPr="0088660B">
                              <w:rPr>
                                <w:rFonts w:ascii="Times New Roman" w:eastAsia="Times New Roman" w:hAnsi="Times New Roman" w:cs="Times New Roman"/>
                                <w:sz w:val="20"/>
                                <w:szCs w:val="20"/>
                                <w:lang w:val="uk-UA"/>
                              </w:rPr>
                              <w:t>національний уряд - національний банк і міністерства, що займаютьс</w:t>
                            </w:r>
                            <w:r>
                              <w:rPr>
                                <w:rFonts w:ascii="Times New Roman" w:eastAsia="Times New Roman" w:hAnsi="Times New Roman" w:cs="Times New Roman"/>
                                <w:sz w:val="20"/>
                                <w:szCs w:val="20"/>
                                <w:lang w:val="uk-UA"/>
                              </w:rPr>
                              <w:t>я економічними питаннями, питанн</w:t>
                            </w:r>
                            <w:r w:rsidRPr="0088660B">
                              <w:rPr>
                                <w:rFonts w:ascii="Times New Roman" w:eastAsia="Times New Roman" w:hAnsi="Times New Roman" w:cs="Times New Roman"/>
                                <w:sz w:val="20"/>
                                <w:szCs w:val="20"/>
                                <w:lang w:val="uk-UA"/>
                              </w:rPr>
                              <w:t>ями фінансів, казначейства, промисловості, торгівлі, зайнятості, охорони довкілля;</w:t>
                            </w:r>
                          </w:p>
                          <w:p w:rsidR="00CF4547" w:rsidRPr="0088660B" w:rsidRDefault="00CF4547" w:rsidP="007B0F0A">
                            <w:pPr>
                              <w:numPr>
                                <w:ilvl w:val="0"/>
                                <w:numId w:val="85"/>
                              </w:numPr>
                              <w:tabs>
                                <w:tab w:val="left" w:pos="473"/>
                              </w:tabs>
                              <w:spacing w:line="243" w:lineRule="exact"/>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регіональні та місцеві органи влади;</w:t>
                            </w:r>
                          </w:p>
                          <w:p w:rsidR="00CF4547" w:rsidRPr="0088660B" w:rsidRDefault="00CF4547" w:rsidP="007B0F0A">
                            <w:pPr>
                              <w:numPr>
                                <w:ilvl w:val="0"/>
                                <w:numId w:val="85"/>
                              </w:numPr>
                              <w:tabs>
                                <w:tab w:val="left" w:pos="473"/>
                              </w:tabs>
                              <w:spacing w:line="245" w:lineRule="exact"/>
                              <w:rPr>
                                <w:rFonts w:ascii="Times New Roman" w:eastAsia="Times New Roman" w:hAnsi="Times New Roman" w:cs="Times New Roman"/>
                                <w:sz w:val="20"/>
                                <w:szCs w:val="20"/>
                                <w:lang w:val="uk-UA"/>
                              </w:rPr>
                            </w:pPr>
                            <w:r w:rsidRPr="0088660B">
                              <w:rPr>
                                <w:rFonts w:ascii="Times New Roman" w:eastAsia="Times New Roman" w:hAnsi="Times New Roman" w:cs="Times New Roman"/>
                                <w:sz w:val="20"/>
                                <w:szCs w:val="20"/>
                                <w:lang w:val="uk-UA"/>
                              </w:rPr>
                              <w:t>бізнес-спільнота - окремі великі підприємства і бізнес-асоціації;</w:t>
                            </w:r>
                          </w:p>
                          <w:p w:rsidR="00CF4547" w:rsidRPr="0088660B" w:rsidRDefault="00CF4547" w:rsidP="007B0F0A">
                            <w:pPr>
                              <w:numPr>
                                <w:ilvl w:val="0"/>
                                <w:numId w:val="85"/>
                              </w:numPr>
                              <w:tabs>
                                <w:tab w:val="left" w:pos="473"/>
                              </w:tabs>
                              <w:spacing w:line="245" w:lineRule="exact"/>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профспілки та неурядові організації;</w:t>
                            </w:r>
                          </w:p>
                          <w:p w:rsidR="00CF4547" w:rsidRPr="0088660B" w:rsidRDefault="00CF4547" w:rsidP="007B0F0A">
                            <w:pPr>
                              <w:numPr>
                                <w:ilvl w:val="0"/>
                                <w:numId w:val="85"/>
                              </w:numPr>
                              <w:tabs>
                                <w:tab w:val="left" w:pos="473"/>
                              </w:tabs>
                              <w:spacing w:line="244" w:lineRule="exact"/>
                              <w:rPr>
                                <w:rFonts w:ascii="Times New Roman" w:eastAsia="Times New Roman" w:hAnsi="Times New Roman" w:cs="Times New Roman"/>
                                <w:sz w:val="20"/>
                                <w:szCs w:val="20"/>
                                <w:lang w:val="uk-UA"/>
                              </w:rPr>
                            </w:pPr>
                            <w:r w:rsidRPr="0088660B">
                              <w:rPr>
                                <w:rFonts w:ascii="Times New Roman" w:eastAsia="Times New Roman" w:hAnsi="Times New Roman" w:cs="Times New Roman"/>
                                <w:sz w:val="20"/>
                                <w:szCs w:val="20"/>
                                <w:lang w:val="uk-UA"/>
                              </w:rPr>
                              <w:t>наукові коли - університети, коледжі, школи, науково-дослідні інститути і т.д.;</w:t>
                            </w:r>
                          </w:p>
                          <w:p w:rsidR="00CF4547" w:rsidRPr="0088660B" w:rsidRDefault="00CF4547" w:rsidP="007B0F0A">
                            <w:pPr>
                              <w:numPr>
                                <w:ilvl w:val="0"/>
                                <w:numId w:val="85"/>
                              </w:numPr>
                              <w:tabs>
                                <w:tab w:val="left" w:pos="473"/>
                              </w:tabs>
                              <w:spacing w:line="244" w:lineRule="exact"/>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засоби ма</w:t>
                            </w:r>
                            <w:r w:rsidRPr="0088660B">
                              <w:rPr>
                                <w:rFonts w:ascii="Times New Roman" w:eastAsia="Times New Roman" w:hAnsi="Times New Roman" w:cs="Times New Roman"/>
                                <w:sz w:val="20"/>
                                <w:szCs w:val="20"/>
                                <w:lang w:val="uk-UA"/>
                              </w:rPr>
                              <w:t>сов</w:t>
                            </w:r>
                            <w:r>
                              <w:rPr>
                                <w:rFonts w:ascii="Times New Roman" w:eastAsia="Times New Roman" w:hAnsi="Times New Roman" w:cs="Times New Roman"/>
                                <w:sz w:val="20"/>
                                <w:szCs w:val="20"/>
                                <w:lang w:val="uk-UA"/>
                              </w:rPr>
                              <w:t>о</w:t>
                            </w:r>
                            <w:r w:rsidRPr="0088660B">
                              <w:rPr>
                                <w:rFonts w:ascii="Times New Roman" w:eastAsia="Times New Roman" w:hAnsi="Times New Roman" w:cs="Times New Roman"/>
                                <w:sz w:val="20"/>
                                <w:szCs w:val="20"/>
                                <w:lang w:val="uk-UA"/>
                              </w:rPr>
                              <w:t>ї інформації - газети, радіо, телебачення, журнали і т.д.;</w:t>
                            </w:r>
                          </w:p>
                          <w:p w:rsidR="00CF4547" w:rsidRPr="0088660B" w:rsidRDefault="00CF4547" w:rsidP="007B0F0A">
                            <w:pPr>
                              <w:numPr>
                                <w:ilvl w:val="0"/>
                                <w:numId w:val="85"/>
                              </w:numPr>
                              <w:tabs>
                                <w:tab w:val="left" w:pos="473"/>
                              </w:tabs>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широка громадськість;</w:t>
                            </w:r>
                          </w:p>
                          <w:p w:rsidR="00CF4547" w:rsidRPr="00200C45" w:rsidRDefault="00CF4547" w:rsidP="007B0F0A">
                            <w:pPr>
                              <w:numPr>
                                <w:ilvl w:val="0"/>
                                <w:numId w:val="85"/>
                              </w:numPr>
                              <w:tabs>
                                <w:tab w:val="left" w:pos="473"/>
                              </w:tabs>
                              <w:spacing w:before="2"/>
                              <w:rPr>
                                <w:rFonts w:ascii="Times New Roman" w:eastAsia="Times New Roman" w:hAnsi="Times New Roman" w:cs="Times New Roman"/>
                                <w:sz w:val="20"/>
                                <w:szCs w:val="20"/>
                              </w:rPr>
                            </w:pPr>
                            <w:r w:rsidRPr="00200C45">
                              <w:rPr>
                                <w:rFonts w:ascii="Times New Roman" w:hAnsi="Times New Roman" w:cs="Times New Roman"/>
                                <w:sz w:val="20"/>
                              </w:rPr>
                              <w:t>міжнародні організації.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26" type="#_x0000_t202" style="position:absolute;left:0;text-align:left;margin-left:.75pt;margin-top:13.7pt;width:464.9pt;height:17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" filled="f" strokeweight=".58pt">
                <v:textbox inset="0,0,0,0">
                  <w:txbxContent>
                    <w:p w:rsidR="00CF4547" w:rsidRPr="000D335B" w:rsidRDefault="00CF4547">
                      <w:pPr>
                        <w:spacing w:before="24"/>
                        <w:ind w:left="112"/>
                        <w:rPr>
                          <w:rFonts w:ascii="Times New Roman" w:eastAsia="Times New Roman" w:hAnsi="Times New Roman" w:cs="Times New Roman"/>
                          <w:sz w:val="20"/>
                          <w:szCs w:val="20"/>
                          <w:u w:val="single"/>
                          <w:lang w:val="uk-UA"/>
                        </w:rPr>
                      </w:pPr>
                      <w:bookmarkStart w:id="36" w:name="Example_2.2.1.A:_Classification_of_Users"/>
                      <w:bookmarkEnd w:id="36"/>
                      <w:r w:rsidRPr="0088660B">
                        <w:rPr>
                          <w:rFonts w:ascii="Times New Roman" w:hAnsi="Times New Roman" w:cs="Times New Roman"/>
                          <w:b/>
                          <w:bCs/>
                          <w:i/>
                          <w:iCs/>
                          <w:sz w:val="20"/>
                          <w:lang w:val="uk-UA"/>
                        </w:rPr>
                        <w:t xml:space="preserve">Приклад 2.2.1.A: </w:t>
                      </w:r>
                      <w:hyperlink r:id="rId46">
                        <w:r w:rsidRPr="000D335B">
                          <w:rPr>
                            <w:rFonts w:ascii="Times New Roman" w:hAnsi="Times New Roman" w:cs="Times New Roman"/>
                            <w:b/>
                            <w:bCs/>
                            <w:i/>
                            <w:iCs/>
                            <w:color w:val="0000FF"/>
                            <w:sz w:val="20"/>
                            <w:u w:val="single"/>
                            <w:lang w:val="uk-UA"/>
                          </w:rPr>
                          <w:t>Класифікація користувачів (ОЕСР та ін, 2002, с.</w:t>
                        </w:r>
                        <w:r w:rsidRPr="000D335B">
                          <w:rPr>
                            <w:rFonts w:ascii="Times New Roman" w:hAnsi="Times New Roman" w:cs="Times New Roman"/>
                            <w:color w:val="0000FF"/>
                            <w:sz w:val="20"/>
                            <w:u w:val="single"/>
                            <w:lang w:val="uk-UA"/>
                          </w:rPr>
                          <w:t xml:space="preserve"> </w:t>
                        </w:r>
                        <w:r w:rsidRPr="000D335B">
                          <w:rPr>
                            <w:rFonts w:ascii="Times New Roman" w:hAnsi="Times New Roman" w:cs="Times New Roman"/>
                            <w:b/>
                            <w:bCs/>
                            <w:i/>
                            <w:iCs/>
                            <w:color w:val="0000FF"/>
                            <w:sz w:val="20"/>
                            <w:u w:val="single"/>
                            <w:lang w:val="uk-UA"/>
                          </w:rPr>
                          <w:t>98)</w:t>
                        </w:r>
                      </w:hyperlink>
                    </w:p>
                    <w:p w:rsidR="00CF4547" w:rsidRPr="0088660B" w:rsidRDefault="00CF4547">
                      <w:pPr>
                        <w:spacing w:before="113"/>
                        <w:ind w:left="112" w:right="113"/>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 xml:space="preserve">У </w:t>
                      </w:r>
                      <w:hyperlink r:id="rId47">
                        <w:r w:rsidRPr="0088660B">
                          <w:rPr>
                            <w:rFonts w:ascii="Times New Roman" w:hAnsi="Times New Roman" w:cs="Times New Roman"/>
                            <w:color w:val="0000FF"/>
                            <w:sz w:val="20"/>
                            <w:lang w:val="uk-UA"/>
                          </w:rPr>
                          <w:t>«Вимірюванні Економіки, що не спостерігається: Довідник»</w:t>
                        </w:r>
                      </w:hyperlink>
                      <w:r w:rsidRPr="0088660B">
                        <w:rPr>
                          <w:rFonts w:ascii="Times New Roman" w:hAnsi="Times New Roman" w:cs="Times New Roman"/>
                          <w:color w:val="000000"/>
                          <w:sz w:val="20"/>
                          <w:lang w:val="uk-UA"/>
                        </w:rPr>
                        <w:t>, підготовленому ОЕСР, МВФ та іншими міжнародними організаціями, міститься групування користувачів по семи основним категоріям:</w:t>
                      </w:r>
                    </w:p>
                    <w:p w:rsidR="00CF4547" w:rsidRPr="0088660B" w:rsidRDefault="00CF4547" w:rsidP="007B0F0A">
                      <w:pPr>
                        <w:numPr>
                          <w:ilvl w:val="0"/>
                          <w:numId w:val="85"/>
                        </w:numPr>
                        <w:tabs>
                          <w:tab w:val="left" w:pos="473"/>
                        </w:tabs>
                        <w:spacing w:before="120" w:line="245" w:lineRule="exact"/>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користувачі всередині статистичного управління, що включають, зокрема сферу національних рахунків;</w:t>
                      </w:r>
                    </w:p>
                    <w:p w:rsidR="00CF4547" w:rsidRPr="0088660B" w:rsidRDefault="00CF4547" w:rsidP="007B0F0A">
                      <w:pPr>
                        <w:numPr>
                          <w:ilvl w:val="0"/>
                          <w:numId w:val="85"/>
                        </w:numPr>
                        <w:tabs>
                          <w:tab w:val="left" w:pos="473"/>
                        </w:tabs>
                        <w:spacing w:before="18" w:line="228" w:lineRule="exact"/>
                        <w:ind w:right="111"/>
                        <w:rPr>
                          <w:rFonts w:ascii="Times New Roman" w:eastAsia="Times New Roman" w:hAnsi="Times New Roman" w:cs="Times New Roman"/>
                          <w:sz w:val="20"/>
                          <w:szCs w:val="20"/>
                          <w:lang w:val="uk-UA"/>
                        </w:rPr>
                      </w:pPr>
                      <w:r w:rsidRPr="0088660B">
                        <w:rPr>
                          <w:rFonts w:ascii="Times New Roman" w:eastAsia="Times New Roman" w:hAnsi="Times New Roman" w:cs="Times New Roman"/>
                          <w:sz w:val="20"/>
                          <w:szCs w:val="20"/>
                          <w:lang w:val="uk-UA"/>
                        </w:rPr>
                        <w:t>національний уряд - національний банк і міністерства, що займаютьс</w:t>
                      </w:r>
                      <w:r>
                        <w:rPr>
                          <w:rFonts w:ascii="Times New Roman" w:eastAsia="Times New Roman" w:hAnsi="Times New Roman" w:cs="Times New Roman"/>
                          <w:sz w:val="20"/>
                          <w:szCs w:val="20"/>
                          <w:lang w:val="uk-UA"/>
                        </w:rPr>
                        <w:t>я економічними питаннями, питанн</w:t>
                      </w:r>
                      <w:r w:rsidRPr="0088660B">
                        <w:rPr>
                          <w:rFonts w:ascii="Times New Roman" w:eastAsia="Times New Roman" w:hAnsi="Times New Roman" w:cs="Times New Roman"/>
                          <w:sz w:val="20"/>
                          <w:szCs w:val="20"/>
                          <w:lang w:val="uk-UA"/>
                        </w:rPr>
                        <w:t>ями фінансів, казначейства, промисловості, торгівлі, зайнятості, охорони довкілля;</w:t>
                      </w:r>
                    </w:p>
                    <w:p w:rsidR="00CF4547" w:rsidRPr="0088660B" w:rsidRDefault="00CF4547" w:rsidP="007B0F0A">
                      <w:pPr>
                        <w:numPr>
                          <w:ilvl w:val="0"/>
                          <w:numId w:val="85"/>
                        </w:numPr>
                        <w:tabs>
                          <w:tab w:val="left" w:pos="473"/>
                        </w:tabs>
                        <w:spacing w:line="243" w:lineRule="exact"/>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регіональні та місцеві органи влади;</w:t>
                      </w:r>
                    </w:p>
                    <w:p w:rsidR="00CF4547" w:rsidRPr="0088660B" w:rsidRDefault="00CF4547" w:rsidP="007B0F0A">
                      <w:pPr>
                        <w:numPr>
                          <w:ilvl w:val="0"/>
                          <w:numId w:val="85"/>
                        </w:numPr>
                        <w:tabs>
                          <w:tab w:val="left" w:pos="473"/>
                        </w:tabs>
                        <w:spacing w:line="245" w:lineRule="exact"/>
                        <w:rPr>
                          <w:rFonts w:ascii="Times New Roman" w:eastAsia="Times New Roman" w:hAnsi="Times New Roman" w:cs="Times New Roman"/>
                          <w:sz w:val="20"/>
                          <w:szCs w:val="20"/>
                          <w:lang w:val="uk-UA"/>
                        </w:rPr>
                      </w:pPr>
                      <w:r w:rsidRPr="0088660B">
                        <w:rPr>
                          <w:rFonts w:ascii="Times New Roman" w:eastAsia="Times New Roman" w:hAnsi="Times New Roman" w:cs="Times New Roman"/>
                          <w:sz w:val="20"/>
                          <w:szCs w:val="20"/>
                          <w:lang w:val="uk-UA"/>
                        </w:rPr>
                        <w:t>бізнес-спільнота - окремі великі підприємства і бізнес-асоціації;</w:t>
                      </w:r>
                    </w:p>
                    <w:p w:rsidR="00CF4547" w:rsidRPr="0088660B" w:rsidRDefault="00CF4547" w:rsidP="007B0F0A">
                      <w:pPr>
                        <w:numPr>
                          <w:ilvl w:val="0"/>
                          <w:numId w:val="85"/>
                        </w:numPr>
                        <w:tabs>
                          <w:tab w:val="left" w:pos="473"/>
                        </w:tabs>
                        <w:spacing w:line="245" w:lineRule="exact"/>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профспілки та неурядові організації;</w:t>
                      </w:r>
                    </w:p>
                    <w:p w:rsidR="00CF4547" w:rsidRPr="0088660B" w:rsidRDefault="00CF4547" w:rsidP="007B0F0A">
                      <w:pPr>
                        <w:numPr>
                          <w:ilvl w:val="0"/>
                          <w:numId w:val="85"/>
                        </w:numPr>
                        <w:tabs>
                          <w:tab w:val="left" w:pos="473"/>
                        </w:tabs>
                        <w:spacing w:line="244" w:lineRule="exact"/>
                        <w:rPr>
                          <w:rFonts w:ascii="Times New Roman" w:eastAsia="Times New Roman" w:hAnsi="Times New Roman" w:cs="Times New Roman"/>
                          <w:sz w:val="20"/>
                          <w:szCs w:val="20"/>
                          <w:lang w:val="uk-UA"/>
                        </w:rPr>
                      </w:pPr>
                      <w:r w:rsidRPr="0088660B">
                        <w:rPr>
                          <w:rFonts w:ascii="Times New Roman" w:eastAsia="Times New Roman" w:hAnsi="Times New Roman" w:cs="Times New Roman"/>
                          <w:sz w:val="20"/>
                          <w:szCs w:val="20"/>
                          <w:lang w:val="uk-UA"/>
                        </w:rPr>
                        <w:t>наукові коли - університети, коледжі, школи, науково-дослідні інститути і т.д.;</w:t>
                      </w:r>
                    </w:p>
                    <w:p w:rsidR="00CF4547" w:rsidRPr="0088660B" w:rsidRDefault="00CF4547" w:rsidP="007B0F0A">
                      <w:pPr>
                        <w:numPr>
                          <w:ilvl w:val="0"/>
                          <w:numId w:val="85"/>
                        </w:numPr>
                        <w:tabs>
                          <w:tab w:val="left" w:pos="473"/>
                        </w:tabs>
                        <w:spacing w:line="244" w:lineRule="exact"/>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засоби ма</w:t>
                      </w:r>
                      <w:r w:rsidRPr="0088660B">
                        <w:rPr>
                          <w:rFonts w:ascii="Times New Roman" w:eastAsia="Times New Roman" w:hAnsi="Times New Roman" w:cs="Times New Roman"/>
                          <w:sz w:val="20"/>
                          <w:szCs w:val="20"/>
                          <w:lang w:val="uk-UA"/>
                        </w:rPr>
                        <w:t>сов</w:t>
                      </w:r>
                      <w:r>
                        <w:rPr>
                          <w:rFonts w:ascii="Times New Roman" w:eastAsia="Times New Roman" w:hAnsi="Times New Roman" w:cs="Times New Roman"/>
                          <w:sz w:val="20"/>
                          <w:szCs w:val="20"/>
                          <w:lang w:val="uk-UA"/>
                        </w:rPr>
                        <w:t>о</w:t>
                      </w:r>
                      <w:r w:rsidRPr="0088660B">
                        <w:rPr>
                          <w:rFonts w:ascii="Times New Roman" w:eastAsia="Times New Roman" w:hAnsi="Times New Roman" w:cs="Times New Roman"/>
                          <w:sz w:val="20"/>
                          <w:szCs w:val="20"/>
                          <w:lang w:val="uk-UA"/>
                        </w:rPr>
                        <w:t>ї інформації - газети, радіо, телебачення, журнали і т.д.;</w:t>
                      </w:r>
                    </w:p>
                    <w:p w:rsidR="00CF4547" w:rsidRPr="0088660B" w:rsidRDefault="00CF4547" w:rsidP="007B0F0A">
                      <w:pPr>
                        <w:numPr>
                          <w:ilvl w:val="0"/>
                          <w:numId w:val="85"/>
                        </w:numPr>
                        <w:tabs>
                          <w:tab w:val="left" w:pos="473"/>
                        </w:tabs>
                        <w:rPr>
                          <w:rFonts w:ascii="Times New Roman" w:eastAsia="Times New Roman" w:hAnsi="Times New Roman" w:cs="Times New Roman"/>
                          <w:sz w:val="20"/>
                          <w:szCs w:val="20"/>
                          <w:lang w:val="uk-UA"/>
                        </w:rPr>
                      </w:pPr>
                      <w:r w:rsidRPr="0088660B">
                        <w:rPr>
                          <w:rFonts w:ascii="Times New Roman" w:hAnsi="Times New Roman" w:cs="Times New Roman"/>
                          <w:sz w:val="20"/>
                          <w:lang w:val="uk-UA"/>
                        </w:rPr>
                        <w:t>широка громадськість;</w:t>
                      </w:r>
                    </w:p>
                    <w:p w:rsidR="00CF4547" w:rsidRPr="00200C45" w:rsidRDefault="00CF4547" w:rsidP="007B0F0A">
                      <w:pPr>
                        <w:numPr>
                          <w:ilvl w:val="0"/>
                          <w:numId w:val="85"/>
                        </w:numPr>
                        <w:tabs>
                          <w:tab w:val="left" w:pos="473"/>
                        </w:tabs>
                        <w:spacing w:before="2"/>
                        <w:rPr>
                          <w:rFonts w:ascii="Times New Roman" w:eastAsia="Times New Roman" w:hAnsi="Times New Roman" w:cs="Times New Roman"/>
                          <w:sz w:val="20"/>
                          <w:szCs w:val="20"/>
                        </w:rPr>
                      </w:pPr>
                      <w:r w:rsidRPr="00200C45">
                        <w:rPr>
                          <w:rFonts w:ascii="Times New Roman" w:hAnsi="Times New Roman" w:cs="Times New Roman"/>
                          <w:sz w:val="20"/>
                        </w:rPr>
                        <w:t>міжнародні організації.</w:t>
                      </w:r>
                    </w:p>
                  </w:txbxContent>
                </v:textbox>
              </v:shape>
            </w:pict>
          </mc:Fallback>
        </mc:AlternateContent>
      </w:r>
    </w:p>
    <w:p w:rsidR="004C79F2" w:rsidRPr="007B392A" w:rsidRDefault="004C79F2">
      <w:pPr>
        <w:spacing w:before="10"/>
        <w:rPr>
          <w:rFonts w:ascii="Times New Roman" w:eastAsia="Times New Roman" w:hAnsi="Times New Roman" w:cs="Times New Roman"/>
          <w:sz w:val="16"/>
          <w:szCs w:val="16"/>
          <w:lang w:val="uk-UA"/>
        </w:rPr>
      </w:pPr>
    </w:p>
    <w:p w:rsidR="004C79F2" w:rsidRPr="007B392A" w:rsidRDefault="00745CB7" w:rsidP="00631E60">
      <w:pPr>
        <w:spacing w:line="1320" w:lineRule="exact"/>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80768" behindDoc="0" locked="0" layoutInCell="1" allowOverlap="1" wp14:anchorId="5BA0836E" wp14:editId="37DEFC16">
                <wp:simplePos x="0" y="0"/>
                <wp:positionH relativeFrom="column">
                  <wp:posOffset>114300</wp:posOffset>
                </wp:positionH>
                <wp:positionV relativeFrom="paragraph">
                  <wp:posOffset>474980</wp:posOffset>
                </wp:positionV>
                <wp:extent cx="5828030" cy="2205355"/>
                <wp:effectExtent l="9525" t="10795" r="10795" b="12700"/>
                <wp:wrapNone/>
                <wp:docPr id="6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220535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0D335B" w:rsidRDefault="00CF4547" w:rsidP="0088660B">
                            <w:pPr>
                              <w:spacing w:before="24"/>
                              <w:ind w:left="103" w:hanging="51"/>
                              <w:jc w:val="both"/>
                              <w:rPr>
                                <w:rFonts w:ascii="Times New Roman" w:eastAsia="Times New Roman" w:hAnsi="Times New Roman" w:cs="Times New Roman"/>
                                <w:sz w:val="20"/>
                                <w:szCs w:val="20"/>
                                <w:u w:val="single"/>
                                <w:lang w:val="uk-UA"/>
                              </w:rPr>
                            </w:pPr>
                            <w:r w:rsidRPr="000C3CD1">
                              <w:rPr>
                                <w:rFonts w:ascii="Times New Roman" w:eastAsia="Times New Roman" w:hAnsi="Times New Roman" w:cs="Times New Roman"/>
                                <w:b/>
                                <w:bCs/>
                                <w:i/>
                                <w:iCs/>
                                <w:sz w:val="20"/>
                                <w:szCs w:val="20"/>
                                <w:lang w:val="uk-UA"/>
                              </w:rPr>
                              <w:t xml:space="preserve">Приклад 2.2.1.B: </w:t>
                            </w:r>
                            <w:hyperlink r:id="rId48">
                              <w:r w:rsidRPr="000D335B">
                                <w:rPr>
                                  <w:rFonts w:ascii="Times New Roman" w:eastAsia="Times New Roman" w:hAnsi="Times New Roman" w:cs="Times New Roman"/>
                                  <w:b/>
                                  <w:bCs/>
                                  <w:i/>
                                  <w:iCs/>
                                  <w:color w:val="0000FF"/>
                                  <w:sz w:val="20"/>
                                  <w:szCs w:val="20"/>
                                  <w:u w:val="single"/>
                                  <w:lang w:val="uk-UA"/>
                                </w:rPr>
                                <w:t>Широка передача даних АБС. Класифікація користувачів (Тем і Краайенбрінк, 2006, стор. 8)</w:t>
                              </w:r>
                            </w:hyperlink>
                          </w:p>
                          <w:p w:rsidR="00CF4547" w:rsidRPr="000C3CD1" w:rsidRDefault="00CF4547" w:rsidP="0088660B">
                            <w:pPr>
                              <w:spacing w:before="115"/>
                              <w:ind w:left="52" w:right="51" w:firstLine="50"/>
                              <w:jc w:val="both"/>
                              <w:rPr>
                                <w:rFonts w:ascii="Times New Roman" w:eastAsia="Times New Roman" w:hAnsi="Times New Roman" w:cs="Times New Roman"/>
                                <w:sz w:val="20"/>
                                <w:szCs w:val="20"/>
                                <w:lang w:val="uk-UA"/>
                              </w:rPr>
                            </w:pPr>
                            <w:r w:rsidRPr="000C3CD1">
                              <w:rPr>
                                <w:rFonts w:ascii="Times New Roman" w:eastAsia="Times New Roman" w:hAnsi="Times New Roman" w:cs="Times New Roman"/>
                                <w:sz w:val="20"/>
                                <w:szCs w:val="20"/>
                                <w:lang w:val="uk-UA"/>
                              </w:rPr>
                              <w:t>«Широка передача... визначається як активне поширення інформації за до</w:t>
                            </w:r>
                            <w:r>
                              <w:rPr>
                                <w:rFonts w:ascii="Times New Roman" w:eastAsia="Times New Roman" w:hAnsi="Times New Roman" w:cs="Times New Roman"/>
                                <w:sz w:val="20"/>
                                <w:szCs w:val="20"/>
                                <w:lang w:val="uk-UA"/>
                              </w:rPr>
                              <w:t>помогою веб-сайту для задоволе</w:t>
                            </w:r>
                            <w:r w:rsidRPr="000C3CD1">
                              <w:rPr>
                                <w:rFonts w:ascii="Times New Roman" w:eastAsia="Times New Roman" w:hAnsi="Times New Roman" w:cs="Times New Roman"/>
                                <w:sz w:val="20"/>
                                <w:szCs w:val="20"/>
                                <w:lang w:val="uk-UA"/>
                              </w:rPr>
                              <w:t>ння широкого спектру інтересів користувачів таким чином, щоб полегшити комунікацію. Для того, щоб зробити це ефективно, ми повинні бути впевненими, що інформація, представлена на веб-сайті АБС, є актуальною для широкого кола веб-користувачів (наприклад, «відвідувачів», «комбайнерів» і «шахтарів»).</w:t>
                            </w:r>
                          </w:p>
                          <w:p w:rsidR="00CF4547" w:rsidRPr="00200C45" w:rsidRDefault="00CF4547" w:rsidP="0088660B">
                            <w:pPr>
                              <w:spacing w:before="120"/>
                              <w:ind w:left="52" w:right="52"/>
                              <w:jc w:val="both"/>
                              <w:rPr>
                                <w:rFonts w:ascii="Times New Roman" w:eastAsia="Times New Roman" w:hAnsi="Times New Roman" w:cs="Times New Roman"/>
                                <w:sz w:val="20"/>
                                <w:szCs w:val="20"/>
                                <w:lang w:val="ru-RU"/>
                              </w:rPr>
                            </w:pPr>
                            <w:r w:rsidRPr="000C3CD1">
                              <w:rPr>
                                <w:rFonts w:ascii="Times New Roman" w:eastAsia="Times New Roman" w:hAnsi="Times New Roman" w:cs="Times New Roman"/>
                                <w:sz w:val="20"/>
                                <w:szCs w:val="20"/>
                                <w:lang w:val="uk-UA"/>
                              </w:rPr>
                              <w:t>Багаторівневий підхід має основоположне значенн</w:t>
                            </w:r>
                            <w:r>
                              <w:rPr>
                                <w:rFonts w:ascii="Times New Roman" w:eastAsia="Times New Roman" w:hAnsi="Times New Roman" w:cs="Times New Roman"/>
                                <w:sz w:val="20"/>
                                <w:szCs w:val="20"/>
                                <w:lang w:val="uk-UA"/>
                              </w:rPr>
                              <w:t>я для стратегії широкої передачі</w:t>
                            </w:r>
                            <w:r w:rsidRPr="000C3CD1">
                              <w:rPr>
                                <w:rFonts w:ascii="Times New Roman" w:eastAsia="Times New Roman" w:hAnsi="Times New Roman" w:cs="Times New Roman"/>
                                <w:sz w:val="20"/>
                                <w:szCs w:val="20"/>
                                <w:lang w:val="uk-UA"/>
                              </w:rPr>
                              <w:t xml:space="preserve"> даних АБС. «Туристи», які мають обмежені знання про типи статистичної інформації, доступної на веб-сайті АБС, можуть переглядати заголовки</w:t>
                            </w:r>
                            <w:r>
                              <w:rPr>
                                <w:rFonts w:ascii="Times New Roman" w:eastAsia="Times New Roman" w:hAnsi="Times New Roman" w:cs="Times New Roman"/>
                                <w:sz w:val="20"/>
                                <w:szCs w:val="20"/>
                                <w:lang w:val="uk-UA"/>
                              </w:rPr>
                              <w:t xml:space="preserve"> новин зі статистики, для пошук</w:t>
                            </w:r>
                            <w:r w:rsidRPr="000C3CD1">
                              <w:rPr>
                                <w:rFonts w:ascii="Times New Roman" w:eastAsia="Times New Roman" w:hAnsi="Times New Roman" w:cs="Times New Roman"/>
                                <w:sz w:val="20"/>
                                <w:szCs w:val="20"/>
                                <w:lang w:val="uk-UA"/>
                              </w:rPr>
                              <w:t>у цікавих посилань, які їх зацікавлять, після чого вони прочитають додаткову інформацію. З іншого боку, досвідчені користувачі («комбайнери»/ «шахтарі») можуть ставити закладки на відповідних веб-сторінках, тим самим минаючи загальні шляхи навігації і зменшуючи кількість необхідних кліків. Зверніть увагу, що досвідчений користувач в одній сфері цілком може бути «туристом» в іншій сфері».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27" type="#_x0000_t202" style="position:absolute;margin-left:9pt;margin-top:37.4pt;width:458.9pt;height:17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" filled="f" strokeweight=".58pt">
                <v:textbox inset="0,0,0,0">
                  <w:txbxContent>
                    <w:p w:rsidR="00CF4547" w:rsidRPr="000D335B" w:rsidRDefault="00CF4547" w:rsidP="0088660B">
                      <w:pPr>
                        <w:spacing w:before="24"/>
                        <w:ind w:left="103" w:hanging="51"/>
                        <w:jc w:val="both"/>
                        <w:rPr>
                          <w:rFonts w:ascii="Times New Roman" w:eastAsia="Times New Roman" w:hAnsi="Times New Roman" w:cs="Times New Roman"/>
                          <w:sz w:val="20"/>
                          <w:szCs w:val="20"/>
                          <w:u w:val="single"/>
                          <w:lang w:val="uk-UA"/>
                        </w:rPr>
                      </w:pPr>
                      <w:r w:rsidRPr="000C3CD1">
                        <w:rPr>
                          <w:rFonts w:ascii="Times New Roman" w:eastAsia="Times New Roman" w:hAnsi="Times New Roman" w:cs="Times New Roman"/>
                          <w:b/>
                          <w:bCs/>
                          <w:i/>
                          <w:iCs/>
                          <w:sz w:val="20"/>
                          <w:szCs w:val="20"/>
                          <w:lang w:val="uk-UA"/>
                        </w:rPr>
                        <w:t xml:space="preserve">Приклад 2.2.1.B: </w:t>
                      </w:r>
                      <w:hyperlink r:id="rId49">
                        <w:r w:rsidRPr="000D335B">
                          <w:rPr>
                            <w:rFonts w:ascii="Times New Roman" w:eastAsia="Times New Roman" w:hAnsi="Times New Roman" w:cs="Times New Roman"/>
                            <w:b/>
                            <w:bCs/>
                            <w:i/>
                            <w:iCs/>
                            <w:color w:val="0000FF"/>
                            <w:sz w:val="20"/>
                            <w:szCs w:val="20"/>
                            <w:u w:val="single"/>
                            <w:lang w:val="uk-UA"/>
                          </w:rPr>
                          <w:t>Широка передача даних АБС. Класифікація користувачів (Тем і Краайенбрінк, 2006, стор. 8)</w:t>
                        </w:r>
                      </w:hyperlink>
                    </w:p>
                    <w:p w:rsidR="00CF4547" w:rsidRPr="000C3CD1" w:rsidRDefault="00CF4547" w:rsidP="0088660B">
                      <w:pPr>
                        <w:spacing w:before="115"/>
                        <w:ind w:left="52" w:right="51" w:firstLine="50"/>
                        <w:jc w:val="both"/>
                        <w:rPr>
                          <w:rFonts w:ascii="Times New Roman" w:eastAsia="Times New Roman" w:hAnsi="Times New Roman" w:cs="Times New Roman"/>
                          <w:sz w:val="20"/>
                          <w:szCs w:val="20"/>
                          <w:lang w:val="uk-UA"/>
                        </w:rPr>
                      </w:pPr>
                      <w:r w:rsidRPr="000C3CD1">
                        <w:rPr>
                          <w:rFonts w:ascii="Times New Roman" w:eastAsia="Times New Roman" w:hAnsi="Times New Roman" w:cs="Times New Roman"/>
                          <w:sz w:val="20"/>
                          <w:szCs w:val="20"/>
                          <w:lang w:val="uk-UA"/>
                        </w:rPr>
                        <w:t>«Широка передача... визначається як активне поширення інформації за до</w:t>
                      </w:r>
                      <w:r>
                        <w:rPr>
                          <w:rFonts w:ascii="Times New Roman" w:eastAsia="Times New Roman" w:hAnsi="Times New Roman" w:cs="Times New Roman"/>
                          <w:sz w:val="20"/>
                          <w:szCs w:val="20"/>
                          <w:lang w:val="uk-UA"/>
                        </w:rPr>
                        <w:t>помогою веб-сайту для задоволе</w:t>
                      </w:r>
                      <w:r w:rsidRPr="000C3CD1">
                        <w:rPr>
                          <w:rFonts w:ascii="Times New Roman" w:eastAsia="Times New Roman" w:hAnsi="Times New Roman" w:cs="Times New Roman"/>
                          <w:sz w:val="20"/>
                          <w:szCs w:val="20"/>
                          <w:lang w:val="uk-UA"/>
                        </w:rPr>
                        <w:t>ння широкого спектру інтересів користувачів таким чином, щоб полегшити комунікацію. Для того, щоб зробити це ефективно, ми повинні бути впевненими, що інформація, представлена на веб-сайті АБС, є актуальною для широкого кола веб-користувачів (наприклад, «відвідувачів», «комбайнерів» і «шахтарів»).</w:t>
                      </w:r>
                    </w:p>
                    <w:p w:rsidR="00CF4547" w:rsidRPr="00200C45" w:rsidRDefault="00CF4547" w:rsidP="0088660B">
                      <w:pPr>
                        <w:spacing w:before="120"/>
                        <w:ind w:left="52" w:right="52"/>
                        <w:jc w:val="both"/>
                        <w:rPr>
                          <w:rFonts w:ascii="Times New Roman" w:eastAsia="Times New Roman" w:hAnsi="Times New Roman" w:cs="Times New Roman"/>
                          <w:sz w:val="20"/>
                          <w:szCs w:val="20"/>
                          <w:lang w:val="ru-RU"/>
                        </w:rPr>
                      </w:pPr>
                      <w:r w:rsidRPr="000C3CD1">
                        <w:rPr>
                          <w:rFonts w:ascii="Times New Roman" w:eastAsia="Times New Roman" w:hAnsi="Times New Roman" w:cs="Times New Roman"/>
                          <w:sz w:val="20"/>
                          <w:szCs w:val="20"/>
                          <w:lang w:val="uk-UA"/>
                        </w:rPr>
                        <w:t>Багаторівневий підхід має основоположне значенн</w:t>
                      </w:r>
                      <w:r>
                        <w:rPr>
                          <w:rFonts w:ascii="Times New Roman" w:eastAsia="Times New Roman" w:hAnsi="Times New Roman" w:cs="Times New Roman"/>
                          <w:sz w:val="20"/>
                          <w:szCs w:val="20"/>
                          <w:lang w:val="uk-UA"/>
                        </w:rPr>
                        <w:t>я для стратегії широкої передачі</w:t>
                      </w:r>
                      <w:r w:rsidRPr="000C3CD1">
                        <w:rPr>
                          <w:rFonts w:ascii="Times New Roman" w:eastAsia="Times New Roman" w:hAnsi="Times New Roman" w:cs="Times New Roman"/>
                          <w:sz w:val="20"/>
                          <w:szCs w:val="20"/>
                          <w:lang w:val="uk-UA"/>
                        </w:rPr>
                        <w:t xml:space="preserve"> даних АБС. «Туристи», які мають обмежені знання про типи статистичної інформації, доступної на веб-сайті АБС, можуть переглядати заголовки</w:t>
                      </w:r>
                      <w:r>
                        <w:rPr>
                          <w:rFonts w:ascii="Times New Roman" w:eastAsia="Times New Roman" w:hAnsi="Times New Roman" w:cs="Times New Roman"/>
                          <w:sz w:val="20"/>
                          <w:szCs w:val="20"/>
                          <w:lang w:val="uk-UA"/>
                        </w:rPr>
                        <w:t xml:space="preserve"> новин зі статистики, для пошук</w:t>
                      </w:r>
                      <w:r w:rsidRPr="000C3CD1">
                        <w:rPr>
                          <w:rFonts w:ascii="Times New Roman" w:eastAsia="Times New Roman" w:hAnsi="Times New Roman" w:cs="Times New Roman"/>
                          <w:sz w:val="20"/>
                          <w:szCs w:val="20"/>
                          <w:lang w:val="uk-UA"/>
                        </w:rPr>
                        <w:t>у цікавих посилань, які їх зацікавлять, після чого вони прочитають додаткову інформацію. З іншого боку, досвідчені користувачі («комбайнери»/ «шахтарі») можуть ставити закладки на відповідних веб-сторінках, тим самим минаючи загальні шляхи навігації і зменшуючи кількість необхідних кліків. Зверніть увагу, що досвідчений користувач в одній сфері цілком може бути «туристом» в іншій сфері».</w:t>
                      </w:r>
                    </w:p>
                  </w:txbxContent>
                </v:textbox>
              </v:shape>
            </w:pict>
          </mc:Fallback>
        </mc:AlternateContent>
      </w:r>
    </w:p>
    <w:p w:rsidR="00200C45" w:rsidRPr="007B392A" w:rsidRDefault="00200C45">
      <w:pPr>
        <w:spacing w:line="1320" w:lineRule="exact"/>
        <w:ind w:left="165"/>
        <w:rPr>
          <w:rFonts w:ascii="Times New Roman" w:eastAsia="Times New Roman" w:hAnsi="Times New Roman" w:cs="Times New Roman"/>
          <w:sz w:val="20"/>
          <w:szCs w:val="20"/>
          <w:lang w:val="uk-UA"/>
        </w:rPr>
      </w:pPr>
    </w:p>
    <w:p w:rsidR="004C79F2" w:rsidRPr="007B392A" w:rsidRDefault="004C79F2">
      <w:pPr>
        <w:spacing w:before="3"/>
        <w:rPr>
          <w:rFonts w:ascii="Times New Roman" w:eastAsia="Times New Roman" w:hAnsi="Times New Roman" w:cs="Times New Roman"/>
          <w:sz w:val="11"/>
          <w:szCs w:val="11"/>
          <w:lang w:val="uk-UA"/>
        </w:rPr>
      </w:pPr>
    </w:p>
    <w:p w:rsidR="004C79F2" w:rsidRPr="007B392A" w:rsidRDefault="00745CB7">
      <w:pPr>
        <w:spacing w:line="4540"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78720" behindDoc="0" locked="0" layoutInCell="1" allowOverlap="1" wp14:anchorId="0079ABC4" wp14:editId="56BF3486">
                <wp:simplePos x="0" y="0"/>
                <wp:positionH relativeFrom="column">
                  <wp:posOffset>114300</wp:posOffset>
                </wp:positionH>
                <wp:positionV relativeFrom="paragraph">
                  <wp:posOffset>988060</wp:posOffset>
                </wp:positionV>
                <wp:extent cx="5828030" cy="1154430"/>
                <wp:effectExtent l="9525" t="6350" r="10795" b="1079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115443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0D335B" w:rsidRDefault="00CF4547">
                            <w:pPr>
                              <w:spacing w:before="24"/>
                              <w:ind w:left="52"/>
                              <w:jc w:val="both"/>
                              <w:rPr>
                                <w:rFonts w:ascii="Times New Roman" w:eastAsia="Times New Roman" w:hAnsi="Times New Roman" w:cs="Times New Roman"/>
                                <w:sz w:val="20"/>
                                <w:szCs w:val="20"/>
                                <w:u w:val="single"/>
                                <w:lang w:val="uk-UA"/>
                              </w:rPr>
                            </w:pPr>
                            <w:r w:rsidRPr="000C3CD1">
                              <w:rPr>
                                <w:rFonts w:ascii="Times New Roman" w:hAnsi="Times New Roman" w:cs="Times New Roman"/>
                                <w:b/>
                                <w:bCs/>
                                <w:i/>
                                <w:iCs/>
                                <w:sz w:val="20"/>
                                <w:lang w:val="uk-UA"/>
                              </w:rPr>
                              <w:t xml:space="preserve">Приклад 2.2.1.C: </w:t>
                            </w:r>
                            <w:hyperlink r:id="rId50">
                              <w:r w:rsidRPr="000D335B">
                                <w:rPr>
                                  <w:rFonts w:ascii="Times New Roman" w:hAnsi="Times New Roman" w:cs="Times New Roman"/>
                                  <w:b/>
                                  <w:bCs/>
                                  <w:i/>
                                  <w:iCs/>
                                  <w:color w:val="0000FF"/>
                                  <w:sz w:val="20"/>
                                  <w:u w:val="single"/>
                                  <w:lang w:val="uk-UA"/>
                                </w:rPr>
                                <w:t>Громадськість (INSEE, 2013)</w:t>
                              </w:r>
                            </w:hyperlink>
                          </w:p>
                          <w:p w:rsidR="00CF4547" w:rsidRPr="000C3CD1" w:rsidRDefault="00CF4547">
                            <w:pPr>
                              <w:spacing w:before="113" w:line="242" w:lineRule="auto"/>
                              <w:ind w:left="52" w:right="51"/>
                              <w:jc w:val="both"/>
                              <w:rPr>
                                <w:rFonts w:ascii="Times New Roman" w:eastAsia="Times New Roman" w:hAnsi="Times New Roman" w:cs="Times New Roman"/>
                                <w:sz w:val="20"/>
                                <w:szCs w:val="20"/>
                                <w:lang w:val="uk-UA"/>
                              </w:rPr>
                            </w:pPr>
                            <w:r w:rsidRPr="000C3CD1">
                              <w:rPr>
                                <w:rFonts w:ascii="Times New Roman" w:eastAsia="Times New Roman" w:hAnsi="Times New Roman" w:cs="Times New Roman"/>
                                <w:sz w:val="20"/>
                                <w:szCs w:val="20"/>
                                <w:lang w:val="uk-UA"/>
                              </w:rPr>
                              <w:t>Веб-сайт французького НСІ (INSEE, Національний інститут статистики і економічних досліджень) надає спеціальний доступ для кожної категорії населення. Громадськість поділяється на наступні категорії: преса, місцева влада, широка громадськість, компанії, викладачі, студенти. Журналістам пропонуються посилання на переліки національних прес-релізів, основних показників, порядку денного публікацій, ... в той час як вчителям та студентам пропонуються посилання на керівництва з використання статистичних даних.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28" type="#_x0000_t202" style="position:absolute;left:0;text-align:left;margin-left:9pt;margin-top:77.8pt;width:458.9pt;height:9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" filled="f" strokeweight=".58pt">
                <v:textbox inset="0,0,0,0">
                  <w:txbxContent>
                    <w:p w:rsidR="00CF4547" w:rsidRPr="000D335B" w:rsidRDefault="00CF4547">
                      <w:pPr>
                        <w:spacing w:before="24"/>
                        <w:ind w:left="52"/>
                        <w:jc w:val="both"/>
                        <w:rPr>
                          <w:rFonts w:ascii="Times New Roman" w:eastAsia="Times New Roman" w:hAnsi="Times New Roman" w:cs="Times New Roman"/>
                          <w:sz w:val="20"/>
                          <w:szCs w:val="20"/>
                          <w:u w:val="single"/>
                          <w:lang w:val="uk-UA"/>
                        </w:rPr>
                      </w:pPr>
                      <w:r w:rsidRPr="000C3CD1">
                        <w:rPr>
                          <w:rFonts w:ascii="Times New Roman" w:hAnsi="Times New Roman" w:cs="Times New Roman"/>
                          <w:b/>
                          <w:bCs/>
                          <w:i/>
                          <w:iCs/>
                          <w:sz w:val="20"/>
                          <w:lang w:val="uk-UA"/>
                        </w:rPr>
                        <w:t xml:space="preserve">Приклад 2.2.1.C: </w:t>
                      </w:r>
                      <w:hyperlink r:id="rId51">
                        <w:r w:rsidRPr="000D335B">
                          <w:rPr>
                            <w:rFonts w:ascii="Times New Roman" w:hAnsi="Times New Roman" w:cs="Times New Roman"/>
                            <w:b/>
                            <w:bCs/>
                            <w:i/>
                            <w:iCs/>
                            <w:color w:val="0000FF"/>
                            <w:sz w:val="20"/>
                            <w:u w:val="single"/>
                            <w:lang w:val="uk-UA"/>
                          </w:rPr>
                          <w:t>Громадськість (INSEE, 2013)</w:t>
                        </w:r>
                      </w:hyperlink>
                    </w:p>
                    <w:p w:rsidR="00CF4547" w:rsidRPr="000C3CD1" w:rsidRDefault="00CF4547">
                      <w:pPr>
                        <w:spacing w:before="113" w:line="242" w:lineRule="auto"/>
                        <w:ind w:left="52" w:right="51"/>
                        <w:jc w:val="both"/>
                        <w:rPr>
                          <w:rFonts w:ascii="Times New Roman" w:eastAsia="Times New Roman" w:hAnsi="Times New Roman" w:cs="Times New Roman"/>
                          <w:sz w:val="20"/>
                          <w:szCs w:val="20"/>
                          <w:lang w:val="uk-UA"/>
                        </w:rPr>
                      </w:pPr>
                      <w:r w:rsidRPr="000C3CD1">
                        <w:rPr>
                          <w:rFonts w:ascii="Times New Roman" w:eastAsia="Times New Roman" w:hAnsi="Times New Roman" w:cs="Times New Roman"/>
                          <w:sz w:val="20"/>
                          <w:szCs w:val="20"/>
                          <w:lang w:val="uk-UA"/>
                        </w:rPr>
                        <w:t>Веб-сайт французького НСІ (INSEE, Національний інститут статистики і економічних досліджень) надає спеціальний доступ для кожної категорії населення. Громадськість поділяється на наступні категорії: преса, місцева влада, широка громадськість, компанії, викладачі, студенти. Журналістам пропонуються посилання на переліки національних прес-релізів, основних показників, порядку денного публікацій, ... в той час як вчителям та студентам пропонуються посилання на керівництва з використання статистичних даних.</w:t>
                      </w:r>
                    </w:p>
                  </w:txbxContent>
                </v:textbox>
              </v:shape>
            </w:pict>
          </mc:Fallback>
        </mc:AlternateContent>
      </w: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79744" behindDoc="0" locked="0" layoutInCell="1" allowOverlap="1" wp14:anchorId="004EECF9" wp14:editId="6EE5C7CC">
                <wp:simplePos x="0" y="0"/>
                <wp:positionH relativeFrom="column">
                  <wp:posOffset>19050</wp:posOffset>
                </wp:positionH>
                <wp:positionV relativeFrom="paragraph">
                  <wp:posOffset>2200910</wp:posOffset>
                </wp:positionV>
                <wp:extent cx="5904230" cy="2977515"/>
                <wp:effectExtent l="9525" t="9525" r="10795" b="13335"/>
                <wp:wrapNone/>
                <wp:docPr id="6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9775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2833B2" w:rsidRDefault="00CF4547" w:rsidP="00631E60">
                            <w:pPr>
                              <w:ind w:left="112"/>
                              <w:rPr>
                                <w:rFonts w:ascii="Times New Roman" w:eastAsia="Times New Roman" w:hAnsi="Times New Roman" w:cs="Times New Roman"/>
                                <w:sz w:val="20"/>
                                <w:szCs w:val="20"/>
                                <w:lang w:val="uk-UA"/>
                              </w:rPr>
                            </w:pPr>
                            <w:r w:rsidRPr="002833B2">
                              <w:rPr>
                                <w:rFonts w:ascii="Times New Roman" w:hAnsi="Times New Roman" w:cs="Times New Roman"/>
                                <w:b/>
                                <w:bCs/>
                                <w:i/>
                                <w:iCs/>
                                <w:sz w:val="20"/>
                                <w:lang w:val="uk-UA"/>
                              </w:rPr>
                              <w:t>Приклад 2.2.1.D:</w:t>
                            </w:r>
                            <w:hyperlink r:id="rId52">
                              <w:r w:rsidRPr="002833B2">
                                <w:rPr>
                                  <w:rFonts w:ascii="Times New Roman" w:hAnsi="Times New Roman" w:cs="Times New Roman"/>
                                  <w:b/>
                                  <w:bCs/>
                                  <w:i/>
                                  <w:iCs/>
                                  <w:color w:val="0000FF"/>
                                  <w:sz w:val="20"/>
                                  <w:u w:val="single"/>
                                  <w:lang w:val="uk-UA"/>
                                </w:rPr>
                                <w:t>Класифікація користувачів Євростату в Опитуванні задов</w:t>
                              </w:r>
                              <w:r>
                                <w:rPr>
                                  <w:rFonts w:ascii="Times New Roman" w:hAnsi="Times New Roman" w:cs="Times New Roman"/>
                                  <w:b/>
                                  <w:bCs/>
                                  <w:i/>
                                  <w:iCs/>
                                  <w:color w:val="0000FF"/>
                                  <w:sz w:val="20"/>
                                  <w:u w:val="single"/>
                                  <w:lang w:val="uk-UA"/>
                                </w:rPr>
                                <w:t>оленості користувачів (Євростат</w:t>
                              </w:r>
                              <w:r w:rsidRPr="000D335B">
                                <w:rPr>
                                  <w:rFonts w:ascii="Times New Roman" w:hAnsi="Times New Roman" w:cs="Times New Roman"/>
                                  <w:b/>
                                  <w:bCs/>
                                  <w:i/>
                                  <w:iCs/>
                                  <w:color w:val="0000FF"/>
                                  <w:sz w:val="20"/>
                                  <w:u w:val="single"/>
                                  <w:vertAlign w:val="superscript"/>
                                  <w:lang w:val="uk-UA"/>
                                </w:rPr>
                                <w:t>1</w:t>
                              </w:r>
                              <w:r w:rsidRPr="002833B2">
                                <w:rPr>
                                  <w:rFonts w:ascii="Times New Roman" w:hAnsi="Times New Roman" w:cs="Times New Roman"/>
                                  <w:b/>
                                  <w:bCs/>
                                  <w:i/>
                                  <w:iCs/>
                                  <w:color w:val="0000FF"/>
                                  <w:sz w:val="20"/>
                                  <w:u w:val="single"/>
                                  <w:lang w:val="uk-UA"/>
                                </w:rPr>
                                <w:t>, 2013, с.42)</w:t>
                              </w:r>
                            </w:hyperlink>
                          </w:p>
                          <w:p w:rsidR="00CF4547" w:rsidRPr="002833B2" w:rsidRDefault="00CF4547" w:rsidP="007B0F0A">
                            <w:pPr>
                              <w:numPr>
                                <w:ilvl w:val="0"/>
                                <w:numId w:val="84"/>
                              </w:numPr>
                              <w:tabs>
                                <w:tab w:val="left" w:pos="372"/>
                              </w:tabs>
                              <w:spacing w:before="115"/>
                              <w:ind w:left="851" w:right="5032" w:hanging="720"/>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 xml:space="preserve">Студенти, наукові та приватні користувачі </w:t>
                            </w:r>
                            <w:r>
                              <w:rPr>
                                <w:rFonts w:ascii="Times New Roman" w:hAnsi="Times New Roman" w:cs="Times New Roman"/>
                                <w:sz w:val="20"/>
                                <w:lang w:val="uk-UA"/>
                              </w:rPr>
                              <w:t xml:space="preserve"> </w:t>
                            </w:r>
                            <w:r w:rsidRPr="002833B2">
                              <w:rPr>
                                <w:rFonts w:ascii="Times New Roman" w:hAnsi="Times New Roman" w:cs="Times New Roman"/>
                                <w:sz w:val="20"/>
                                <w:lang w:val="uk-UA"/>
                              </w:rPr>
                              <w:t>Приватні користувачі</w:t>
                            </w:r>
                          </w:p>
                          <w:p w:rsidR="00CF4547" w:rsidRPr="002833B2" w:rsidRDefault="00CF4547" w:rsidP="00631E60">
                            <w:pPr>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Студенти або академічні користувачі</w:t>
                            </w:r>
                          </w:p>
                          <w:p w:rsidR="00CF4547" w:rsidRPr="002833B2" w:rsidRDefault="00CF4547" w:rsidP="007B0F0A">
                            <w:pPr>
                              <w:numPr>
                                <w:ilvl w:val="0"/>
                                <w:numId w:val="84"/>
                              </w:numPr>
                              <w:tabs>
                                <w:tab w:val="left" w:pos="365"/>
                              </w:tabs>
                              <w:ind w:left="851" w:right="5398" w:hanging="720"/>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ЄС, міжнародні та політичні організації Комісія DG чи служба</w:t>
                            </w:r>
                          </w:p>
                          <w:p w:rsidR="00CF4547" w:rsidRPr="002833B2" w:rsidRDefault="00CF4547" w:rsidP="00631E60">
                            <w:pPr>
                              <w:ind w:left="851" w:right="4322"/>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Європейський інститут/орган (крім Комісії) Політична партія/політична організація</w:t>
                            </w:r>
                          </w:p>
                          <w:p w:rsidR="00CF4547" w:rsidRPr="002833B2" w:rsidRDefault="00CF4547" w:rsidP="00631E60">
                            <w:pPr>
                              <w:spacing w:line="228" w:lineRule="exact"/>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Міжнародна організація</w:t>
                            </w:r>
                          </w:p>
                          <w:p w:rsidR="00CF4547" w:rsidRPr="002833B2" w:rsidRDefault="00CF4547" w:rsidP="007B0F0A">
                            <w:pPr>
                              <w:numPr>
                                <w:ilvl w:val="0"/>
                                <w:numId w:val="84"/>
                              </w:numPr>
                              <w:ind w:left="426" w:hanging="284"/>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Бізнес</w:t>
                            </w:r>
                          </w:p>
                          <w:p w:rsidR="00CF4547" w:rsidRPr="002833B2" w:rsidRDefault="00CF4547" w:rsidP="002833B2">
                            <w:pPr>
                              <w:ind w:left="851" w:right="659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Комерційна компанія Торгова асоціація</w:t>
                            </w:r>
                          </w:p>
                          <w:p w:rsidR="00CF4547" w:rsidRPr="002833B2" w:rsidRDefault="00CF4547" w:rsidP="007B0F0A">
                            <w:pPr>
                              <w:numPr>
                                <w:ilvl w:val="0"/>
                                <w:numId w:val="84"/>
                              </w:numPr>
                              <w:spacing w:line="229" w:lineRule="exact"/>
                              <w:ind w:left="426" w:hanging="284"/>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Уряд</w:t>
                            </w:r>
                          </w:p>
                          <w:p w:rsidR="00CF4547" w:rsidRDefault="00CF4547" w:rsidP="002833B2">
                            <w:pPr>
                              <w:tabs>
                                <w:tab w:val="left" w:pos="3686"/>
                                <w:tab w:val="left" w:pos="4253"/>
                              </w:tabs>
                              <w:ind w:left="851" w:right="5174"/>
                              <w:rPr>
                                <w:rFonts w:ascii="Times New Roman" w:hAnsi="Times New Roman" w:cs="Times New Roman"/>
                                <w:sz w:val="20"/>
                                <w:lang w:val="uk-UA"/>
                              </w:rPr>
                            </w:pPr>
                            <w:r w:rsidRPr="002833B2">
                              <w:rPr>
                                <w:rFonts w:ascii="Times New Roman" w:hAnsi="Times New Roman" w:cs="Times New Roman"/>
                                <w:sz w:val="20"/>
                                <w:lang w:val="uk-UA"/>
                              </w:rPr>
                              <w:t xml:space="preserve">Державне управління </w:t>
                            </w:r>
                          </w:p>
                          <w:p w:rsidR="00CF4547" w:rsidRPr="002833B2" w:rsidRDefault="00CF4547" w:rsidP="002833B2">
                            <w:pPr>
                              <w:tabs>
                                <w:tab w:val="left" w:pos="3686"/>
                                <w:tab w:val="left" w:pos="4253"/>
                              </w:tabs>
                              <w:ind w:left="851" w:right="5174"/>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Національний статистичний інститут</w:t>
                            </w:r>
                          </w:p>
                          <w:p w:rsidR="00CF4547" w:rsidRPr="002833B2" w:rsidRDefault="00CF4547" w:rsidP="007B0F0A">
                            <w:pPr>
                              <w:numPr>
                                <w:ilvl w:val="0"/>
                                <w:numId w:val="84"/>
                              </w:numPr>
                              <w:tabs>
                                <w:tab w:val="left" w:pos="353"/>
                              </w:tabs>
                              <w:ind w:left="851" w:hanging="709"/>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Інші</w:t>
                            </w:r>
                          </w:p>
                          <w:p w:rsidR="00CF4547" w:rsidRPr="002833B2" w:rsidRDefault="00CF4547" w:rsidP="00631E60">
                            <w:pPr>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Преса та ЗМІ</w:t>
                            </w:r>
                          </w:p>
                          <w:p w:rsidR="00CF4547" w:rsidRPr="002833B2" w:rsidRDefault="00CF4547" w:rsidP="00631E60">
                            <w:pPr>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Перерозподільник статистичної інформації</w:t>
                            </w:r>
                          </w:p>
                          <w:p w:rsidR="00CF4547" w:rsidRPr="002833B2" w:rsidRDefault="00CF4547" w:rsidP="00631E60">
                            <w:pPr>
                              <w:spacing w:before="3"/>
                              <w:ind w:left="112"/>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Інше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29" type="#_x0000_t202" style="position:absolute;left:0;text-align:left;margin-left:1.5pt;margin-top:173.3pt;width:464.9pt;height:23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" filled="f" strokeweight=".58pt">
                <v:textbox inset="0,0,0,0">
                  <w:txbxContent>
                    <w:p w:rsidR="00CF4547" w:rsidRPr="002833B2" w:rsidRDefault="00CF4547" w:rsidP="00631E60">
                      <w:pPr>
                        <w:ind w:left="112"/>
                        <w:rPr>
                          <w:rFonts w:ascii="Times New Roman" w:eastAsia="Times New Roman" w:hAnsi="Times New Roman" w:cs="Times New Roman"/>
                          <w:sz w:val="20"/>
                          <w:szCs w:val="20"/>
                          <w:lang w:val="uk-UA"/>
                        </w:rPr>
                      </w:pPr>
                      <w:r w:rsidRPr="002833B2">
                        <w:rPr>
                          <w:rFonts w:ascii="Times New Roman" w:hAnsi="Times New Roman" w:cs="Times New Roman"/>
                          <w:b/>
                          <w:bCs/>
                          <w:i/>
                          <w:iCs/>
                          <w:sz w:val="20"/>
                          <w:lang w:val="uk-UA"/>
                        </w:rPr>
                        <w:t>Приклад 2.2.1.D:</w:t>
                      </w:r>
                      <w:hyperlink r:id="rId53">
                        <w:r w:rsidRPr="002833B2">
                          <w:rPr>
                            <w:rFonts w:ascii="Times New Roman" w:hAnsi="Times New Roman" w:cs="Times New Roman"/>
                            <w:b/>
                            <w:bCs/>
                            <w:i/>
                            <w:iCs/>
                            <w:color w:val="0000FF"/>
                            <w:sz w:val="20"/>
                            <w:u w:val="single"/>
                            <w:lang w:val="uk-UA"/>
                          </w:rPr>
                          <w:t>Класифікація користувачів Євростату в Опитуванні задов</w:t>
                        </w:r>
                        <w:r>
                          <w:rPr>
                            <w:rFonts w:ascii="Times New Roman" w:hAnsi="Times New Roman" w:cs="Times New Roman"/>
                            <w:b/>
                            <w:bCs/>
                            <w:i/>
                            <w:iCs/>
                            <w:color w:val="0000FF"/>
                            <w:sz w:val="20"/>
                            <w:u w:val="single"/>
                            <w:lang w:val="uk-UA"/>
                          </w:rPr>
                          <w:t>оленості користувачів (Євростат</w:t>
                        </w:r>
                        <w:r w:rsidRPr="000D335B">
                          <w:rPr>
                            <w:rFonts w:ascii="Times New Roman" w:hAnsi="Times New Roman" w:cs="Times New Roman"/>
                            <w:b/>
                            <w:bCs/>
                            <w:i/>
                            <w:iCs/>
                            <w:color w:val="0000FF"/>
                            <w:sz w:val="20"/>
                            <w:u w:val="single"/>
                            <w:vertAlign w:val="superscript"/>
                            <w:lang w:val="uk-UA"/>
                          </w:rPr>
                          <w:t>1</w:t>
                        </w:r>
                        <w:r w:rsidRPr="002833B2">
                          <w:rPr>
                            <w:rFonts w:ascii="Times New Roman" w:hAnsi="Times New Roman" w:cs="Times New Roman"/>
                            <w:b/>
                            <w:bCs/>
                            <w:i/>
                            <w:iCs/>
                            <w:color w:val="0000FF"/>
                            <w:sz w:val="20"/>
                            <w:u w:val="single"/>
                            <w:lang w:val="uk-UA"/>
                          </w:rPr>
                          <w:t>, 2013, с.42)</w:t>
                        </w:r>
                      </w:hyperlink>
                    </w:p>
                    <w:p w:rsidR="00CF4547" w:rsidRPr="002833B2" w:rsidRDefault="00CF4547" w:rsidP="007B0F0A">
                      <w:pPr>
                        <w:numPr>
                          <w:ilvl w:val="0"/>
                          <w:numId w:val="84"/>
                        </w:numPr>
                        <w:tabs>
                          <w:tab w:val="left" w:pos="372"/>
                        </w:tabs>
                        <w:spacing w:before="115"/>
                        <w:ind w:left="851" w:right="5032" w:hanging="720"/>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 xml:space="preserve">Студенти, наукові та приватні користувачі </w:t>
                      </w:r>
                      <w:r>
                        <w:rPr>
                          <w:rFonts w:ascii="Times New Roman" w:hAnsi="Times New Roman" w:cs="Times New Roman"/>
                          <w:sz w:val="20"/>
                          <w:lang w:val="uk-UA"/>
                        </w:rPr>
                        <w:t xml:space="preserve"> </w:t>
                      </w:r>
                      <w:r w:rsidRPr="002833B2">
                        <w:rPr>
                          <w:rFonts w:ascii="Times New Roman" w:hAnsi="Times New Roman" w:cs="Times New Roman"/>
                          <w:sz w:val="20"/>
                          <w:lang w:val="uk-UA"/>
                        </w:rPr>
                        <w:t>Приватні користувачі</w:t>
                      </w:r>
                    </w:p>
                    <w:p w:rsidR="00CF4547" w:rsidRPr="002833B2" w:rsidRDefault="00CF4547" w:rsidP="00631E60">
                      <w:pPr>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Студенти або академічні користувачі</w:t>
                      </w:r>
                    </w:p>
                    <w:p w:rsidR="00CF4547" w:rsidRPr="002833B2" w:rsidRDefault="00CF4547" w:rsidP="007B0F0A">
                      <w:pPr>
                        <w:numPr>
                          <w:ilvl w:val="0"/>
                          <w:numId w:val="84"/>
                        </w:numPr>
                        <w:tabs>
                          <w:tab w:val="left" w:pos="365"/>
                        </w:tabs>
                        <w:ind w:left="851" w:right="5398" w:hanging="720"/>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ЄС, міжнародні та політичні організації Комісія DG чи служба</w:t>
                      </w:r>
                    </w:p>
                    <w:p w:rsidR="00CF4547" w:rsidRPr="002833B2" w:rsidRDefault="00CF4547" w:rsidP="00631E60">
                      <w:pPr>
                        <w:ind w:left="851" w:right="4322"/>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Європейський інститут/орган (крім Комісії) Політична партія/політична організація</w:t>
                      </w:r>
                    </w:p>
                    <w:p w:rsidR="00CF4547" w:rsidRPr="002833B2" w:rsidRDefault="00CF4547" w:rsidP="00631E60">
                      <w:pPr>
                        <w:spacing w:line="228" w:lineRule="exact"/>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Міжнародна організація</w:t>
                      </w:r>
                    </w:p>
                    <w:p w:rsidR="00CF4547" w:rsidRPr="002833B2" w:rsidRDefault="00CF4547" w:rsidP="007B0F0A">
                      <w:pPr>
                        <w:numPr>
                          <w:ilvl w:val="0"/>
                          <w:numId w:val="84"/>
                        </w:numPr>
                        <w:ind w:left="426" w:hanging="284"/>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Бізнес</w:t>
                      </w:r>
                    </w:p>
                    <w:p w:rsidR="00CF4547" w:rsidRPr="002833B2" w:rsidRDefault="00CF4547" w:rsidP="002833B2">
                      <w:pPr>
                        <w:ind w:left="851" w:right="659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Комерційна компанія Торгова асоціація</w:t>
                      </w:r>
                    </w:p>
                    <w:p w:rsidR="00CF4547" w:rsidRPr="002833B2" w:rsidRDefault="00CF4547" w:rsidP="007B0F0A">
                      <w:pPr>
                        <w:numPr>
                          <w:ilvl w:val="0"/>
                          <w:numId w:val="84"/>
                        </w:numPr>
                        <w:spacing w:line="229" w:lineRule="exact"/>
                        <w:ind w:left="426" w:hanging="284"/>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Уряд</w:t>
                      </w:r>
                    </w:p>
                    <w:p w:rsidR="00CF4547" w:rsidRDefault="00CF4547" w:rsidP="002833B2">
                      <w:pPr>
                        <w:tabs>
                          <w:tab w:val="left" w:pos="3686"/>
                          <w:tab w:val="left" w:pos="4253"/>
                        </w:tabs>
                        <w:ind w:left="851" w:right="5174"/>
                        <w:rPr>
                          <w:rFonts w:ascii="Times New Roman" w:hAnsi="Times New Roman" w:cs="Times New Roman"/>
                          <w:sz w:val="20"/>
                          <w:lang w:val="uk-UA"/>
                        </w:rPr>
                      </w:pPr>
                      <w:r w:rsidRPr="002833B2">
                        <w:rPr>
                          <w:rFonts w:ascii="Times New Roman" w:hAnsi="Times New Roman" w:cs="Times New Roman"/>
                          <w:sz w:val="20"/>
                          <w:lang w:val="uk-UA"/>
                        </w:rPr>
                        <w:t xml:space="preserve">Державне управління </w:t>
                      </w:r>
                    </w:p>
                    <w:p w:rsidR="00CF4547" w:rsidRPr="002833B2" w:rsidRDefault="00CF4547" w:rsidP="002833B2">
                      <w:pPr>
                        <w:tabs>
                          <w:tab w:val="left" w:pos="3686"/>
                          <w:tab w:val="left" w:pos="4253"/>
                        </w:tabs>
                        <w:ind w:left="851" w:right="5174"/>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Національний статистичний інститут</w:t>
                      </w:r>
                    </w:p>
                    <w:p w:rsidR="00CF4547" w:rsidRPr="002833B2" w:rsidRDefault="00CF4547" w:rsidP="007B0F0A">
                      <w:pPr>
                        <w:numPr>
                          <w:ilvl w:val="0"/>
                          <w:numId w:val="84"/>
                        </w:numPr>
                        <w:tabs>
                          <w:tab w:val="left" w:pos="353"/>
                        </w:tabs>
                        <w:ind w:left="851" w:hanging="709"/>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Інші</w:t>
                      </w:r>
                    </w:p>
                    <w:p w:rsidR="00CF4547" w:rsidRPr="002833B2" w:rsidRDefault="00CF4547" w:rsidP="00631E60">
                      <w:pPr>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Преса та ЗМІ</w:t>
                      </w:r>
                    </w:p>
                    <w:p w:rsidR="00CF4547" w:rsidRPr="002833B2" w:rsidRDefault="00CF4547" w:rsidP="00631E60">
                      <w:pPr>
                        <w:ind w:left="851"/>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Перерозподільник статистичної інформації</w:t>
                      </w:r>
                    </w:p>
                    <w:p w:rsidR="00CF4547" w:rsidRPr="002833B2" w:rsidRDefault="00CF4547" w:rsidP="00631E60">
                      <w:pPr>
                        <w:spacing w:before="3"/>
                        <w:ind w:left="112"/>
                        <w:rPr>
                          <w:rFonts w:ascii="Times New Roman" w:eastAsia="Times New Roman" w:hAnsi="Times New Roman" w:cs="Times New Roman"/>
                          <w:sz w:val="20"/>
                          <w:szCs w:val="20"/>
                          <w:lang w:val="uk-UA"/>
                        </w:rPr>
                      </w:pPr>
                      <w:r w:rsidRPr="002833B2">
                        <w:rPr>
                          <w:rFonts w:ascii="Times New Roman" w:hAnsi="Times New Roman" w:cs="Times New Roman"/>
                          <w:sz w:val="20"/>
                          <w:lang w:val="uk-UA"/>
                        </w:rPr>
                        <w:t>Інше</w:t>
                      </w:r>
                    </w:p>
                  </w:txbxContent>
                </v:textbox>
              </v:shape>
            </w:pict>
          </mc:Fallback>
        </mc:AlternateConten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7"/>
        <w:rPr>
          <w:rFonts w:ascii="Times New Roman" w:eastAsia="Times New Roman" w:hAnsi="Times New Roman" w:cs="Times New Roman"/>
          <w:sz w:val="18"/>
          <w:szCs w:val="18"/>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631E60" w:rsidRPr="007B392A" w:rsidRDefault="00631E60">
      <w:pPr>
        <w:spacing w:before="69"/>
        <w:ind w:left="218"/>
        <w:rPr>
          <w:rFonts w:ascii="Times New Roman" w:hAnsi="Times New Roman" w:cs="Times New Roman"/>
          <w:sz w:val="24"/>
          <w:lang w:val="uk-UA"/>
        </w:rPr>
      </w:pPr>
    </w:p>
    <w:p w:rsidR="002833B2" w:rsidRPr="007B392A" w:rsidRDefault="002833B2">
      <w:pPr>
        <w:spacing w:before="69"/>
        <w:ind w:left="218"/>
        <w:rPr>
          <w:rFonts w:ascii="Times New Roman" w:hAnsi="Times New Roman" w:cs="Times New Roman"/>
          <w:sz w:val="24"/>
          <w:lang w:val="uk-UA"/>
        </w:rPr>
      </w:pPr>
    </w:p>
    <w:p w:rsidR="002833B2" w:rsidRPr="007B392A" w:rsidRDefault="002833B2">
      <w:pPr>
        <w:spacing w:before="69"/>
        <w:ind w:left="218"/>
        <w:rPr>
          <w:rFonts w:ascii="Times New Roman" w:hAnsi="Times New Roman" w:cs="Times New Roman"/>
          <w:sz w:val="24"/>
          <w:lang w:val="uk-UA"/>
        </w:rPr>
      </w:pPr>
    </w:p>
    <w:p w:rsidR="004C79F2" w:rsidRPr="007B392A" w:rsidRDefault="00CF3102">
      <w:pPr>
        <w:spacing w:before="69"/>
        <w:ind w:left="218"/>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 xml:space="preserve">Необхідно навести опис всіх статистичних вихідних даних, </w:t>
      </w:r>
      <w:r w:rsidRPr="007B392A">
        <w:rPr>
          <w:rFonts w:ascii="Times New Roman" w:hAnsi="Times New Roman" w:cs="Times New Roman"/>
          <w:b/>
          <w:bCs/>
          <w:i/>
          <w:iCs/>
          <w:sz w:val="24"/>
          <w:lang w:val="uk-UA"/>
        </w:rPr>
        <w:t>орієнтований на зміст</w:t>
      </w:r>
      <w:r w:rsidRPr="007B392A">
        <w:rPr>
          <w:rFonts w:ascii="Times New Roman" w:hAnsi="Times New Roman" w:cs="Times New Roman"/>
          <w:sz w:val="24"/>
          <w:lang w:val="uk-UA"/>
        </w:rPr>
        <w:t>, який, як правило, містить:</w:t>
      </w:r>
    </w:p>
    <w:p w:rsidR="004C79F2" w:rsidRPr="007B392A" w:rsidRDefault="004C79F2">
      <w:pPr>
        <w:rPr>
          <w:rFonts w:ascii="Times New Roman" w:eastAsia="Times New Roman" w:hAnsi="Times New Roman" w:cs="Times New Roman"/>
          <w:sz w:val="24"/>
          <w:szCs w:val="24"/>
          <w:lang w:val="uk-UA"/>
        </w:rPr>
        <w:sectPr w:rsidR="004C79F2" w:rsidRPr="007B392A" w:rsidSect="003247EE">
          <w:headerReference w:type="default" r:id="rId54"/>
          <w:pgSz w:w="11910" w:h="16840"/>
          <w:pgMar w:top="426" w:right="1200" w:bottom="940" w:left="1200" w:header="0" w:footer="751" w:gutter="0"/>
          <w:cols w:space="720"/>
        </w:sectPr>
      </w:pPr>
    </w:p>
    <w:p w:rsidR="004C79F2" w:rsidRPr="007B392A" w:rsidRDefault="00CF3102" w:rsidP="007B0F0A">
      <w:pPr>
        <w:pStyle w:val="a3"/>
        <w:numPr>
          <w:ilvl w:val="3"/>
          <w:numId w:val="86"/>
        </w:numPr>
        <w:tabs>
          <w:tab w:val="left" w:pos="939"/>
        </w:tabs>
        <w:spacing w:before="77" w:line="274" w:lineRule="exact"/>
        <w:ind w:right="397" w:firstLine="0"/>
        <w:jc w:val="both"/>
        <w:rPr>
          <w:rFonts w:cs="Times New Roman"/>
          <w:lang w:val="uk-UA"/>
        </w:rPr>
      </w:pPr>
      <w:r w:rsidRPr="007B392A">
        <w:rPr>
          <w:rFonts w:cs="Times New Roman"/>
          <w:lang w:val="uk-UA"/>
        </w:rPr>
        <w:lastRenderedPageBreak/>
        <w:t>ключові показники (особливо ті, що підкреслюється в прес-релізах. Наприклад, національний рівень безробіття, 12-місячна інфляція, зростання ВВП);</w:t>
      </w:r>
    </w:p>
    <w:p w:rsidR="004C79F2" w:rsidRPr="007B392A" w:rsidRDefault="00CF3102" w:rsidP="007B0F0A">
      <w:pPr>
        <w:pStyle w:val="a3"/>
        <w:numPr>
          <w:ilvl w:val="3"/>
          <w:numId w:val="86"/>
        </w:numPr>
        <w:tabs>
          <w:tab w:val="left" w:pos="939"/>
        </w:tabs>
        <w:spacing w:before="119"/>
        <w:ind w:left="938"/>
        <w:jc w:val="both"/>
        <w:rPr>
          <w:rFonts w:cs="Times New Roman"/>
          <w:lang w:val="uk-UA"/>
        </w:rPr>
      </w:pPr>
      <w:r w:rsidRPr="007B392A">
        <w:rPr>
          <w:rFonts w:cs="Times New Roman"/>
          <w:lang w:val="uk-UA"/>
        </w:rPr>
        <w:t>змінні (наприклад, оборот, споживання, рівень зайнятості, заробітна плата);</w:t>
      </w:r>
    </w:p>
    <w:p w:rsidR="004C79F2" w:rsidRPr="007B392A" w:rsidRDefault="00CF3102" w:rsidP="007B0F0A">
      <w:pPr>
        <w:pStyle w:val="a3"/>
        <w:numPr>
          <w:ilvl w:val="3"/>
          <w:numId w:val="86"/>
        </w:numPr>
        <w:tabs>
          <w:tab w:val="left" w:pos="939"/>
        </w:tabs>
        <w:spacing w:before="118"/>
        <w:ind w:left="938"/>
        <w:jc w:val="both"/>
        <w:rPr>
          <w:rFonts w:cs="Times New Roman"/>
          <w:lang w:val="uk-UA"/>
        </w:rPr>
      </w:pPr>
      <w:r w:rsidRPr="007B392A">
        <w:rPr>
          <w:rFonts w:cs="Times New Roman"/>
          <w:lang w:val="uk-UA"/>
        </w:rPr>
        <w:t>підпорядковані галузі (для яких показники наведені окремо);</w:t>
      </w:r>
    </w:p>
    <w:p w:rsidR="004C79F2" w:rsidRPr="007B392A" w:rsidRDefault="00CF3102" w:rsidP="007B0F0A">
      <w:pPr>
        <w:pStyle w:val="a3"/>
        <w:numPr>
          <w:ilvl w:val="3"/>
          <w:numId w:val="86"/>
        </w:numPr>
        <w:tabs>
          <w:tab w:val="left" w:pos="939"/>
        </w:tabs>
        <w:spacing w:before="118"/>
        <w:ind w:left="938"/>
        <w:jc w:val="both"/>
        <w:rPr>
          <w:rFonts w:cs="Times New Roman"/>
          <w:lang w:val="uk-UA"/>
        </w:rPr>
      </w:pPr>
      <w:r w:rsidRPr="007B392A">
        <w:rPr>
          <w:rFonts w:cs="Times New Roman"/>
          <w:lang w:val="uk-UA"/>
        </w:rPr>
        <w:t>оцінки рівня і зміни (часові ряди); і</w:t>
      </w:r>
    </w:p>
    <w:p w:rsidR="004C79F2" w:rsidRPr="007B392A" w:rsidRDefault="00CF3102" w:rsidP="007B0F0A">
      <w:pPr>
        <w:pStyle w:val="a3"/>
        <w:numPr>
          <w:ilvl w:val="3"/>
          <w:numId w:val="86"/>
        </w:numPr>
        <w:tabs>
          <w:tab w:val="left" w:pos="939"/>
        </w:tabs>
        <w:spacing w:before="118"/>
        <w:ind w:left="938"/>
        <w:jc w:val="both"/>
        <w:rPr>
          <w:rFonts w:cs="Times New Roman"/>
          <w:lang w:val="uk-UA"/>
        </w:rPr>
      </w:pPr>
      <w:r w:rsidRPr="007B392A">
        <w:rPr>
          <w:rFonts w:cs="Times New Roman"/>
          <w:lang w:val="uk-UA"/>
        </w:rPr>
        <w:t>звітний період (місяць, квартал, рік і т.д.) і частота випуску.</w:t>
      </w:r>
    </w:p>
    <w:p w:rsidR="004C79F2" w:rsidRPr="007B392A" w:rsidRDefault="00CF3102">
      <w:pPr>
        <w:pStyle w:val="a3"/>
        <w:spacing w:before="119"/>
        <w:ind w:left="218" w:right="395"/>
        <w:jc w:val="both"/>
        <w:rPr>
          <w:rFonts w:cs="Times New Roman"/>
          <w:lang w:val="uk-UA"/>
        </w:rPr>
      </w:pPr>
      <w:r w:rsidRPr="007B392A">
        <w:rPr>
          <w:rFonts w:cs="Times New Roman"/>
          <w:lang w:val="uk-UA"/>
        </w:rPr>
        <w:t>Необхідно навести оцінку к</w:t>
      </w:r>
      <w:r w:rsidRPr="007B392A">
        <w:rPr>
          <w:rFonts w:cs="Times New Roman"/>
          <w:b/>
          <w:bCs/>
          <w:i/>
          <w:iCs/>
          <w:lang w:val="uk-UA"/>
        </w:rPr>
        <w:t>лючових вихідних даних/ показників</w:t>
      </w:r>
      <w:r w:rsidRPr="007B392A">
        <w:rPr>
          <w:rFonts w:cs="Times New Roman"/>
          <w:lang w:val="uk-UA"/>
        </w:rPr>
        <w:t xml:space="preserve">, які бажають різні категорії користувачів, а також зазначити будь-які недоліки у вихідних даних для важливих користувачів. До них можуть відноситися, наприклад, недостатня деталізація даних по підпорядкованих </w:t>
      </w:r>
      <w:r w:rsidR="00B015C8" w:rsidRPr="007B392A">
        <w:rPr>
          <w:rFonts w:cs="Times New Roman"/>
          <w:lang w:val="uk-UA"/>
        </w:rPr>
        <w:t>галузях</w:t>
      </w:r>
      <w:r w:rsidRPr="007B392A">
        <w:rPr>
          <w:rFonts w:cs="Times New Roman"/>
          <w:lang w:val="uk-UA"/>
        </w:rPr>
        <w:t xml:space="preserve">, надто короткі часові ряди або вихідні дані, які надаються не надто часто, наприклад щокварталу, а не щомісяця. Потреби не всіх користувачів можуть бути задовільнені через причини недостатнього бюджету чи технічні причини. Доповідь з якості повинна включати інформацію про незадоволені потреби користувачів, причини, чому деякі потреби не можуть бути повністю задоволені і будь-які плани більш повного </w:t>
      </w:r>
      <w:r w:rsidR="00B015C8" w:rsidRPr="007B392A">
        <w:rPr>
          <w:rFonts w:cs="Times New Roman"/>
          <w:lang w:val="uk-UA"/>
        </w:rPr>
        <w:t>задоволення</w:t>
      </w:r>
      <w:r w:rsidRPr="007B392A">
        <w:rPr>
          <w:rFonts w:cs="Times New Roman"/>
          <w:lang w:val="uk-UA"/>
        </w:rPr>
        <w:t xml:space="preserve"> потреб в майбутньому.</w:t>
      </w:r>
    </w:p>
    <w:p w:rsidR="004C79F2" w:rsidRPr="007B392A" w:rsidRDefault="00CF3102">
      <w:pPr>
        <w:pStyle w:val="a3"/>
        <w:ind w:left="218" w:right="391"/>
        <w:jc w:val="both"/>
        <w:rPr>
          <w:rFonts w:cs="Times New Roman"/>
          <w:lang w:val="uk-UA"/>
        </w:rPr>
      </w:pPr>
      <w:r w:rsidRPr="007B392A">
        <w:rPr>
          <w:rFonts w:cs="Times New Roman"/>
          <w:lang w:val="uk-UA"/>
        </w:rPr>
        <w:t xml:space="preserve">Необхідно навести можливі розбіжності між прийнятими визначеннями </w:t>
      </w:r>
      <w:r w:rsidRPr="007B392A">
        <w:rPr>
          <w:rFonts w:cs="Times New Roman"/>
          <w:b/>
          <w:bCs/>
          <w:i/>
          <w:iCs/>
          <w:lang w:val="uk-UA"/>
        </w:rPr>
        <w:t>статистичних концепцій</w:t>
      </w:r>
      <w:r w:rsidRPr="007B392A">
        <w:rPr>
          <w:rFonts w:cs="Times New Roman"/>
          <w:lang w:val="uk-UA"/>
        </w:rPr>
        <w:t xml:space="preserve"> і визначеннями, які були б ідеальними з точки зору користувача. Поняття, визначені в ході проектування і планування статистичного процесу, включають цільову сукупність, цільове визначення одиниць та формулу узагальнення. Часто ідеальні визначення користувачів відрізняються. Якщо це так, то це має бути зазначено. Іноді можна застосовувати різні визначення для одного набору мікроданих і представити всі результати. У більшості випадків це здійснити неможливо, необхідно обрати одне визначення. В цьому випадку необхідно навести причину вибору такого визначення. Завжди слід чітко вказувати будь-які розбіжності між визначеннями, що використовуються і приймаються ЄСС та міжнародними визначеннями.</w:t>
      </w:r>
    </w:p>
    <w:p w:rsidR="004C79F2" w:rsidRPr="007B392A" w:rsidRDefault="00B015C8">
      <w:pPr>
        <w:pStyle w:val="a3"/>
        <w:ind w:left="218" w:right="393"/>
        <w:jc w:val="both"/>
        <w:rPr>
          <w:rFonts w:cs="Times New Roman"/>
          <w:lang w:val="uk-UA"/>
        </w:rPr>
      </w:pPr>
      <w:r w:rsidRPr="007B392A">
        <w:rPr>
          <w:rFonts w:cs="Times New Roman"/>
          <w:lang w:val="uk-UA"/>
        </w:rPr>
        <w:t xml:space="preserve">Чисельні приклади ймовірної чутливості результатів до вибраних визначень можуть бути дуже інформативними і повинні надаватися в міру можливості. </w:t>
      </w:r>
      <w:r w:rsidR="00CF3102" w:rsidRPr="007B392A">
        <w:rPr>
          <w:rFonts w:cs="Times New Roman"/>
          <w:lang w:val="uk-UA"/>
        </w:rPr>
        <w:t xml:space="preserve">Основою таких прикладів може бути аналіз </w:t>
      </w:r>
      <w:r w:rsidRPr="007B392A">
        <w:rPr>
          <w:rFonts w:cs="Times New Roman"/>
          <w:lang w:val="uk-UA"/>
        </w:rPr>
        <w:t>чутливості</w:t>
      </w:r>
      <w:r w:rsidR="00CF3102" w:rsidRPr="007B392A">
        <w:rPr>
          <w:rFonts w:cs="Times New Roman"/>
          <w:lang w:val="uk-UA"/>
        </w:rPr>
        <w:t xml:space="preserve"> або моделювання. Такі приклади інформують користувачів про ризики </w:t>
      </w:r>
      <w:r w:rsidR="00CF3102" w:rsidRPr="007B392A">
        <w:rPr>
          <w:rFonts w:cs="Times New Roman"/>
          <w:b/>
          <w:bCs/>
          <w:i/>
          <w:iCs/>
          <w:lang w:val="uk-UA"/>
        </w:rPr>
        <w:t>актуальної проблеми</w:t>
      </w:r>
      <w:r w:rsidR="00CF3102" w:rsidRPr="007B392A">
        <w:rPr>
          <w:rFonts w:cs="Times New Roman"/>
          <w:lang w:val="uk-UA"/>
        </w:rPr>
        <w:t xml:space="preserve"> для їх конкретного способу застосування (тобто, розбіжності між визначеннями, що використовуються, і тим, чого бажає користувач).</w:t>
      </w:r>
    </w:p>
    <w:p w:rsidR="004C79F2" w:rsidRPr="007B392A" w:rsidRDefault="00CF3102">
      <w:pPr>
        <w:pStyle w:val="a3"/>
        <w:ind w:left="218" w:right="395"/>
        <w:jc w:val="both"/>
        <w:rPr>
          <w:rFonts w:cs="Times New Roman"/>
          <w:lang w:val="uk-UA"/>
        </w:rPr>
      </w:pPr>
      <w:r w:rsidRPr="007B392A">
        <w:rPr>
          <w:rFonts w:cs="Times New Roman"/>
          <w:lang w:val="uk-UA"/>
        </w:rPr>
        <w:t xml:space="preserve">Визначення також впливають на узгодженість і порівнянність, а отже можуть </w:t>
      </w:r>
      <w:r w:rsidR="00B015C8" w:rsidRPr="007B392A">
        <w:rPr>
          <w:rFonts w:cs="Times New Roman"/>
          <w:lang w:val="uk-UA"/>
        </w:rPr>
        <w:t>описуватися</w:t>
      </w:r>
      <w:r w:rsidRPr="007B392A">
        <w:rPr>
          <w:rFonts w:cs="Times New Roman"/>
          <w:lang w:val="uk-UA"/>
        </w:rPr>
        <w:t xml:space="preserve"> у </w:t>
      </w:r>
      <w:r w:rsidR="00B015C8" w:rsidRPr="007B392A">
        <w:rPr>
          <w:rFonts w:cs="Times New Roman"/>
          <w:lang w:val="uk-UA"/>
        </w:rPr>
        <w:t>відповідній</w:t>
      </w:r>
      <w:r w:rsidRPr="007B392A">
        <w:rPr>
          <w:rFonts w:cs="Times New Roman"/>
          <w:lang w:val="uk-UA"/>
        </w:rPr>
        <w:t xml:space="preserve"> рубриці (див. Главу 6).</w:t>
      </w:r>
    </w:p>
    <w:p w:rsidR="004C79F2" w:rsidRPr="007B392A" w:rsidRDefault="00CF3102">
      <w:pPr>
        <w:pStyle w:val="a3"/>
        <w:ind w:left="218" w:right="396"/>
        <w:jc w:val="both"/>
        <w:rPr>
          <w:rFonts w:cs="Times New Roman"/>
          <w:lang w:val="uk-UA"/>
        </w:rPr>
      </w:pPr>
      <w:r w:rsidRPr="007B392A">
        <w:rPr>
          <w:rFonts w:cs="Times New Roman"/>
          <w:lang w:val="uk-UA"/>
        </w:rPr>
        <w:t xml:space="preserve">Існує певна сіра зона між деякими проблемами актуальності і точністю, </w:t>
      </w:r>
      <w:r w:rsidR="002833B2" w:rsidRPr="007B392A">
        <w:rPr>
          <w:rFonts w:cs="Times New Roman"/>
          <w:lang w:val="uk-UA"/>
        </w:rPr>
        <w:t>це зазначається</w:t>
      </w:r>
      <w:r w:rsidRPr="007B392A">
        <w:rPr>
          <w:rFonts w:cs="Times New Roman"/>
          <w:lang w:val="uk-UA"/>
        </w:rPr>
        <w:t xml:space="preserve"> нижче у розділі, присвяченому помилкам вибірки (з використанням порогового рівня відсікання) і помилкам репрезентативності в Главі 3.</w:t>
      </w:r>
    </w:p>
    <w:p w:rsidR="004C79F2" w:rsidRPr="007B392A" w:rsidRDefault="004C79F2">
      <w:pPr>
        <w:spacing w:before="10"/>
        <w:rPr>
          <w:rFonts w:ascii="Times New Roman" w:eastAsia="Times New Roman" w:hAnsi="Times New Roman" w:cs="Times New Roman"/>
          <w:sz w:val="17"/>
          <w:szCs w:val="17"/>
          <w:lang w:val="uk-UA"/>
        </w:rPr>
      </w:pPr>
    </w:p>
    <w:p w:rsidR="004C79F2" w:rsidRPr="007B392A" w:rsidRDefault="00934ACE">
      <w:pPr>
        <w:pStyle w:val="5"/>
        <w:spacing w:before="69"/>
        <w:ind w:left="652" w:right="23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22400" behindDoc="1" locked="0" layoutInCell="1" allowOverlap="1" wp14:anchorId="002ED7EC" wp14:editId="201E2F5C">
            <wp:simplePos x="0" y="0"/>
            <wp:positionH relativeFrom="page">
              <wp:posOffset>901065</wp:posOffset>
            </wp:positionH>
            <wp:positionV relativeFrom="paragraph">
              <wp:posOffset>-90170</wp:posOffset>
            </wp:positionV>
            <wp:extent cx="276225" cy="277495"/>
            <wp:effectExtent l="0" t="0" r="9525" b="8255"/>
            <wp:wrapNone/>
            <wp:docPr id="641"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left="218" w:right="395"/>
        <w:jc w:val="both"/>
        <w:rPr>
          <w:rFonts w:cs="Times New Roman"/>
          <w:lang w:val="uk-UA"/>
        </w:rPr>
      </w:pPr>
      <w:r w:rsidRPr="007B392A">
        <w:rPr>
          <w:rFonts w:cs="Times New Roman"/>
          <w:lang w:val="uk-UA"/>
        </w:rPr>
        <w:t xml:space="preserve">В доповіді з якості на рівні ЄСС необхідно детально описати відповідність на </w:t>
      </w:r>
      <w:r w:rsidR="00B015C8" w:rsidRPr="007B392A">
        <w:rPr>
          <w:rFonts w:cs="Times New Roman"/>
          <w:lang w:val="uk-UA"/>
        </w:rPr>
        <w:t>національному</w:t>
      </w:r>
      <w:r w:rsidRPr="007B392A">
        <w:rPr>
          <w:rFonts w:cs="Times New Roman"/>
          <w:lang w:val="uk-UA"/>
        </w:rPr>
        <w:t xml:space="preserve"> рівні визначенням ЄСС або іншим міжнародним визначенням. Необхідно зазначити інші важливі відмінності у визначеннях між державами-членами.</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5"/>
        <w:rPr>
          <w:rFonts w:ascii="Times New Roman" w:eastAsia="Times New Roman" w:hAnsi="Times New Roman" w:cs="Times New Roman"/>
          <w:sz w:val="16"/>
          <w:szCs w:val="16"/>
          <w:lang w:val="uk-UA"/>
        </w:rPr>
      </w:pPr>
    </w:p>
    <w:p w:rsidR="004C79F2" w:rsidRPr="007B392A" w:rsidRDefault="00745CB7">
      <w:pPr>
        <w:spacing w:line="1440"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410B9FDC" wp14:editId="76008F10">
                <wp:extent cx="6009005" cy="1087120"/>
                <wp:effectExtent l="9525" t="7620" r="10795" b="10160"/>
                <wp:docPr id="5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108712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D00358" w:rsidRDefault="00CF4547">
                            <w:pPr>
                              <w:spacing w:before="24"/>
                              <w:ind w:left="112" w:right="461"/>
                              <w:rPr>
                                <w:rFonts w:ascii="Times New Roman" w:eastAsia="Times New Roman" w:hAnsi="Times New Roman" w:cs="Times New Roman"/>
                                <w:sz w:val="20"/>
                                <w:szCs w:val="20"/>
                                <w:lang w:val="uk-UA"/>
                              </w:rPr>
                            </w:pPr>
                            <w:r w:rsidRPr="00D00358">
                              <w:rPr>
                                <w:rFonts w:ascii="Times New Roman" w:hAnsi="Times New Roman" w:cs="Times New Roman"/>
                                <w:b/>
                                <w:bCs/>
                                <w:i/>
                                <w:iCs/>
                                <w:sz w:val="20"/>
                                <w:lang w:val="uk-UA"/>
                              </w:rPr>
                              <w:t xml:space="preserve">Приклад 2.2.1.F: </w:t>
                            </w:r>
                            <w:hyperlink r:id="rId55">
                              <w:r w:rsidRPr="000D335B">
                                <w:rPr>
                                  <w:rFonts w:ascii="Times New Roman" w:hAnsi="Times New Roman" w:cs="Times New Roman"/>
                                  <w:b/>
                                  <w:bCs/>
                                  <w:i/>
                                  <w:iCs/>
                                  <w:color w:val="0000FF"/>
                                  <w:sz w:val="20"/>
                                  <w:u w:val="single"/>
                                  <w:lang w:val="uk-UA"/>
                                </w:rPr>
                                <w:t>Резюме щодо якості:</w:t>
                              </w:r>
                              <w:r w:rsidRPr="000D335B">
                                <w:rPr>
                                  <w:rFonts w:ascii="Times New Roman" w:hAnsi="Times New Roman" w:cs="Times New Roman"/>
                                  <w:color w:val="0000FF"/>
                                  <w:sz w:val="20"/>
                                  <w:u w:val="single"/>
                                  <w:lang w:val="uk-UA"/>
                                </w:rPr>
                                <w:t xml:space="preserve"> </w:t>
                              </w:r>
                              <w:r w:rsidRPr="000D335B">
                                <w:rPr>
                                  <w:rFonts w:ascii="Times New Roman" w:hAnsi="Times New Roman" w:cs="Times New Roman"/>
                                  <w:b/>
                                  <w:bCs/>
                                  <w:i/>
                                  <w:iCs/>
                                  <w:color w:val="0000FF"/>
                                  <w:sz w:val="20"/>
                                  <w:u w:val="single"/>
                                  <w:lang w:val="uk-UA"/>
                                </w:rPr>
                                <w:t>Актуальність (Офіс першого міністра та заступника першого міністра,</w:t>
                              </w:r>
                            </w:hyperlink>
                            <w:r w:rsidRPr="000D335B">
                              <w:rPr>
                                <w:rFonts w:ascii="Times New Roman" w:hAnsi="Times New Roman" w:cs="Times New Roman"/>
                                <w:b/>
                                <w:bCs/>
                                <w:i/>
                                <w:iCs/>
                                <w:color w:val="0000FF"/>
                                <w:sz w:val="20"/>
                                <w:u w:val="single"/>
                                <w:lang w:val="uk-UA"/>
                              </w:rPr>
                              <w:t xml:space="preserve"> </w:t>
                            </w:r>
                            <w:hyperlink r:id="rId56">
                              <w:r w:rsidRPr="000D335B">
                                <w:rPr>
                                  <w:rFonts w:ascii="Times New Roman" w:hAnsi="Times New Roman" w:cs="Times New Roman"/>
                                  <w:b/>
                                  <w:bCs/>
                                  <w:i/>
                                  <w:iCs/>
                                  <w:color w:val="0000FF"/>
                                  <w:sz w:val="20"/>
                                  <w:u w:val="single"/>
                                  <w:lang w:val="uk-UA"/>
                                </w:rPr>
                                <w:t xml:space="preserve">  2012, с.</w:t>
                              </w:r>
                              <w:r w:rsidRPr="000D335B">
                                <w:rPr>
                                  <w:rFonts w:ascii="Times New Roman" w:hAnsi="Times New Roman" w:cs="Times New Roman"/>
                                  <w:color w:val="0000FF"/>
                                  <w:sz w:val="20"/>
                                  <w:u w:val="single"/>
                                  <w:lang w:val="uk-UA"/>
                                </w:rPr>
                                <w:t xml:space="preserve"> </w:t>
                              </w:r>
                              <w:r w:rsidRPr="000D335B">
                                <w:rPr>
                                  <w:rFonts w:ascii="Times New Roman" w:hAnsi="Times New Roman" w:cs="Times New Roman"/>
                                  <w:b/>
                                  <w:bCs/>
                                  <w:i/>
                                  <w:iCs/>
                                  <w:color w:val="0000FF"/>
                                  <w:sz w:val="20"/>
                                  <w:u w:val="single"/>
                                  <w:lang w:val="uk-UA"/>
                                </w:rPr>
                                <w:t>1)</w:t>
                              </w:r>
                            </w:hyperlink>
                          </w:p>
                          <w:p w:rsidR="00CF4547" w:rsidRPr="00D00358" w:rsidRDefault="00CF4547">
                            <w:pPr>
                              <w:spacing w:before="115"/>
                              <w:ind w:left="112"/>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Міра, в якій статистичний продукт відповідає потребам користувачів як з точки зору покриття, так і змісту.</w:t>
                            </w:r>
                          </w:p>
                          <w:p w:rsidR="00CF4547" w:rsidRPr="00D00358" w:rsidRDefault="00CF4547">
                            <w:pPr>
                              <w:spacing w:before="120" w:line="242" w:lineRule="auto"/>
                              <w:ind w:left="112" w:right="113"/>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Статистика робочої сили, що публікується в Звіті з релігії ОРС, призначена для порівняння вихідних даних ринку праці щодо протестантів і католиків в Північній Ірландії.</w:t>
                            </w:r>
                          </w:p>
                        </w:txbxContent>
                      </wps:txbx>
                      <wps:bodyPr rot="0" vert="horz" wrap="square" lIns="0" tIns="0" rIns="0" bIns="0" anchor="t" anchorCtr="0" upright="1">
                        <a:noAutofit/>
                      </wps:bodyPr>
                    </wps:wsp>
                  </a:graphicData>
                </a:graphic>
              </wp:inline>
            </w:drawing>
          </mc:Choice>
          <mc:Fallback>
            <w:pict>
              <v:shape id="Text Box 389" o:spid="_x0000_s1030" type="#_x0000_t202" style="width:473.15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" filled="f" strokeweight=".58pt">
                <v:textbox inset="0,0,0,0">
                  <w:txbxContent>
                    <w:p w:rsidR="00CF4547" w:rsidRPr="00D00358" w:rsidRDefault="00CF4547">
                      <w:pPr>
                        <w:spacing w:before="24"/>
                        <w:ind w:left="112" w:right="461"/>
                        <w:rPr>
                          <w:rFonts w:ascii="Times New Roman" w:eastAsia="Times New Roman" w:hAnsi="Times New Roman" w:cs="Times New Roman"/>
                          <w:sz w:val="20"/>
                          <w:szCs w:val="20"/>
                          <w:lang w:val="uk-UA"/>
                        </w:rPr>
                      </w:pPr>
                      <w:r w:rsidRPr="00D00358">
                        <w:rPr>
                          <w:rFonts w:ascii="Times New Roman" w:hAnsi="Times New Roman" w:cs="Times New Roman"/>
                          <w:b/>
                          <w:bCs/>
                          <w:i/>
                          <w:iCs/>
                          <w:sz w:val="20"/>
                          <w:lang w:val="uk-UA"/>
                        </w:rPr>
                        <w:t xml:space="preserve">Приклад 2.2.1.F: </w:t>
                      </w:r>
                      <w:hyperlink r:id="rId57">
                        <w:r w:rsidRPr="000D335B">
                          <w:rPr>
                            <w:rFonts w:ascii="Times New Roman" w:hAnsi="Times New Roman" w:cs="Times New Roman"/>
                            <w:b/>
                            <w:bCs/>
                            <w:i/>
                            <w:iCs/>
                            <w:color w:val="0000FF"/>
                            <w:sz w:val="20"/>
                            <w:u w:val="single"/>
                            <w:lang w:val="uk-UA"/>
                          </w:rPr>
                          <w:t>Резюме щодо якості:</w:t>
                        </w:r>
                        <w:r w:rsidRPr="000D335B">
                          <w:rPr>
                            <w:rFonts w:ascii="Times New Roman" w:hAnsi="Times New Roman" w:cs="Times New Roman"/>
                            <w:color w:val="0000FF"/>
                            <w:sz w:val="20"/>
                            <w:u w:val="single"/>
                            <w:lang w:val="uk-UA"/>
                          </w:rPr>
                          <w:t xml:space="preserve"> </w:t>
                        </w:r>
                        <w:r w:rsidRPr="000D335B">
                          <w:rPr>
                            <w:rFonts w:ascii="Times New Roman" w:hAnsi="Times New Roman" w:cs="Times New Roman"/>
                            <w:b/>
                            <w:bCs/>
                            <w:i/>
                            <w:iCs/>
                            <w:color w:val="0000FF"/>
                            <w:sz w:val="20"/>
                            <w:u w:val="single"/>
                            <w:lang w:val="uk-UA"/>
                          </w:rPr>
                          <w:t>Актуальність (Офіс першого міністра та заступника першого міністра,</w:t>
                        </w:r>
                      </w:hyperlink>
                      <w:r w:rsidRPr="000D335B">
                        <w:rPr>
                          <w:rFonts w:ascii="Times New Roman" w:hAnsi="Times New Roman" w:cs="Times New Roman"/>
                          <w:b/>
                          <w:bCs/>
                          <w:i/>
                          <w:iCs/>
                          <w:color w:val="0000FF"/>
                          <w:sz w:val="20"/>
                          <w:u w:val="single"/>
                          <w:lang w:val="uk-UA"/>
                        </w:rPr>
                        <w:t xml:space="preserve"> </w:t>
                      </w:r>
                      <w:hyperlink r:id="rId58">
                        <w:r w:rsidRPr="000D335B">
                          <w:rPr>
                            <w:rFonts w:ascii="Times New Roman" w:hAnsi="Times New Roman" w:cs="Times New Roman"/>
                            <w:b/>
                            <w:bCs/>
                            <w:i/>
                            <w:iCs/>
                            <w:color w:val="0000FF"/>
                            <w:sz w:val="20"/>
                            <w:u w:val="single"/>
                            <w:lang w:val="uk-UA"/>
                          </w:rPr>
                          <w:t xml:space="preserve">  2012, с.</w:t>
                        </w:r>
                        <w:r w:rsidRPr="000D335B">
                          <w:rPr>
                            <w:rFonts w:ascii="Times New Roman" w:hAnsi="Times New Roman" w:cs="Times New Roman"/>
                            <w:color w:val="0000FF"/>
                            <w:sz w:val="20"/>
                            <w:u w:val="single"/>
                            <w:lang w:val="uk-UA"/>
                          </w:rPr>
                          <w:t xml:space="preserve"> </w:t>
                        </w:r>
                        <w:r w:rsidRPr="000D335B">
                          <w:rPr>
                            <w:rFonts w:ascii="Times New Roman" w:hAnsi="Times New Roman" w:cs="Times New Roman"/>
                            <w:b/>
                            <w:bCs/>
                            <w:i/>
                            <w:iCs/>
                            <w:color w:val="0000FF"/>
                            <w:sz w:val="20"/>
                            <w:u w:val="single"/>
                            <w:lang w:val="uk-UA"/>
                          </w:rPr>
                          <w:t>1)</w:t>
                        </w:r>
                      </w:hyperlink>
                    </w:p>
                    <w:p w:rsidR="00CF4547" w:rsidRPr="00D00358" w:rsidRDefault="00CF4547">
                      <w:pPr>
                        <w:spacing w:before="115"/>
                        <w:ind w:left="112"/>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Міра, в якій статистичний продукт відповідає потребам користувачів як з точки зору покриття, так і змісту.</w:t>
                      </w:r>
                    </w:p>
                    <w:p w:rsidR="00CF4547" w:rsidRPr="00D00358" w:rsidRDefault="00CF4547">
                      <w:pPr>
                        <w:spacing w:before="120" w:line="242" w:lineRule="auto"/>
                        <w:ind w:left="112" w:right="113"/>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Статистика робочої сили, що публікується в Звіті з релігії ОРС, призначена для порівняння вихідних даних ринку праці щодо протестантів і католиків в Північній Ірландії.</w:t>
                      </w:r>
                    </w:p>
                  </w:txbxContent>
                </v:textbox>
                <w10:anchorlock/>
              </v:shape>
            </w:pict>
          </mc:Fallback>
        </mc:AlternateContent>
      </w:r>
    </w:p>
    <w:p w:rsidR="004C79F2" w:rsidRPr="007B392A" w:rsidRDefault="004C79F2">
      <w:pPr>
        <w:spacing w:line="1440" w:lineRule="exact"/>
        <w:rPr>
          <w:rFonts w:ascii="Times New Roman" w:eastAsia="Times New Roman" w:hAnsi="Times New Roman" w:cs="Times New Roman"/>
          <w:sz w:val="20"/>
          <w:szCs w:val="20"/>
          <w:lang w:val="uk-UA"/>
        </w:rPr>
        <w:sectPr w:rsidR="004C79F2" w:rsidRPr="007B392A" w:rsidSect="003247EE">
          <w:headerReference w:type="even" r:id="rId59"/>
          <w:pgSz w:w="11910" w:h="16840"/>
          <w:pgMar w:top="426" w:right="1020" w:bottom="940" w:left="1200" w:header="0" w:footer="729" w:gutter="0"/>
          <w:cols w:space="720"/>
        </w:sectPr>
      </w:pPr>
    </w:p>
    <w:p w:rsidR="00D00358" w:rsidRPr="007B392A" w:rsidRDefault="00745CB7">
      <w:pPr>
        <w:spacing w:line="1200" w:lineRule="exact"/>
        <w:ind w:left="12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w:lastRenderedPageBreak/>
        <mc:AlternateContent>
          <mc:Choice Requires="wps">
            <w:drawing>
              <wp:anchor distT="0" distB="0" distL="114300" distR="114300" simplePos="0" relativeHeight="251681792" behindDoc="0" locked="0" layoutInCell="1" allowOverlap="1" wp14:anchorId="0E7D5858" wp14:editId="79B2E149">
                <wp:simplePos x="0" y="0"/>
                <wp:positionH relativeFrom="column">
                  <wp:posOffset>-92075</wp:posOffset>
                </wp:positionH>
                <wp:positionV relativeFrom="paragraph">
                  <wp:posOffset>645795</wp:posOffset>
                </wp:positionV>
                <wp:extent cx="6238875" cy="798195"/>
                <wp:effectExtent l="9525" t="11430" r="9525" b="9525"/>
                <wp:wrapNone/>
                <wp:docPr id="5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7981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D00358" w:rsidRDefault="00CF4547">
                            <w:pPr>
                              <w:spacing w:before="19"/>
                              <w:ind w:left="112" w:right="109"/>
                              <w:jc w:val="both"/>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Дані в основному використовується OFMDFM, статутними організац</w:t>
                            </w:r>
                            <w:r>
                              <w:rPr>
                                <w:rFonts w:ascii="Times New Roman" w:hAnsi="Times New Roman" w:cs="Times New Roman"/>
                                <w:sz w:val="20"/>
                                <w:lang w:val="uk-UA"/>
                              </w:rPr>
                              <w:t>і</w:t>
                            </w:r>
                            <w:r w:rsidRPr="00D00358">
                              <w:rPr>
                                <w:rFonts w:ascii="Times New Roman" w:hAnsi="Times New Roman" w:cs="Times New Roman"/>
                                <w:sz w:val="20"/>
                                <w:lang w:val="uk-UA"/>
                              </w:rPr>
                              <w:t>ями, як-от Комісія з питань рівності, і дослідниками. Користувачі зацікавлені в різних показниках, пов'язаних з релігійною приналежністю та ринком праці, в тому числі кількості зайнятих людей, кількості безробітних людей і кількості економічно неактивних людей (визначених відповідно до вимог Міжнародної організації праці (МОП). Вони також іноді вимагають більш детального аналізу цих рядів даних за віковими групами і статтю, які надаються в доповіді.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31" type="#_x0000_t202" style="position:absolute;left:0;text-align:left;margin-left:-7.25pt;margin-top:50.85pt;width:491.25pt;height:6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" filled="f" strokeweight=".58pt">
                <v:textbox inset="0,0,0,0">
                  <w:txbxContent>
                    <w:p w:rsidR="00CF4547" w:rsidRPr="00D00358" w:rsidRDefault="00CF4547">
                      <w:pPr>
                        <w:spacing w:before="19"/>
                        <w:ind w:left="112" w:right="109"/>
                        <w:jc w:val="both"/>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Дані в основному використовується OFMDFM, статутними організац</w:t>
                      </w:r>
                      <w:r>
                        <w:rPr>
                          <w:rFonts w:ascii="Times New Roman" w:hAnsi="Times New Roman" w:cs="Times New Roman"/>
                          <w:sz w:val="20"/>
                          <w:lang w:val="uk-UA"/>
                        </w:rPr>
                        <w:t>і</w:t>
                      </w:r>
                      <w:r w:rsidRPr="00D00358">
                        <w:rPr>
                          <w:rFonts w:ascii="Times New Roman" w:hAnsi="Times New Roman" w:cs="Times New Roman"/>
                          <w:sz w:val="20"/>
                          <w:lang w:val="uk-UA"/>
                        </w:rPr>
                        <w:t>ями, як-от Комісія з питань рівності, і дослідниками. Користувачі зацікавлені в різних показниках, пов'язаних з релігійною приналежністю та ринком праці, в тому числі кількості зайнятих людей, кількості безробітних людей і кількості економічно неактивних людей (визначених відповідно до вимог Міжнародної організації праці (МОП). Вони також іноді вимагають більш детального аналізу цих рядів даних за віковими групами і статтю, які надаються в доповіді.</w:t>
                      </w:r>
                    </w:p>
                  </w:txbxContent>
                </v:textbox>
              </v:shape>
            </w:pict>
          </mc:Fallback>
        </mc:AlternateContent>
      </w:r>
    </w:p>
    <w:p w:rsidR="004C79F2" w:rsidRPr="007B392A" w:rsidRDefault="004C79F2">
      <w:pPr>
        <w:spacing w:line="1200" w:lineRule="exact"/>
        <w:ind w:left="125"/>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766"/>
      </w:tblGrid>
      <w:tr w:rsidR="00C124C0" w:rsidRPr="008F7CD5" w:rsidTr="00C124C0">
        <w:tc>
          <w:tcPr>
            <w:tcW w:w="9766" w:type="dxa"/>
          </w:tcPr>
          <w:p w:rsidR="001B4E63" w:rsidRPr="007B392A" w:rsidRDefault="001B4E63" w:rsidP="00D00358">
            <w:pPr>
              <w:spacing w:before="73"/>
              <w:ind w:right="333"/>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u w:val="single"/>
                <w:lang w:val="uk-UA"/>
              </w:rPr>
              <w:t xml:space="preserve">Приклад 2.2.1.G: </w:t>
            </w:r>
            <w:hyperlink r:id="rId60">
              <w:r w:rsidRPr="007B392A">
                <w:rPr>
                  <w:rFonts w:ascii="Times New Roman" w:hAnsi="Times New Roman" w:cs="Times New Roman"/>
                  <w:b/>
                  <w:bCs/>
                  <w:i/>
                  <w:iCs/>
                  <w:color w:val="0000FF"/>
                  <w:sz w:val="20"/>
                  <w:u w:val="single"/>
                  <w:lang w:val="uk-UA"/>
                </w:rPr>
                <w:t xml:space="preserve">Актуальність статистичних концепцій в Обстеженні бюджетів домашніх господарств в Словенії </w:t>
              </w:r>
              <w:r w:rsidRPr="007B392A">
                <w:rPr>
                  <w:rFonts w:ascii="Times New Roman" w:hAnsi="Times New Roman" w:cs="Times New Roman"/>
                  <w:b/>
                  <w:bCs/>
                  <w:i/>
                  <w:iCs/>
                  <w:color w:val="0070C0"/>
                  <w:sz w:val="20"/>
                  <w:u w:val="single"/>
                  <w:lang w:val="uk-UA"/>
                </w:rPr>
                <w:t>(Арнез</w:t>
              </w:r>
              <w:r w:rsidRPr="007B392A">
                <w:rPr>
                  <w:rFonts w:ascii="Times New Roman" w:hAnsi="Times New Roman" w:cs="Times New Roman"/>
                  <w:b/>
                  <w:bCs/>
                  <w:i/>
                  <w:iCs/>
                  <w:color w:val="0000FF"/>
                  <w:sz w:val="20"/>
                  <w:u w:val="single"/>
                  <w:lang w:val="uk-UA"/>
                </w:rPr>
                <w:t xml:space="preserve">та ін., </w:t>
              </w:r>
            </w:hyperlink>
            <w:r w:rsidRPr="007B392A">
              <w:rPr>
                <w:rFonts w:ascii="Times New Roman" w:hAnsi="Times New Roman" w:cs="Times New Roman"/>
                <w:b/>
                <w:bCs/>
                <w:i/>
                <w:iCs/>
                <w:color w:val="0000FF"/>
                <w:sz w:val="20"/>
                <w:u w:val="single"/>
                <w:lang w:val="uk-UA"/>
              </w:rPr>
              <w:t xml:space="preserve"> </w:t>
            </w:r>
            <w:hyperlink r:id="rId61">
              <w:r w:rsidRPr="007B392A">
                <w:rPr>
                  <w:rFonts w:ascii="Times New Roman" w:hAnsi="Times New Roman" w:cs="Times New Roman"/>
                  <w:b/>
                  <w:bCs/>
                  <w:i/>
                  <w:iCs/>
                  <w:color w:val="0000FF"/>
                  <w:sz w:val="20"/>
                  <w:u w:val="single"/>
                  <w:lang w:val="uk-UA"/>
                </w:rPr>
                <w:t xml:space="preserve"> 2008, стор. 9-10)</w:t>
              </w:r>
            </w:hyperlink>
          </w:p>
          <w:p w:rsidR="001B4E63" w:rsidRPr="007B392A" w:rsidRDefault="001B4E63" w:rsidP="00D00358">
            <w:pPr>
              <w:spacing w:before="73"/>
              <w:ind w:right="333"/>
              <w:jc w:val="both"/>
              <w:rPr>
                <w:rFonts w:ascii="Times New Roman" w:eastAsia="Times New Roman" w:hAnsi="Times New Roman" w:cs="Times New Roman"/>
                <w:sz w:val="20"/>
                <w:szCs w:val="20"/>
                <w:u w:val="single"/>
                <w:lang w:val="uk-UA"/>
              </w:rPr>
            </w:pPr>
          </w:p>
          <w:p w:rsidR="001B4E63" w:rsidRPr="007B392A" w:rsidRDefault="001B4E63" w:rsidP="00D00358">
            <w:pPr>
              <w:spacing w:before="11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Ключові користувачі результатів </w:t>
            </w:r>
            <w:r w:rsidR="00B015C8" w:rsidRPr="007B392A">
              <w:rPr>
                <w:rFonts w:ascii="Times New Roman" w:hAnsi="Times New Roman" w:cs="Times New Roman"/>
                <w:sz w:val="20"/>
                <w:lang w:val="uk-UA"/>
              </w:rPr>
              <w:t>спостереження</w:t>
            </w:r>
          </w:p>
          <w:p w:rsidR="001B4E63" w:rsidRPr="007B392A" w:rsidRDefault="001B4E63" w:rsidP="00D00358">
            <w:pPr>
              <w:spacing w:before="120"/>
              <w:ind w:right="232"/>
              <w:jc w:val="both"/>
              <w:rPr>
                <w:rFonts w:ascii="Times New Roman" w:eastAsia="Times New Roman" w:hAnsi="Times New Roman" w:cs="Times New Roman"/>
                <w:sz w:val="20"/>
                <w:szCs w:val="20"/>
                <w:lang w:val="uk-UA"/>
              </w:rPr>
            </w:pPr>
            <w:r w:rsidRPr="007B392A">
              <w:rPr>
                <w:rFonts w:ascii="Times New Roman" w:hAnsi="Times New Roman" w:cs="Times New Roman"/>
                <w:sz w:val="20"/>
                <w:u w:val="single"/>
                <w:lang w:val="uk-UA"/>
              </w:rPr>
              <w:t>Державний сектор:</w:t>
            </w:r>
            <w:r w:rsidRPr="007B392A">
              <w:rPr>
                <w:rFonts w:ascii="Times New Roman" w:hAnsi="Times New Roman" w:cs="Times New Roman"/>
                <w:sz w:val="20"/>
                <w:lang w:val="uk-UA"/>
              </w:rPr>
              <w:t xml:space="preserve"> Уряд Республіки Словенії та його управління, міністерства, адміністративні одиниці, Національна Асамблея і </w:t>
            </w:r>
            <w:r w:rsidR="00B015C8" w:rsidRPr="007B392A">
              <w:rPr>
                <w:rFonts w:ascii="Times New Roman" w:hAnsi="Times New Roman" w:cs="Times New Roman"/>
                <w:sz w:val="20"/>
                <w:lang w:val="uk-UA"/>
              </w:rPr>
              <w:t>Національна</w:t>
            </w:r>
            <w:r w:rsidRPr="007B392A">
              <w:rPr>
                <w:rFonts w:ascii="Times New Roman" w:hAnsi="Times New Roman" w:cs="Times New Roman"/>
                <w:sz w:val="20"/>
                <w:lang w:val="uk-UA"/>
              </w:rPr>
              <w:t xml:space="preserve"> Рада, Банк Словенії, Торгово-промислова Палата Словенії</w:t>
            </w:r>
          </w:p>
          <w:p w:rsidR="001B4E63" w:rsidRPr="007B392A" w:rsidRDefault="001B4E63" w:rsidP="00D00358">
            <w:pPr>
              <w:spacing w:before="120"/>
              <w:jc w:val="both"/>
              <w:rPr>
                <w:rFonts w:ascii="Times New Roman" w:eastAsia="Times New Roman" w:hAnsi="Times New Roman" w:cs="Times New Roman"/>
                <w:sz w:val="20"/>
                <w:szCs w:val="20"/>
                <w:lang w:val="uk-UA"/>
              </w:rPr>
            </w:pPr>
            <w:r w:rsidRPr="007B392A">
              <w:rPr>
                <w:rFonts w:ascii="Times New Roman" w:hAnsi="Times New Roman" w:cs="Times New Roman"/>
                <w:sz w:val="20"/>
                <w:u w:val="single"/>
                <w:lang w:val="uk-UA"/>
              </w:rPr>
              <w:t>Комерційні оператори:</w:t>
            </w:r>
            <w:r w:rsidRPr="007B392A">
              <w:rPr>
                <w:rFonts w:ascii="Times New Roman" w:hAnsi="Times New Roman" w:cs="Times New Roman"/>
                <w:sz w:val="20"/>
                <w:lang w:val="uk-UA"/>
              </w:rPr>
              <w:t xml:space="preserve"> юридичні особи, профспілки</w:t>
            </w:r>
          </w:p>
          <w:p w:rsidR="001B4E63" w:rsidRPr="007B392A" w:rsidRDefault="001B4E63" w:rsidP="00D00358">
            <w:pPr>
              <w:spacing w:before="120" w:line="364" w:lineRule="auto"/>
              <w:ind w:right="1039"/>
              <w:jc w:val="both"/>
              <w:rPr>
                <w:rFonts w:ascii="Times New Roman" w:eastAsia="Times New Roman" w:hAnsi="Times New Roman" w:cs="Times New Roman"/>
                <w:sz w:val="20"/>
                <w:szCs w:val="20"/>
                <w:lang w:val="uk-UA"/>
              </w:rPr>
            </w:pPr>
            <w:r w:rsidRPr="007B392A">
              <w:rPr>
                <w:rFonts w:ascii="Times New Roman" w:hAnsi="Times New Roman" w:cs="Times New Roman"/>
                <w:sz w:val="20"/>
                <w:u w:val="single"/>
                <w:lang w:val="uk-UA"/>
              </w:rPr>
              <w:t>Наука, дослідження та освіта:</w:t>
            </w:r>
            <w:r w:rsidRPr="007B392A">
              <w:rPr>
                <w:rFonts w:ascii="Times New Roman" w:hAnsi="Times New Roman" w:cs="Times New Roman"/>
                <w:sz w:val="20"/>
                <w:lang w:val="uk-UA"/>
              </w:rPr>
              <w:t xml:space="preserve"> Інститут економічних досліджень, бібліотеки, факультети, студенти </w:t>
            </w:r>
            <w:r w:rsidRPr="007B392A">
              <w:rPr>
                <w:rFonts w:ascii="Times New Roman" w:hAnsi="Times New Roman" w:cs="Times New Roman"/>
                <w:sz w:val="20"/>
                <w:u w:val="single"/>
                <w:lang w:val="uk-UA"/>
              </w:rPr>
              <w:t>Медіа:</w:t>
            </w:r>
            <w:r w:rsidRPr="007B392A">
              <w:rPr>
                <w:rFonts w:ascii="Times New Roman" w:hAnsi="Times New Roman" w:cs="Times New Roman"/>
                <w:sz w:val="20"/>
                <w:lang w:val="uk-UA"/>
              </w:rPr>
              <w:t xml:space="preserve"> будинки радіо і телебачення, друковані ЗМІ, Словенське Агентство друку</w:t>
            </w:r>
          </w:p>
          <w:p w:rsidR="001B4E63" w:rsidRPr="007B392A" w:rsidRDefault="001B4E63" w:rsidP="00D00358">
            <w:pPr>
              <w:spacing w:before="5" w:line="362" w:lineRule="auto"/>
              <w:ind w:right="333"/>
              <w:jc w:val="both"/>
              <w:rPr>
                <w:rFonts w:ascii="Times New Roman" w:eastAsia="Times New Roman" w:hAnsi="Times New Roman" w:cs="Times New Roman"/>
                <w:sz w:val="20"/>
                <w:szCs w:val="20"/>
                <w:lang w:val="uk-UA"/>
              </w:rPr>
            </w:pPr>
            <w:r w:rsidRPr="007B392A">
              <w:rPr>
                <w:rFonts w:ascii="Times New Roman" w:hAnsi="Times New Roman" w:cs="Times New Roman"/>
                <w:sz w:val="20"/>
                <w:u w:val="single"/>
                <w:lang w:val="uk-UA"/>
              </w:rPr>
              <w:t>Зарубіжні користувачі:</w:t>
            </w:r>
            <w:r w:rsidRPr="007B392A">
              <w:rPr>
                <w:rFonts w:ascii="Times New Roman" w:hAnsi="Times New Roman" w:cs="Times New Roman"/>
                <w:sz w:val="20"/>
                <w:lang w:val="uk-UA"/>
              </w:rPr>
              <w:t xml:space="preserve"> Євростат, статистичні управління інших країн, ЮНІСЕФ, Дослідження доходів Люксембургу, дослідники </w:t>
            </w:r>
            <w:r w:rsidRPr="007B392A">
              <w:rPr>
                <w:rFonts w:ascii="Times New Roman" w:hAnsi="Times New Roman" w:cs="Times New Roman"/>
                <w:sz w:val="20"/>
                <w:u w:val="single"/>
                <w:lang w:val="uk-UA"/>
              </w:rPr>
              <w:t>Внутрішні користувачі:</w:t>
            </w:r>
            <w:r w:rsidRPr="007B392A">
              <w:rPr>
                <w:rFonts w:ascii="Times New Roman" w:hAnsi="Times New Roman" w:cs="Times New Roman"/>
                <w:sz w:val="20"/>
                <w:lang w:val="uk-UA"/>
              </w:rPr>
              <w:t xml:space="preserve"> національні рахунки, статистика цін</w:t>
            </w:r>
          </w:p>
          <w:p w:rsidR="001B4E63" w:rsidRPr="007B392A" w:rsidRDefault="001B4E63" w:rsidP="00D00358">
            <w:pPr>
              <w:spacing w:before="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Частка відсутніх статистичних даних (R3)</w:t>
            </w:r>
          </w:p>
          <w:p w:rsidR="00C124C0" w:rsidRPr="007B392A" w:rsidRDefault="001B4E63" w:rsidP="00D00358">
            <w:pPr>
              <w:spacing w:before="11"/>
              <w:jc w:val="both"/>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0"/>
                <w:szCs w:val="20"/>
                <w:lang w:val="uk-UA"/>
              </w:rPr>
              <w:t xml:space="preserve">Частка відсутніх статистичних даних становить 0,007 (3/457), враховуючи всі змінні, які повинні бути передані до Євростату. Реалізація ОБД (обстеження бюджету домогосподарств) не регулюється правилами Європейської комісії. Таким чином, Євростат збирає дані, представлені в цьому опитувальнику </w:t>
            </w:r>
            <w:r w:rsidR="00B015C8" w:rsidRPr="007B392A">
              <w:rPr>
                <w:rFonts w:ascii="Times New Roman" w:eastAsia="Times New Roman" w:hAnsi="Times New Roman" w:cs="Times New Roman"/>
                <w:sz w:val="20"/>
                <w:szCs w:val="20"/>
                <w:lang w:val="uk-UA"/>
              </w:rPr>
              <w:t>відповідно</w:t>
            </w:r>
            <w:r w:rsidRPr="007B392A">
              <w:rPr>
                <w:rFonts w:ascii="Times New Roman" w:eastAsia="Times New Roman" w:hAnsi="Times New Roman" w:cs="Times New Roman"/>
                <w:sz w:val="20"/>
                <w:szCs w:val="20"/>
                <w:lang w:val="uk-UA"/>
              </w:rPr>
              <w:t xml:space="preserve"> до джентльменської угоди, кожні 5 років. Документ Doc.E2/HBS/153-B/2003/EN «Передача даних для раунду ОБД за звітній період 2005р.» за станом на кінець січня 2004 року визначив 457 змінних, які повинні бути передані в Євростат. З них 430 є основними змінними, а 27 - похідні змінні на рівні домогосподарств. Для того, щоб розрахувати похідні змінні на рівні домашніх господарств, необхідно розрахувати 16 основних і похідних змінних на рівні члена, які не повинні надаватися до Євростату. Із основних змінних на рівні домогосподарств є тільки три, які ми не можемо забезпечити: HD02 (меблі орендованого житла), HD03 (тип житла, окремі будинки не можна розділити на два типи), HD08.01 (кількість років, проведених в поточному житлі). Відсутні змінні включаються до анкети ОБД, починаючи з 2005 року. Тому всі необхідні змінні будуть представлені в майбутньому. 15 червня 2007 року індивідуальні дані на рівні домогосподарств за 2004 рік були передані до Євростату (на основі даних, зібраних в 2003, 2004 і 2005 роках) і розраховані 25 таблиць за 2004 рік, які включали дані за 2004 рік з індексом споживчих цін відповідно до базисного 2005 року Євростату. Невеликий розмір зразка є причиною того, що дані ОБД є доступними тільки на державному рівні. При цьому, одночасно формуються таблиці для деяких запитів. Для того, щоб задовольнити потреби користувачів в максимально можливій мірі, ми плануємо розробити додаткові стандартні таблиці, які б враховували їх нинішні потреби.</w:t>
            </w:r>
          </w:p>
        </w:tc>
      </w:tr>
    </w:tbl>
    <w:p w:rsidR="004C79F2" w:rsidRPr="007B392A" w:rsidRDefault="004C79F2">
      <w:pPr>
        <w:rPr>
          <w:rFonts w:ascii="Times New Roman" w:eastAsia="Times New Roman" w:hAnsi="Times New Roman" w:cs="Times New Roman"/>
          <w:sz w:val="20"/>
          <w:szCs w:val="20"/>
          <w:lang w:val="uk-UA"/>
        </w:rPr>
      </w:pPr>
    </w:p>
    <w:p w:rsidR="001B4E63" w:rsidRPr="007B392A" w:rsidRDefault="001B4E63">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766"/>
      </w:tblGrid>
      <w:tr w:rsidR="001B4E63" w:rsidRPr="008F7CD5" w:rsidTr="001B4E63">
        <w:tc>
          <w:tcPr>
            <w:tcW w:w="9766" w:type="dxa"/>
          </w:tcPr>
          <w:p w:rsidR="001B4E63" w:rsidRPr="007B392A" w:rsidRDefault="001B4E63" w:rsidP="001B4E63">
            <w:pPr>
              <w:ind w:left="112"/>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Приклад 2.2.1.H</w:t>
            </w:r>
            <w:r w:rsidRPr="007B392A">
              <w:rPr>
                <w:rFonts w:ascii="Times New Roman" w:hAnsi="Times New Roman" w:cs="Times New Roman"/>
                <w:b/>
                <w:bCs/>
                <w:i/>
                <w:iCs/>
                <w:sz w:val="20"/>
                <w:u w:val="single"/>
                <w:lang w:val="uk-UA"/>
              </w:rPr>
              <w:t xml:space="preserve">: </w:t>
            </w:r>
            <w:hyperlink r:id="rId62">
              <w:r w:rsidRPr="007B392A">
                <w:rPr>
                  <w:rFonts w:ascii="Times New Roman" w:hAnsi="Times New Roman" w:cs="Times New Roman"/>
                  <w:b/>
                  <w:bCs/>
                  <w:i/>
                  <w:iCs/>
                  <w:color w:val="0000FF"/>
                  <w:sz w:val="20"/>
                  <w:u w:val="single"/>
                  <w:lang w:val="uk-UA"/>
                </w:rPr>
                <w:t>Актуальність в СДУЖ ЄС (Євростат</w:t>
              </w:r>
              <w:r w:rsidR="00D00358"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xml:space="preserve"> , 2013, стор. 3-4)</w:t>
              </w:r>
            </w:hyperlink>
          </w:p>
          <w:p w:rsidR="001B4E63" w:rsidRPr="007B392A" w:rsidRDefault="001B4E63" w:rsidP="001B4E63">
            <w:pPr>
              <w:spacing w:before="115"/>
              <w:ind w:left="112" w:right="11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Актуальність інструменту необхідно перевірити з точки зору потреб його користувачів. Що стосується СДУЖ ЄС, то основними користувачами є наступні:</w:t>
            </w:r>
          </w:p>
          <w:p w:rsidR="001B4E63" w:rsidRPr="007B392A" w:rsidRDefault="001B4E63" w:rsidP="007B0F0A">
            <w:pPr>
              <w:numPr>
                <w:ilvl w:val="0"/>
                <w:numId w:val="83"/>
              </w:numPr>
              <w:tabs>
                <w:tab w:val="left" w:pos="255"/>
              </w:tabs>
              <w:spacing w:before="141" w:line="228" w:lineRule="exact"/>
              <w:ind w:right="115"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Інституційні користувачі </w:t>
            </w:r>
            <w:r w:rsidR="00B015C8" w:rsidRPr="007B392A">
              <w:rPr>
                <w:rFonts w:ascii="Times New Roman" w:hAnsi="Times New Roman" w:cs="Times New Roman"/>
                <w:sz w:val="20"/>
                <w:lang w:val="uk-UA"/>
              </w:rPr>
              <w:t>на кшталт</w:t>
            </w:r>
            <w:r w:rsidRPr="007B392A">
              <w:rPr>
                <w:rFonts w:ascii="Times New Roman" w:hAnsi="Times New Roman" w:cs="Times New Roman"/>
                <w:sz w:val="20"/>
                <w:lang w:val="uk-UA"/>
              </w:rPr>
              <w:t xml:space="preserve"> Головного управління з зайнятості Комісії і Комітету соціального захисту, які відповідають за моніторинг соціального захисту та соціальної інтеграції, чи інші служби Комісії;</w:t>
            </w:r>
          </w:p>
          <w:p w:rsidR="001B4E63" w:rsidRPr="007B392A" w:rsidRDefault="001B4E63" w:rsidP="007B0F0A">
            <w:pPr>
              <w:numPr>
                <w:ilvl w:val="0"/>
                <w:numId w:val="83"/>
              </w:numPr>
              <w:tabs>
                <w:tab w:val="left" w:pos="255"/>
              </w:tabs>
              <w:spacing w:before="139" w:line="228" w:lineRule="exact"/>
              <w:ind w:right="114"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Статистичні користувачі Євростату або в національних статистичних інститутах держав-членів для того, щоб забезпечити інформацією галузеві або поперечні публікації;</w:t>
            </w:r>
          </w:p>
          <w:p w:rsidR="001B4E63" w:rsidRPr="007B392A" w:rsidRDefault="001B4E63" w:rsidP="007B0F0A">
            <w:pPr>
              <w:numPr>
                <w:ilvl w:val="0"/>
                <w:numId w:val="83"/>
              </w:numPr>
              <w:tabs>
                <w:tab w:val="left" w:pos="255"/>
              </w:tabs>
              <w:spacing w:before="120"/>
              <w:ind w:left="25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Дослідники, які мають доступ до мікроданих; і</w:t>
            </w:r>
          </w:p>
          <w:p w:rsidR="001B4E63" w:rsidRPr="007B392A" w:rsidRDefault="001B4E63" w:rsidP="007B0F0A">
            <w:pPr>
              <w:numPr>
                <w:ilvl w:val="0"/>
                <w:numId w:val="83"/>
              </w:numPr>
              <w:tabs>
                <w:tab w:val="left" w:pos="255"/>
              </w:tabs>
              <w:spacing w:before="119"/>
              <w:ind w:left="254"/>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Кінцеві користувачі, в тому числі засоби масової інформації, зацікавлені ​​в житлових умовах і соціальній згуртованості в ЄС.</w:t>
            </w:r>
          </w:p>
          <w:p w:rsidR="001B4E63" w:rsidRPr="007B392A" w:rsidRDefault="001B4E63" w:rsidP="001B4E63">
            <w:pP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Інструмент СДУЖ ЄС є основним джерелом порівнюваних показників для моніторингу та надання інформації про умови життя і соціальну згуртованість на рівні ЄС. Крім того, вона була визнана головами держав та урядами у якості джерела даних для цільового напрямку стосовно бідності стратегії «Європа 2020»</w:t>
            </w:r>
          </w:p>
        </w:tc>
      </w:tr>
    </w:tbl>
    <w:p w:rsidR="004C79F2" w:rsidRPr="007B392A" w:rsidRDefault="004C79F2">
      <w:pPr>
        <w:spacing w:line="3590" w:lineRule="exact"/>
        <w:rPr>
          <w:rFonts w:ascii="Times New Roman" w:eastAsia="Times New Roman" w:hAnsi="Times New Roman" w:cs="Times New Roman"/>
          <w:sz w:val="20"/>
          <w:szCs w:val="20"/>
          <w:lang w:val="uk-UA"/>
        </w:rPr>
        <w:sectPr w:rsidR="004C79F2" w:rsidRPr="007B392A" w:rsidSect="003247EE">
          <w:headerReference w:type="default" r:id="rId63"/>
          <w:pgSz w:w="11910" w:h="16840"/>
          <w:pgMar w:top="426" w:right="1180" w:bottom="940" w:left="1180" w:header="0" w:footer="751" w:gutter="0"/>
          <w:cols w:space="720"/>
        </w:sectPr>
      </w:pPr>
    </w:p>
    <w:p w:rsidR="004C79F2" w:rsidRPr="007B392A" w:rsidRDefault="004C79F2" w:rsidP="003247EE">
      <w:pPr>
        <w:rPr>
          <w:rFonts w:ascii="Times New Roman" w:eastAsia="Times New Roman" w:hAnsi="Times New Roman" w:cs="Times New Roman"/>
          <w:sz w:val="29"/>
          <w:szCs w:val="29"/>
          <w:lang w:val="uk-UA"/>
        </w:rPr>
      </w:pPr>
    </w:p>
    <w:tbl>
      <w:tblPr>
        <w:tblW w:w="0" w:type="auto"/>
        <w:tblInd w:w="104" w:type="dxa"/>
        <w:tblLayout w:type="fixed"/>
        <w:tblLook w:val="01E0" w:firstRow="1" w:lastRow="1" w:firstColumn="1" w:lastColumn="1" w:noHBand="0" w:noVBand="0"/>
      </w:tblPr>
      <w:tblGrid>
        <w:gridCol w:w="236"/>
        <w:gridCol w:w="5587"/>
        <w:gridCol w:w="1872"/>
        <w:gridCol w:w="1622"/>
        <w:gridCol w:w="236"/>
      </w:tblGrid>
      <w:tr w:rsidR="002B26EC" w:rsidRPr="008F7CD5" w:rsidTr="00AD32D2">
        <w:trPr>
          <w:trHeight w:hRule="exact" w:val="1525"/>
        </w:trPr>
        <w:tc>
          <w:tcPr>
            <w:tcW w:w="9307" w:type="dxa"/>
            <w:gridSpan w:val="5"/>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before="4" w:line="228" w:lineRule="exact"/>
              <w:ind w:left="102" w:right="787"/>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2.4.B: </w:t>
            </w:r>
            <w:hyperlink r:id="rId64">
              <w:r w:rsidRPr="007B392A">
                <w:rPr>
                  <w:rFonts w:ascii="Times New Roman" w:hAnsi="Times New Roman" w:cs="Times New Roman"/>
                  <w:b/>
                  <w:bCs/>
                  <w:i/>
                  <w:iCs/>
                  <w:color w:val="0000FF"/>
                  <w:sz w:val="20"/>
                  <w:u w:val="single"/>
                  <w:lang w:val="uk-UA"/>
                </w:rPr>
                <w:t xml:space="preserve">Зібрані змінні </w:t>
              </w:r>
              <w:r w:rsidR="00B015C8" w:rsidRPr="007B392A">
                <w:rPr>
                  <w:rFonts w:ascii="Times New Roman" w:hAnsi="Times New Roman" w:cs="Times New Roman"/>
                  <w:b/>
                  <w:bCs/>
                  <w:i/>
                  <w:iCs/>
                  <w:color w:val="0000FF"/>
                  <w:sz w:val="20"/>
                  <w:u w:val="single"/>
                  <w:lang w:val="uk-UA"/>
                </w:rPr>
                <w:t>короткотермінової</w:t>
              </w:r>
              <w:r w:rsidRPr="007B392A">
                <w:rPr>
                  <w:rFonts w:ascii="Times New Roman" w:hAnsi="Times New Roman" w:cs="Times New Roman"/>
                  <w:b/>
                  <w:bCs/>
                  <w:i/>
                  <w:iCs/>
                  <w:color w:val="0000FF"/>
                  <w:sz w:val="20"/>
                  <w:u w:val="single"/>
                  <w:lang w:val="uk-UA"/>
                </w:rPr>
                <w:t xml:space="preserve"> статистики ділової активності, дозволи на будівництво (411 і 412), </w:t>
              </w:r>
            </w:hyperlink>
            <w:r w:rsidRPr="007B392A">
              <w:rPr>
                <w:rFonts w:ascii="Times New Roman" w:hAnsi="Times New Roman" w:cs="Times New Roman"/>
                <w:b/>
                <w:bCs/>
                <w:i/>
                <w:iCs/>
                <w:color w:val="0000FF"/>
                <w:sz w:val="20"/>
                <w:u w:val="single"/>
                <w:lang w:val="uk-UA"/>
              </w:rPr>
              <w:t xml:space="preserve"> </w:t>
            </w:r>
            <w:hyperlink r:id="rId65">
              <w:r w:rsidRPr="007B392A">
                <w:rPr>
                  <w:rFonts w:ascii="Times New Roman" w:hAnsi="Times New Roman" w:cs="Times New Roman"/>
                  <w:b/>
                  <w:bCs/>
                  <w:i/>
                  <w:iCs/>
                  <w:color w:val="0000FF"/>
                  <w:sz w:val="20"/>
                  <w:lang w:val="uk-UA"/>
                </w:rPr>
                <w:t>Болгарія, (Євростат</w:t>
              </w:r>
              <w:r w:rsidR="000D335B" w:rsidRPr="007B392A">
                <w:rPr>
                  <w:rFonts w:ascii="Times New Roman" w:hAnsi="Times New Roman" w:cs="Times New Roman"/>
                  <w:b/>
                  <w:bCs/>
                  <w:i/>
                  <w:iCs/>
                  <w:color w:val="0000FF"/>
                  <w:sz w:val="20"/>
                  <w:vertAlign w:val="superscript"/>
                  <w:lang w:val="uk-UA"/>
                </w:rPr>
                <w:t>1</w:t>
              </w:r>
              <w:r w:rsidRPr="007B392A">
                <w:rPr>
                  <w:rFonts w:ascii="Times New Roman" w:hAnsi="Times New Roman" w:cs="Times New Roman"/>
                  <w:b/>
                  <w:bCs/>
                  <w:i/>
                  <w:iCs/>
                  <w:color w:val="0000FF"/>
                  <w:sz w:val="20"/>
                  <w:lang w:val="uk-UA"/>
                </w:rPr>
                <w:t xml:space="preserve"> , 2011, стор.</w:t>
              </w:r>
              <w:r w:rsidRPr="007B392A">
                <w:rPr>
                  <w:rFonts w:ascii="Times New Roman" w:hAnsi="Times New Roman" w:cs="Times New Roman"/>
                  <w:color w:val="0000FF"/>
                  <w:sz w:val="20"/>
                  <w:lang w:val="uk-UA"/>
                </w:rPr>
                <w:t xml:space="preserve"> </w:t>
              </w:r>
              <w:r w:rsidRPr="007B392A">
                <w:rPr>
                  <w:rFonts w:ascii="Times New Roman" w:hAnsi="Times New Roman" w:cs="Times New Roman"/>
                  <w:b/>
                  <w:bCs/>
                  <w:i/>
                  <w:iCs/>
                  <w:color w:val="0000FF"/>
                  <w:sz w:val="20"/>
                  <w:lang w:val="uk-UA"/>
                </w:rPr>
                <w:t>6-7)</w:t>
              </w:r>
            </w:hyperlink>
          </w:p>
          <w:p w:rsidR="002B26EC" w:rsidRPr="007B392A" w:rsidRDefault="002B26EC" w:rsidP="00B268A0">
            <w:pPr>
              <w:pStyle w:val="TableParagraph"/>
              <w:spacing w:before="113"/>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Які змінні складаються?</w:t>
            </w:r>
          </w:p>
          <w:p w:rsidR="002B26EC" w:rsidRPr="007B392A" w:rsidRDefault="002B26EC" w:rsidP="00B268A0">
            <w:pPr>
              <w:pStyle w:val="TableParagraph"/>
              <w:spacing w:before="120"/>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Вкажіть, які змінні складаються для національних цілей і цілей Положення щодо короткотермінової статистики ділової активності (КСД).</w:t>
            </w:r>
          </w:p>
        </w:tc>
      </w:tr>
      <w:tr w:rsidR="002B26EC" w:rsidRPr="008F7CD5" w:rsidTr="00AD32D2">
        <w:trPr>
          <w:trHeight w:hRule="exact" w:val="947"/>
        </w:trPr>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c>
          <w:tcPr>
            <w:tcW w:w="5587"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rPr>
                <w:rFonts w:ascii="Times New Roman" w:hAnsi="Times New Roman" w:cs="Times New Roman"/>
                <w:lang w:val="uk-UA"/>
              </w:rPr>
            </w:pPr>
          </w:p>
        </w:tc>
        <w:tc>
          <w:tcPr>
            <w:tcW w:w="1872"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ind w:left="102" w:right="691"/>
              <w:rPr>
                <w:rFonts w:ascii="Times New Roman" w:eastAsia="Times New Roman" w:hAnsi="Times New Roman" w:cs="Times New Roman"/>
                <w:sz w:val="20"/>
                <w:szCs w:val="20"/>
                <w:lang w:val="uk-UA"/>
              </w:rPr>
            </w:pPr>
            <w:r w:rsidRPr="007B392A">
              <w:rPr>
                <w:rFonts w:ascii="Times New Roman" w:hAnsi="Times New Roman" w:cs="Times New Roman"/>
                <w:b/>
                <w:bCs/>
                <w:color w:val="000080"/>
                <w:sz w:val="20"/>
                <w:lang w:val="uk-UA"/>
              </w:rPr>
              <w:t>Для національних цілей (X)</w:t>
            </w:r>
          </w:p>
        </w:tc>
        <w:tc>
          <w:tcPr>
            <w:tcW w:w="1622"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ind w:left="102" w:right="571"/>
              <w:rPr>
                <w:rFonts w:ascii="Times New Roman" w:eastAsia="Times New Roman" w:hAnsi="Times New Roman" w:cs="Times New Roman"/>
                <w:sz w:val="20"/>
                <w:szCs w:val="20"/>
                <w:lang w:val="uk-UA"/>
              </w:rPr>
            </w:pPr>
            <w:r w:rsidRPr="007B392A">
              <w:rPr>
                <w:rFonts w:ascii="Times New Roman" w:hAnsi="Times New Roman" w:cs="Times New Roman"/>
                <w:b/>
                <w:bCs/>
                <w:color w:val="000080"/>
                <w:sz w:val="20"/>
                <w:lang w:val="uk-UA"/>
              </w:rPr>
              <w:t>Для цілей Положення про КСД (X)</w:t>
            </w:r>
          </w:p>
        </w:tc>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r>
      <w:tr w:rsidR="002B26EC" w:rsidRPr="007B392A" w:rsidTr="00B268A0">
        <w:trPr>
          <w:trHeight w:hRule="exact" w:val="240"/>
        </w:trPr>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c>
          <w:tcPr>
            <w:tcW w:w="5587"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Дозволи на будівництво: кількість дозволів на будівництво</w:t>
            </w:r>
          </w:p>
        </w:tc>
        <w:tc>
          <w:tcPr>
            <w:tcW w:w="1872" w:type="dxa"/>
            <w:tcBorders>
              <w:top w:val="single" w:sz="5" w:space="0" w:color="000000"/>
              <w:left w:val="single" w:sz="5" w:space="0" w:color="000000"/>
              <w:bottom w:val="single" w:sz="5" w:space="0" w:color="000000"/>
              <w:right w:val="single" w:sz="5" w:space="0" w:color="000000"/>
            </w:tcBorders>
          </w:tcPr>
          <w:p w:rsidR="002B26EC" w:rsidRPr="007B392A" w:rsidRDefault="00250583"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622"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rPr>
                <w:rFonts w:ascii="Times New Roman" w:hAnsi="Times New Roman" w:cs="Times New Roman"/>
                <w:lang w:val="uk-UA"/>
              </w:rPr>
            </w:pPr>
          </w:p>
        </w:tc>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r>
      <w:tr w:rsidR="002B26EC" w:rsidRPr="007B392A" w:rsidTr="00B268A0">
        <w:trPr>
          <w:trHeight w:hRule="exact" w:val="240"/>
        </w:trPr>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c>
          <w:tcPr>
            <w:tcW w:w="5587"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Дозволи на будівництво: кількість будівель</w:t>
            </w:r>
          </w:p>
        </w:tc>
        <w:tc>
          <w:tcPr>
            <w:tcW w:w="1872" w:type="dxa"/>
            <w:tcBorders>
              <w:top w:val="single" w:sz="5" w:space="0" w:color="000000"/>
              <w:left w:val="single" w:sz="5" w:space="0" w:color="000000"/>
              <w:bottom w:val="single" w:sz="5" w:space="0" w:color="000000"/>
              <w:right w:val="single" w:sz="5" w:space="0" w:color="000000"/>
            </w:tcBorders>
          </w:tcPr>
          <w:p w:rsidR="002B26EC" w:rsidRPr="007B392A" w:rsidRDefault="00250583"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622"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rPr>
                <w:rFonts w:ascii="Times New Roman" w:hAnsi="Times New Roman" w:cs="Times New Roman"/>
                <w:lang w:val="uk-UA"/>
              </w:rPr>
            </w:pPr>
          </w:p>
        </w:tc>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r>
      <w:tr w:rsidR="002B26EC" w:rsidRPr="007B392A" w:rsidTr="00B268A0">
        <w:trPr>
          <w:trHeight w:hRule="exact" w:val="240"/>
        </w:trPr>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c>
          <w:tcPr>
            <w:tcW w:w="5587"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Дозволи на будівництво: число жител</w:t>
            </w:r>
          </w:p>
        </w:tc>
        <w:tc>
          <w:tcPr>
            <w:tcW w:w="1872" w:type="dxa"/>
            <w:tcBorders>
              <w:top w:val="single" w:sz="5" w:space="0" w:color="000000"/>
              <w:left w:val="single" w:sz="5" w:space="0" w:color="000000"/>
              <w:bottom w:val="single" w:sz="5" w:space="0" w:color="000000"/>
              <w:right w:val="single" w:sz="5" w:space="0" w:color="000000"/>
            </w:tcBorders>
          </w:tcPr>
          <w:p w:rsidR="002B26EC" w:rsidRPr="007B392A" w:rsidRDefault="00250583"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622"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r>
      <w:tr w:rsidR="002B26EC" w:rsidRPr="007B392A" w:rsidTr="00B268A0">
        <w:trPr>
          <w:trHeight w:hRule="exact" w:val="240"/>
        </w:trPr>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c>
          <w:tcPr>
            <w:tcW w:w="5587"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Дозволи на будівництво: корисна площа</w:t>
            </w:r>
          </w:p>
        </w:tc>
        <w:tc>
          <w:tcPr>
            <w:tcW w:w="1872" w:type="dxa"/>
            <w:tcBorders>
              <w:top w:val="single" w:sz="5" w:space="0" w:color="000000"/>
              <w:left w:val="single" w:sz="5" w:space="0" w:color="000000"/>
              <w:bottom w:val="single" w:sz="5" w:space="0" w:color="000000"/>
              <w:right w:val="single" w:sz="5" w:space="0" w:color="000000"/>
            </w:tcBorders>
          </w:tcPr>
          <w:p w:rsidR="002B26EC" w:rsidRPr="007B392A" w:rsidRDefault="00250583"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622" w:type="dxa"/>
            <w:tcBorders>
              <w:top w:val="single" w:sz="5" w:space="0" w:color="000000"/>
              <w:left w:val="single" w:sz="5" w:space="0" w:color="000000"/>
              <w:bottom w:val="single" w:sz="5"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13" w:type="dxa"/>
            <w:tcBorders>
              <w:top w:val="nil"/>
              <w:left w:val="single" w:sz="5" w:space="0" w:color="000000"/>
              <w:bottom w:val="nil"/>
              <w:right w:val="single" w:sz="5" w:space="0" w:color="000000"/>
            </w:tcBorders>
          </w:tcPr>
          <w:p w:rsidR="002B26EC" w:rsidRPr="007B392A" w:rsidRDefault="002B26EC" w:rsidP="00B268A0">
            <w:pPr>
              <w:rPr>
                <w:rFonts w:ascii="Times New Roman" w:hAnsi="Times New Roman" w:cs="Times New Roman"/>
                <w:lang w:val="uk-UA"/>
              </w:rPr>
            </w:pPr>
          </w:p>
        </w:tc>
      </w:tr>
      <w:tr w:rsidR="002B26EC" w:rsidRPr="007B392A" w:rsidTr="00AD32D2">
        <w:trPr>
          <w:trHeight w:hRule="exact" w:val="546"/>
        </w:trPr>
        <w:tc>
          <w:tcPr>
            <w:tcW w:w="113" w:type="dxa"/>
            <w:tcBorders>
              <w:top w:val="nil"/>
              <w:left w:val="single" w:sz="5" w:space="0" w:color="000000"/>
              <w:bottom w:val="single" w:sz="5" w:space="0" w:color="000000"/>
              <w:right w:val="single" w:sz="5" w:space="0" w:color="000000"/>
            </w:tcBorders>
          </w:tcPr>
          <w:p w:rsidR="002B26EC" w:rsidRPr="007B392A" w:rsidRDefault="002B26EC" w:rsidP="00B268A0">
            <w:pPr>
              <w:rPr>
                <w:rFonts w:ascii="Times New Roman" w:hAnsi="Times New Roman" w:cs="Times New Roman"/>
                <w:lang w:val="uk-UA"/>
              </w:rPr>
            </w:pPr>
          </w:p>
        </w:tc>
        <w:tc>
          <w:tcPr>
            <w:tcW w:w="5587" w:type="dxa"/>
            <w:tcBorders>
              <w:top w:val="single" w:sz="5" w:space="0" w:color="000000"/>
              <w:left w:val="single" w:sz="5" w:space="0" w:color="000000"/>
              <w:bottom w:val="single" w:sz="8"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Дозволи на будівництво: альтернативний показник розміру (кв.м.)</w:t>
            </w:r>
          </w:p>
        </w:tc>
        <w:tc>
          <w:tcPr>
            <w:tcW w:w="1872" w:type="dxa"/>
            <w:tcBorders>
              <w:top w:val="single" w:sz="5" w:space="0" w:color="000000"/>
              <w:left w:val="single" w:sz="5" w:space="0" w:color="000000"/>
              <w:bottom w:val="single" w:sz="8" w:space="0" w:color="000000"/>
              <w:right w:val="single" w:sz="5" w:space="0" w:color="000000"/>
            </w:tcBorders>
          </w:tcPr>
          <w:p w:rsidR="002B26EC" w:rsidRPr="007B392A" w:rsidRDefault="00250583"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622" w:type="dxa"/>
            <w:tcBorders>
              <w:top w:val="single" w:sz="5" w:space="0" w:color="000000"/>
              <w:left w:val="single" w:sz="5" w:space="0" w:color="000000"/>
              <w:bottom w:val="single" w:sz="8" w:space="0" w:color="000000"/>
              <w:right w:val="single" w:sz="5" w:space="0" w:color="000000"/>
            </w:tcBorders>
          </w:tcPr>
          <w:p w:rsidR="002B26EC" w:rsidRPr="007B392A" w:rsidRDefault="002B26EC"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color w:val="000080"/>
                <w:sz w:val="20"/>
                <w:lang w:val="uk-UA"/>
              </w:rPr>
              <w:t>x</w:t>
            </w:r>
          </w:p>
        </w:tc>
        <w:tc>
          <w:tcPr>
            <w:tcW w:w="113" w:type="dxa"/>
            <w:tcBorders>
              <w:top w:val="nil"/>
              <w:left w:val="single" w:sz="5" w:space="0" w:color="000000"/>
              <w:bottom w:val="single" w:sz="5" w:space="0" w:color="000000"/>
              <w:right w:val="single" w:sz="5" w:space="0" w:color="000000"/>
            </w:tcBorders>
          </w:tcPr>
          <w:p w:rsidR="002B26EC" w:rsidRPr="007B392A" w:rsidRDefault="002B26EC" w:rsidP="00B268A0">
            <w:pPr>
              <w:rPr>
                <w:rFonts w:ascii="Times New Roman" w:hAnsi="Times New Roman" w:cs="Times New Roman"/>
                <w:lang w:val="uk-UA"/>
              </w:rPr>
            </w:pPr>
          </w:p>
        </w:tc>
      </w:tr>
    </w:tbl>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8"/>
        <w:rPr>
          <w:rFonts w:ascii="Times New Roman" w:eastAsia="Times New Roman" w:hAnsi="Times New Roman" w:cs="Times New Roman"/>
          <w:sz w:val="19"/>
          <w:szCs w:val="19"/>
          <w:lang w:val="uk-UA"/>
        </w:rPr>
      </w:pPr>
    </w:p>
    <w:p w:rsidR="004C79F2" w:rsidRPr="007B392A" w:rsidRDefault="00CF3102" w:rsidP="007B0F0A">
      <w:pPr>
        <w:pStyle w:val="3"/>
        <w:numPr>
          <w:ilvl w:val="2"/>
          <w:numId w:val="86"/>
        </w:numPr>
        <w:tabs>
          <w:tab w:val="left" w:pos="939"/>
        </w:tabs>
        <w:ind w:left="938"/>
        <w:jc w:val="both"/>
        <w:rPr>
          <w:rFonts w:cs="Times New Roman"/>
          <w:b w:val="0"/>
          <w:bCs w:val="0"/>
          <w:i w:val="0"/>
          <w:lang w:val="uk-UA"/>
        </w:rPr>
      </w:pPr>
      <w:bookmarkStart w:id="37" w:name="2.2.2_Measuring_User_Perceptions"/>
      <w:bookmarkEnd w:id="37"/>
      <w:r w:rsidRPr="007B392A">
        <w:rPr>
          <w:rFonts w:cs="Times New Roman"/>
          <w:iCs/>
          <w:lang w:val="uk-UA"/>
        </w:rPr>
        <w:t>Сприйняття вимірювання користувачем</w:t>
      </w:r>
    </w:p>
    <w:p w:rsidR="004C79F2" w:rsidRPr="007B392A" w:rsidRDefault="00CF3102">
      <w:pPr>
        <w:pStyle w:val="a3"/>
        <w:spacing w:before="113"/>
        <w:ind w:left="218" w:right="395"/>
        <w:jc w:val="both"/>
        <w:rPr>
          <w:rFonts w:cs="Times New Roman"/>
          <w:lang w:val="uk-UA"/>
        </w:rPr>
      </w:pPr>
      <w:r w:rsidRPr="007B392A">
        <w:rPr>
          <w:rFonts w:cs="Times New Roman"/>
          <w:lang w:val="uk-UA"/>
        </w:rPr>
        <w:t>Задоволеність користувача є головним пріоритетом. Найбільш ефективним методом оцінки є повномасштабне опитування задоволеності користувачів, що проводиться відповідно до передового досвіду нормальних спостережень. Складається репрезентативна вибірка користувачів з відповідної основи вибірки, будується і тестується відповідна анкета, збираються, обробляються та аналізуються результати тощо.</w:t>
      </w:r>
    </w:p>
    <w:p w:rsidR="004C79F2" w:rsidRPr="007B392A" w:rsidRDefault="00CF3102">
      <w:pPr>
        <w:pStyle w:val="a3"/>
        <w:ind w:left="218" w:right="394"/>
        <w:jc w:val="both"/>
        <w:rPr>
          <w:rFonts w:cs="Times New Roman"/>
          <w:lang w:val="uk-UA"/>
        </w:rPr>
      </w:pPr>
      <w:r w:rsidRPr="007B392A">
        <w:rPr>
          <w:rFonts w:cs="Times New Roman"/>
          <w:lang w:val="uk-UA"/>
        </w:rPr>
        <w:t xml:space="preserve">Проведення опитування задоволеності користувачів не завжди є доступним, особливо для малих статистичних процесів, для яких воно буде представляти значну частку загального операційного бюджету. Інші методи оцінки включають аналіз продажів публікацій, коментарі користувачів, отримані запити та скарги, відвідування веб-сайту і т.д., а також </w:t>
      </w:r>
      <w:r w:rsidR="00B015C8" w:rsidRPr="007B392A">
        <w:rPr>
          <w:rFonts w:cs="Times New Roman"/>
          <w:lang w:val="uk-UA"/>
        </w:rPr>
        <w:t>зворотну</w:t>
      </w:r>
      <w:r w:rsidRPr="007B392A">
        <w:rPr>
          <w:rFonts w:cs="Times New Roman"/>
          <w:lang w:val="uk-UA"/>
        </w:rPr>
        <w:t xml:space="preserve"> </w:t>
      </w:r>
      <w:r w:rsidR="00B015C8" w:rsidRPr="007B392A">
        <w:rPr>
          <w:rFonts w:cs="Times New Roman"/>
          <w:lang w:val="uk-UA"/>
        </w:rPr>
        <w:t>інформацію</w:t>
      </w:r>
      <w:r w:rsidRPr="007B392A">
        <w:rPr>
          <w:rFonts w:cs="Times New Roman"/>
          <w:lang w:val="uk-UA"/>
        </w:rPr>
        <w:t xml:space="preserve"> від консультативних комітетів і фокус-груп.</w:t>
      </w:r>
    </w:p>
    <w:p w:rsidR="004C79F2" w:rsidRPr="007B392A" w:rsidRDefault="00CF3102">
      <w:pPr>
        <w:pStyle w:val="a3"/>
        <w:ind w:left="218" w:right="391"/>
        <w:jc w:val="both"/>
        <w:rPr>
          <w:rFonts w:cs="Times New Roman"/>
          <w:lang w:val="uk-UA"/>
        </w:rPr>
      </w:pPr>
      <w:r w:rsidRPr="007B392A">
        <w:rPr>
          <w:rFonts w:cs="Times New Roman"/>
          <w:lang w:val="uk-UA"/>
        </w:rPr>
        <w:t>Доповідь з якості має представляти основні результати, що стосуються задоволеності користувачів, бажано з деталізацією по найбільш важливим класам користувачів. Слід також вказати методи, що використовуються для оцінки і заходи щодо поліпшення задоволеності користувачів. Коментарі щодо національного рівня відносяться і до рівня ЄСС.</w:t>
      </w:r>
    </w:p>
    <w:p w:rsidR="004C79F2" w:rsidRPr="007B392A" w:rsidRDefault="00CF3102">
      <w:pPr>
        <w:pStyle w:val="a3"/>
        <w:ind w:left="218"/>
        <w:jc w:val="both"/>
        <w:rPr>
          <w:rFonts w:cs="Times New Roman"/>
          <w:spacing w:val="-1"/>
          <w:lang w:val="uk-UA"/>
        </w:rPr>
      </w:pPr>
      <w:r w:rsidRPr="007B392A">
        <w:rPr>
          <w:rFonts w:cs="Times New Roman"/>
          <w:lang w:val="uk-UA"/>
        </w:rPr>
        <w:t>В наступних пунктах наведено кілька прикладів.</w:t>
      </w:r>
    </w:p>
    <w:p w:rsidR="00524EE4" w:rsidRPr="007B392A" w:rsidRDefault="00524EE4">
      <w:pPr>
        <w:pStyle w:val="a3"/>
        <w:ind w:left="218"/>
        <w:jc w:val="both"/>
        <w:rPr>
          <w:rFonts w:cs="Times New Roman"/>
          <w:lang w:val="uk-UA"/>
        </w:rPr>
      </w:pPr>
    </w:p>
    <w:tbl>
      <w:tblPr>
        <w:tblW w:w="0" w:type="auto"/>
        <w:tblLook w:val="04A0" w:firstRow="1" w:lastRow="0" w:firstColumn="1" w:lastColumn="0" w:noHBand="0" w:noVBand="1"/>
      </w:tblPr>
      <w:tblGrid>
        <w:gridCol w:w="9766"/>
      </w:tblGrid>
      <w:tr w:rsidR="00524EE4" w:rsidRPr="008F7CD5" w:rsidTr="00524EE4">
        <w:tc>
          <w:tcPr>
            <w:tcW w:w="9906" w:type="dxa"/>
          </w:tcPr>
          <w:p w:rsidR="00524EE4" w:rsidRPr="007B392A" w:rsidRDefault="00524EE4" w:rsidP="00524EE4">
            <w:pPr>
              <w:spacing w:before="3"/>
              <w:ind w:left="52"/>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 xml:space="preserve">Приклад 2.2.2.A: </w:t>
            </w:r>
            <w:hyperlink r:id="rId66">
              <w:r w:rsidRPr="007B392A">
                <w:rPr>
                  <w:rFonts w:ascii="Times New Roman" w:hAnsi="Times New Roman" w:cs="Times New Roman"/>
                  <w:b/>
                  <w:bCs/>
                  <w:i/>
                  <w:iCs/>
                  <w:color w:val="0000FF"/>
                  <w:sz w:val="20"/>
                  <w:u w:val="single"/>
                  <w:lang w:val="uk-UA"/>
                </w:rPr>
                <w:t>Оцінка задоволеності користувача для бази даних Euro-SICS (Ладірей і Сарторі, 2001, с.</w:t>
              </w:r>
              <w:r w:rsidRPr="007B392A">
                <w:rPr>
                  <w:rFonts w:ascii="Times New Roman" w:hAnsi="Times New Roman" w:cs="Times New Roman"/>
                  <w:color w:val="0000FF"/>
                  <w:sz w:val="20"/>
                  <w:u w:val="single"/>
                  <w:lang w:val="uk-UA"/>
                </w:rPr>
                <w:t xml:space="preserve"> </w:t>
              </w:r>
              <w:r w:rsidRPr="007B392A">
                <w:rPr>
                  <w:rFonts w:ascii="Times New Roman" w:hAnsi="Times New Roman" w:cs="Times New Roman"/>
                  <w:b/>
                  <w:bCs/>
                  <w:i/>
                  <w:iCs/>
                  <w:color w:val="0000FF"/>
                  <w:sz w:val="20"/>
                  <w:u w:val="single"/>
                  <w:lang w:val="uk-UA"/>
                </w:rPr>
                <w:t>647)</w:t>
              </w:r>
            </w:hyperlink>
          </w:p>
          <w:p w:rsidR="00524EE4" w:rsidRPr="007B392A" w:rsidRDefault="00524EE4" w:rsidP="00524EE4">
            <w:pPr>
              <w:spacing w:before="11"/>
              <w:rPr>
                <w:rFonts w:ascii="Times New Roman" w:eastAsia="Times New Roman" w:hAnsi="Times New Roman" w:cs="Times New Roman"/>
                <w:sz w:val="21"/>
                <w:szCs w:val="21"/>
                <w:lang w:val="uk-UA"/>
              </w:rPr>
            </w:pPr>
            <w:r w:rsidRPr="007B392A">
              <w:rPr>
                <w:rFonts w:ascii="Times New Roman" w:eastAsia="Times New Roman" w:hAnsi="Times New Roman" w:cs="Times New Roman"/>
                <w:sz w:val="20"/>
                <w:szCs w:val="20"/>
                <w:lang w:val="uk-UA"/>
              </w:rPr>
              <w:t xml:space="preserve">Євростат проводить оцінку задоволеності користувачів для бази даних Euro-SICS, що містить короткострокові показники </w:t>
            </w:r>
            <w:r w:rsidR="00B015C8" w:rsidRPr="007B392A">
              <w:rPr>
                <w:rFonts w:ascii="Times New Roman" w:eastAsia="Times New Roman" w:hAnsi="Times New Roman" w:cs="Times New Roman"/>
                <w:sz w:val="20"/>
                <w:szCs w:val="20"/>
                <w:lang w:val="uk-UA"/>
              </w:rPr>
              <w:t>Єврозони</w:t>
            </w:r>
            <w:r w:rsidRPr="007B392A">
              <w:rPr>
                <w:rFonts w:ascii="Times New Roman" w:eastAsia="Times New Roman" w:hAnsi="Times New Roman" w:cs="Times New Roman"/>
                <w:sz w:val="20"/>
                <w:szCs w:val="20"/>
                <w:lang w:val="uk-UA"/>
              </w:rPr>
              <w:t>. Вона здійснюється, головним чином, за допомогою постійного діалогу з її двома основними користувачами: Головним управлінням з економіки і фінансів і Європейським центральним банком (ЄЦБ). В Доповіді з якості за січень 2001 року зазначалося, що користувачі просили «більше показників з меншою деталізацією». Очевидно, що це такий тип інформації, який допомагає отримати уявлення про значущість вихідних даних і спрямувати майбутні тенденції.</w:t>
            </w:r>
          </w:p>
        </w:tc>
      </w:tr>
    </w:tbl>
    <w:p w:rsidR="00524EE4" w:rsidRPr="007B392A" w:rsidRDefault="00524EE4">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766"/>
      </w:tblGrid>
      <w:tr w:rsidR="00524EE4" w:rsidRPr="007B392A" w:rsidTr="00524EE4">
        <w:tc>
          <w:tcPr>
            <w:tcW w:w="9906" w:type="dxa"/>
          </w:tcPr>
          <w:p w:rsidR="00524EE4" w:rsidRPr="007B392A" w:rsidRDefault="00524EE4" w:rsidP="00524EE4">
            <w:pPr>
              <w:ind w:left="112"/>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 xml:space="preserve">Приклад 2.2.2.B: </w:t>
            </w:r>
            <w:hyperlink r:id="rId67">
              <w:r w:rsidRPr="007B392A">
                <w:rPr>
                  <w:rFonts w:ascii="Times New Roman" w:hAnsi="Times New Roman" w:cs="Times New Roman"/>
                  <w:b/>
                  <w:bCs/>
                  <w:i/>
                  <w:iCs/>
                  <w:color w:val="0000FF"/>
                  <w:sz w:val="20"/>
                  <w:u w:val="single"/>
                  <w:lang w:val="uk-UA"/>
                </w:rPr>
                <w:t>Опитування задоволеності Євростату 2013 р</w:t>
              </w:r>
              <w:r w:rsidR="00D00358" w:rsidRPr="007B392A">
                <w:rPr>
                  <w:rFonts w:ascii="Times New Roman" w:hAnsi="Times New Roman" w:cs="Times New Roman"/>
                  <w:b/>
                  <w:bCs/>
                  <w:i/>
                  <w:iCs/>
                  <w:color w:val="0000FF"/>
                  <w:sz w:val="20"/>
                  <w:u w:val="single"/>
                  <w:lang w:val="uk-UA"/>
                </w:rPr>
                <w:t>оку (Євростат</w:t>
              </w:r>
              <w:r w:rsidR="00D00358" w:rsidRPr="007B392A">
                <w:rPr>
                  <w:rFonts w:ascii="Times New Roman" w:hAnsi="Times New Roman" w:cs="Times New Roman"/>
                  <w:b/>
                  <w:bCs/>
                  <w:i/>
                  <w:iCs/>
                  <w:color w:val="0000FF"/>
                  <w:sz w:val="20"/>
                  <w:u w:val="single"/>
                  <w:vertAlign w:val="superscript"/>
                  <w:lang w:val="uk-UA"/>
                </w:rPr>
                <w:t>1</w:t>
              </w:r>
              <w:r w:rsidRPr="007B392A">
                <w:rPr>
                  <w:rFonts w:ascii="Times New Roman" w:hAnsi="Times New Roman" w:cs="Times New Roman"/>
                  <w:b/>
                  <w:bCs/>
                  <w:i/>
                  <w:iCs/>
                  <w:color w:val="0000FF"/>
                  <w:sz w:val="20"/>
                  <w:u w:val="single"/>
                  <w:lang w:val="uk-UA"/>
                </w:rPr>
                <w:t>, 2013, стор.</w:t>
              </w:r>
              <w:r w:rsidRPr="007B392A">
                <w:rPr>
                  <w:rFonts w:ascii="Times New Roman" w:hAnsi="Times New Roman" w:cs="Times New Roman"/>
                  <w:color w:val="0000FF"/>
                  <w:sz w:val="20"/>
                  <w:u w:val="single"/>
                  <w:lang w:val="uk-UA"/>
                </w:rPr>
                <w:t xml:space="preserve"> </w:t>
              </w:r>
              <w:r w:rsidRPr="007B392A">
                <w:rPr>
                  <w:rFonts w:ascii="Times New Roman" w:hAnsi="Times New Roman" w:cs="Times New Roman"/>
                  <w:b/>
                  <w:bCs/>
                  <w:i/>
                  <w:iCs/>
                  <w:color w:val="0000FF"/>
                  <w:sz w:val="20"/>
                  <w:u w:val="single"/>
                  <w:lang w:val="uk-UA"/>
                </w:rPr>
                <w:t>2)</w:t>
              </w:r>
            </w:hyperlink>
          </w:p>
          <w:p w:rsidR="00524EE4" w:rsidRPr="007B392A" w:rsidRDefault="00524EE4" w:rsidP="00524EE4">
            <w:pPr>
              <w:spacing w:before="113"/>
              <w:ind w:left="112" w:right="11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Євростат провів опитування задоволеності користувачів протягом періоду з квітня по червень 2013 року. Дослідженням було охоплено чотири основні теми:</w:t>
            </w:r>
          </w:p>
          <w:p w:rsidR="00524EE4" w:rsidRPr="007B392A" w:rsidRDefault="00524EE4" w:rsidP="007B0F0A">
            <w:pPr>
              <w:numPr>
                <w:ilvl w:val="0"/>
                <w:numId w:val="82"/>
              </w:numPr>
              <w:tabs>
                <w:tab w:val="left" w:pos="473"/>
              </w:tabs>
              <w:spacing w:before="120" w:line="245" w:lineRule="exact"/>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відомості про видів користувачів та способи використання європейської статистики;</w:t>
            </w:r>
          </w:p>
          <w:p w:rsidR="00524EE4" w:rsidRPr="007B392A" w:rsidRDefault="00524EE4" w:rsidP="007B0F0A">
            <w:pPr>
              <w:numPr>
                <w:ilvl w:val="0"/>
                <w:numId w:val="82"/>
              </w:numPr>
              <w:tabs>
                <w:tab w:val="left" w:pos="473"/>
              </w:tabs>
              <w:spacing w:line="244" w:lineRule="exact"/>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аспекти якості;</w:t>
            </w:r>
          </w:p>
          <w:p w:rsidR="00524EE4" w:rsidRPr="007B392A" w:rsidRDefault="00524EE4" w:rsidP="007B0F0A">
            <w:pPr>
              <w:numPr>
                <w:ilvl w:val="0"/>
                <w:numId w:val="82"/>
              </w:numPr>
              <w:tabs>
                <w:tab w:val="left" w:pos="473"/>
              </w:tabs>
              <w:spacing w:line="244" w:lineRule="exact"/>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довіра до європейської статистики;</w:t>
            </w:r>
          </w:p>
          <w:p w:rsidR="00524EE4" w:rsidRPr="007B392A" w:rsidRDefault="00524EE4" w:rsidP="007B0F0A">
            <w:pPr>
              <w:numPr>
                <w:ilvl w:val="0"/>
                <w:numId w:val="82"/>
              </w:numPr>
              <w:tabs>
                <w:tab w:val="left" w:pos="473"/>
              </w:tabs>
              <w:spacing w:before="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поширення статистичних даних.</w:t>
            </w:r>
          </w:p>
          <w:p w:rsidR="00524EE4" w:rsidRPr="007B392A" w:rsidRDefault="00524EE4">
            <w:pPr>
              <w:spacing w:before="2"/>
              <w:rPr>
                <w:rFonts w:ascii="Times New Roman" w:eastAsia="Times New Roman" w:hAnsi="Times New Roman" w:cs="Times New Roman"/>
                <w:sz w:val="28"/>
                <w:szCs w:val="28"/>
                <w:lang w:val="uk-UA"/>
              </w:rPr>
            </w:pPr>
          </w:p>
        </w:tc>
      </w:tr>
    </w:tbl>
    <w:p w:rsidR="004C79F2" w:rsidRPr="007B392A" w:rsidRDefault="004C79F2">
      <w:pPr>
        <w:spacing w:before="2"/>
        <w:rPr>
          <w:rFonts w:ascii="Times New Roman" w:eastAsia="Times New Roman" w:hAnsi="Times New Roman" w:cs="Times New Roman"/>
          <w:sz w:val="28"/>
          <w:szCs w:val="28"/>
          <w:lang w:val="uk-UA"/>
        </w:rPr>
      </w:pPr>
    </w:p>
    <w:p w:rsidR="004C79F2" w:rsidRPr="007B392A" w:rsidRDefault="004C79F2">
      <w:pPr>
        <w:spacing w:before="9"/>
        <w:rPr>
          <w:rFonts w:ascii="Times New Roman" w:eastAsia="Times New Roman" w:hAnsi="Times New Roman" w:cs="Times New Roman"/>
          <w:sz w:val="23"/>
          <w:szCs w:val="23"/>
          <w:lang w:val="uk-UA"/>
        </w:rPr>
      </w:pPr>
    </w:p>
    <w:p w:rsidR="004C79F2" w:rsidRPr="007B392A" w:rsidRDefault="00745CB7">
      <w:pPr>
        <w:spacing w:line="1550" w:lineRule="exact"/>
        <w:ind w:left="12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5E79ABFF" wp14:editId="7CC846DA">
                <wp:extent cx="5904230" cy="984885"/>
                <wp:effectExtent l="9525" t="6350" r="10795" b="8890"/>
                <wp:docPr id="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9848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D00358" w:rsidRDefault="00CF4547">
                            <w:pPr>
                              <w:spacing w:before="24"/>
                              <w:ind w:left="112"/>
                              <w:jc w:val="both"/>
                              <w:rPr>
                                <w:rFonts w:ascii="Times New Roman" w:eastAsia="Times New Roman" w:hAnsi="Times New Roman" w:cs="Times New Roman"/>
                                <w:sz w:val="20"/>
                                <w:szCs w:val="20"/>
                                <w:lang w:val="uk-UA"/>
                              </w:rPr>
                            </w:pPr>
                            <w:r w:rsidRPr="00D00358">
                              <w:rPr>
                                <w:rFonts w:ascii="Times New Roman" w:hAnsi="Times New Roman" w:cs="Times New Roman"/>
                                <w:b/>
                                <w:bCs/>
                                <w:i/>
                                <w:iCs/>
                                <w:sz w:val="20"/>
                                <w:lang w:val="uk-UA"/>
                              </w:rPr>
                              <w:t>Приклад 2.2.2.C:</w:t>
                            </w:r>
                            <w:r w:rsidRPr="00D00358">
                              <w:rPr>
                                <w:rFonts w:ascii="Times New Roman" w:hAnsi="Times New Roman" w:cs="Times New Roman"/>
                                <w:sz w:val="20"/>
                                <w:lang w:val="uk-UA"/>
                              </w:rPr>
                              <w:t xml:space="preserve"> </w:t>
                            </w:r>
                            <w:r w:rsidRPr="00D00358">
                              <w:rPr>
                                <w:rFonts w:ascii="Times New Roman" w:hAnsi="Times New Roman" w:cs="Times New Roman"/>
                                <w:b/>
                                <w:bCs/>
                                <w:i/>
                                <w:iCs/>
                                <w:sz w:val="20"/>
                                <w:lang w:val="uk-UA"/>
                              </w:rPr>
                              <w:t>Опитування задоволеності INSEE (буде опубліковане найближчим часом)</w:t>
                            </w:r>
                          </w:p>
                          <w:p w:rsidR="00CF4547" w:rsidRPr="00D00358" w:rsidRDefault="00CF4547">
                            <w:pPr>
                              <w:spacing w:before="113"/>
                              <w:ind w:left="112" w:right="110"/>
                              <w:jc w:val="both"/>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У 2012 році французький Національний інститут статистики здійснив шість опитувань задоволеності з різних тем. Це можуть бути загальні теми, як-от присутність інституту в соціальних мережах або публічний імідж інституту, або це можуть бути специфічні теми, як-от задоволеність з приводу розробки щорічних статистичних даних щодо компаній. В кінці кожного обстеження випускається документ, що описує методологію дослідження та аналізує результати.</w:t>
                            </w:r>
                          </w:p>
                        </w:txbxContent>
                      </wps:txbx>
                      <wps:bodyPr rot="0" vert="horz" wrap="square" lIns="0" tIns="0" rIns="0" bIns="0" anchor="t" anchorCtr="0" upright="1">
                        <a:noAutofit/>
                      </wps:bodyPr>
                    </wps:wsp>
                  </a:graphicData>
                </a:graphic>
              </wp:inline>
            </w:drawing>
          </mc:Choice>
          <mc:Fallback>
            <w:pict>
              <v:shape id="Text Box 379" o:spid="_x0000_s1032" type="#_x0000_t202" style="width:464.9pt;height:7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" filled="f" strokeweight=".58pt">
                <v:textbox inset="0,0,0,0">
                  <w:txbxContent>
                    <w:p w:rsidR="00CF4547" w:rsidRPr="00D00358" w:rsidRDefault="00CF4547">
                      <w:pPr>
                        <w:spacing w:before="24"/>
                        <w:ind w:left="112"/>
                        <w:jc w:val="both"/>
                        <w:rPr>
                          <w:rFonts w:ascii="Times New Roman" w:eastAsia="Times New Roman" w:hAnsi="Times New Roman" w:cs="Times New Roman"/>
                          <w:sz w:val="20"/>
                          <w:szCs w:val="20"/>
                          <w:lang w:val="uk-UA"/>
                        </w:rPr>
                      </w:pPr>
                      <w:r w:rsidRPr="00D00358">
                        <w:rPr>
                          <w:rFonts w:ascii="Times New Roman" w:hAnsi="Times New Roman" w:cs="Times New Roman"/>
                          <w:b/>
                          <w:bCs/>
                          <w:i/>
                          <w:iCs/>
                          <w:sz w:val="20"/>
                          <w:lang w:val="uk-UA"/>
                        </w:rPr>
                        <w:t>Приклад 2.2.2.C:</w:t>
                      </w:r>
                      <w:r w:rsidRPr="00D00358">
                        <w:rPr>
                          <w:rFonts w:ascii="Times New Roman" w:hAnsi="Times New Roman" w:cs="Times New Roman"/>
                          <w:sz w:val="20"/>
                          <w:lang w:val="uk-UA"/>
                        </w:rPr>
                        <w:t xml:space="preserve"> </w:t>
                      </w:r>
                      <w:r w:rsidRPr="00D00358">
                        <w:rPr>
                          <w:rFonts w:ascii="Times New Roman" w:hAnsi="Times New Roman" w:cs="Times New Roman"/>
                          <w:b/>
                          <w:bCs/>
                          <w:i/>
                          <w:iCs/>
                          <w:sz w:val="20"/>
                          <w:lang w:val="uk-UA"/>
                        </w:rPr>
                        <w:t>Опитування задоволеності INSEE (буде опубліковане найближчим часом)</w:t>
                      </w:r>
                    </w:p>
                    <w:p w:rsidR="00CF4547" w:rsidRPr="00D00358" w:rsidRDefault="00CF4547">
                      <w:pPr>
                        <w:spacing w:before="113"/>
                        <w:ind w:left="112" w:right="110"/>
                        <w:jc w:val="both"/>
                        <w:rPr>
                          <w:rFonts w:ascii="Times New Roman" w:eastAsia="Times New Roman" w:hAnsi="Times New Roman" w:cs="Times New Roman"/>
                          <w:sz w:val="20"/>
                          <w:szCs w:val="20"/>
                          <w:lang w:val="uk-UA"/>
                        </w:rPr>
                      </w:pPr>
                      <w:r w:rsidRPr="00D00358">
                        <w:rPr>
                          <w:rFonts w:ascii="Times New Roman" w:hAnsi="Times New Roman" w:cs="Times New Roman"/>
                          <w:sz w:val="20"/>
                          <w:lang w:val="uk-UA"/>
                        </w:rPr>
                        <w:t>У 2012 році французький Національний інститут статистики здійснив шість опитувань задоволеності з різних тем. Це можуть бути загальні теми, як-от присутність інституту в соціальних мережах або публічний імідж інституту, або це можуть бути специфічні теми, як-от задоволеність з приводу розробки щорічних статистичних даних щодо компаній. В кінці кожного обстеження випускається документ, що описує методологію дослідження та аналізує результати.</w:t>
                      </w:r>
                    </w:p>
                  </w:txbxContent>
                </v:textbox>
                <w10:anchorlock/>
              </v:shape>
            </w:pict>
          </mc:Fallback>
        </mc:AlternateContent>
      </w:r>
    </w:p>
    <w:p w:rsidR="004C79F2" w:rsidRPr="007B392A" w:rsidRDefault="00CF3102" w:rsidP="007B0F0A">
      <w:pPr>
        <w:pStyle w:val="3"/>
        <w:numPr>
          <w:ilvl w:val="2"/>
          <w:numId w:val="86"/>
        </w:numPr>
        <w:tabs>
          <w:tab w:val="left" w:pos="959"/>
        </w:tabs>
        <w:spacing w:before="70"/>
        <w:ind w:left="958"/>
        <w:jc w:val="both"/>
        <w:rPr>
          <w:rFonts w:cs="Times New Roman"/>
          <w:b w:val="0"/>
          <w:bCs w:val="0"/>
          <w:i w:val="0"/>
          <w:lang w:val="uk-UA"/>
        </w:rPr>
      </w:pPr>
      <w:bookmarkStart w:id="38" w:name="2.2.3_Completeness"/>
      <w:bookmarkEnd w:id="38"/>
      <w:r w:rsidRPr="007B392A">
        <w:rPr>
          <w:rFonts w:cs="Times New Roman"/>
          <w:iCs/>
          <w:lang w:val="uk-UA"/>
        </w:rPr>
        <w:t>Повнота</w:t>
      </w:r>
    </w:p>
    <w:p w:rsidR="004C79F2" w:rsidRPr="007B392A" w:rsidRDefault="00934ACE">
      <w:pPr>
        <w:pStyle w:val="a3"/>
        <w:spacing w:before="113"/>
        <w:ind w:left="238" w:right="233"/>
        <w:jc w:val="both"/>
        <w:rPr>
          <w:rFonts w:cs="Times New Roman"/>
          <w:lang w:val="uk-UA"/>
        </w:rPr>
      </w:pPr>
      <w:r w:rsidRPr="007B392A">
        <w:rPr>
          <w:rFonts w:cs="Times New Roman"/>
          <w:lang w:val="uk-UA"/>
        </w:rPr>
        <w:t xml:space="preserve">Якщо якісь показники, змінні та/або галузі, передбачені ЄСС чи іншими міжнародними положенням/ керівними принципами, не охоплюються, статистичні дані </w:t>
      </w:r>
      <w:r w:rsidRPr="007B392A">
        <w:rPr>
          <w:rFonts w:cs="Times New Roman"/>
          <w:b/>
          <w:bCs/>
          <w:i/>
          <w:iCs/>
          <w:lang w:val="uk-UA"/>
        </w:rPr>
        <w:t>не є повними</w:t>
      </w:r>
      <w:r w:rsidRPr="007B392A">
        <w:rPr>
          <w:rFonts w:cs="Times New Roman"/>
          <w:lang w:val="uk-UA"/>
        </w:rPr>
        <w:t>. У відповідних випадках необхідно надати чітку заяву про ступінь повноти з точки зору положень ЄСС, у тому числі плани щодо поліпшення в цьому напрямку в майбутньому. Повнота також може вимірюватися по відношенню до національного цільового показника.</w:t>
      </w:r>
    </w:p>
    <w:p w:rsidR="004C79F2" w:rsidRPr="007B392A" w:rsidRDefault="00CC2DE1">
      <w:pPr>
        <w:spacing w:before="5"/>
        <w:rPr>
          <w:rFonts w:ascii="Times New Roman" w:eastAsia="Times New Roman" w:hAnsi="Times New Roman" w:cs="Times New Roman"/>
          <w:sz w:val="29"/>
          <w:szCs w:val="29"/>
          <w:lang w:val="uk-UA"/>
        </w:rPr>
      </w:pPr>
      <w:r w:rsidRPr="007B392A">
        <w:rPr>
          <w:rFonts w:cs="Times New Roman"/>
          <w:noProof/>
          <w:lang w:val="uk-UA" w:eastAsia="uk-UA"/>
        </w:rPr>
        <w:drawing>
          <wp:anchor distT="0" distB="0" distL="114300" distR="114300" simplePos="0" relativeHeight="251623424" behindDoc="1" locked="0" layoutInCell="1" allowOverlap="1" wp14:anchorId="2A5304A5" wp14:editId="4DE5F38D">
            <wp:simplePos x="0" y="0"/>
            <wp:positionH relativeFrom="page">
              <wp:posOffset>901065</wp:posOffset>
            </wp:positionH>
            <wp:positionV relativeFrom="paragraph">
              <wp:posOffset>38735</wp:posOffset>
            </wp:positionV>
            <wp:extent cx="276225" cy="277495"/>
            <wp:effectExtent l="0" t="0" r="0" b="0"/>
            <wp:wrapNone/>
            <wp:docPr id="629"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p>
    <w:p w:rsidR="004C79F2" w:rsidRPr="007B392A" w:rsidRDefault="00CF3102">
      <w:pPr>
        <w:pStyle w:val="5"/>
        <w:ind w:left="672" w:right="333"/>
        <w:rPr>
          <w:rFonts w:cs="Times New Roman"/>
          <w:b w:val="0"/>
          <w:bCs w:val="0"/>
          <w:i w:val="0"/>
          <w:lang w:val="uk-UA"/>
        </w:rPr>
      </w:pPr>
      <w:r w:rsidRPr="007B392A">
        <w:rPr>
          <w:rFonts w:cs="Times New Roman"/>
          <w:iCs/>
          <w:lang w:val="uk-UA"/>
        </w:rPr>
        <w:t>Рівень ЄСС</w:t>
      </w:r>
    </w:p>
    <w:p w:rsidR="004C79F2" w:rsidRPr="007B392A" w:rsidRDefault="00CF3102">
      <w:pPr>
        <w:pStyle w:val="a3"/>
        <w:spacing w:before="129"/>
        <w:ind w:left="238" w:right="233"/>
        <w:jc w:val="both"/>
        <w:rPr>
          <w:rFonts w:cs="Times New Roman"/>
          <w:lang w:val="uk-UA"/>
        </w:rPr>
      </w:pPr>
      <w:r w:rsidRPr="007B392A">
        <w:rPr>
          <w:rFonts w:cs="Times New Roman"/>
          <w:lang w:val="uk-UA"/>
        </w:rPr>
        <w:t>У доповіді з якості на рівні ЄСС слід проаналізувати повноту національних статистичних вихідних даних. У цьому відношенні важливими є два аспекти:</w:t>
      </w:r>
    </w:p>
    <w:p w:rsidR="004C79F2" w:rsidRPr="007B392A" w:rsidRDefault="00CF3102" w:rsidP="007B0F0A">
      <w:pPr>
        <w:pStyle w:val="a3"/>
        <w:numPr>
          <w:ilvl w:val="0"/>
          <w:numId w:val="81"/>
        </w:numPr>
        <w:tabs>
          <w:tab w:val="left" w:pos="959"/>
        </w:tabs>
        <w:spacing w:before="122"/>
        <w:jc w:val="both"/>
        <w:rPr>
          <w:rFonts w:cs="Times New Roman"/>
          <w:lang w:val="uk-UA"/>
        </w:rPr>
      </w:pPr>
      <w:r w:rsidRPr="007B392A">
        <w:rPr>
          <w:rFonts w:cs="Times New Roman"/>
          <w:lang w:val="uk-UA"/>
        </w:rPr>
        <w:t>Чи наявні держави-члени, які не готують статистичні дані, що розглядаються?</w:t>
      </w:r>
    </w:p>
    <w:p w:rsidR="004C79F2" w:rsidRPr="007B392A" w:rsidRDefault="00CF3102" w:rsidP="007B0F0A">
      <w:pPr>
        <w:pStyle w:val="a3"/>
        <w:numPr>
          <w:ilvl w:val="0"/>
          <w:numId w:val="81"/>
        </w:numPr>
        <w:tabs>
          <w:tab w:val="left" w:pos="959"/>
        </w:tabs>
        <w:spacing w:before="121"/>
        <w:jc w:val="both"/>
        <w:rPr>
          <w:rFonts w:cs="Times New Roman"/>
          <w:lang w:val="uk-UA"/>
        </w:rPr>
      </w:pPr>
      <w:r w:rsidRPr="007B392A">
        <w:rPr>
          <w:rFonts w:cs="Times New Roman"/>
          <w:lang w:val="uk-UA"/>
        </w:rPr>
        <w:t>Чи відсутні важливі змінні у вихідних даних деяких держав-членів?</w:t>
      </w:r>
    </w:p>
    <w:p w:rsidR="004C79F2" w:rsidRPr="007B392A" w:rsidRDefault="00CF3102" w:rsidP="007B0F0A">
      <w:pPr>
        <w:pStyle w:val="2"/>
        <w:numPr>
          <w:ilvl w:val="1"/>
          <w:numId w:val="80"/>
        </w:numPr>
        <w:tabs>
          <w:tab w:val="left" w:pos="671"/>
        </w:tabs>
        <w:spacing w:before="0"/>
        <w:ind w:hanging="432"/>
        <w:jc w:val="both"/>
        <w:rPr>
          <w:rFonts w:cs="Times New Roman"/>
          <w:b w:val="0"/>
          <w:bCs w:val="0"/>
          <w:lang w:val="uk-UA"/>
        </w:rPr>
      </w:pPr>
      <w:bookmarkStart w:id="39" w:name="2.3_For_Statistical_Processes_Using_Admi"/>
      <w:bookmarkStart w:id="40" w:name="_bookmark21"/>
      <w:bookmarkEnd w:id="39"/>
      <w:bookmarkEnd w:id="40"/>
      <w:r w:rsidRPr="007B392A">
        <w:rPr>
          <w:rFonts w:cs="Times New Roman"/>
          <w:lang w:val="uk-UA"/>
        </w:rPr>
        <w:t>Для статистичних процесів з використанням адміністративних джерел</w:t>
      </w:r>
    </w:p>
    <w:p w:rsidR="004C79F2" w:rsidRPr="007B392A" w:rsidRDefault="00CF3102">
      <w:pPr>
        <w:pStyle w:val="a3"/>
        <w:spacing w:before="233"/>
        <w:ind w:left="238" w:right="231"/>
        <w:jc w:val="both"/>
        <w:rPr>
          <w:rFonts w:cs="Times New Roman"/>
          <w:lang w:val="uk-UA"/>
        </w:rPr>
      </w:pPr>
      <w:r w:rsidRPr="007B392A">
        <w:rPr>
          <w:rFonts w:cs="Times New Roman"/>
          <w:lang w:val="uk-UA"/>
        </w:rPr>
        <w:t>Коли адміністративні дані використовуються для статистичних цілей, зареєстрована сукупність і визначення включених змінних вже сконцентровані на головній меті адміністративних регістрів або бази даних транзакцій. Ці визначення часто не підходять для статистичних цілей і можуть призвести до обмежень при визначенні цільової сукупності та цільових змінних. Доповідь з якості повинна включати визначення важливих змінних, включаючи визначення сукупності в регістрі/ базі даних і описувати їх відношення/ відповідність до визначень, які бажають ключові користувачі статистичних даних.</w:t>
      </w:r>
    </w:p>
    <w:p w:rsidR="004C79F2" w:rsidRPr="007B392A" w:rsidRDefault="00A872B0">
      <w:pPr>
        <w:pStyle w:val="5"/>
        <w:ind w:left="672" w:right="333"/>
        <w:rPr>
          <w:rFonts w:cs="Times New Roman"/>
          <w:b w:val="0"/>
          <w:bCs w:val="0"/>
          <w:i w:val="0"/>
          <w:lang w:val="uk-UA"/>
        </w:rPr>
      </w:pPr>
      <w:r w:rsidRPr="007B392A">
        <w:rPr>
          <w:rFonts w:cs="Times New Roman"/>
          <w:b w:val="0"/>
          <w:bCs w:val="0"/>
          <w:i w:val="0"/>
          <w:noProof/>
          <w:lang w:val="uk-UA" w:eastAsia="uk-UA"/>
        </w:rPr>
        <w:drawing>
          <wp:inline distT="0" distB="0" distL="0" distR="0" wp14:anchorId="09BD3840" wp14:editId="3B23A26D">
            <wp:extent cx="276225" cy="276860"/>
            <wp:effectExtent l="0" t="0" r="9525" b="8890"/>
            <wp:docPr id="628"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6860"/>
                    </a:xfrm>
                    <a:prstGeom prst="rect">
                      <a:avLst/>
                    </a:prstGeom>
                    <a:noFill/>
                    <a:ln>
                      <a:noFill/>
                    </a:ln>
                  </pic:spPr>
                </pic:pic>
              </a:graphicData>
            </a:graphic>
          </wp:inline>
        </w:drawing>
      </w:r>
      <w:r w:rsidRPr="007B392A">
        <w:rPr>
          <w:rFonts w:cs="Times New Roman"/>
          <w:iCs/>
          <w:lang w:val="uk-UA"/>
        </w:rPr>
        <w:t>Рівень ЄСС</w:t>
      </w:r>
    </w:p>
    <w:p w:rsidR="004C79F2" w:rsidRPr="007B392A" w:rsidRDefault="00CF3102">
      <w:pPr>
        <w:pStyle w:val="a3"/>
        <w:spacing w:before="129"/>
        <w:ind w:left="238"/>
        <w:jc w:val="both"/>
        <w:rPr>
          <w:rFonts w:cs="Times New Roman"/>
          <w:lang w:val="uk-UA"/>
        </w:rPr>
      </w:pPr>
      <w:r w:rsidRPr="007B392A">
        <w:rPr>
          <w:rFonts w:cs="Times New Roman"/>
          <w:lang w:val="uk-UA"/>
        </w:rPr>
        <w:t>Необхідно навести огляд національних визначень і джерел даних.</w:t>
      </w:r>
    </w:p>
    <w:tbl>
      <w:tblPr>
        <w:tblW w:w="0" w:type="auto"/>
        <w:tblLook w:val="04A0" w:firstRow="1" w:lastRow="0" w:firstColumn="1" w:lastColumn="0" w:noHBand="0" w:noVBand="1"/>
      </w:tblPr>
      <w:tblGrid>
        <w:gridCol w:w="9766"/>
      </w:tblGrid>
      <w:tr w:rsidR="002735F1" w:rsidRPr="007B392A" w:rsidTr="002735F1">
        <w:tc>
          <w:tcPr>
            <w:tcW w:w="9766" w:type="dxa"/>
          </w:tcPr>
          <w:p w:rsidR="002735F1" w:rsidRPr="007B392A" w:rsidRDefault="002735F1" w:rsidP="002735F1">
            <w:pPr>
              <w:spacing w:before="24"/>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2.3.A: </w:t>
            </w:r>
            <w:hyperlink r:id="rId68">
              <w:r w:rsidRPr="007B392A">
                <w:rPr>
                  <w:rFonts w:ascii="Times New Roman" w:hAnsi="Times New Roman" w:cs="Times New Roman"/>
                  <w:b/>
                  <w:bCs/>
                  <w:i/>
                  <w:iCs/>
                  <w:color w:val="0000FF"/>
                  <w:sz w:val="20"/>
                  <w:u w:val="single"/>
                  <w:lang w:val="uk-UA"/>
                </w:rPr>
                <w:t>Опис якості статистики з усиновлення за 2010 рік, Фінляндія (</w:t>
              </w:r>
              <w:r w:rsidR="00B015C8" w:rsidRPr="007B392A">
                <w:rPr>
                  <w:rFonts w:ascii="Times New Roman" w:hAnsi="Times New Roman" w:cs="Times New Roman"/>
                  <w:b/>
                  <w:bCs/>
                  <w:i/>
                  <w:iCs/>
                  <w:color w:val="0000FF"/>
                  <w:sz w:val="20"/>
                  <w:u w:val="single"/>
                  <w:lang w:val="uk-UA"/>
                </w:rPr>
                <w:t>Статистичне</w:t>
              </w:r>
              <w:r w:rsidRPr="007B392A">
                <w:rPr>
                  <w:rFonts w:ascii="Times New Roman" w:hAnsi="Times New Roman" w:cs="Times New Roman"/>
                  <w:b/>
                  <w:bCs/>
                  <w:i/>
                  <w:iCs/>
                  <w:color w:val="0000FF"/>
                  <w:sz w:val="20"/>
                  <w:u w:val="single"/>
                  <w:lang w:val="uk-UA"/>
                </w:rPr>
                <w:t xml:space="preserve"> управління Фінляндії, 2011)</w:t>
              </w:r>
            </w:hyperlink>
          </w:p>
          <w:p w:rsidR="002735F1" w:rsidRPr="007B392A" w:rsidRDefault="002735F1" w:rsidP="002735F1">
            <w:pPr>
              <w:spacing w:before="115"/>
              <w:ind w:left="112"/>
              <w:rPr>
                <w:rFonts w:ascii="Times New Roman" w:eastAsia="Times New Roman" w:hAnsi="Times New Roman" w:cs="Times New Roman"/>
                <w:sz w:val="20"/>
                <w:szCs w:val="20"/>
                <w:lang w:val="uk-UA"/>
              </w:rPr>
            </w:pPr>
            <w:r w:rsidRPr="007B392A">
              <w:rPr>
                <w:rFonts w:ascii="Times New Roman" w:hAnsi="Times New Roman" w:cs="Times New Roman"/>
                <w:i/>
                <w:iCs/>
                <w:sz w:val="20"/>
                <w:lang w:val="uk-UA"/>
              </w:rPr>
              <w:t>Актуальність статистичної інформації</w:t>
            </w:r>
          </w:p>
          <w:p w:rsidR="002735F1" w:rsidRPr="007B392A" w:rsidRDefault="002735F1" w:rsidP="002735F1">
            <w:pPr>
              <w:spacing w:before="120"/>
              <w:ind w:left="112" w:right="11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Основним джерелом, що використовується при підготовці статистики населення в Фінляндії, є Система інформації з питань народонаселення Центру обліку населення. Зміни даних щодо життєвих етапів постійного населення постійно вносяться до Системи інформації з питань народонаселення місцевими органами реєстрації населення. З 1975 року </w:t>
            </w:r>
            <w:r w:rsidR="00B015C8" w:rsidRPr="007B392A">
              <w:rPr>
                <w:rFonts w:ascii="Times New Roman" w:hAnsi="Times New Roman" w:cs="Times New Roman"/>
                <w:sz w:val="20"/>
                <w:lang w:val="uk-UA"/>
              </w:rPr>
              <w:t>Статистичне</w:t>
            </w:r>
            <w:r w:rsidRPr="007B392A">
              <w:rPr>
                <w:rFonts w:ascii="Times New Roman" w:hAnsi="Times New Roman" w:cs="Times New Roman"/>
                <w:sz w:val="20"/>
                <w:lang w:val="uk-UA"/>
              </w:rPr>
              <w:t xml:space="preserve"> управління Фінляндії отримує дані щодо населення від Центру обліку населення.</w:t>
            </w:r>
          </w:p>
          <w:p w:rsidR="002735F1" w:rsidRPr="007B392A" w:rsidRDefault="002735F1" w:rsidP="002735F1">
            <w:pPr>
              <w:spacing w:before="120"/>
              <w:ind w:left="112" w:right="11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Останній облік населення у Фінляндії був проведений 1 січня 1989 року. Після цього Система інформації з питань народонаселення оновлюється за допомогою повідомлень про зміни. Дані, що зберігаються в Системі інформації з питань народонаселення, зазначені в Законі про демографічну інформацію (11 червня 1993 р./№507).</w:t>
            </w:r>
          </w:p>
          <w:p w:rsidR="002735F1" w:rsidRPr="007B392A" w:rsidRDefault="002735F1" w:rsidP="002735F1">
            <w:pPr>
              <w:spacing w:before="120"/>
              <w:ind w:left="112" w:right="109"/>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Функція </w:t>
            </w:r>
            <w:r w:rsidR="00B015C8" w:rsidRPr="007B392A">
              <w:rPr>
                <w:rFonts w:ascii="Times New Roman" w:eastAsia="Times New Roman" w:hAnsi="Times New Roman" w:cs="Times New Roman"/>
                <w:sz w:val="20"/>
                <w:szCs w:val="20"/>
                <w:lang w:val="uk-UA"/>
              </w:rPr>
              <w:t>Статистичного</w:t>
            </w:r>
            <w:r w:rsidRPr="007B392A">
              <w:rPr>
                <w:rFonts w:ascii="Times New Roman" w:eastAsia="Times New Roman" w:hAnsi="Times New Roman" w:cs="Times New Roman"/>
                <w:sz w:val="20"/>
                <w:szCs w:val="20"/>
                <w:lang w:val="uk-UA"/>
              </w:rPr>
              <w:t xml:space="preserve"> управління Фінляндії полягає у складанні статистики щодо умов в суспільстві (Закон про </w:t>
            </w:r>
            <w:r w:rsidR="00B015C8" w:rsidRPr="007B392A">
              <w:rPr>
                <w:rFonts w:ascii="Times New Roman" w:eastAsia="Times New Roman" w:hAnsi="Times New Roman" w:cs="Times New Roman"/>
                <w:sz w:val="20"/>
                <w:szCs w:val="20"/>
                <w:lang w:val="uk-UA"/>
              </w:rPr>
              <w:t>Статистичне</w:t>
            </w:r>
            <w:r w:rsidRPr="007B392A">
              <w:rPr>
                <w:rFonts w:ascii="Times New Roman" w:eastAsia="Times New Roman" w:hAnsi="Times New Roman" w:cs="Times New Roman"/>
                <w:sz w:val="20"/>
                <w:szCs w:val="20"/>
                <w:lang w:val="uk-UA"/>
              </w:rPr>
              <w:t xml:space="preserve"> управління Фінляндії від 24 січня 1992 року/№48). Вона також включає в себе демографічну статистику. Правила процедури </w:t>
            </w:r>
            <w:r w:rsidR="00B015C8" w:rsidRPr="007B392A">
              <w:rPr>
                <w:rFonts w:ascii="Times New Roman" w:eastAsia="Times New Roman" w:hAnsi="Times New Roman" w:cs="Times New Roman"/>
                <w:sz w:val="20"/>
                <w:szCs w:val="20"/>
                <w:lang w:val="uk-UA"/>
              </w:rPr>
              <w:t>Статистичного</w:t>
            </w:r>
            <w:r w:rsidRPr="007B392A">
              <w:rPr>
                <w:rFonts w:ascii="Times New Roman" w:eastAsia="Times New Roman" w:hAnsi="Times New Roman" w:cs="Times New Roman"/>
                <w:sz w:val="20"/>
                <w:szCs w:val="20"/>
                <w:lang w:val="uk-UA"/>
              </w:rPr>
              <w:t xml:space="preserve"> управління Фінляндії визначають одиницю як укладача демографічної статистики (</w:t>
            </w:r>
            <w:r w:rsidR="00B015C8" w:rsidRPr="007B392A">
              <w:rPr>
                <w:rFonts w:ascii="Times New Roman" w:eastAsia="Times New Roman" w:hAnsi="Times New Roman" w:cs="Times New Roman"/>
                <w:sz w:val="20"/>
                <w:szCs w:val="20"/>
                <w:lang w:val="uk-UA"/>
              </w:rPr>
              <w:t>Статистичне</w:t>
            </w:r>
            <w:r w:rsidRPr="007B392A">
              <w:rPr>
                <w:rFonts w:ascii="Times New Roman" w:eastAsia="Times New Roman" w:hAnsi="Times New Roman" w:cs="Times New Roman"/>
                <w:sz w:val="20"/>
                <w:szCs w:val="20"/>
                <w:lang w:val="uk-UA"/>
              </w:rPr>
              <w:t xml:space="preserve"> управління Фінляндії, Правила процедури, TK-00-1469-10).</w:t>
            </w:r>
          </w:p>
          <w:p w:rsidR="002735F1" w:rsidRPr="007B392A" w:rsidRDefault="002735F1" w:rsidP="002735F1">
            <w:pPr>
              <w:spacing w:before="120"/>
              <w:ind w:left="112" w:right="11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Відповідно до Закону про </w:t>
            </w:r>
            <w:r w:rsidR="00B015C8" w:rsidRPr="007B392A">
              <w:rPr>
                <w:rFonts w:ascii="Times New Roman" w:hAnsi="Times New Roman" w:cs="Times New Roman"/>
                <w:sz w:val="20"/>
                <w:lang w:val="uk-UA"/>
              </w:rPr>
              <w:t>муніципалітет</w:t>
            </w:r>
            <w:r w:rsidRPr="007B392A">
              <w:rPr>
                <w:rFonts w:ascii="Times New Roman" w:hAnsi="Times New Roman" w:cs="Times New Roman"/>
                <w:sz w:val="20"/>
                <w:lang w:val="uk-UA"/>
              </w:rPr>
              <w:t xml:space="preserve"> проживання </w:t>
            </w:r>
            <w:r w:rsidR="00B015C8" w:rsidRPr="007B392A">
              <w:rPr>
                <w:rFonts w:ascii="Times New Roman" w:hAnsi="Times New Roman" w:cs="Times New Roman"/>
                <w:sz w:val="20"/>
                <w:lang w:val="uk-UA"/>
              </w:rPr>
              <w:t>муніципалітет</w:t>
            </w:r>
            <w:r w:rsidRPr="007B392A">
              <w:rPr>
                <w:rFonts w:ascii="Times New Roman" w:hAnsi="Times New Roman" w:cs="Times New Roman"/>
                <w:sz w:val="20"/>
                <w:lang w:val="uk-UA"/>
              </w:rPr>
              <w:t xml:space="preserve"> проживання та місце проживання осіб відображаються в Системі інформації з питань народонаселення. Муніципалітет, в якому проживає особа,</w:t>
            </w:r>
          </w:p>
          <w:p w:rsidR="002735F1" w:rsidRPr="007B392A" w:rsidRDefault="002735F1">
            <w:pPr>
              <w:spacing w:before="11"/>
              <w:rPr>
                <w:rFonts w:ascii="Times New Roman" w:eastAsia="Times New Roman" w:hAnsi="Times New Roman" w:cs="Times New Roman"/>
                <w:sz w:val="21"/>
                <w:szCs w:val="21"/>
                <w:lang w:val="uk-UA"/>
              </w:rPr>
            </w:pPr>
          </w:p>
        </w:tc>
      </w:tr>
    </w:tbl>
    <w:p w:rsidR="004C79F2" w:rsidRPr="007B392A" w:rsidRDefault="004C79F2">
      <w:pPr>
        <w:spacing w:line="4075" w:lineRule="exact"/>
        <w:rPr>
          <w:rFonts w:ascii="Times New Roman" w:eastAsia="Times New Roman" w:hAnsi="Times New Roman" w:cs="Times New Roman"/>
          <w:sz w:val="20"/>
          <w:szCs w:val="20"/>
          <w:lang w:val="uk-UA"/>
        </w:rPr>
        <w:sectPr w:rsidR="004C79F2" w:rsidRPr="007B392A" w:rsidSect="003247EE">
          <w:headerReference w:type="default" r:id="rId69"/>
          <w:pgSz w:w="11910" w:h="16840"/>
          <w:pgMar w:top="426" w:right="1180" w:bottom="940" w:left="1180" w:header="0" w:footer="751" w:gutter="0"/>
          <w:cols w:space="720"/>
        </w:sectPr>
      </w:pPr>
    </w:p>
    <w:tbl>
      <w:tblPr>
        <w:tblW w:w="0" w:type="auto"/>
        <w:tblLook w:val="04A0" w:firstRow="1" w:lastRow="0" w:firstColumn="1" w:lastColumn="0" w:noHBand="0" w:noVBand="1"/>
      </w:tblPr>
      <w:tblGrid>
        <w:gridCol w:w="9926"/>
      </w:tblGrid>
      <w:tr w:rsidR="002735F1" w:rsidRPr="008F7CD5" w:rsidTr="002735F1">
        <w:tc>
          <w:tcPr>
            <w:tcW w:w="9926" w:type="dxa"/>
          </w:tcPr>
          <w:p w:rsidR="002735F1" w:rsidRPr="007B392A" w:rsidRDefault="002735F1" w:rsidP="002735F1">
            <w:pPr>
              <w:ind w:left="112" w:right="11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lastRenderedPageBreak/>
              <w:t xml:space="preserve">або </w:t>
            </w:r>
            <w:r w:rsidR="00B015C8" w:rsidRPr="007B392A">
              <w:rPr>
                <w:rFonts w:ascii="Times New Roman" w:hAnsi="Times New Roman" w:cs="Times New Roman"/>
                <w:sz w:val="20"/>
                <w:lang w:val="uk-UA"/>
              </w:rPr>
              <w:t>муніципалітет</w:t>
            </w:r>
            <w:r w:rsidRPr="007B392A">
              <w:rPr>
                <w:rFonts w:ascii="Times New Roman" w:hAnsi="Times New Roman" w:cs="Times New Roman"/>
                <w:sz w:val="20"/>
                <w:lang w:val="uk-UA"/>
              </w:rPr>
              <w:t xml:space="preserve">, який </w:t>
            </w:r>
            <w:r w:rsidR="00B015C8" w:rsidRPr="007B392A">
              <w:rPr>
                <w:rFonts w:ascii="Times New Roman" w:hAnsi="Times New Roman" w:cs="Times New Roman"/>
                <w:sz w:val="20"/>
                <w:lang w:val="uk-UA"/>
              </w:rPr>
              <w:t>розглядається</w:t>
            </w:r>
            <w:r w:rsidRPr="007B392A">
              <w:rPr>
                <w:rFonts w:ascii="Times New Roman" w:hAnsi="Times New Roman" w:cs="Times New Roman"/>
                <w:sz w:val="20"/>
                <w:lang w:val="uk-UA"/>
              </w:rPr>
              <w:t xml:space="preserve"> жителем у якості муніципалітету проживання на підставі проживання, сімейних зв'язків, засобів до існування або інших рівноцінних умов, або, з яким житель має тісні зв'язки через вищезазначені обставини, вважається муніципалітетом проживання. (Закон про муніципалітет проживання, 201/1994). Населення, зареєстроване в Системі інформації з питань народонаселення, ділиться на присутніх і відсутніх осіб. Присутні особи є постійними жителями Фінляндії (незалежно від того, чи є вони громадянами Фінляндії, чи іноземцями). </w:t>
            </w:r>
            <w:r w:rsidR="00B015C8" w:rsidRPr="007B392A">
              <w:rPr>
                <w:rFonts w:ascii="Times New Roman" w:hAnsi="Times New Roman" w:cs="Times New Roman"/>
                <w:sz w:val="20"/>
                <w:lang w:val="uk-UA"/>
              </w:rPr>
              <w:t xml:space="preserve">Відсутні особи - це громадяни Фінляндії, які при еміграції з країни повідомили, що вони мають намір бути відсутніми в Фінляндії протягом більш ніж одного року, за винятком громадян Фінляндії, які є дипломатами та особами, що працюють в галузі розвитку співробітництва (Закон про муніципалітет проживання, 201/1994). </w:t>
            </w:r>
            <w:r w:rsidRPr="007B392A">
              <w:rPr>
                <w:rFonts w:ascii="Times New Roman" w:hAnsi="Times New Roman" w:cs="Times New Roman"/>
                <w:sz w:val="20"/>
                <w:lang w:val="uk-UA"/>
              </w:rPr>
              <w:t>При складанні статистики по життєвим етапам враховуються тільки зміни в населенні, що проживає у Фінляндії станом на 31 грудня. Особи, що переїжджають до Фінляндії з-за кордону, включаються до статистики населення, якщо з часом підтверджується, що місце проживання, яке вони повідомили в якості муніципалітету проживання, є їх місцем проживання.</w:t>
            </w:r>
          </w:p>
          <w:p w:rsidR="002735F1" w:rsidRPr="007B392A" w:rsidRDefault="002735F1" w:rsidP="002735F1">
            <w:pPr>
              <w:spacing w:before="120"/>
              <w:ind w:left="112"/>
              <w:jc w:val="both"/>
              <w:rPr>
                <w:rFonts w:ascii="Times New Roman" w:eastAsia="Times New Roman" w:hAnsi="Times New Roman" w:cs="Times New Roman"/>
                <w:sz w:val="20"/>
                <w:szCs w:val="20"/>
                <w:lang w:val="uk-UA"/>
              </w:rPr>
            </w:pPr>
            <w:r w:rsidRPr="007B392A">
              <w:rPr>
                <w:rFonts w:ascii="Times New Roman" w:hAnsi="Times New Roman" w:cs="Times New Roman"/>
                <w:i/>
                <w:iCs/>
                <w:sz w:val="20"/>
                <w:lang w:val="uk-UA"/>
              </w:rPr>
              <w:t>Усиновлення</w:t>
            </w:r>
          </w:p>
          <w:p w:rsidR="002735F1" w:rsidRPr="007B392A" w:rsidRDefault="00B015C8" w:rsidP="00571A02">
            <w:pPr>
              <w:spacing w:before="11"/>
              <w:ind w:left="113"/>
              <w:rPr>
                <w:rFonts w:ascii="Times New Roman" w:eastAsia="Times New Roman" w:hAnsi="Times New Roman" w:cs="Times New Roman"/>
                <w:sz w:val="25"/>
                <w:szCs w:val="25"/>
                <w:lang w:val="uk-UA"/>
              </w:rPr>
            </w:pPr>
            <w:r w:rsidRPr="007B392A">
              <w:rPr>
                <w:rFonts w:ascii="Times New Roman" w:hAnsi="Times New Roman" w:cs="Times New Roman"/>
                <w:sz w:val="20"/>
                <w:lang w:val="uk-UA"/>
              </w:rPr>
              <w:t>Усиновлення</w:t>
            </w:r>
            <w:r w:rsidR="002735F1" w:rsidRPr="007B392A">
              <w:rPr>
                <w:rFonts w:ascii="Times New Roman" w:hAnsi="Times New Roman" w:cs="Times New Roman"/>
                <w:sz w:val="20"/>
                <w:lang w:val="uk-UA"/>
              </w:rPr>
              <w:t xml:space="preserve"> або приймання в якості своєї власної дитини означає створення дитячо-батьківських відносин, що підтверджується рішенням суду і замінює біологічний зв'язок між батьками і дітьми. Новий закон (391/2009) набув чинності у вересні 2009 року, що дало можливість подати заяву на всиновлення дитини особою, яка проживала в </w:t>
            </w:r>
            <w:r w:rsidRPr="007B392A">
              <w:rPr>
                <w:rFonts w:ascii="Times New Roman" w:hAnsi="Times New Roman" w:cs="Times New Roman"/>
                <w:sz w:val="20"/>
                <w:lang w:val="uk-UA"/>
              </w:rPr>
              <w:t>зареєстрованих</w:t>
            </w:r>
            <w:r w:rsidR="002735F1" w:rsidRPr="007B392A">
              <w:rPr>
                <w:rFonts w:ascii="Times New Roman" w:hAnsi="Times New Roman" w:cs="Times New Roman"/>
                <w:sz w:val="20"/>
                <w:lang w:val="uk-UA"/>
              </w:rPr>
              <w:t xml:space="preserve"> партнерських відносинах, для того, щоб партнер отримав право мати дітей. Всиновлення враховується в статистичних даних, якщо принаймні один з батьків</w:t>
            </w:r>
            <w:r w:rsidR="00CC2DE1" w:rsidRPr="007B392A">
              <w:rPr>
                <w:rFonts w:ascii="Times New Roman" w:hAnsi="Times New Roman" w:cs="Times New Roman"/>
                <w:sz w:val="20"/>
                <w:lang w:val="uk-UA"/>
              </w:rPr>
              <w:t xml:space="preserve"> що всиновлює</w:t>
            </w:r>
            <w:r w:rsidR="002735F1" w:rsidRPr="007B392A">
              <w:rPr>
                <w:rFonts w:ascii="Times New Roman" w:hAnsi="Times New Roman" w:cs="Times New Roman"/>
                <w:sz w:val="20"/>
                <w:lang w:val="uk-UA"/>
              </w:rPr>
              <w:t xml:space="preserve"> постійно проживає у Фінляндії на момент прийняття рішення. При відборі окремих випадків для статистичних даних постійне місце проживання усиновленої дитини в момент прийняття рішення не має значення.</w:t>
            </w:r>
          </w:p>
        </w:tc>
      </w:tr>
    </w:tbl>
    <w:p w:rsidR="004C79F2" w:rsidRPr="007B392A" w:rsidRDefault="004C79F2">
      <w:pPr>
        <w:spacing w:before="11"/>
        <w:rPr>
          <w:rFonts w:ascii="Times New Roman" w:eastAsia="Times New Roman" w:hAnsi="Times New Roman" w:cs="Times New Roman"/>
          <w:sz w:val="25"/>
          <w:szCs w:val="25"/>
          <w:lang w:val="uk-UA"/>
        </w:rPr>
      </w:pPr>
    </w:p>
    <w:p w:rsidR="002735F1" w:rsidRPr="007B392A" w:rsidRDefault="002735F1">
      <w:pPr>
        <w:spacing w:before="11"/>
        <w:rPr>
          <w:rFonts w:ascii="Times New Roman" w:eastAsia="Times New Roman" w:hAnsi="Times New Roman" w:cs="Times New Roman"/>
          <w:sz w:val="25"/>
          <w:szCs w:val="25"/>
          <w:lang w:val="uk-UA"/>
        </w:rPr>
      </w:pPr>
    </w:p>
    <w:p w:rsidR="004C79F2" w:rsidRPr="007B392A" w:rsidRDefault="00CF3102" w:rsidP="007B0F0A">
      <w:pPr>
        <w:pStyle w:val="2"/>
        <w:numPr>
          <w:ilvl w:val="1"/>
          <w:numId w:val="80"/>
        </w:numPr>
        <w:tabs>
          <w:tab w:val="left" w:pos="671"/>
        </w:tabs>
        <w:spacing w:before="64"/>
        <w:ind w:hanging="432"/>
        <w:jc w:val="both"/>
        <w:rPr>
          <w:rFonts w:cs="Times New Roman"/>
          <w:b w:val="0"/>
          <w:bCs w:val="0"/>
          <w:lang w:val="uk-UA"/>
        </w:rPr>
      </w:pPr>
      <w:bookmarkStart w:id="41" w:name="2.4_Price_Index_Processes"/>
      <w:bookmarkStart w:id="42" w:name="_bookmark22"/>
      <w:bookmarkEnd w:id="41"/>
      <w:bookmarkEnd w:id="42"/>
      <w:r w:rsidRPr="007B392A">
        <w:rPr>
          <w:rFonts w:cs="Times New Roman"/>
          <w:lang w:val="uk-UA"/>
        </w:rPr>
        <w:t>Процеси індексу цін</w:t>
      </w:r>
    </w:p>
    <w:p w:rsidR="004C79F2" w:rsidRPr="007B392A" w:rsidRDefault="00CF3102">
      <w:pPr>
        <w:pStyle w:val="a3"/>
        <w:spacing w:before="233"/>
        <w:ind w:left="238" w:right="391"/>
        <w:jc w:val="both"/>
        <w:rPr>
          <w:rFonts w:cs="Times New Roman"/>
          <w:lang w:val="uk-UA"/>
        </w:rPr>
      </w:pPr>
      <w:r w:rsidRPr="007B392A">
        <w:rPr>
          <w:rFonts w:cs="Times New Roman"/>
          <w:lang w:val="uk-UA"/>
        </w:rPr>
        <w:t xml:space="preserve">Незважаючи не те, що індекси цін в загальних рисах визначені в економічній теорії, як правило, в них точно визначити мету оцінки неможливо. При цьому, щодо них навіть існують певні протиріччя. Доповідь з якості повинна описувати важливі питання, що стосуються мети оцінки та її зв'язку з </w:t>
      </w:r>
      <w:r w:rsidR="00B015C8" w:rsidRPr="007B392A">
        <w:rPr>
          <w:rFonts w:cs="Times New Roman"/>
          <w:lang w:val="uk-UA"/>
        </w:rPr>
        <w:t>обраними</w:t>
      </w:r>
      <w:r w:rsidRPr="007B392A">
        <w:rPr>
          <w:rFonts w:cs="Times New Roman"/>
          <w:lang w:val="uk-UA"/>
        </w:rPr>
        <w:t xml:space="preserve"> підходами та методами, а також співвідносити їх з рекомендаціями в міжнародних посібниках і правових документах в системі ЄСС.</w:t>
      </w:r>
    </w:p>
    <w:tbl>
      <w:tblPr>
        <w:tblW w:w="0" w:type="auto"/>
        <w:tblLook w:val="04A0" w:firstRow="1" w:lastRow="0" w:firstColumn="1" w:lastColumn="0" w:noHBand="0" w:noVBand="1"/>
      </w:tblPr>
      <w:tblGrid>
        <w:gridCol w:w="9926"/>
      </w:tblGrid>
      <w:tr w:rsidR="002735F1" w:rsidRPr="008F7CD5" w:rsidTr="002735F1">
        <w:tc>
          <w:tcPr>
            <w:tcW w:w="9926" w:type="dxa"/>
          </w:tcPr>
          <w:p w:rsidR="002735F1" w:rsidRPr="007B392A" w:rsidRDefault="002735F1" w:rsidP="00571A02">
            <w:pPr>
              <w:ind w:left="142"/>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2.4.A: </w:t>
            </w:r>
            <w:hyperlink r:id="rId70">
              <w:r w:rsidRPr="007B392A">
                <w:rPr>
                  <w:rFonts w:ascii="Times New Roman" w:hAnsi="Times New Roman" w:cs="Times New Roman"/>
                  <w:b/>
                  <w:bCs/>
                  <w:i/>
                  <w:iCs/>
                  <w:color w:val="0000FF"/>
                  <w:sz w:val="20"/>
                  <w:u w:val="single"/>
                  <w:lang w:val="uk-UA"/>
                </w:rPr>
                <w:t>Обговорення мети ГІСЦ в якості індексу споживчих цін (Євростат, 2001, стор. 36-37)</w:t>
              </w:r>
            </w:hyperlink>
          </w:p>
          <w:p w:rsidR="002735F1" w:rsidRPr="007B392A" w:rsidRDefault="002735F1" w:rsidP="00571A02">
            <w:pPr>
              <w:spacing w:before="6"/>
              <w:ind w:left="142"/>
              <w:rPr>
                <w:rFonts w:ascii="Times New Roman" w:eastAsia="Times New Roman" w:hAnsi="Times New Roman" w:cs="Times New Roman"/>
                <w:sz w:val="23"/>
                <w:szCs w:val="23"/>
                <w:lang w:val="uk-UA"/>
              </w:rPr>
            </w:pPr>
          </w:p>
          <w:p w:rsidR="002735F1" w:rsidRPr="007B392A" w:rsidRDefault="002735F1" w:rsidP="00571A02">
            <w:pPr>
              <w:spacing w:before="73"/>
              <w:ind w:left="14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6.1. Актуальність</w:t>
            </w:r>
          </w:p>
          <w:p w:rsidR="002735F1" w:rsidRPr="007B392A" w:rsidRDefault="002735F1" w:rsidP="00571A02">
            <w:pPr>
              <w:spacing w:before="120"/>
              <w:ind w:left="142"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Актуальність відноситься до мети ГІСЦ. Як зазначалося в Розділі 3.1. вище, метою ГІСЦ є оцінка інфляції, а не вартості проживання. Тому недоречно критикувати ГІСЦ з точки зору вартості проживання. Тим не менш, багато було сказано за ці роки про упередженість ІСЦ, при цьому не визнавався той факт, що можливість сказати що-небудь з будь-якою мірою впевненості є обмеженою. Якщо мета точно не визначена, то неможливо сказати, яку відстань до неї не вдалося подолати. ІСЦ можна порівнювати один з одним, при цьому, можна стверджувати, що деякі відмінності повинні бути усунені, як це було зроблено для процесу гармонізації, але немає операційного визначення об'єктивного показника, за яким можна судити про всі інші ІСЦ. Кожен ІСЦ розроблявся протягом тривалого періоду часу укладачами індексів, що вирішували операційні проблеми в </w:t>
            </w:r>
            <w:r w:rsidR="00B015C8" w:rsidRPr="007B392A">
              <w:rPr>
                <w:rFonts w:ascii="Times New Roman" w:hAnsi="Times New Roman" w:cs="Times New Roman"/>
                <w:sz w:val="20"/>
                <w:lang w:val="uk-UA"/>
              </w:rPr>
              <w:t>максимально</w:t>
            </w:r>
            <w:r w:rsidRPr="007B392A">
              <w:rPr>
                <w:rFonts w:ascii="Times New Roman" w:hAnsi="Times New Roman" w:cs="Times New Roman"/>
                <w:sz w:val="20"/>
                <w:lang w:val="uk-UA"/>
              </w:rPr>
              <w:t xml:space="preserve"> послідовний та узгоджений спосіб. Таким чином, фактична концептуальна основа для будь-якого ІСЦ втілена в його історії. Між тим, зусилля були спрямовані на створення альтернативних концептуальних основ, спираючись на економічну і статистичну теорію. Ці ідеї вплинули на структуру індексу, але здебільшого не визначають фактичну операційну практику.</w:t>
            </w:r>
          </w:p>
          <w:p w:rsidR="002735F1" w:rsidRPr="007B392A" w:rsidRDefault="002735F1" w:rsidP="00571A02">
            <w:pPr>
              <w:spacing w:before="120"/>
              <w:ind w:left="142" w:right="394"/>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Договір та нормативний Регламент Ради дають визначення ГІСЦ. Договір вимагає індекс інфляції споживчих цін, а Регламент Ради вимагає, щоб це був індекс Ласпейреса, який вимірює середню зміну цін на товари та послуги, доступні для покупки на економічній території ДЧ. Євростат і основні користувачі узгодили це визначення у відповідності до вимог Договору. Таким чином, визначення є широким операційним визначенням «інфляції».</w:t>
            </w:r>
          </w:p>
          <w:p w:rsidR="002735F1" w:rsidRPr="007B392A" w:rsidRDefault="002735F1" w:rsidP="00571A02">
            <w:pPr>
              <w:spacing w:before="118"/>
              <w:ind w:left="142"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Існує багато невирішених операційних питань, і, враховуючи динамічний характер європейських країн, вони завжди будуть існувати. Ці питання породжують побоювання, що існує потенціал для систематичної помилки і можлива реальна систематична помилка.</w:t>
            </w:r>
          </w:p>
          <w:p w:rsidR="002735F1" w:rsidRPr="007B392A" w:rsidRDefault="002735F1" w:rsidP="00571A02">
            <w:pPr>
              <w:spacing w:before="120"/>
              <w:ind w:left="142"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Знизити систематичну помилку можна тільки шляхом поступового вдосконалення існуючої практики в рамках концептуальної основи, що розвивається. Саме в неї економічна і статистична теорія може внести найбільший вклад.</w:t>
            </w:r>
          </w:p>
          <w:p w:rsidR="002735F1" w:rsidRPr="007B392A" w:rsidRDefault="002735F1" w:rsidP="000B49FE">
            <w:pPr>
              <w:spacing w:before="1"/>
              <w:ind w:left="142" w:right="-71"/>
              <w:rPr>
                <w:rFonts w:ascii="Times New Roman" w:eastAsia="Times New Roman" w:hAnsi="Times New Roman" w:cs="Times New Roman"/>
                <w:sz w:val="24"/>
                <w:szCs w:val="24"/>
                <w:lang w:val="uk-UA"/>
              </w:rPr>
            </w:pPr>
            <w:r w:rsidRPr="007B392A">
              <w:rPr>
                <w:rFonts w:ascii="Times New Roman" w:hAnsi="Times New Roman" w:cs="Times New Roman"/>
                <w:sz w:val="20"/>
                <w:lang w:val="uk-UA"/>
              </w:rPr>
              <w:t xml:space="preserve">Як зазначалося в попередній Доповіді Ради, в Звіті Боскіна щодо ІСЦ США </w:t>
            </w:r>
            <w:r w:rsidR="00B015C8" w:rsidRPr="007B392A">
              <w:rPr>
                <w:rFonts w:ascii="Times New Roman" w:hAnsi="Times New Roman" w:cs="Times New Roman"/>
                <w:sz w:val="20"/>
                <w:lang w:val="uk-UA"/>
              </w:rPr>
              <w:t>​​</w:t>
            </w:r>
            <w:r w:rsidR="00CC2DE1" w:rsidRPr="007B392A">
              <w:rPr>
                <w:rFonts w:ascii="Times New Roman" w:hAnsi="Times New Roman" w:cs="Times New Roman"/>
                <w:sz w:val="20"/>
                <w:lang w:val="uk-UA"/>
              </w:rPr>
              <w:t xml:space="preserve">порушувалося </w:t>
            </w:r>
            <w:r w:rsidRPr="007B392A">
              <w:rPr>
                <w:rFonts w:ascii="Times New Roman" w:hAnsi="Times New Roman" w:cs="Times New Roman"/>
                <w:sz w:val="20"/>
                <w:lang w:val="uk-UA"/>
              </w:rPr>
              <w:t xml:space="preserve"> питання достатньої надійності ІСЦ загалом з точки зору </w:t>
            </w:r>
            <w:r w:rsidR="00B015C8" w:rsidRPr="007B392A">
              <w:rPr>
                <w:rFonts w:ascii="Times New Roman" w:hAnsi="Times New Roman" w:cs="Times New Roman"/>
                <w:sz w:val="20"/>
                <w:lang w:val="uk-UA"/>
              </w:rPr>
              <w:t>можливої упередженості</w:t>
            </w:r>
            <w:r w:rsidRPr="007B392A">
              <w:rPr>
                <w:rFonts w:ascii="Times New Roman" w:hAnsi="Times New Roman" w:cs="Times New Roman"/>
                <w:sz w:val="20"/>
                <w:lang w:val="uk-UA"/>
              </w:rPr>
              <w:t>. Він дійшов висновку, що ІСЦ США ​​</w:t>
            </w:r>
            <w:r w:rsidR="00CC2DE1" w:rsidRPr="007B392A">
              <w:rPr>
                <w:rFonts w:ascii="Times New Roman" w:hAnsi="Times New Roman" w:cs="Times New Roman"/>
                <w:sz w:val="20"/>
                <w:lang w:val="uk-UA"/>
              </w:rPr>
              <w:t xml:space="preserve">був </w:t>
            </w:r>
            <w:r w:rsidRPr="007B392A">
              <w:rPr>
                <w:rFonts w:ascii="Times New Roman" w:hAnsi="Times New Roman" w:cs="Times New Roman"/>
                <w:sz w:val="20"/>
                <w:lang w:val="uk-UA"/>
              </w:rPr>
              <w:t xml:space="preserve"> завищений, в основному через очікувану відмову врахувати коригування зміни якості товарів і послуг (особливо в таких високотехнологічних галузях, як персональні </w:t>
            </w:r>
            <w:r w:rsidR="00B015C8" w:rsidRPr="007B392A">
              <w:rPr>
                <w:rFonts w:ascii="Times New Roman" w:hAnsi="Times New Roman" w:cs="Times New Roman"/>
                <w:sz w:val="20"/>
                <w:lang w:val="uk-UA"/>
              </w:rPr>
              <w:t>комп’ютери</w:t>
            </w:r>
            <w:r w:rsidRPr="007B392A">
              <w:rPr>
                <w:rFonts w:ascii="Times New Roman" w:hAnsi="Times New Roman" w:cs="Times New Roman"/>
                <w:sz w:val="20"/>
                <w:lang w:val="uk-UA"/>
              </w:rPr>
              <w:t xml:space="preserve"> та хірургічні операції).</w:t>
            </w:r>
            <w:r w:rsidR="000B49FE" w:rsidRPr="007B392A">
              <w:rPr>
                <w:rFonts w:ascii="Times New Roman" w:hAnsi="Times New Roman" w:cs="Times New Roman"/>
                <w:sz w:val="20"/>
                <w:lang w:val="uk-UA"/>
              </w:rPr>
              <w:t xml:space="preserve"> </w:t>
            </w:r>
          </w:p>
        </w:tc>
      </w:tr>
    </w:tbl>
    <w:p w:rsidR="004C79F2" w:rsidRPr="007B392A" w:rsidRDefault="004C79F2">
      <w:pPr>
        <w:jc w:val="both"/>
        <w:rPr>
          <w:rFonts w:ascii="Times New Roman" w:eastAsia="Times New Roman" w:hAnsi="Times New Roman" w:cs="Times New Roman"/>
          <w:sz w:val="20"/>
          <w:szCs w:val="20"/>
          <w:lang w:val="uk-UA"/>
        </w:rPr>
        <w:sectPr w:rsidR="004C79F2" w:rsidRPr="007B392A" w:rsidSect="00571A02">
          <w:headerReference w:type="even" r:id="rId71"/>
          <w:pgSz w:w="11910" w:h="16840" w:code="9"/>
          <w:pgMar w:top="425" w:right="1021" w:bottom="941" w:left="1179" w:header="0" w:footer="731" w:gutter="0"/>
          <w:cols w:space="720"/>
        </w:sectPr>
      </w:pPr>
    </w:p>
    <w:tbl>
      <w:tblPr>
        <w:tblW w:w="0" w:type="auto"/>
        <w:tblLook w:val="04A0" w:firstRow="1" w:lastRow="0" w:firstColumn="1" w:lastColumn="0" w:noHBand="0" w:noVBand="1"/>
      </w:tblPr>
      <w:tblGrid>
        <w:gridCol w:w="9766"/>
      </w:tblGrid>
      <w:tr w:rsidR="002735F1" w:rsidRPr="008F7CD5" w:rsidTr="000B49FE">
        <w:trPr>
          <w:trHeight w:val="5377"/>
        </w:trPr>
        <w:tc>
          <w:tcPr>
            <w:tcW w:w="9766" w:type="dxa"/>
          </w:tcPr>
          <w:p w:rsidR="002735F1" w:rsidRPr="007B392A" w:rsidRDefault="000B49FE" w:rsidP="002735F1">
            <w:pPr>
              <w:ind w:left="112" w:right="11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lastRenderedPageBreak/>
              <w:t xml:space="preserve">Відкидаючи </w:t>
            </w:r>
            <w:r w:rsidR="002735F1" w:rsidRPr="007B392A">
              <w:rPr>
                <w:rFonts w:ascii="Times New Roman" w:hAnsi="Times New Roman" w:cs="Times New Roman"/>
                <w:sz w:val="20"/>
                <w:lang w:val="uk-UA"/>
              </w:rPr>
              <w:t>припущення, що розмір чи напрямок будь-якої упередженості з цього приводу можна оцінити без визначення та побудови фактичного індексу, Робоча група з ГІСЦ визнала з самого початку, що врахування зміни якості було найбільш вірогідним джерелом упередженості, а також відсутності порівнянності.</w:t>
            </w:r>
          </w:p>
          <w:p w:rsidR="002735F1" w:rsidRPr="007B392A" w:rsidRDefault="002735F1" w:rsidP="002735F1">
            <w:pPr>
              <w:spacing w:before="120"/>
              <w:ind w:left="112" w:right="110"/>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Однак, існує одне важливе питання, </w:t>
            </w:r>
            <w:r w:rsidR="00B015C8" w:rsidRPr="007B392A">
              <w:rPr>
                <w:rFonts w:ascii="Times New Roman" w:eastAsia="Times New Roman" w:hAnsi="Times New Roman" w:cs="Times New Roman"/>
                <w:sz w:val="20"/>
                <w:szCs w:val="20"/>
                <w:lang w:val="uk-UA"/>
              </w:rPr>
              <w:t>пов’язане</w:t>
            </w:r>
            <w:r w:rsidRPr="007B392A">
              <w:rPr>
                <w:rFonts w:ascii="Times New Roman" w:eastAsia="Times New Roman" w:hAnsi="Times New Roman" w:cs="Times New Roman"/>
                <w:sz w:val="20"/>
                <w:szCs w:val="20"/>
                <w:lang w:val="uk-UA"/>
              </w:rPr>
              <w:t xml:space="preserve"> з термінологією. Що стосується ГІСЦ, «дійсну систематичну помилку» на мові Євростату можна описати як систематичну різницю між індексом, що </w:t>
            </w:r>
            <w:r w:rsidR="00B015C8" w:rsidRPr="007B392A">
              <w:rPr>
                <w:rFonts w:ascii="Times New Roman" w:eastAsia="Times New Roman" w:hAnsi="Times New Roman" w:cs="Times New Roman"/>
                <w:sz w:val="20"/>
                <w:szCs w:val="20"/>
                <w:lang w:val="uk-UA"/>
              </w:rPr>
              <w:t>вимагається</w:t>
            </w:r>
            <w:r w:rsidRPr="007B392A">
              <w:rPr>
                <w:rFonts w:ascii="Times New Roman" w:eastAsia="Times New Roman" w:hAnsi="Times New Roman" w:cs="Times New Roman"/>
                <w:sz w:val="20"/>
                <w:szCs w:val="20"/>
                <w:lang w:val="uk-UA"/>
              </w:rPr>
              <w:t xml:space="preserve"> правовою базою щодо ГІСЦ, та визначеним індексом. Тобто різниця між «концепцією» і «визначенням» (наприклад, різниця між ідеальним «виключно ціновим ГІСЦ» і конкретними ГІСЦ, визначеними Євростатом та ДЧ). Навпаки, через упередженість в лексиці Комісії Боскіна приймає Індекс вартості життя (ІВЖ) в якості точки відліку. Вигода може бути заснована на витратах, які не обов'язково пов'язані з витратами чи цінами покупців, з якими стикаються споживачі. Це можуть бути </w:t>
            </w:r>
            <w:r w:rsidR="00B015C8" w:rsidRPr="007B392A">
              <w:rPr>
                <w:rFonts w:ascii="Times New Roman" w:eastAsia="Times New Roman" w:hAnsi="Times New Roman" w:cs="Times New Roman"/>
                <w:sz w:val="20"/>
                <w:szCs w:val="20"/>
                <w:lang w:val="uk-UA"/>
              </w:rPr>
              <w:t>альтернативні</w:t>
            </w:r>
            <w:r w:rsidRPr="007B392A">
              <w:rPr>
                <w:rFonts w:ascii="Times New Roman" w:eastAsia="Times New Roman" w:hAnsi="Times New Roman" w:cs="Times New Roman"/>
                <w:sz w:val="20"/>
                <w:szCs w:val="20"/>
                <w:lang w:val="uk-UA"/>
              </w:rPr>
              <w:t xml:space="preserve"> витрати або фізичне споживання, оцінене в уявних цінах, і вони можуть ніколи не призвести до фактичних витрат. Ці витрати не передбачають монетарних операцій і не мають значення при оцінці інфляції, необхідної для грошово-кредитної політики. Теорія корисності також включає припущення про природу споживача і приховані механізми, за допомогою яких встановлюються ціни. Хоча підхід індексу Ласпейреса не здійснює подібних припущень, тим не менш, вважається, що </w:t>
            </w:r>
            <w:r w:rsidR="00B015C8" w:rsidRPr="007B392A">
              <w:rPr>
                <w:rFonts w:ascii="Times New Roman" w:eastAsia="Times New Roman" w:hAnsi="Times New Roman" w:cs="Times New Roman"/>
                <w:sz w:val="20"/>
                <w:szCs w:val="20"/>
                <w:lang w:val="uk-UA"/>
              </w:rPr>
              <w:t>домовленість</w:t>
            </w:r>
            <w:r w:rsidRPr="007B392A">
              <w:rPr>
                <w:rFonts w:ascii="Times New Roman" w:eastAsia="Times New Roman" w:hAnsi="Times New Roman" w:cs="Times New Roman"/>
                <w:sz w:val="20"/>
                <w:szCs w:val="20"/>
                <w:lang w:val="uk-UA"/>
              </w:rPr>
              <w:t xml:space="preserve"> щодо способу врахування змін якості обов'язково включатиме в себе концептуальну розробку споживчої оцінки різниці між продуктами і способи його вимірювання.</w:t>
            </w:r>
          </w:p>
          <w:p w:rsidR="002735F1" w:rsidRPr="007B392A" w:rsidRDefault="002735F1" w:rsidP="00CC2DE1">
            <w:pPr>
              <w:spacing w:before="11"/>
              <w:ind w:left="113"/>
              <w:rPr>
                <w:rFonts w:ascii="Times New Roman" w:eastAsia="Times New Roman" w:hAnsi="Times New Roman" w:cs="Times New Roman"/>
                <w:sz w:val="25"/>
                <w:szCs w:val="25"/>
                <w:lang w:val="uk-UA"/>
              </w:rPr>
            </w:pPr>
            <w:r w:rsidRPr="007B392A">
              <w:rPr>
                <w:rFonts w:ascii="Times New Roman" w:eastAsia="Times New Roman" w:hAnsi="Times New Roman" w:cs="Times New Roman"/>
                <w:sz w:val="20"/>
                <w:szCs w:val="20"/>
                <w:lang w:val="uk-UA"/>
              </w:rPr>
              <w:t xml:space="preserve">Придатність ІСЦ в якості підходящого показника інфляції за цією лексикою фактично означає придатність ІСЦ для максимального наближення невизначеного ІВЖ. Цей підхід не підходить для ГІСЦ, </w:t>
            </w:r>
            <w:r w:rsidR="00B015C8" w:rsidRPr="007B392A">
              <w:rPr>
                <w:rFonts w:ascii="Times New Roman" w:eastAsia="Times New Roman" w:hAnsi="Times New Roman" w:cs="Times New Roman"/>
                <w:sz w:val="20"/>
                <w:szCs w:val="20"/>
                <w:lang w:val="uk-UA"/>
              </w:rPr>
              <w:t>оскільки</w:t>
            </w:r>
            <w:r w:rsidRPr="007B392A">
              <w:rPr>
                <w:rFonts w:ascii="Times New Roman" w:eastAsia="Times New Roman" w:hAnsi="Times New Roman" w:cs="Times New Roman"/>
                <w:sz w:val="20"/>
                <w:szCs w:val="20"/>
                <w:lang w:val="uk-UA"/>
              </w:rPr>
              <w:t xml:space="preserve"> він передбачає (що суперечить духу і букві правової бази ГІСЦ), що відповідно до визначення і за концепцією в ГІСЦ існуватиме систематична</w:t>
            </w:r>
            <w:r w:rsidRPr="007B392A">
              <w:rPr>
                <w:rFonts w:ascii="Times New Roman" w:hAnsi="Times New Roman" w:cs="Times New Roman"/>
                <w:sz w:val="20"/>
                <w:lang w:val="uk-UA"/>
              </w:rPr>
              <w:t xml:space="preserve"> помилка</w:t>
            </w:r>
            <w:r w:rsidR="000B49FE" w:rsidRPr="007B392A">
              <w:rPr>
                <w:rFonts w:ascii="Times New Roman" w:hAnsi="Times New Roman" w:cs="Times New Roman"/>
                <w:sz w:val="20"/>
                <w:lang w:val="uk-UA"/>
              </w:rPr>
              <w:t>.</w:t>
            </w:r>
          </w:p>
        </w:tc>
      </w:tr>
    </w:tbl>
    <w:p w:rsidR="004C79F2" w:rsidRPr="007B392A" w:rsidRDefault="004C79F2">
      <w:pPr>
        <w:spacing w:before="11"/>
        <w:rPr>
          <w:rFonts w:ascii="Times New Roman" w:eastAsia="Times New Roman" w:hAnsi="Times New Roman" w:cs="Times New Roman"/>
          <w:sz w:val="25"/>
          <w:szCs w:val="25"/>
          <w:lang w:val="uk-UA"/>
        </w:rPr>
      </w:pPr>
    </w:p>
    <w:p w:rsidR="002735F1" w:rsidRPr="007B392A" w:rsidRDefault="002735F1">
      <w:pPr>
        <w:spacing w:before="11"/>
        <w:rPr>
          <w:rFonts w:ascii="Times New Roman" w:eastAsia="Times New Roman" w:hAnsi="Times New Roman" w:cs="Times New Roman"/>
          <w:sz w:val="25"/>
          <w:szCs w:val="25"/>
          <w:lang w:val="uk-UA"/>
        </w:rPr>
      </w:pPr>
    </w:p>
    <w:p w:rsidR="004C79F2" w:rsidRPr="007B392A" w:rsidRDefault="00CF3102" w:rsidP="007B0F0A">
      <w:pPr>
        <w:pStyle w:val="2"/>
        <w:numPr>
          <w:ilvl w:val="1"/>
          <w:numId w:val="80"/>
        </w:numPr>
        <w:tabs>
          <w:tab w:val="left" w:pos="671"/>
        </w:tabs>
        <w:spacing w:before="64"/>
        <w:ind w:hanging="432"/>
        <w:jc w:val="both"/>
        <w:rPr>
          <w:rFonts w:cs="Times New Roman"/>
          <w:b w:val="0"/>
          <w:bCs w:val="0"/>
          <w:lang w:val="uk-UA"/>
        </w:rPr>
      </w:pPr>
      <w:bookmarkStart w:id="43" w:name="2.5_For_Statistical_Compilations"/>
      <w:bookmarkStart w:id="44" w:name="_bookmark23"/>
      <w:bookmarkEnd w:id="43"/>
      <w:bookmarkEnd w:id="44"/>
      <w:r w:rsidRPr="007B392A">
        <w:rPr>
          <w:rFonts w:cs="Times New Roman"/>
          <w:lang w:val="uk-UA"/>
        </w:rPr>
        <w:t>Для статистичних збірок</w:t>
      </w:r>
    </w:p>
    <w:p w:rsidR="004C79F2" w:rsidRPr="007B392A" w:rsidRDefault="00CF3102">
      <w:pPr>
        <w:pStyle w:val="a3"/>
        <w:spacing w:before="233"/>
        <w:ind w:left="238" w:right="235"/>
        <w:jc w:val="both"/>
        <w:rPr>
          <w:rFonts w:cs="Times New Roman"/>
          <w:lang w:val="uk-UA"/>
        </w:rPr>
      </w:pPr>
      <w:r w:rsidRPr="007B392A">
        <w:rPr>
          <w:rFonts w:cs="Times New Roman"/>
          <w:lang w:val="uk-UA"/>
        </w:rPr>
        <w:t>Доповідь з якості повинна співвідноситися з визначеннями і концептуальними виборами, здійсненими відповідно до рекомендованих міжнародних керівництв або інших форм загальної угоди.</w:t>
      </w:r>
    </w:p>
    <w:p w:rsidR="004C79F2" w:rsidRPr="007B392A" w:rsidRDefault="00CF3102">
      <w:pPr>
        <w:pStyle w:val="a3"/>
        <w:ind w:left="238" w:right="235"/>
        <w:jc w:val="both"/>
        <w:rPr>
          <w:rFonts w:cs="Times New Roman"/>
          <w:lang w:val="uk-UA"/>
        </w:rPr>
      </w:pPr>
      <w:r w:rsidRPr="007B392A">
        <w:rPr>
          <w:rFonts w:cs="Times New Roman"/>
          <w:lang w:val="uk-UA"/>
        </w:rPr>
        <w:t>Для національних рахунків існує два відповідних керівництва: Система національних рахунків 1993 року (або оновлена версія 2008 року) на міжнародному рівні та ЄСР-95/ЄСР-2010 на рівні ЄС.</w:t>
      </w:r>
    </w:p>
    <w:p w:rsidR="004C79F2" w:rsidRPr="007B392A" w:rsidRDefault="00CF3102">
      <w:pPr>
        <w:pStyle w:val="a3"/>
        <w:ind w:left="238" w:right="237"/>
        <w:jc w:val="both"/>
        <w:rPr>
          <w:rFonts w:cs="Times New Roman"/>
          <w:spacing w:val="-1"/>
          <w:lang w:val="uk-UA"/>
        </w:rPr>
      </w:pPr>
      <w:r w:rsidRPr="007B392A">
        <w:rPr>
          <w:rFonts w:cs="Times New Roman"/>
          <w:lang w:val="uk-UA"/>
        </w:rPr>
        <w:t>Для платіжного балансу існують, наприклад, Керівництво з платіжного балансу МВФ та еталонне визначення ОЕСР для прямих іноземних інвестицій (ПІІ).</w:t>
      </w:r>
    </w:p>
    <w:tbl>
      <w:tblPr>
        <w:tblW w:w="0" w:type="auto"/>
        <w:tblInd w:w="238" w:type="dxa"/>
        <w:tblLook w:val="04A0" w:firstRow="1" w:lastRow="0" w:firstColumn="1" w:lastColumn="0" w:noHBand="0" w:noVBand="1"/>
      </w:tblPr>
      <w:tblGrid>
        <w:gridCol w:w="9528"/>
      </w:tblGrid>
      <w:tr w:rsidR="00C91DFE" w:rsidRPr="008F7CD5" w:rsidTr="000B49FE">
        <w:trPr>
          <w:trHeight w:val="4550"/>
        </w:trPr>
        <w:tc>
          <w:tcPr>
            <w:tcW w:w="9766" w:type="dxa"/>
          </w:tcPr>
          <w:p w:rsidR="00C91DFE" w:rsidRPr="007B392A" w:rsidRDefault="00C91DFE" w:rsidP="00C91DFE">
            <w:pPr>
              <w:spacing w:before="24"/>
              <w:ind w:left="112" w:right="440"/>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2.5.A: </w:t>
            </w:r>
            <w:hyperlink r:id="rId72">
              <w:r w:rsidRPr="007B392A">
                <w:rPr>
                  <w:rFonts w:ascii="Times New Roman" w:hAnsi="Times New Roman" w:cs="Times New Roman"/>
                  <w:b/>
                  <w:bCs/>
                  <w:i/>
                  <w:iCs/>
                  <w:color w:val="0000FF"/>
                  <w:sz w:val="20"/>
                  <w:u w:val="single"/>
                  <w:lang w:val="uk-UA"/>
                </w:rPr>
                <w:t xml:space="preserve">Актуальність. Збірник даних щодо платіжного балансу і  відповідних результатів 2011 року, Ірландія (Центральне статистичне управління </w:t>
              </w:r>
            </w:hyperlink>
            <w:r w:rsidRPr="007B392A">
              <w:rPr>
                <w:rFonts w:ascii="Times New Roman" w:hAnsi="Times New Roman" w:cs="Times New Roman"/>
                <w:b/>
                <w:bCs/>
                <w:i/>
                <w:iCs/>
                <w:color w:val="0000FF"/>
                <w:sz w:val="20"/>
                <w:u w:val="single"/>
                <w:lang w:val="uk-UA"/>
              </w:rPr>
              <w:t xml:space="preserve"> </w:t>
            </w:r>
            <w:hyperlink r:id="rId73">
              <w:r w:rsidRPr="007B392A">
                <w:rPr>
                  <w:rFonts w:ascii="Times New Roman" w:hAnsi="Times New Roman" w:cs="Times New Roman"/>
                  <w:b/>
                  <w:bCs/>
                  <w:i/>
                  <w:iCs/>
                  <w:color w:val="0000FF"/>
                  <w:sz w:val="20"/>
                  <w:u w:val="single"/>
                  <w:lang w:val="uk-UA"/>
                </w:rPr>
                <w:t xml:space="preserve"> Ірландії, 2013, стор. 13)</w:t>
              </w:r>
            </w:hyperlink>
          </w:p>
          <w:p w:rsidR="00C91DFE" w:rsidRPr="007B392A" w:rsidRDefault="00C91DFE" w:rsidP="00C91DFE">
            <w:pPr>
              <w:spacing w:before="115"/>
              <w:ind w:left="112" w:right="11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Ці нормативні розслідування проводяться відповідно до вимог Регламенту (ЄС) № 184/2005 Європейського Парламенту та Ради від 12 січня 2005 року щодо статистичних даних Співтовариства, які стосуються платіжного балансу, міжнародної торгівлі послугами і прямих іноземних інвестицій (із змінами, внесеними Згідно з Регламентом № 601/2006, 602/2006, 1137/2008 та 707/2009), а також Керівництвом ЄЦБ ECB/2004/15 (із змінами, внесеними Керівництвом ECB/2007/3 і викладеними в Керівництві ECB/2011/23) щодо вимог з повідомлення статистичних даних Європейського центрального банку в області статистичних даних щодо платіжного балансу та міжнародної інвестиційної позиції.</w:t>
            </w:r>
          </w:p>
          <w:p w:rsidR="00C91DFE" w:rsidRPr="007B392A" w:rsidRDefault="00C91DFE" w:rsidP="000B49FE">
            <w:pPr>
              <w:spacing w:before="120"/>
              <w:ind w:left="112" w:right="108"/>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Через свою роль в моніторингу економічних результатів Ірландії Департамент фінансів зацікавлений у всіх аспектах платіжного балансу. Основна увага Департаменту з підприємництва, торгівлі та зайнятості зосереджена на промисловому розвитку в області виробництва і сфери послуг. Цей Департамент і Forfás (агентство,що працює під його егідою та бере участь у залученні прямих іноземних інвестицій в Ірландію) особливо зацікавлені у прямих інвестиційних аспектах ПБ, а також у даних щодо товарів і послуг. Дані також використовуються біржовими брокерами, аналітиками в галузі економічних і соціальних досліджень, а також університетами. Відділ з національних </w:t>
            </w:r>
            <w:r w:rsidR="00B015C8" w:rsidRPr="007B392A">
              <w:rPr>
                <w:rFonts w:ascii="Times New Roman" w:eastAsia="Times New Roman" w:hAnsi="Times New Roman" w:cs="Times New Roman"/>
                <w:sz w:val="20"/>
                <w:szCs w:val="20"/>
                <w:lang w:val="uk-UA"/>
              </w:rPr>
              <w:t>рахунків</w:t>
            </w:r>
            <w:r w:rsidRPr="007B392A">
              <w:rPr>
                <w:rFonts w:ascii="Times New Roman" w:eastAsia="Times New Roman" w:hAnsi="Times New Roman" w:cs="Times New Roman"/>
                <w:sz w:val="20"/>
                <w:szCs w:val="20"/>
                <w:lang w:val="uk-UA"/>
              </w:rPr>
              <w:t xml:space="preserve"> також використовує результати платіжного балансу внутрішньо в межах ЦСУ. ЦСУ, що містить дані для міжнародних організацій, таких як ЄЦБ, Європейська комісія (Євростат), МВФ і ОЕСР.</w:t>
            </w:r>
          </w:p>
        </w:tc>
      </w:tr>
    </w:tbl>
    <w:p w:rsidR="004C79F2" w:rsidRPr="007B392A" w:rsidRDefault="004C79F2">
      <w:pPr>
        <w:spacing w:before="10"/>
        <w:rPr>
          <w:rFonts w:ascii="Times New Roman" w:eastAsia="Times New Roman" w:hAnsi="Times New Roman" w:cs="Times New Roman"/>
          <w:sz w:val="20"/>
          <w:szCs w:val="20"/>
          <w:lang w:val="uk-UA"/>
        </w:rPr>
      </w:pPr>
    </w:p>
    <w:p w:rsidR="004C79F2" w:rsidRPr="007B392A" w:rsidRDefault="00CF3102">
      <w:pPr>
        <w:pStyle w:val="5"/>
        <w:spacing w:before="69"/>
        <w:ind w:left="238" w:right="333"/>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spacing w:before="129"/>
        <w:ind w:left="238" w:right="333"/>
        <w:rPr>
          <w:rFonts w:ascii="Times New Roman" w:eastAsia="Times New Roman" w:hAnsi="Times New Roman" w:cs="Times New Roman"/>
          <w:sz w:val="24"/>
          <w:szCs w:val="24"/>
          <w:lang w:val="uk-UA"/>
        </w:rPr>
      </w:pPr>
      <w:r w:rsidRPr="007B392A">
        <w:rPr>
          <w:rFonts w:ascii="Times New Roman" w:eastAsia="Times New Roman" w:hAnsi="Times New Roman" w:cs="Times New Roman"/>
          <w:sz w:val="24"/>
          <w:szCs w:val="24"/>
          <w:lang w:val="uk-UA"/>
        </w:rPr>
        <w:t xml:space="preserve">R1. </w:t>
      </w:r>
      <w:r w:rsidRPr="007B392A">
        <w:rPr>
          <w:rFonts w:ascii="Times New Roman" w:eastAsia="Times New Roman" w:hAnsi="Times New Roman" w:cs="Times New Roman"/>
          <w:i/>
          <w:sz w:val="24"/>
          <w:szCs w:val="24"/>
          <w:lang w:val="uk-UA"/>
        </w:rPr>
        <w:t>Повнота даних</w:t>
      </w:r>
      <w:r w:rsidRPr="007B392A">
        <w:rPr>
          <w:rFonts w:ascii="Times New Roman" w:eastAsia="Times New Roman" w:hAnsi="Times New Roman" w:cs="Times New Roman"/>
          <w:sz w:val="24"/>
          <w:szCs w:val="24"/>
          <w:lang w:val="uk-UA"/>
        </w:rPr>
        <w:t xml:space="preserve"> - показник для укладачів статистичних даних</w:t>
      </w:r>
    </w:p>
    <w:p w:rsidR="004C79F2" w:rsidRPr="007B392A" w:rsidRDefault="00CF3102">
      <w:pPr>
        <w:pStyle w:val="a3"/>
        <w:ind w:left="238" w:right="238"/>
        <w:rPr>
          <w:rFonts w:cs="Times New Roman"/>
          <w:lang w:val="uk-UA"/>
        </w:rPr>
      </w:pPr>
      <w:r w:rsidRPr="007B392A">
        <w:rPr>
          <w:rFonts w:cs="Times New Roman"/>
          <w:lang w:val="uk-UA"/>
        </w:rPr>
        <w:t>Загальне визначення: Відношення кількості наданих елементів даних до кількості необхідних елементів даних.</w:t>
      </w:r>
    </w:p>
    <w:p w:rsidR="004C79F2" w:rsidRPr="007B392A" w:rsidRDefault="004C79F2">
      <w:pPr>
        <w:rPr>
          <w:rFonts w:ascii="Times New Roman" w:hAnsi="Times New Roman" w:cs="Times New Roman"/>
          <w:lang w:val="uk-UA"/>
        </w:rPr>
        <w:sectPr w:rsidR="004C79F2" w:rsidRPr="007B392A" w:rsidSect="003247EE">
          <w:headerReference w:type="default" r:id="rId74"/>
          <w:pgSz w:w="11910" w:h="16840"/>
          <w:pgMar w:top="426" w:right="1180" w:bottom="940" w:left="1180" w:header="0" w:footer="751" w:gutter="0"/>
          <w:cols w:space="720"/>
        </w:sectPr>
      </w:pPr>
    </w:p>
    <w:p w:rsidR="004C79F2" w:rsidRPr="007B392A" w:rsidRDefault="004C79F2">
      <w:pPr>
        <w:spacing w:before="7"/>
        <w:rPr>
          <w:rFonts w:ascii="Times New Roman" w:eastAsia="Times New Roman" w:hAnsi="Times New Roman" w:cs="Times New Roman"/>
          <w:sz w:val="16"/>
          <w:szCs w:val="16"/>
          <w:lang w:val="uk-UA"/>
        </w:rPr>
      </w:pPr>
    </w:p>
    <w:p w:rsidR="004C79F2" w:rsidRPr="007B392A" w:rsidRDefault="00CF3102">
      <w:pPr>
        <w:spacing w:before="69"/>
        <w:ind w:left="238"/>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 xml:space="preserve">Для галузі предмета дослідження надалі необхідно визначити: (i) набір відповідних елементів даних; (ii) можливе зважування, що розрізняє елементи ключових і </w:t>
      </w:r>
      <w:r w:rsidR="00B015C8" w:rsidRPr="007B392A">
        <w:rPr>
          <w:rFonts w:ascii="Times New Roman" w:hAnsi="Times New Roman" w:cs="Times New Roman"/>
          <w:sz w:val="24"/>
          <w:lang w:val="uk-UA"/>
        </w:rPr>
        <w:t>не ключових</w:t>
      </w:r>
      <w:r w:rsidRPr="007B392A">
        <w:rPr>
          <w:rFonts w:ascii="Times New Roman" w:hAnsi="Times New Roman" w:cs="Times New Roman"/>
          <w:sz w:val="24"/>
          <w:lang w:val="uk-UA"/>
        </w:rPr>
        <w:t xml:space="preserve"> даних.</w:t>
      </w:r>
    </w:p>
    <w:p w:rsidR="004C79F2" w:rsidRPr="007B392A" w:rsidRDefault="00CF3102">
      <w:pPr>
        <w:pStyle w:val="a3"/>
        <w:ind w:left="238"/>
        <w:rPr>
          <w:rFonts w:cs="Times New Roman"/>
          <w:lang w:val="uk-UA"/>
        </w:rPr>
      </w:pPr>
      <w:r w:rsidRPr="007B392A">
        <w:rPr>
          <w:rFonts w:cs="Times New Roman"/>
          <w:lang w:val="uk-UA"/>
        </w:rPr>
        <w:t>Слід зазначити, що:</w:t>
      </w:r>
    </w:p>
    <w:p w:rsidR="004C79F2" w:rsidRPr="007B392A" w:rsidRDefault="00CF3102" w:rsidP="007B0F0A">
      <w:pPr>
        <w:pStyle w:val="a3"/>
        <w:numPr>
          <w:ilvl w:val="0"/>
          <w:numId w:val="79"/>
        </w:numPr>
        <w:tabs>
          <w:tab w:val="left" w:pos="479"/>
        </w:tabs>
        <w:ind w:firstLine="0"/>
        <w:rPr>
          <w:rFonts w:cs="Times New Roman"/>
          <w:lang w:val="uk-UA"/>
        </w:rPr>
      </w:pPr>
      <w:r w:rsidRPr="007B392A">
        <w:rPr>
          <w:rFonts w:cs="Times New Roman"/>
          <w:lang w:val="uk-UA"/>
        </w:rPr>
        <w:t>Цей показник застосовується тільки за наявності стандартів чи керівництва ЄСС.</w:t>
      </w:r>
    </w:p>
    <w:p w:rsidR="004C79F2" w:rsidRPr="007B392A" w:rsidRDefault="00934ACE" w:rsidP="007B0F0A">
      <w:pPr>
        <w:pStyle w:val="a3"/>
        <w:numPr>
          <w:ilvl w:val="0"/>
          <w:numId w:val="79"/>
        </w:numPr>
        <w:tabs>
          <w:tab w:val="left" w:pos="532"/>
        </w:tabs>
        <w:ind w:right="391" w:firstLine="0"/>
        <w:rPr>
          <w:rFonts w:cs="Times New Roman"/>
          <w:lang w:val="uk-UA"/>
        </w:rPr>
      </w:pPr>
      <w:r w:rsidRPr="007B392A">
        <w:rPr>
          <w:rFonts w:cs="Times New Roman"/>
          <w:noProof/>
          <w:lang w:val="uk-UA" w:eastAsia="uk-UA"/>
        </w:rPr>
        <w:drawing>
          <wp:anchor distT="0" distB="0" distL="114300" distR="114300" simplePos="0" relativeHeight="251624448" behindDoc="1" locked="0" layoutInCell="1" allowOverlap="1" wp14:anchorId="611B0BC2" wp14:editId="659EFB59">
            <wp:simplePos x="0" y="0"/>
            <wp:positionH relativeFrom="page">
              <wp:posOffset>901065</wp:posOffset>
            </wp:positionH>
            <wp:positionV relativeFrom="paragraph">
              <wp:posOffset>507365</wp:posOffset>
            </wp:positionV>
            <wp:extent cx="276225" cy="277495"/>
            <wp:effectExtent l="0" t="0" r="9525" b="8255"/>
            <wp:wrapNone/>
            <wp:docPr id="619"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lang w:val="uk-UA"/>
        </w:rPr>
        <w:t>Не всі елементи вихідних даних мають однакове значення. Таким чином, належна система зважування часто може підвищити корисність цього показника.</w:t>
      </w:r>
    </w:p>
    <w:p w:rsidR="004C79F2" w:rsidRPr="007B392A" w:rsidRDefault="004C79F2">
      <w:pPr>
        <w:spacing w:before="5"/>
        <w:rPr>
          <w:rFonts w:ascii="Times New Roman" w:eastAsia="Times New Roman" w:hAnsi="Times New Roman" w:cs="Times New Roman"/>
          <w:sz w:val="29"/>
          <w:szCs w:val="29"/>
          <w:lang w:val="uk-UA"/>
        </w:rPr>
      </w:pPr>
    </w:p>
    <w:p w:rsidR="004C79F2" w:rsidRPr="007B392A" w:rsidRDefault="00CF3102">
      <w:pPr>
        <w:pStyle w:val="5"/>
        <w:ind w:left="672"/>
        <w:rPr>
          <w:rFonts w:cs="Times New Roman"/>
          <w:b w:val="0"/>
          <w:bCs w:val="0"/>
          <w:i w:val="0"/>
          <w:lang w:val="uk-UA"/>
        </w:rPr>
      </w:pPr>
      <w:r w:rsidRPr="007B392A">
        <w:rPr>
          <w:rFonts w:cs="Times New Roman"/>
          <w:iCs/>
          <w:lang w:val="uk-UA"/>
        </w:rPr>
        <w:t>Рівень ЄСС</w:t>
      </w:r>
    </w:p>
    <w:p w:rsidR="004C79F2" w:rsidRPr="007B392A" w:rsidRDefault="00CF3102" w:rsidP="007B0F0A">
      <w:pPr>
        <w:pStyle w:val="a3"/>
        <w:numPr>
          <w:ilvl w:val="0"/>
          <w:numId w:val="78"/>
        </w:numPr>
        <w:tabs>
          <w:tab w:val="left" w:pos="524"/>
        </w:tabs>
        <w:spacing w:before="129"/>
        <w:rPr>
          <w:rFonts w:cs="Times New Roman"/>
          <w:lang w:val="uk-UA"/>
        </w:rPr>
      </w:pPr>
      <w:r w:rsidRPr="007B392A">
        <w:rPr>
          <w:rFonts w:cs="Times New Roman"/>
          <w:lang w:val="uk-UA"/>
        </w:rPr>
        <w:t>Представлення R1 для всіх держав-членів.</w:t>
      </w:r>
    </w:p>
    <w:p w:rsidR="004C79F2" w:rsidRPr="007B392A" w:rsidRDefault="00CF3102" w:rsidP="007B0F0A">
      <w:pPr>
        <w:pStyle w:val="a3"/>
        <w:numPr>
          <w:ilvl w:val="0"/>
          <w:numId w:val="78"/>
        </w:numPr>
        <w:tabs>
          <w:tab w:val="left" w:pos="592"/>
        </w:tabs>
        <w:ind w:left="591" w:hanging="353"/>
        <w:rPr>
          <w:rFonts w:cs="Times New Roman"/>
          <w:lang w:val="uk-UA"/>
        </w:rPr>
      </w:pPr>
      <w:r w:rsidRPr="007B392A">
        <w:rPr>
          <w:rFonts w:cs="Times New Roman"/>
          <w:lang w:val="uk-UA"/>
        </w:rPr>
        <w:t>Представлення загального показника (зваженої чи незваженого) R1 для всіх держав-членів.</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ind w:left="238"/>
        <w:rPr>
          <w:rFonts w:cs="Times New Roman"/>
          <w:iCs/>
          <w:lang w:val="uk-UA"/>
        </w:rPr>
      </w:pPr>
      <w:r w:rsidRPr="007B392A">
        <w:rPr>
          <w:rFonts w:cs="Times New Roman"/>
          <w:iCs/>
          <w:lang w:val="uk-UA"/>
        </w:rPr>
        <w:t>Резюме</w:t>
      </w:r>
    </w:p>
    <w:p w:rsidR="005E2E7A" w:rsidRPr="007B392A" w:rsidRDefault="005E2E7A">
      <w:pPr>
        <w:pStyle w:val="5"/>
        <w:ind w:left="238"/>
        <w:rPr>
          <w:rFonts w:cs="Times New Roman"/>
          <w:iCs/>
          <w:lang w:val="uk-UA"/>
        </w:rPr>
      </w:pPr>
    </w:p>
    <w:tbl>
      <w:tblPr>
        <w:tblW w:w="0" w:type="auto"/>
        <w:tblInd w:w="238" w:type="dxa"/>
        <w:shd w:val="clear" w:color="auto" w:fill="D9D9D9" w:themeFill="background1" w:themeFillShade="D9"/>
        <w:tblLook w:val="04A0" w:firstRow="1" w:lastRow="0" w:firstColumn="1" w:lastColumn="0" w:noHBand="0" w:noVBand="1"/>
      </w:tblPr>
      <w:tblGrid>
        <w:gridCol w:w="9688"/>
      </w:tblGrid>
      <w:tr w:rsidR="005E2E7A" w:rsidRPr="008F7CD5" w:rsidTr="00E2696C">
        <w:tc>
          <w:tcPr>
            <w:tcW w:w="9926" w:type="dxa"/>
            <w:shd w:val="clear" w:color="auto" w:fill="D9D9D9" w:themeFill="background1" w:themeFillShade="D9"/>
          </w:tcPr>
          <w:p w:rsidR="005E2E7A" w:rsidRPr="007B392A" w:rsidRDefault="005E2E7A" w:rsidP="005E2E7A">
            <w:pPr>
              <w:spacing w:before="73" w:line="228" w:lineRule="exact"/>
              <w:ind w:left="238"/>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 xml:space="preserve">Що слід включити стосовно </w:t>
            </w:r>
            <w:r w:rsidRPr="007B392A">
              <w:rPr>
                <w:rFonts w:ascii="Times New Roman" w:hAnsi="Times New Roman" w:cs="Times New Roman"/>
                <w:b/>
                <w:bCs/>
                <w:sz w:val="20"/>
                <w:u w:val="single"/>
                <w:lang w:val="uk-UA"/>
              </w:rPr>
              <w:t>Актуальності</w:t>
            </w:r>
          </w:p>
          <w:p w:rsidR="005E2E7A" w:rsidRPr="007B392A" w:rsidRDefault="005E2E7A" w:rsidP="007B0F0A">
            <w:pPr>
              <w:numPr>
                <w:ilvl w:val="0"/>
                <w:numId w:val="77"/>
              </w:numPr>
              <w:tabs>
                <w:tab w:val="left" w:pos="959"/>
              </w:tabs>
              <w:spacing w:line="218" w:lineRule="exact"/>
              <w:ind w:firstLine="0"/>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Опис всіх вихідних статистичних даних, орієнтований на зміст.</w:t>
            </w:r>
          </w:p>
          <w:p w:rsidR="005E2E7A" w:rsidRPr="007B392A" w:rsidRDefault="005E2E7A" w:rsidP="007B0F0A">
            <w:pPr>
              <w:numPr>
                <w:ilvl w:val="0"/>
                <w:numId w:val="77"/>
              </w:numPr>
              <w:tabs>
                <w:tab w:val="left" w:pos="959"/>
              </w:tabs>
              <w:ind w:right="1207" w:firstLine="0"/>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Визначення статистичних цільових концепцій (сукупність, визначення одиниць та формули агрегації), в тому числі розбіжностей в міжнародних концепціях/ ЄСС концепціях. (Можна також обговорити в розділі щодо узгодженості і порівнянності).</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Інформація про повноту у порівнянні з відповідними положеннями/керівними принципами.</w:t>
            </w:r>
          </w:p>
          <w:p w:rsidR="005E2E7A" w:rsidRPr="007B392A" w:rsidRDefault="005E2E7A" w:rsidP="007B0F0A">
            <w:pPr>
              <w:numPr>
                <w:ilvl w:val="0"/>
                <w:numId w:val="77"/>
              </w:numPr>
              <w:tabs>
                <w:tab w:val="left" w:pos="959"/>
              </w:tabs>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Доступні показники з якості.</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Засоби отримання інформації про користувачів і способи використання.</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Опис і класифікація користувачів.</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Способи використання, для яких користувачі хочуть вихідні статистичні дані.</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Незадоволені потреби користувачів, у тому числі причини їх незадоволення.</w:t>
            </w:r>
          </w:p>
          <w:p w:rsidR="005E2E7A" w:rsidRPr="007B392A" w:rsidRDefault="005E2E7A" w:rsidP="007B0F0A">
            <w:pPr>
              <w:numPr>
                <w:ilvl w:val="0"/>
                <w:numId w:val="77"/>
              </w:numPr>
              <w:tabs>
                <w:tab w:val="left" w:pos="959"/>
              </w:tabs>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Користувачі та способи використання, яким приділяється особлива увага.</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Способи отримання думок користувачів.</w:t>
            </w:r>
          </w:p>
          <w:p w:rsidR="005E2E7A" w:rsidRPr="007B392A" w:rsidRDefault="005E2E7A" w:rsidP="007B0F0A">
            <w:pPr>
              <w:numPr>
                <w:ilvl w:val="0"/>
                <w:numId w:val="77"/>
              </w:numPr>
              <w:tabs>
                <w:tab w:val="left" w:pos="959"/>
              </w:tabs>
              <w:spacing w:line="219" w:lineRule="exact"/>
              <w:ind w:left="958"/>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Основні результати, що стосуються задоволеності користувачів.</w:t>
            </w:r>
          </w:p>
          <w:p w:rsidR="005E2E7A" w:rsidRPr="007B392A" w:rsidRDefault="005E2E7A" w:rsidP="007B0F0A">
            <w:pPr>
              <w:numPr>
                <w:ilvl w:val="0"/>
                <w:numId w:val="76"/>
              </w:numPr>
              <w:tabs>
                <w:tab w:val="left" w:pos="959"/>
              </w:tabs>
              <w:jc w:val="both"/>
              <w:rPr>
                <w:rFonts w:ascii="Times New Roman" w:eastAsia="Times New Roman" w:hAnsi="Times New Roman" w:cs="Times New Roman"/>
                <w:sz w:val="18"/>
                <w:szCs w:val="18"/>
                <w:lang w:val="uk-UA"/>
              </w:rPr>
            </w:pPr>
            <w:r w:rsidRPr="007B392A">
              <w:rPr>
                <w:rFonts w:ascii="Times New Roman" w:hAnsi="Times New Roman" w:cs="Times New Roman"/>
                <w:sz w:val="18"/>
                <w:lang w:val="uk-UA"/>
              </w:rPr>
              <w:t>Дата останнього опитування задоволеності користувачів.</w:t>
            </w:r>
          </w:p>
          <w:p w:rsidR="005E2E7A" w:rsidRPr="007B392A" w:rsidRDefault="005E2E7A">
            <w:pPr>
              <w:pStyle w:val="5"/>
              <w:ind w:left="0"/>
              <w:rPr>
                <w:rFonts w:cs="Times New Roman"/>
                <w:b w:val="0"/>
                <w:bCs w:val="0"/>
                <w:i w:val="0"/>
                <w:lang w:val="uk-UA"/>
              </w:rPr>
            </w:pPr>
          </w:p>
        </w:tc>
      </w:tr>
    </w:tbl>
    <w:p w:rsidR="005E2E7A" w:rsidRPr="007B392A" w:rsidRDefault="005E2E7A">
      <w:pPr>
        <w:pStyle w:val="5"/>
        <w:ind w:left="238"/>
        <w:rPr>
          <w:rFonts w:cs="Times New Roman"/>
          <w:b w:val="0"/>
          <w:bCs w:val="0"/>
          <w:i w:val="0"/>
          <w:lang w:val="uk-UA"/>
        </w:rPr>
      </w:pPr>
    </w:p>
    <w:p w:rsidR="004C79F2" w:rsidRPr="007B392A" w:rsidRDefault="004C79F2">
      <w:pPr>
        <w:spacing w:before="4"/>
        <w:rPr>
          <w:rFonts w:ascii="Times New Roman" w:eastAsia="Times New Roman" w:hAnsi="Times New Roman" w:cs="Times New Roman"/>
          <w:sz w:val="18"/>
          <w:szCs w:val="18"/>
          <w:lang w:val="uk-UA"/>
        </w:rPr>
      </w:pPr>
    </w:p>
    <w:p w:rsidR="004C79F2" w:rsidRPr="007B392A" w:rsidRDefault="004C79F2">
      <w:pPr>
        <w:jc w:val="both"/>
        <w:rPr>
          <w:rFonts w:ascii="Times New Roman" w:eastAsia="Times New Roman" w:hAnsi="Times New Roman" w:cs="Times New Roman"/>
          <w:sz w:val="18"/>
          <w:szCs w:val="18"/>
          <w:lang w:val="uk-UA"/>
        </w:rPr>
        <w:sectPr w:rsidR="004C79F2" w:rsidRPr="007B392A" w:rsidSect="00495F10">
          <w:headerReference w:type="even" r:id="rId75"/>
          <w:pgSz w:w="11910" w:h="16840"/>
          <w:pgMar w:top="426" w:right="1020" w:bottom="940" w:left="1180" w:header="0" w:footer="729" w:gutter="0"/>
          <w:cols w:space="720"/>
        </w:sectPr>
      </w:pPr>
    </w:p>
    <w:p w:rsidR="004C79F2" w:rsidRPr="007B392A" w:rsidRDefault="00CF3102" w:rsidP="007B0F0A">
      <w:pPr>
        <w:pStyle w:val="1"/>
        <w:numPr>
          <w:ilvl w:val="0"/>
          <w:numId w:val="75"/>
        </w:numPr>
        <w:tabs>
          <w:tab w:val="left" w:pos="551"/>
        </w:tabs>
        <w:ind w:hanging="432"/>
        <w:jc w:val="both"/>
        <w:rPr>
          <w:rFonts w:cs="Times New Roman"/>
          <w:b w:val="0"/>
          <w:bCs w:val="0"/>
          <w:lang w:val="uk-UA"/>
        </w:rPr>
      </w:pPr>
      <w:bookmarkStart w:id="45" w:name="3_Accuracy_and_reliability"/>
      <w:bookmarkStart w:id="46" w:name="_bookmark24"/>
      <w:bookmarkEnd w:id="45"/>
      <w:bookmarkEnd w:id="46"/>
      <w:r w:rsidRPr="007B392A">
        <w:rPr>
          <w:rFonts w:cs="Times New Roman"/>
          <w:lang w:val="uk-UA"/>
        </w:rPr>
        <w:lastRenderedPageBreak/>
        <w:t>Точність і надійність</w:t>
      </w:r>
    </w:p>
    <w:p w:rsidR="004C79F2" w:rsidRPr="007B392A" w:rsidRDefault="00CF3102" w:rsidP="007B0F0A">
      <w:pPr>
        <w:pStyle w:val="2"/>
        <w:numPr>
          <w:ilvl w:val="1"/>
          <w:numId w:val="75"/>
        </w:numPr>
        <w:tabs>
          <w:tab w:val="left" w:pos="551"/>
        </w:tabs>
        <w:spacing w:before="0"/>
        <w:ind w:hanging="432"/>
        <w:jc w:val="both"/>
        <w:rPr>
          <w:rFonts w:cs="Times New Roman"/>
          <w:b w:val="0"/>
          <w:bCs w:val="0"/>
          <w:lang w:val="uk-UA"/>
        </w:rPr>
      </w:pPr>
      <w:bookmarkStart w:id="47" w:name="3.1_ESS_Quality_Definitions"/>
      <w:bookmarkStart w:id="48" w:name="_bookmark25"/>
      <w:bookmarkEnd w:id="47"/>
      <w:bookmarkEnd w:id="48"/>
      <w:r w:rsidRPr="007B392A">
        <w:rPr>
          <w:rFonts w:cs="Times New Roman"/>
          <w:color w:val="17365D"/>
          <w:lang w:val="uk-UA"/>
        </w:rPr>
        <w:t>Визначення якості ЄСС</w:t>
      </w:r>
    </w:p>
    <w:p w:rsidR="004C79F2" w:rsidRPr="007B392A" w:rsidRDefault="00CF3102">
      <w:pPr>
        <w:pStyle w:val="a3"/>
        <w:spacing w:before="233"/>
        <w:ind w:right="115"/>
        <w:jc w:val="both"/>
        <w:rPr>
          <w:rFonts w:cs="Times New Roman"/>
          <w:lang w:val="uk-UA"/>
        </w:rPr>
      </w:pPr>
      <w:r w:rsidRPr="007B392A">
        <w:rPr>
          <w:rFonts w:cs="Times New Roman"/>
          <w:b/>
          <w:bCs/>
          <w:color w:val="17365D"/>
          <w:lang w:val="uk-UA"/>
        </w:rPr>
        <w:t xml:space="preserve">Точність </w:t>
      </w:r>
      <w:r w:rsidRPr="007B392A">
        <w:rPr>
          <w:rFonts w:cs="Times New Roman"/>
          <w:color w:val="17365D"/>
          <w:lang w:val="uk-UA"/>
        </w:rPr>
        <w:t xml:space="preserve">вихідних статистичних даних з </w:t>
      </w:r>
      <w:r w:rsidR="00B015C8" w:rsidRPr="007B392A">
        <w:rPr>
          <w:rFonts w:cs="Times New Roman"/>
          <w:color w:val="17365D"/>
          <w:lang w:val="uk-UA"/>
        </w:rPr>
        <w:t>точки</w:t>
      </w:r>
      <w:r w:rsidRPr="007B392A">
        <w:rPr>
          <w:rFonts w:cs="Times New Roman"/>
          <w:color w:val="17365D"/>
          <w:lang w:val="uk-UA"/>
        </w:rPr>
        <w:t xml:space="preserve"> зору загальної статистики - це ступінь </w:t>
      </w:r>
      <w:r w:rsidR="00B015C8" w:rsidRPr="007B392A">
        <w:rPr>
          <w:rFonts w:cs="Times New Roman"/>
          <w:color w:val="17365D"/>
          <w:lang w:val="uk-UA"/>
        </w:rPr>
        <w:t>наближеності</w:t>
      </w:r>
      <w:r w:rsidRPr="007B392A">
        <w:rPr>
          <w:rFonts w:cs="Times New Roman"/>
          <w:color w:val="17365D"/>
          <w:lang w:val="uk-UA"/>
        </w:rPr>
        <w:t xml:space="preserve"> обчислень або оцінок до точних або істинних значень, які вимірюють статистичні дані.</w:t>
      </w:r>
    </w:p>
    <w:p w:rsidR="004C79F2" w:rsidRPr="007B392A" w:rsidRDefault="00CF3102">
      <w:pPr>
        <w:pStyle w:val="a3"/>
        <w:rPr>
          <w:rFonts w:cs="Times New Roman"/>
          <w:lang w:val="uk-UA"/>
        </w:rPr>
      </w:pPr>
      <w:r w:rsidRPr="007B392A">
        <w:rPr>
          <w:rFonts w:cs="Times New Roman"/>
          <w:b/>
          <w:bCs/>
          <w:color w:val="17365D"/>
          <w:lang w:val="uk-UA"/>
        </w:rPr>
        <w:t xml:space="preserve">Надійність </w:t>
      </w:r>
      <w:r w:rsidRPr="007B392A">
        <w:rPr>
          <w:rFonts w:cs="Times New Roman"/>
          <w:color w:val="17365D"/>
          <w:lang w:val="uk-UA"/>
        </w:rPr>
        <w:t>відноситься до наближеності початкового розрахункового значення до подальшого розрахункового значення.</w:t>
      </w:r>
    </w:p>
    <w:p w:rsidR="004C79F2" w:rsidRPr="007B392A" w:rsidRDefault="00CF3102">
      <w:pPr>
        <w:pStyle w:val="a3"/>
        <w:jc w:val="both"/>
        <w:rPr>
          <w:rFonts w:cs="Times New Roman"/>
          <w:lang w:val="uk-UA"/>
        </w:rPr>
      </w:pPr>
      <w:r w:rsidRPr="007B392A">
        <w:rPr>
          <w:rFonts w:cs="Times New Roman"/>
          <w:color w:val="17365D"/>
          <w:lang w:val="uk-UA"/>
        </w:rPr>
        <w:t>Поняття точності далі розбивається на наступні категорії:</w:t>
      </w:r>
    </w:p>
    <w:p w:rsidR="004C79F2" w:rsidRPr="007B392A" w:rsidRDefault="00CF3102" w:rsidP="007B0F0A">
      <w:pPr>
        <w:numPr>
          <w:ilvl w:val="2"/>
          <w:numId w:val="75"/>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Загальна точність</w:t>
      </w:r>
    </w:p>
    <w:p w:rsidR="004C79F2" w:rsidRPr="007B392A" w:rsidRDefault="00CF3102">
      <w:pPr>
        <w:pStyle w:val="a3"/>
        <w:spacing w:before="113"/>
        <w:ind w:left="826" w:right="116"/>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В цілому точність є оцінкою точності, пов'язаної з певним набором даних або </w:t>
      </w:r>
      <w:r w:rsidR="00B015C8" w:rsidRPr="007B392A">
        <w:rPr>
          <w:rFonts w:cs="Times New Roman"/>
          <w:color w:val="17365D"/>
          <w:lang w:val="uk-UA"/>
        </w:rPr>
        <w:t>галуззю</w:t>
      </w:r>
      <w:r w:rsidRPr="007B392A">
        <w:rPr>
          <w:rFonts w:cs="Times New Roman"/>
          <w:color w:val="17365D"/>
          <w:lang w:val="uk-UA"/>
        </w:rPr>
        <w:t xml:space="preserve">, які надають підсумкову </w:t>
      </w:r>
      <w:r w:rsidR="00B015C8" w:rsidRPr="007B392A">
        <w:rPr>
          <w:rFonts w:cs="Times New Roman"/>
          <w:color w:val="17365D"/>
          <w:lang w:val="uk-UA"/>
        </w:rPr>
        <w:t>інформацію</w:t>
      </w:r>
      <w:r w:rsidRPr="007B392A">
        <w:rPr>
          <w:rFonts w:cs="Times New Roman"/>
          <w:color w:val="17365D"/>
          <w:lang w:val="uk-UA"/>
        </w:rPr>
        <w:t xml:space="preserve"> що</w:t>
      </w:r>
      <w:r w:rsidR="005E2E7A" w:rsidRPr="007B392A">
        <w:rPr>
          <w:rFonts w:cs="Times New Roman"/>
          <w:color w:val="17365D"/>
          <w:lang w:val="uk-UA"/>
        </w:rPr>
        <w:t>до</w:t>
      </w:r>
      <w:r w:rsidRPr="007B392A">
        <w:rPr>
          <w:rFonts w:cs="Times New Roman"/>
          <w:color w:val="17365D"/>
          <w:lang w:val="uk-UA"/>
        </w:rPr>
        <w:t xml:space="preserve"> різних складових.</w:t>
      </w:r>
    </w:p>
    <w:p w:rsidR="004C79F2" w:rsidRPr="007B392A" w:rsidRDefault="00CF3102">
      <w:pPr>
        <w:pStyle w:val="a3"/>
        <w:ind w:left="826" w:right="11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Описати основні джерела випадкових і систематичних помилок у вихідних статистичних даних і забезпечити загальну оцінку всіх помило</w:t>
      </w:r>
      <w:r w:rsidR="005E2E7A" w:rsidRPr="007B392A">
        <w:rPr>
          <w:rFonts w:cs="Times New Roman"/>
          <w:color w:val="17365D"/>
          <w:lang w:val="uk-UA"/>
        </w:rPr>
        <w:t>к з особливим акцентом на вплив</w:t>
      </w:r>
      <w:r w:rsidRPr="007B392A">
        <w:rPr>
          <w:rFonts w:cs="Times New Roman"/>
          <w:color w:val="17365D"/>
          <w:lang w:val="uk-UA"/>
        </w:rPr>
        <w:t xml:space="preserve"> на ключові оцінки. Оцінка систематичної помилки може бути у кількісній або якісній формі, або в обох формах. Вона повинна відображати </w:t>
      </w:r>
      <w:r w:rsidR="00B015C8" w:rsidRPr="007B392A">
        <w:rPr>
          <w:rFonts w:cs="Times New Roman"/>
          <w:color w:val="17365D"/>
          <w:lang w:val="uk-UA"/>
        </w:rPr>
        <w:t>найкраще</w:t>
      </w:r>
      <w:r w:rsidRPr="007B392A">
        <w:rPr>
          <w:rFonts w:cs="Times New Roman"/>
          <w:color w:val="17365D"/>
          <w:lang w:val="uk-UA"/>
        </w:rPr>
        <w:t xml:space="preserve"> поточне розуміння укладача (зі знаком і порядком), в тому числі заходи, вжиті для зменшення систематичної помилки. Якщо це </w:t>
      </w:r>
      <w:r w:rsidR="00B015C8" w:rsidRPr="007B392A">
        <w:rPr>
          <w:rFonts w:cs="Times New Roman"/>
          <w:color w:val="17365D"/>
          <w:lang w:val="uk-UA"/>
        </w:rPr>
        <w:t>актуально</w:t>
      </w:r>
      <w:r w:rsidRPr="007B392A">
        <w:rPr>
          <w:rFonts w:cs="Times New Roman"/>
          <w:color w:val="17365D"/>
          <w:lang w:val="uk-UA"/>
        </w:rPr>
        <w:t>, до цього розділу необхідно включити аспекти перегляду.</w:t>
      </w:r>
    </w:p>
    <w:p w:rsidR="004C79F2" w:rsidRPr="007B392A" w:rsidRDefault="00CF3102" w:rsidP="007B0F0A">
      <w:pPr>
        <w:numPr>
          <w:ilvl w:val="2"/>
          <w:numId w:val="75"/>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Помилка вибірки</w:t>
      </w:r>
    </w:p>
    <w:p w:rsidR="004C79F2" w:rsidRPr="007B392A" w:rsidRDefault="00CF3102">
      <w:pPr>
        <w:pStyle w:val="a3"/>
        <w:spacing w:before="113"/>
        <w:ind w:left="826" w:right="11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Та частина різниці між </w:t>
      </w:r>
      <w:r w:rsidR="00323FF5" w:rsidRPr="007B392A">
        <w:rPr>
          <w:rFonts w:cs="Times New Roman"/>
          <w:color w:val="17365D"/>
          <w:lang w:val="uk-UA"/>
        </w:rPr>
        <w:t>показником</w:t>
      </w:r>
      <w:r w:rsidRPr="007B392A">
        <w:rPr>
          <w:rFonts w:cs="Times New Roman"/>
          <w:color w:val="17365D"/>
          <w:lang w:val="uk-UA"/>
        </w:rPr>
        <w:t xml:space="preserve"> сукупності і його</w:t>
      </w:r>
      <w:r w:rsidR="00323FF5" w:rsidRPr="007B392A">
        <w:rPr>
          <w:rFonts w:cs="Times New Roman"/>
          <w:color w:val="17365D"/>
          <w:lang w:val="uk-UA"/>
        </w:rPr>
        <w:t xml:space="preserve"> попередньою</w:t>
      </w:r>
      <w:r w:rsidRPr="007B392A">
        <w:rPr>
          <w:rFonts w:cs="Times New Roman"/>
          <w:color w:val="17365D"/>
          <w:lang w:val="uk-UA"/>
        </w:rPr>
        <w:t xml:space="preserve"> оцінкою, отримана з випадкової вибірки, яка викликана включенням до обстеження тільки частини сукупності.</w:t>
      </w:r>
    </w:p>
    <w:p w:rsidR="004C79F2" w:rsidRPr="007B392A" w:rsidRDefault="00CF3102">
      <w:pPr>
        <w:pStyle w:val="a3"/>
        <w:ind w:left="826" w:right="111"/>
        <w:jc w:val="both"/>
        <w:rPr>
          <w:rFonts w:cs="Times New Roman"/>
          <w:lang w:val="uk-UA"/>
        </w:rPr>
      </w:pPr>
      <w:r w:rsidRPr="007B392A">
        <w:rPr>
          <w:rFonts w:cs="Times New Roman"/>
          <w:color w:val="17365D"/>
          <w:u w:val="single"/>
          <w:lang w:val="uk-UA"/>
        </w:rPr>
        <w:t>Керівні принципи ЄСС:</w:t>
      </w:r>
      <w:r w:rsidR="00E97A94" w:rsidRPr="007B392A">
        <w:rPr>
          <w:rFonts w:cs="Times New Roman"/>
          <w:color w:val="17365D"/>
          <w:lang w:val="uk-UA"/>
        </w:rPr>
        <w:t xml:space="preserve"> У разі використання і</w:t>
      </w:r>
      <w:r w:rsidRPr="007B392A">
        <w:rPr>
          <w:rFonts w:cs="Times New Roman"/>
          <w:color w:val="17365D"/>
          <w:lang w:val="uk-UA"/>
        </w:rPr>
        <w:t>мовірнісної вибірки діапазон змін A1 для ключових змінних б</w:t>
      </w:r>
      <w:r w:rsidR="005E2E7A" w:rsidRPr="007B392A">
        <w:rPr>
          <w:rFonts w:cs="Times New Roman"/>
          <w:color w:val="17365D"/>
          <w:lang w:val="uk-UA"/>
        </w:rPr>
        <w:t>уде наступним: Помилка вибірки - ц</w:t>
      </w:r>
      <w:r w:rsidRPr="007B392A">
        <w:rPr>
          <w:rFonts w:cs="Times New Roman"/>
          <w:color w:val="17365D"/>
          <w:lang w:val="uk-UA"/>
        </w:rPr>
        <w:t xml:space="preserve">ей показник слід вказувати. Слід також зазначити, чи були включені коригування при неотриманні відповіді, неправильна класифікація та інші джерела невизначеності (наприклад, сплески значень). На розрахунок помилки вибірки також впливають умовні розрахунки. Це слід зазначати за винятком випадків </w:t>
      </w:r>
      <w:r w:rsidR="00B015C8" w:rsidRPr="007B392A">
        <w:rPr>
          <w:rFonts w:cs="Times New Roman"/>
          <w:color w:val="17365D"/>
          <w:lang w:val="uk-UA"/>
        </w:rPr>
        <w:t>застосування</w:t>
      </w:r>
      <w:r w:rsidRPr="007B392A">
        <w:rPr>
          <w:rFonts w:cs="Times New Roman"/>
          <w:color w:val="17365D"/>
          <w:lang w:val="uk-UA"/>
        </w:rPr>
        <w:t xml:space="preserve"> спеціальних методів для вирішення цих питань. При використанні </w:t>
      </w:r>
      <w:r w:rsidR="00B015C8" w:rsidRPr="007B392A">
        <w:rPr>
          <w:rFonts w:cs="Times New Roman"/>
          <w:color w:val="17365D"/>
          <w:lang w:val="uk-UA"/>
        </w:rPr>
        <w:t>неімовірнісної</w:t>
      </w:r>
      <w:r w:rsidRPr="007B392A">
        <w:rPr>
          <w:rFonts w:cs="Times New Roman"/>
          <w:color w:val="17365D"/>
          <w:lang w:val="uk-UA"/>
        </w:rPr>
        <w:t xml:space="preserve"> вибірки особа, відповідальна за статистичну область, повинна забезпечити оцінки точності, аргументацію цієї оцінки для відповідної моделі і короткий опис систематичної помилки вибірки.</w:t>
      </w:r>
    </w:p>
    <w:p w:rsidR="004C79F2" w:rsidRPr="007B392A" w:rsidRDefault="00CF3102" w:rsidP="007B0F0A">
      <w:pPr>
        <w:numPr>
          <w:ilvl w:val="2"/>
          <w:numId w:val="75"/>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 xml:space="preserve">Помилка, не </w:t>
      </w:r>
      <w:r w:rsidR="00B015C8" w:rsidRPr="007B392A">
        <w:rPr>
          <w:rFonts w:ascii="Times New Roman" w:hAnsi="Times New Roman" w:cs="Times New Roman"/>
          <w:b/>
          <w:bCs/>
          <w:color w:val="17365D"/>
          <w:sz w:val="28"/>
          <w:lang w:val="uk-UA"/>
        </w:rPr>
        <w:t>пов’язана</w:t>
      </w:r>
      <w:r w:rsidRPr="007B392A">
        <w:rPr>
          <w:rFonts w:ascii="Times New Roman" w:hAnsi="Times New Roman" w:cs="Times New Roman"/>
          <w:b/>
          <w:bCs/>
          <w:color w:val="17365D"/>
          <w:sz w:val="28"/>
          <w:lang w:val="uk-UA"/>
        </w:rPr>
        <w:t xml:space="preserve"> з вибіркою</w:t>
      </w:r>
    </w:p>
    <w:p w:rsidR="004C79F2" w:rsidRPr="007B392A" w:rsidRDefault="00CF3102">
      <w:pPr>
        <w:pStyle w:val="a3"/>
        <w:spacing w:before="113"/>
        <w:ind w:left="826" w:right="11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Помилка в оціночних показниках спостереження, які не можна </w:t>
      </w:r>
      <w:r w:rsidR="00B015C8" w:rsidRPr="007B392A">
        <w:rPr>
          <w:rFonts w:cs="Times New Roman"/>
          <w:color w:val="17365D"/>
          <w:lang w:val="uk-UA"/>
        </w:rPr>
        <w:t>пов’язати</w:t>
      </w:r>
      <w:r w:rsidRPr="007B392A">
        <w:rPr>
          <w:rFonts w:cs="Times New Roman"/>
          <w:color w:val="17365D"/>
          <w:lang w:val="uk-UA"/>
        </w:rPr>
        <w:t xml:space="preserve"> з коливаннями вибірки.</w:t>
      </w:r>
    </w:p>
    <w:p w:rsidR="004C79F2" w:rsidRPr="007B392A" w:rsidRDefault="00CF3102">
      <w:pPr>
        <w:pStyle w:val="a3"/>
        <w:ind w:left="826" w:right="111"/>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Для користувачів слід забезпечити орієнтоване на користувача резюме (бажано в кількісному вигляді) оцінки помилок, не пов'язаних з вибіркою, частоту неотримання відповіді і ризики систематичної помилки, </w:t>
      </w:r>
      <w:r w:rsidR="00B015C8" w:rsidRPr="007B392A">
        <w:rPr>
          <w:rFonts w:cs="Times New Roman"/>
          <w:color w:val="17365D"/>
          <w:lang w:val="uk-UA"/>
        </w:rPr>
        <w:t>пов’язані</w:t>
      </w:r>
      <w:r w:rsidRPr="007B392A">
        <w:rPr>
          <w:rFonts w:cs="Times New Roman"/>
          <w:color w:val="17365D"/>
          <w:lang w:val="uk-UA"/>
        </w:rPr>
        <w:t xml:space="preserve"> з ними (помилка </w:t>
      </w:r>
      <w:r w:rsidR="00B015C8" w:rsidRPr="007B392A">
        <w:rPr>
          <w:rFonts w:cs="Times New Roman"/>
          <w:color w:val="17365D"/>
          <w:lang w:val="uk-UA"/>
        </w:rPr>
        <w:t>репрезентативності</w:t>
      </w:r>
      <w:r w:rsidRPr="007B392A">
        <w:rPr>
          <w:rFonts w:cs="Times New Roman"/>
          <w:color w:val="17365D"/>
          <w:lang w:val="uk-UA"/>
        </w:rPr>
        <w:t xml:space="preserve">: надлишкове/неповне охоплення і декілька переліків; помилка вимірювання: інструмент спостереження, ефект на відповідача і інтерв'юера у відповідних випадках; помилка неотримання відповідей: рівень неотримання відповіді від одиниці, в тому числі причини неотримання відповіді та їх показники, рівень неотримання відповідей від ключових змінних; помилка обробки даних: помилки, </w:t>
      </w:r>
      <w:r w:rsidR="00B015C8" w:rsidRPr="007B392A">
        <w:rPr>
          <w:rFonts w:cs="Times New Roman"/>
          <w:color w:val="17365D"/>
          <w:lang w:val="uk-UA"/>
        </w:rPr>
        <w:t>пов’язані</w:t>
      </w:r>
      <w:r w:rsidRPr="007B392A">
        <w:rPr>
          <w:rFonts w:cs="Times New Roman"/>
          <w:color w:val="17365D"/>
          <w:lang w:val="uk-UA"/>
        </w:rPr>
        <w:t xml:space="preserve"> з редагуванням даних, кодуванням і умовним розрахунком у відповідних випадках; помилка припущення щодо моделі: конкретні моделі, що використовуються при оцінці) і вжиті заходи для зниження</w:t>
      </w:r>
    </w:p>
    <w:p w:rsidR="004C79F2" w:rsidRPr="007B392A" w:rsidRDefault="004C79F2">
      <w:pPr>
        <w:jc w:val="both"/>
        <w:rPr>
          <w:rFonts w:ascii="Times New Roman" w:hAnsi="Times New Roman" w:cs="Times New Roman"/>
          <w:lang w:val="uk-UA"/>
        </w:rPr>
        <w:sectPr w:rsidR="004C79F2" w:rsidRPr="007B392A" w:rsidSect="00495F10">
          <w:headerReference w:type="default" r:id="rId76"/>
          <w:pgSz w:w="11910" w:h="16840"/>
          <w:pgMar w:top="567" w:right="1300" w:bottom="940" w:left="1300" w:header="0" w:footer="751" w:gutter="0"/>
          <w:cols w:space="720"/>
        </w:sectPr>
      </w:pPr>
    </w:p>
    <w:p w:rsidR="004C79F2" w:rsidRPr="007B392A" w:rsidRDefault="00A97D55" w:rsidP="00A97D55">
      <w:pPr>
        <w:pStyle w:val="a3"/>
        <w:tabs>
          <w:tab w:val="left" w:pos="4181"/>
        </w:tabs>
        <w:spacing w:before="69"/>
        <w:ind w:left="826" w:right="234"/>
        <w:rPr>
          <w:rFonts w:cs="Times New Roman"/>
          <w:lang w:val="uk-UA"/>
        </w:rPr>
      </w:pPr>
      <w:r w:rsidRPr="007B392A">
        <w:rPr>
          <w:rFonts w:cs="Times New Roman"/>
          <w:color w:val="17365D"/>
          <w:lang w:val="uk-UA"/>
        </w:rPr>
        <w:lastRenderedPageBreak/>
        <w:t xml:space="preserve">різних типів помилок. </w:t>
      </w:r>
      <w:r w:rsidR="00495F10" w:rsidRPr="007B392A">
        <w:rPr>
          <w:rFonts w:cs="Times New Roman"/>
          <w:color w:val="17365D"/>
          <w:lang w:val="uk-UA"/>
        </w:rPr>
        <w:t>Для уклад</w:t>
      </w:r>
      <w:r w:rsidRPr="007B392A">
        <w:rPr>
          <w:rFonts w:cs="Times New Roman"/>
          <w:color w:val="17365D"/>
          <w:lang w:val="uk-UA"/>
        </w:rPr>
        <w:t xml:space="preserve">ачів статистичних даних, які не </w:t>
      </w:r>
      <w:r w:rsidR="00495F10" w:rsidRPr="007B392A">
        <w:rPr>
          <w:rFonts w:cs="Times New Roman"/>
          <w:color w:val="17365D"/>
          <w:lang w:val="uk-UA"/>
        </w:rPr>
        <w:t>повідомляються, інформацію необхідно включити в наступні підкатегорії:</w:t>
      </w:r>
    </w:p>
    <w:p w:rsidR="004C79F2" w:rsidRPr="007B392A" w:rsidRDefault="00CF3102" w:rsidP="007B0F0A">
      <w:pPr>
        <w:pStyle w:val="4"/>
        <w:numPr>
          <w:ilvl w:val="3"/>
          <w:numId w:val="75"/>
        </w:numPr>
        <w:tabs>
          <w:tab w:val="left" w:pos="1559"/>
        </w:tabs>
        <w:jc w:val="left"/>
        <w:rPr>
          <w:rFonts w:cs="Times New Roman"/>
          <w:b w:val="0"/>
          <w:bCs w:val="0"/>
          <w:lang w:val="uk-UA"/>
        </w:rPr>
      </w:pPr>
      <w:r w:rsidRPr="007B392A">
        <w:rPr>
          <w:rFonts w:cs="Times New Roman"/>
          <w:color w:val="17365D"/>
          <w:lang w:val="uk-UA"/>
        </w:rPr>
        <w:t xml:space="preserve">Помилка </w:t>
      </w:r>
      <w:r w:rsidR="00B015C8" w:rsidRPr="007B392A">
        <w:rPr>
          <w:rFonts w:cs="Times New Roman"/>
          <w:color w:val="17365D"/>
          <w:lang w:val="uk-UA"/>
        </w:rPr>
        <w:t>репрезентативності</w:t>
      </w:r>
    </w:p>
    <w:p w:rsidR="004C79F2" w:rsidRPr="007B392A" w:rsidRDefault="00CF3102">
      <w:pPr>
        <w:pStyle w:val="a3"/>
        <w:spacing w:before="115"/>
        <w:ind w:left="1678" w:right="396"/>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Розбіжність між </w:t>
      </w:r>
      <w:r w:rsidR="00A97D55" w:rsidRPr="007B392A">
        <w:rPr>
          <w:rFonts w:cs="Times New Roman"/>
          <w:color w:val="17365D"/>
          <w:lang w:val="uk-UA"/>
        </w:rPr>
        <w:t>основою сукупності</w:t>
      </w:r>
      <w:r w:rsidRPr="007B392A">
        <w:rPr>
          <w:rFonts w:cs="Times New Roman"/>
          <w:color w:val="17365D"/>
          <w:lang w:val="uk-UA"/>
        </w:rPr>
        <w:t xml:space="preserve"> вибірки та цільовою сукупністю.</w:t>
      </w:r>
    </w:p>
    <w:p w:rsidR="004C79F2" w:rsidRPr="007B392A" w:rsidRDefault="00CF3102">
      <w:pPr>
        <w:pStyle w:val="a3"/>
        <w:ind w:left="1678" w:right="390"/>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повідомити певні відомості про реєстр або інше джерело основи вибірки (це допомагає зрозуміти помилки </w:t>
      </w:r>
      <w:r w:rsidR="00B015C8" w:rsidRPr="007B392A">
        <w:rPr>
          <w:rFonts w:cs="Times New Roman"/>
          <w:color w:val="17365D"/>
          <w:lang w:val="uk-UA"/>
        </w:rPr>
        <w:t>репрезентативності</w:t>
      </w:r>
      <w:r w:rsidRPr="007B392A">
        <w:rPr>
          <w:rFonts w:cs="Times New Roman"/>
          <w:color w:val="17365D"/>
          <w:lang w:val="uk-UA"/>
        </w:rPr>
        <w:t xml:space="preserve"> і їх наслідки): звітний період, періодичність та строки оновлення основи вибірки, заходи оновлення, можливі розбіжності між одиницями, що повідомляються в основі вибірки, і одиницями цільової сукупності, посилання на інші документи щодо якості основи вибірки і ефект недоліків основи вибірки на вихідні дані. Надати оцінку (кількісну у відповідних випадках) зайвого охоплення і кількох переліків, а також ступеня неповного охоплення. Також повідомити оцінку ризиків систематичної помилки, </w:t>
      </w:r>
      <w:r w:rsidR="00B015C8" w:rsidRPr="007B392A">
        <w:rPr>
          <w:rFonts w:cs="Times New Roman"/>
          <w:color w:val="17365D"/>
          <w:lang w:val="uk-UA"/>
        </w:rPr>
        <w:t>пов’язаних</w:t>
      </w:r>
      <w:r w:rsidRPr="007B392A">
        <w:rPr>
          <w:rFonts w:cs="Times New Roman"/>
          <w:color w:val="17365D"/>
          <w:lang w:val="uk-UA"/>
        </w:rPr>
        <w:t xml:space="preserve"> з останнім. Описати вжиті дії для зменшення неповного охоплення і пов'язаних з цим ризиків систематичної помилки.</w:t>
      </w:r>
    </w:p>
    <w:p w:rsidR="004C79F2" w:rsidRPr="007B392A" w:rsidRDefault="00CF3102" w:rsidP="007B0F0A">
      <w:pPr>
        <w:pStyle w:val="4"/>
        <w:numPr>
          <w:ilvl w:val="3"/>
          <w:numId w:val="75"/>
        </w:numPr>
        <w:tabs>
          <w:tab w:val="left" w:pos="1559"/>
        </w:tabs>
        <w:ind w:hanging="216"/>
        <w:jc w:val="left"/>
        <w:rPr>
          <w:rFonts w:cs="Times New Roman"/>
          <w:b w:val="0"/>
          <w:bCs w:val="0"/>
          <w:lang w:val="uk-UA"/>
        </w:rPr>
      </w:pPr>
      <w:r w:rsidRPr="007B392A">
        <w:rPr>
          <w:rFonts w:cs="Times New Roman"/>
          <w:color w:val="17365D"/>
          <w:lang w:val="uk-UA"/>
        </w:rPr>
        <w:t>Похибка вимірювання</w:t>
      </w:r>
    </w:p>
    <w:p w:rsidR="004C79F2" w:rsidRPr="007B392A" w:rsidRDefault="00CF3102">
      <w:pPr>
        <w:pStyle w:val="a3"/>
        <w:spacing w:before="115"/>
        <w:ind w:left="1678" w:right="39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Помилки вимірювання є помилками, які виникають під час збору даних і викликають </w:t>
      </w:r>
      <w:r w:rsidR="00A97D55" w:rsidRPr="007B392A">
        <w:rPr>
          <w:rFonts w:cs="Times New Roman"/>
          <w:color w:val="17365D"/>
          <w:lang w:val="uk-UA"/>
        </w:rPr>
        <w:t>розбіжності</w:t>
      </w:r>
      <w:r w:rsidRPr="007B392A">
        <w:rPr>
          <w:rFonts w:cs="Times New Roman"/>
          <w:color w:val="17365D"/>
          <w:lang w:val="uk-UA"/>
        </w:rPr>
        <w:t xml:space="preserve"> в записаних значеннях з істинними.</w:t>
      </w:r>
    </w:p>
    <w:p w:rsidR="004C79F2" w:rsidRPr="007B392A" w:rsidRDefault="00CF3102">
      <w:pPr>
        <w:pStyle w:val="a3"/>
        <w:ind w:left="1678" w:right="391"/>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представити визначення та загальну оцінку основних джерел помилки вимірювань. Необхідно описати зусилля по розробці і тестуванні </w:t>
      </w:r>
      <w:r w:rsidR="00A97D55" w:rsidRPr="007B392A">
        <w:rPr>
          <w:rFonts w:cs="Times New Roman"/>
          <w:color w:val="17365D"/>
          <w:lang w:val="uk-UA"/>
        </w:rPr>
        <w:t>інтерв’юера</w:t>
      </w:r>
      <w:r w:rsidRPr="007B392A">
        <w:rPr>
          <w:rFonts w:cs="Times New Roman"/>
          <w:color w:val="17365D"/>
          <w:lang w:val="uk-UA"/>
        </w:rPr>
        <w:t>, підготовку інтерв'юера навчання та іншу здійснену роботу з попередження помилок. При наявності</w:t>
      </w:r>
      <w:r w:rsidR="00A97D55" w:rsidRPr="007B392A">
        <w:rPr>
          <w:rFonts w:cs="Times New Roman"/>
          <w:color w:val="17365D"/>
          <w:lang w:val="uk-UA"/>
        </w:rPr>
        <w:t>,</w:t>
      </w:r>
      <w:r w:rsidRPr="007B392A">
        <w:rPr>
          <w:rFonts w:cs="Times New Roman"/>
          <w:color w:val="17365D"/>
          <w:lang w:val="uk-UA"/>
        </w:rPr>
        <w:t xml:space="preserve"> необхідно вказати оцінки, засновані на порівняннях із зовнішніми даними, повторні інтерв'ю або експерименти. Також можна повідомити результати непрямого аналізу (наприклад, на основі результатів стадії редагування). Описати вжиті заходи для виправлення помилок вимірювання.</w:t>
      </w:r>
    </w:p>
    <w:p w:rsidR="004C79F2" w:rsidRPr="007B392A" w:rsidRDefault="00CF3102" w:rsidP="007B0F0A">
      <w:pPr>
        <w:pStyle w:val="4"/>
        <w:numPr>
          <w:ilvl w:val="3"/>
          <w:numId w:val="75"/>
        </w:numPr>
        <w:tabs>
          <w:tab w:val="left" w:pos="1559"/>
        </w:tabs>
        <w:ind w:hanging="283"/>
        <w:jc w:val="left"/>
        <w:rPr>
          <w:rFonts w:cs="Times New Roman"/>
          <w:b w:val="0"/>
          <w:bCs w:val="0"/>
          <w:lang w:val="uk-UA"/>
        </w:rPr>
      </w:pPr>
      <w:r w:rsidRPr="007B392A">
        <w:rPr>
          <w:rFonts w:cs="Times New Roman"/>
          <w:color w:val="17365D"/>
          <w:lang w:val="uk-UA"/>
        </w:rPr>
        <w:t>Помилка неотримання відповідей</w:t>
      </w:r>
    </w:p>
    <w:p w:rsidR="004C79F2" w:rsidRPr="007B392A" w:rsidRDefault="00CF3102">
      <w:pPr>
        <w:pStyle w:val="a3"/>
        <w:spacing w:before="115"/>
        <w:ind w:left="1678" w:right="39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Помилки неотримання відповідей виникають, коли </w:t>
      </w:r>
      <w:r w:rsidR="00A97D55" w:rsidRPr="007B392A">
        <w:rPr>
          <w:rFonts w:cs="Times New Roman"/>
          <w:color w:val="17365D"/>
          <w:lang w:val="uk-UA"/>
        </w:rPr>
        <w:t>під час спостереження</w:t>
      </w:r>
      <w:r w:rsidRPr="007B392A">
        <w:rPr>
          <w:rFonts w:cs="Times New Roman"/>
          <w:color w:val="17365D"/>
          <w:lang w:val="uk-UA"/>
        </w:rPr>
        <w:t xml:space="preserve"> не вдається отримати відповідь на одне, або, можливо, всі питання.</w:t>
      </w:r>
    </w:p>
    <w:p w:rsidR="004C79F2" w:rsidRPr="007B392A" w:rsidRDefault="00CF3102">
      <w:pPr>
        <w:pStyle w:val="a3"/>
        <w:ind w:left="1678" w:right="393"/>
        <w:jc w:val="both"/>
        <w:rPr>
          <w:rFonts w:cs="Times New Roman"/>
          <w:sz w:val="22"/>
          <w:lang w:val="uk-UA"/>
        </w:rPr>
      </w:pPr>
      <w:r w:rsidRPr="007B392A">
        <w:rPr>
          <w:rFonts w:cs="Times New Roman"/>
          <w:color w:val="17365D"/>
          <w:sz w:val="22"/>
          <w:u w:val="single"/>
          <w:lang w:val="uk-UA"/>
        </w:rPr>
        <w:t>Керівні принципи ЄСС:</w:t>
      </w:r>
      <w:r w:rsidRPr="007B392A">
        <w:rPr>
          <w:rFonts w:cs="Times New Roman"/>
          <w:color w:val="17365D"/>
          <w:sz w:val="22"/>
          <w:lang w:val="uk-UA"/>
        </w:rPr>
        <w:t xml:space="preserve"> Забезпечити якісну оцінку на рівні одиниці, а не відповіді. </w:t>
      </w:r>
      <w:r w:rsidR="00B015C8" w:rsidRPr="007B392A">
        <w:rPr>
          <w:rFonts w:cs="Times New Roman"/>
          <w:color w:val="17365D"/>
          <w:sz w:val="22"/>
          <w:lang w:val="uk-UA"/>
        </w:rPr>
        <w:t>Виділити</w:t>
      </w:r>
      <w:r w:rsidRPr="007B392A">
        <w:rPr>
          <w:rFonts w:cs="Times New Roman"/>
          <w:color w:val="17365D"/>
          <w:sz w:val="22"/>
          <w:lang w:val="uk-UA"/>
        </w:rPr>
        <w:t xml:space="preserve"> присутність змінних, які більш вразливі до неотримання відповіді від одиниці (наприклад, делікатні питання). Забезпечити якісну оцінку систематичної помилки, </w:t>
      </w:r>
      <w:r w:rsidR="00E651DF" w:rsidRPr="007B392A">
        <w:rPr>
          <w:rFonts w:cs="Times New Roman"/>
          <w:color w:val="17365D"/>
          <w:sz w:val="22"/>
          <w:lang w:val="uk-UA"/>
        </w:rPr>
        <w:t>пов’язаної</w:t>
      </w:r>
      <w:r w:rsidRPr="007B392A">
        <w:rPr>
          <w:rFonts w:cs="Times New Roman"/>
          <w:color w:val="17365D"/>
          <w:sz w:val="22"/>
          <w:lang w:val="uk-UA"/>
        </w:rPr>
        <w:t xml:space="preserve"> з неотриманням відповіді. Навести деталізацію осіб, що не відповідають на запит, відповідно до причини неотримання відповіді. </w:t>
      </w:r>
      <w:r w:rsidR="00E651DF" w:rsidRPr="007B392A">
        <w:rPr>
          <w:rFonts w:cs="Times New Roman"/>
          <w:color w:val="17365D"/>
          <w:sz w:val="22"/>
          <w:lang w:val="uk-UA"/>
        </w:rPr>
        <w:t>Доповісти про з</w:t>
      </w:r>
      <w:r w:rsidRPr="007B392A">
        <w:rPr>
          <w:rFonts w:cs="Times New Roman"/>
          <w:color w:val="17365D"/>
          <w:sz w:val="22"/>
          <w:lang w:val="uk-UA"/>
        </w:rPr>
        <w:t>усилля і заходи (в тому числі мод</w:t>
      </w:r>
      <w:r w:rsidR="00E651DF" w:rsidRPr="007B392A">
        <w:rPr>
          <w:rFonts w:cs="Times New Roman"/>
          <w:color w:val="17365D"/>
          <w:sz w:val="22"/>
          <w:lang w:val="uk-UA"/>
        </w:rPr>
        <w:t>елювання відповідей), спрямованих</w:t>
      </w:r>
      <w:r w:rsidRPr="007B392A">
        <w:rPr>
          <w:rFonts w:cs="Times New Roman"/>
          <w:color w:val="17365D"/>
          <w:sz w:val="22"/>
          <w:lang w:val="uk-UA"/>
        </w:rPr>
        <w:t xml:space="preserve"> на зменшення неотримання відповідей в основному процесі збору даних, а також </w:t>
      </w:r>
      <w:r w:rsidR="00E651DF" w:rsidRPr="007B392A">
        <w:rPr>
          <w:rFonts w:cs="Times New Roman"/>
          <w:color w:val="17365D"/>
          <w:sz w:val="22"/>
          <w:lang w:val="uk-UA"/>
        </w:rPr>
        <w:t>про додаткові процедури і технічні обробки</w:t>
      </w:r>
      <w:r w:rsidRPr="007B392A">
        <w:rPr>
          <w:rFonts w:cs="Times New Roman"/>
          <w:color w:val="17365D"/>
          <w:sz w:val="22"/>
          <w:lang w:val="uk-UA"/>
        </w:rPr>
        <w:t xml:space="preserve"> неотримання відповіді на етапі оцінки.</w:t>
      </w:r>
    </w:p>
    <w:p w:rsidR="004C79F2" w:rsidRPr="007B392A" w:rsidRDefault="00CF3102" w:rsidP="007B0F0A">
      <w:pPr>
        <w:pStyle w:val="4"/>
        <w:numPr>
          <w:ilvl w:val="3"/>
          <w:numId w:val="75"/>
        </w:numPr>
        <w:tabs>
          <w:tab w:val="left" w:pos="1559"/>
        </w:tabs>
        <w:ind w:hanging="269"/>
        <w:jc w:val="left"/>
        <w:rPr>
          <w:rFonts w:cs="Times New Roman"/>
          <w:b w:val="0"/>
          <w:bCs w:val="0"/>
          <w:lang w:val="uk-UA"/>
        </w:rPr>
      </w:pPr>
      <w:r w:rsidRPr="007B392A">
        <w:rPr>
          <w:rFonts w:cs="Times New Roman"/>
          <w:color w:val="17365D"/>
          <w:lang w:val="uk-UA"/>
        </w:rPr>
        <w:t>Помилка обробки даних</w:t>
      </w:r>
    </w:p>
    <w:p w:rsidR="004C79F2" w:rsidRPr="007B392A" w:rsidRDefault="00CF3102">
      <w:pPr>
        <w:pStyle w:val="a3"/>
        <w:spacing w:before="115"/>
        <w:ind w:left="1678" w:right="393"/>
        <w:jc w:val="both"/>
        <w:rPr>
          <w:rFonts w:cs="Times New Roman"/>
          <w:sz w:val="22"/>
          <w:lang w:val="uk-UA"/>
        </w:rPr>
      </w:pPr>
      <w:r w:rsidRPr="007B392A">
        <w:rPr>
          <w:rFonts w:cs="Times New Roman"/>
          <w:color w:val="17365D"/>
          <w:sz w:val="22"/>
          <w:u w:val="single"/>
          <w:lang w:val="uk-UA"/>
        </w:rPr>
        <w:t>Опис:</w:t>
      </w:r>
      <w:r w:rsidRPr="007B392A">
        <w:rPr>
          <w:rFonts w:cs="Times New Roman"/>
          <w:color w:val="17365D"/>
          <w:sz w:val="22"/>
          <w:lang w:val="uk-UA"/>
        </w:rPr>
        <w:t xml:space="preserve"> Ця помилка в кінцевих результатах процесу збору даних виникає через </w:t>
      </w:r>
      <w:r w:rsidR="00E651DF" w:rsidRPr="007B392A">
        <w:rPr>
          <w:rFonts w:cs="Times New Roman"/>
          <w:color w:val="17365D"/>
          <w:sz w:val="22"/>
          <w:lang w:val="uk-UA"/>
        </w:rPr>
        <w:t>помилкову</w:t>
      </w:r>
      <w:r w:rsidRPr="007B392A">
        <w:rPr>
          <w:rFonts w:cs="Times New Roman"/>
          <w:color w:val="17365D"/>
          <w:sz w:val="22"/>
          <w:lang w:val="uk-UA"/>
        </w:rPr>
        <w:t xml:space="preserve"> реалізацію правильно запланованих методів реалізації.</w:t>
      </w:r>
    </w:p>
    <w:p w:rsidR="004C79F2" w:rsidRPr="007B392A" w:rsidRDefault="00CF3102">
      <w:pPr>
        <w:pStyle w:val="a3"/>
        <w:ind w:left="1678" w:right="393"/>
        <w:jc w:val="both"/>
        <w:rPr>
          <w:rFonts w:cs="Times New Roman"/>
          <w:sz w:val="22"/>
          <w:lang w:val="uk-UA"/>
        </w:rPr>
      </w:pPr>
      <w:r w:rsidRPr="007B392A">
        <w:rPr>
          <w:rFonts w:cs="Times New Roman"/>
          <w:color w:val="17365D"/>
          <w:sz w:val="22"/>
          <w:u w:val="single"/>
          <w:lang w:val="uk-UA"/>
        </w:rPr>
        <w:t>Керівні принципи ЄСС:</w:t>
      </w:r>
      <w:r w:rsidRPr="007B392A">
        <w:rPr>
          <w:rFonts w:cs="Times New Roman"/>
          <w:color w:val="17365D"/>
          <w:sz w:val="22"/>
          <w:lang w:val="uk-UA"/>
        </w:rPr>
        <w:t xml:space="preserve"> Необхідно врахувати визначення основних питань, що стосуються помилок обробки даних для статистичного процесу та його вихідних даних. Якщо це актуально і можливо, необхідно представити аналіз помилок обробки даних, що впливають на окремі спостереження. Також слід включити якісну оцінку. Розгляд помилок обробки мікроданих повинен бути</w:t>
      </w:r>
    </w:p>
    <w:p w:rsidR="004C79F2" w:rsidRPr="007B392A" w:rsidRDefault="004C79F2">
      <w:pPr>
        <w:jc w:val="both"/>
        <w:rPr>
          <w:rFonts w:ascii="Times New Roman" w:hAnsi="Times New Roman" w:cs="Times New Roman"/>
          <w:lang w:val="uk-UA"/>
        </w:rPr>
        <w:sectPr w:rsidR="004C79F2" w:rsidRPr="007B392A" w:rsidSect="00495F10">
          <w:headerReference w:type="even" r:id="rId77"/>
          <w:pgSz w:w="11910" w:h="16840"/>
          <w:pgMar w:top="568" w:right="1020" w:bottom="940" w:left="1300" w:header="0" w:footer="729" w:gutter="0"/>
          <w:cols w:space="720"/>
        </w:sectPr>
      </w:pPr>
    </w:p>
    <w:p w:rsidR="000E3F5A" w:rsidRPr="007B392A" w:rsidRDefault="00CF3102" w:rsidP="000E3F5A">
      <w:pPr>
        <w:pStyle w:val="a3"/>
        <w:spacing w:before="69" w:after="40"/>
        <w:ind w:left="1678" w:right="116"/>
        <w:jc w:val="both"/>
        <w:rPr>
          <w:rFonts w:cs="Times New Roman"/>
          <w:color w:val="17365D"/>
          <w:lang w:val="uk-UA"/>
        </w:rPr>
      </w:pPr>
      <w:r w:rsidRPr="007B392A">
        <w:rPr>
          <w:rFonts w:cs="Times New Roman"/>
          <w:color w:val="17365D"/>
          <w:lang w:val="uk-UA"/>
        </w:rPr>
        <w:lastRenderedPageBreak/>
        <w:t>пропорційним до їх важливості. Коли вони є суттєвими, необхідно оцінити їх масштаби і вплив на результати. Якщо це доречно, опишіть помилки компонування і кодування.</w:t>
      </w:r>
    </w:p>
    <w:p w:rsidR="004C79F2" w:rsidRPr="007B392A" w:rsidRDefault="00CF3102" w:rsidP="007B0F0A">
      <w:pPr>
        <w:pStyle w:val="2"/>
        <w:numPr>
          <w:ilvl w:val="1"/>
          <w:numId w:val="74"/>
        </w:numPr>
        <w:tabs>
          <w:tab w:val="left" w:pos="551"/>
        </w:tabs>
        <w:spacing w:before="0" w:after="40"/>
        <w:ind w:hanging="432"/>
        <w:jc w:val="both"/>
        <w:rPr>
          <w:rFonts w:cs="Times New Roman"/>
          <w:b w:val="0"/>
          <w:bCs w:val="0"/>
          <w:lang w:val="uk-UA"/>
        </w:rPr>
      </w:pPr>
      <w:bookmarkStart w:id="49" w:name="3.2_For_all_statistical_processes"/>
      <w:bookmarkStart w:id="50" w:name="_bookmark26"/>
      <w:bookmarkEnd w:id="49"/>
      <w:bookmarkEnd w:id="50"/>
      <w:r w:rsidRPr="007B392A">
        <w:rPr>
          <w:rFonts w:cs="Times New Roman"/>
          <w:lang w:val="uk-UA"/>
        </w:rPr>
        <w:t>Для всіх статистичних процесів</w:t>
      </w:r>
    </w:p>
    <w:p w:rsidR="004C79F2" w:rsidRPr="007B392A" w:rsidRDefault="00CF3102">
      <w:pPr>
        <w:pStyle w:val="a3"/>
        <w:spacing w:before="233"/>
        <w:ind w:right="111"/>
        <w:jc w:val="both"/>
        <w:rPr>
          <w:rFonts w:cs="Times New Roman"/>
          <w:lang w:val="uk-UA"/>
        </w:rPr>
      </w:pPr>
      <w:r w:rsidRPr="007B392A">
        <w:rPr>
          <w:rFonts w:cs="Times New Roman"/>
          <w:lang w:val="uk-UA"/>
        </w:rPr>
        <w:t xml:space="preserve">Мета статистичних даних полягає в отриманні оцінок невідомих значень кількісних характеристик для цільової сукупності. Оцінки не дорівнюють істинним значенням через помилки, які можуть статися на різних етапах процесів підготовки даних. Є кілька типів помилок, що відбуваються у всіх процесах підготовки даних, для яких була розроблена відповідна </w:t>
      </w:r>
      <w:r w:rsidR="00B015C8" w:rsidRPr="007B392A">
        <w:rPr>
          <w:rFonts w:cs="Times New Roman"/>
          <w:lang w:val="uk-UA"/>
        </w:rPr>
        <w:t>класифікація</w:t>
      </w:r>
      <w:r w:rsidRPr="007B392A">
        <w:rPr>
          <w:rFonts w:cs="Times New Roman"/>
          <w:lang w:val="uk-UA"/>
        </w:rPr>
        <w:t xml:space="preserve">. </w:t>
      </w:r>
      <w:r w:rsidRPr="007B392A">
        <w:rPr>
          <w:rFonts w:cs="Times New Roman"/>
          <w:b/>
          <w:bCs/>
          <w:i/>
          <w:iCs/>
          <w:lang w:val="uk-UA"/>
        </w:rPr>
        <w:t>Помилки вибірки</w:t>
      </w:r>
      <w:r w:rsidRPr="007B392A">
        <w:rPr>
          <w:rFonts w:cs="Times New Roman"/>
          <w:lang w:val="uk-UA"/>
        </w:rPr>
        <w:t xml:space="preserve">, які </w:t>
      </w:r>
      <w:r w:rsidR="00B015C8" w:rsidRPr="007B392A">
        <w:rPr>
          <w:rFonts w:cs="Times New Roman"/>
          <w:lang w:val="uk-UA"/>
        </w:rPr>
        <w:t>стосуються</w:t>
      </w:r>
      <w:r w:rsidRPr="007B392A">
        <w:rPr>
          <w:rFonts w:cs="Times New Roman"/>
          <w:lang w:val="uk-UA"/>
        </w:rPr>
        <w:t xml:space="preserve"> тільки вибіркових опитувань, виникають через обрання (як-правило, довільне) тільки </w:t>
      </w:r>
      <w:r w:rsidR="00E651DF" w:rsidRPr="007B392A">
        <w:rPr>
          <w:rFonts w:cs="Times New Roman"/>
          <w:lang w:val="uk-UA"/>
        </w:rPr>
        <w:t xml:space="preserve">частини </w:t>
      </w:r>
      <w:r w:rsidRPr="007B392A">
        <w:rPr>
          <w:rFonts w:cs="Times New Roman"/>
          <w:lang w:val="uk-UA"/>
        </w:rPr>
        <w:t xml:space="preserve"> сукупності. </w:t>
      </w:r>
      <w:r w:rsidRPr="007B392A">
        <w:rPr>
          <w:rFonts w:cs="Times New Roman"/>
          <w:b/>
          <w:bCs/>
          <w:i/>
          <w:iCs/>
          <w:lang w:val="uk-UA"/>
        </w:rPr>
        <w:t xml:space="preserve">Помилки, не </w:t>
      </w:r>
      <w:r w:rsidR="00B015C8" w:rsidRPr="007B392A">
        <w:rPr>
          <w:rFonts w:cs="Times New Roman"/>
          <w:b/>
          <w:bCs/>
          <w:i/>
          <w:iCs/>
          <w:lang w:val="uk-UA"/>
        </w:rPr>
        <w:t>пов’язані</w:t>
      </w:r>
      <w:r w:rsidRPr="007B392A">
        <w:rPr>
          <w:rFonts w:cs="Times New Roman"/>
          <w:b/>
          <w:bCs/>
          <w:i/>
          <w:iCs/>
          <w:lang w:val="uk-UA"/>
        </w:rPr>
        <w:t xml:space="preserve"> з вибіркою</w:t>
      </w:r>
      <w:r w:rsidRPr="007B392A">
        <w:rPr>
          <w:rFonts w:cs="Times New Roman"/>
          <w:lang w:val="uk-UA"/>
        </w:rPr>
        <w:t xml:space="preserve">, які відносяться до всіх статистичних процесів, можна класифікувати </w:t>
      </w:r>
      <w:r w:rsidR="00B015C8" w:rsidRPr="007B392A">
        <w:rPr>
          <w:rFonts w:cs="Times New Roman"/>
          <w:lang w:val="uk-UA"/>
        </w:rPr>
        <w:t>наступним</w:t>
      </w:r>
      <w:r w:rsidRPr="007B392A">
        <w:rPr>
          <w:rFonts w:cs="Times New Roman"/>
          <w:lang w:val="uk-UA"/>
        </w:rPr>
        <w:t xml:space="preserve"> чином:</w:t>
      </w:r>
    </w:p>
    <w:p w:rsidR="004C79F2" w:rsidRPr="007B392A" w:rsidRDefault="00CF3102">
      <w:pPr>
        <w:pStyle w:val="a3"/>
        <w:numPr>
          <w:ilvl w:val="0"/>
          <w:numId w:val="1"/>
        </w:numPr>
        <w:tabs>
          <w:tab w:val="left" w:pos="839"/>
        </w:tabs>
        <w:spacing w:before="122"/>
        <w:rPr>
          <w:rFonts w:cs="Times New Roman"/>
          <w:lang w:val="uk-UA"/>
        </w:rPr>
      </w:pPr>
      <w:r w:rsidRPr="007B392A">
        <w:rPr>
          <w:rFonts w:cs="Times New Roman"/>
          <w:lang w:val="uk-UA"/>
        </w:rPr>
        <w:t xml:space="preserve">помилки </w:t>
      </w:r>
      <w:r w:rsidR="00B015C8" w:rsidRPr="007B392A">
        <w:rPr>
          <w:rFonts w:cs="Times New Roman"/>
          <w:lang w:val="uk-UA"/>
        </w:rPr>
        <w:t>репрезентативності</w:t>
      </w:r>
      <w:r w:rsidRPr="007B392A">
        <w:rPr>
          <w:rFonts w:cs="Times New Roman"/>
          <w:lang w:val="uk-UA"/>
        </w:rPr>
        <w:t>:</w:t>
      </w:r>
    </w:p>
    <w:p w:rsidR="004C79F2" w:rsidRPr="007B392A" w:rsidRDefault="00CF3102">
      <w:pPr>
        <w:pStyle w:val="a3"/>
        <w:numPr>
          <w:ilvl w:val="0"/>
          <w:numId w:val="1"/>
        </w:numPr>
        <w:tabs>
          <w:tab w:val="left" w:pos="839"/>
        </w:tabs>
        <w:spacing w:before="118"/>
        <w:rPr>
          <w:rFonts w:cs="Times New Roman"/>
          <w:lang w:val="uk-UA"/>
        </w:rPr>
      </w:pPr>
      <w:r w:rsidRPr="007B392A">
        <w:rPr>
          <w:rFonts w:cs="Times New Roman"/>
          <w:lang w:val="uk-UA"/>
        </w:rPr>
        <w:t>помилки неотримання відповіді;</w:t>
      </w:r>
    </w:p>
    <w:p w:rsidR="004C79F2" w:rsidRPr="007B392A" w:rsidRDefault="00CF3102">
      <w:pPr>
        <w:pStyle w:val="a3"/>
        <w:numPr>
          <w:ilvl w:val="0"/>
          <w:numId w:val="1"/>
        </w:numPr>
        <w:tabs>
          <w:tab w:val="left" w:pos="839"/>
        </w:tabs>
        <w:spacing w:before="118"/>
        <w:rPr>
          <w:rFonts w:cs="Times New Roman"/>
          <w:lang w:val="uk-UA"/>
        </w:rPr>
      </w:pPr>
      <w:r w:rsidRPr="007B392A">
        <w:rPr>
          <w:rFonts w:cs="Times New Roman"/>
          <w:lang w:val="uk-UA"/>
        </w:rPr>
        <w:t>помилки вимірювання; і</w:t>
      </w:r>
    </w:p>
    <w:p w:rsidR="004C79F2" w:rsidRPr="007B392A" w:rsidRDefault="00CF3102">
      <w:pPr>
        <w:pStyle w:val="a3"/>
        <w:numPr>
          <w:ilvl w:val="0"/>
          <w:numId w:val="1"/>
        </w:numPr>
        <w:tabs>
          <w:tab w:val="left" w:pos="839"/>
        </w:tabs>
        <w:spacing w:before="118"/>
        <w:rPr>
          <w:rFonts w:cs="Times New Roman"/>
          <w:lang w:val="uk-UA"/>
        </w:rPr>
      </w:pPr>
      <w:r w:rsidRPr="007B392A">
        <w:rPr>
          <w:rFonts w:cs="Times New Roman"/>
          <w:lang w:val="uk-UA"/>
        </w:rPr>
        <w:t>помилки обробки даних.</w:t>
      </w:r>
    </w:p>
    <w:p w:rsidR="004C79F2" w:rsidRPr="007B392A" w:rsidRDefault="00CF3102">
      <w:pPr>
        <w:pStyle w:val="a3"/>
        <w:spacing w:before="117"/>
        <w:ind w:right="113"/>
        <w:jc w:val="both"/>
        <w:rPr>
          <w:rFonts w:cs="Times New Roman"/>
          <w:lang w:val="uk-UA"/>
        </w:rPr>
      </w:pPr>
      <w:r w:rsidRPr="007B392A">
        <w:rPr>
          <w:rFonts w:cs="Times New Roman"/>
          <w:lang w:val="uk-UA"/>
        </w:rPr>
        <w:t>Помилки припущень щодо моделей не вважаються незалежним видом помилки. Зазвичай моделі використовуються саме для того, щоб зменшити інші помилки. Якщо це так, то вони є помилками другого порядку і їм не варто приділяти окремий розділ з заголовком. Тим не менш, важливо розрізняти різні випадки залежно від способу використання моделей в офіційній статистиці (див. Розділ 3.9.1 нижче).</w:t>
      </w:r>
    </w:p>
    <w:p w:rsidR="004C79F2" w:rsidRPr="007B392A" w:rsidRDefault="00CF3102">
      <w:pPr>
        <w:pStyle w:val="a3"/>
        <w:ind w:right="115"/>
        <w:jc w:val="both"/>
        <w:rPr>
          <w:rFonts w:cs="Times New Roman"/>
          <w:lang w:val="uk-UA"/>
        </w:rPr>
      </w:pPr>
      <w:r w:rsidRPr="007B392A">
        <w:rPr>
          <w:rFonts w:cs="Times New Roman"/>
          <w:lang w:val="uk-UA"/>
        </w:rPr>
        <w:t xml:space="preserve">Вищевказані форми помилок, не пов'язаних з вибіркою, мають </w:t>
      </w:r>
      <w:r w:rsidR="00E97A94" w:rsidRPr="007B392A">
        <w:rPr>
          <w:rFonts w:cs="Times New Roman"/>
          <w:lang w:val="uk-UA"/>
        </w:rPr>
        <w:t>чіткі визначення в опитуваннях і</w:t>
      </w:r>
      <w:r w:rsidRPr="007B392A">
        <w:rPr>
          <w:rFonts w:cs="Times New Roman"/>
          <w:lang w:val="uk-UA"/>
        </w:rPr>
        <w:t xml:space="preserve">мовірнісних </w:t>
      </w:r>
      <w:r w:rsidR="00B015C8" w:rsidRPr="007B392A">
        <w:rPr>
          <w:rFonts w:cs="Times New Roman"/>
          <w:lang w:val="uk-UA"/>
        </w:rPr>
        <w:t>вибірок</w:t>
      </w:r>
      <w:r w:rsidRPr="007B392A">
        <w:rPr>
          <w:rFonts w:cs="Times New Roman"/>
          <w:lang w:val="uk-UA"/>
        </w:rPr>
        <w:t>, а для інших статистичних процесів їх значення не є такими визначеними і вони потребують додаткової обробки, оскільки помилка класифікації, зазначена вище, може бути не найкращою помилкою з точки зору точності звітності. Тому профілі помилок для кожного типу статистичного процесу обговорюються в окремих розділах.</w:t>
      </w:r>
    </w:p>
    <w:p w:rsidR="004C79F2" w:rsidRPr="007B392A" w:rsidRDefault="00CF3102">
      <w:pPr>
        <w:pStyle w:val="a3"/>
        <w:ind w:right="113"/>
        <w:jc w:val="both"/>
        <w:rPr>
          <w:rFonts w:cs="Times New Roman"/>
          <w:lang w:val="uk-UA"/>
        </w:rPr>
      </w:pPr>
      <w:r w:rsidRPr="007B392A">
        <w:rPr>
          <w:rFonts w:cs="Times New Roman"/>
          <w:lang w:val="uk-UA"/>
        </w:rPr>
        <w:t xml:space="preserve">Для того, щоб отримати уявлення про вплив різних помилок на підсумкові оцінки, важливо зрозуміти природу помилок. </w:t>
      </w:r>
      <w:r w:rsidRPr="007B392A">
        <w:rPr>
          <w:rFonts w:cs="Times New Roman"/>
          <w:b/>
          <w:bCs/>
          <w:i/>
          <w:iCs/>
          <w:lang w:val="uk-UA"/>
        </w:rPr>
        <w:t>Випадкові помилки</w:t>
      </w:r>
      <w:r w:rsidRPr="007B392A">
        <w:rPr>
          <w:rFonts w:cs="Times New Roman"/>
          <w:lang w:val="uk-UA"/>
        </w:rPr>
        <w:t xml:space="preserve"> виникають з випадкових причин (наприклад, ці помилки компенсуються при усередненні ряду значень, які на них впливають), а </w:t>
      </w:r>
      <w:r w:rsidRPr="007B392A">
        <w:rPr>
          <w:rFonts w:cs="Times New Roman"/>
          <w:b/>
          <w:bCs/>
          <w:i/>
          <w:iCs/>
          <w:lang w:val="uk-UA"/>
        </w:rPr>
        <w:t>систематичні помилки</w:t>
      </w:r>
      <w:r w:rsidRPr="007B392A">
        <w:rPr>
          <w:rFonts w:cs="Times New Roman"/>
          <w:lang w:val="uk-UA"/>
        </w:rPr>
        <w:t xml:space="preserve"> виникають через конкретні причини, які, як правило, </w:t>
      </w:r>
      <w:r w:rsidR="00B015C8" w:rsidRPr="007B392A">
        <w:rPr>
          <w:rFonts w:cs="Times New Roman"/>
          <w:lang w:val="uk-UA"/>
        </w:rPr>
        <w:t>виникають</w:t>
      </w:r>
      <w:r w:rsidRPr="007B392A">
        <w:rPr>
          <w:rFonts w:cs="Times New Roman"/>
          <w:lang w:val="uk-UA"/>
        </w:rPr>
        <w:t xml:space="preserve"> в однаковому напрямку з точки зору істинного значення (ці помилки не компенсуються при усередненні ряду значень, на який вони вплинули). Щоб зрозуміти вплив цих помилок, необхідно розглянути </w:t>
      </w:r>
      <w:r w:rsidR="00B015C8" w:rsidRPr="007B392A">
        <w:rPr>
          <w:rFonts w:cs="Times New Roman"/>
          <w:lang w:val="uk-UA"/>
        </w:rPr>
        <w:t>добірку</w:t>
      </w:r>
      <w:r w:rsidRPr="007B392A">
        <w:rPr>
          <w:rFonts w:cs="Times New Roman"/>
          <w:lang w:val="uk-UA"/>
        </w:rPr>
        <w:t xml:space="preserve"> підсумкових оцінок, отриманих завдяки багатьом гіпотетичним повторення</w:t>
      </w:r>
      <w:r w:rsidR="00C81D78" w:rsidRPr="007B392A">
        <w:rPr>
          <w:rFonts w:cs="Times New Roman"/>
          <w:lang w:val="uk-UA"/>
        </w:rPr>
        <w:t>м</w:t>
      </w:r>
      <w:r w:rsidRPr="007B392A">
        <w:rPr>
          <w:rFonts w:cs="Times New Roman"/>
          <w:lang w:val="uk-UA"/>
        </w:rPr>
        <w:t xml:space="preserve"> процесу по суті в однакових умовах. Загалом, коли цікавлять середні, підсумкові і пропорційні значення сукупності (лінійні оцінки), випадкові помилки визначають </w:t>
      </w:r>
      <w:r w:rsidRPr="007B392A">
        <w:rPr>
          <w:rFonts w:cs="Times New Roman"/>
          <w:b/>
          <w:bCs/>
          <w:i/>
          <w:iCs/>
          <w:lang w:val="uk-UA"/>
        </w:rPr>
        <w:t>мінливість</w:t>
      </w:r>
      <w:r w:rsidRPr="007B392A">
        <w:rPr>
          <w:rFonts w:cs="Times New Roman"/>
          <w:lang w:val="uk-UA"/>
        </w:rPr>
        <w:t xml:space="preserve">, тобто випадкові флуктуації підсумкових оцінок по відношенню до істинного невідомого значення в залежності від реалізації статистичного процесу. Систематичні помилки дають </w:t>
      </w:r>
      <w:r w:rsidRPr="007B392A">
        <w:rPr>
          <w:rFonts w:cs="Times New Roman"/>
          <w:b/>
          <w:i/>
          <w:lang w:val="uk-UA"/>
        </w:rPr>
        <w:t>упередженість</w:t>
      </w:r>
      <w:r w:rsidRPr="007B392A">
        <w:rPr>
          <w:rFonts w:cs="Times New Roman"/>
          <w:lang w:val="uk-UA"/>
        </w:rPr>
        <w:t xml:space="preserve"> підсумкових оцінок (середнє можливих значень статистичних даних залежно від реалізації не дорівнює істинному значенню, систематична помилка значення </w:t>
      </w:r>
      <w:r w:rsidR="00B015C8" w:rsidRPr="007B392A">
        <w:rPr>
          <w:rFonts w:cs="Times New Roman"/>
          <w:lang w:val="uk-UA"/>
        </w:rPr>
        <w:t>оцінки</w:t>
      </w:r>
      <w:r w:rsidRPr="007B392A">
        <w:rPr>
          <w:rFonts w:cs="Times New Roman"/>
          <w:lang w:val="uk-UA"/>
        </w:rPr>
        <w:t xml:space="preserve"> дорівнює різниці між його очікуваним значенням і істинним значенням). На жаль, коли цікавлять такі нелінійні оцінки, як коефіцієнти кореляції, коефіцієнти регресії, комплексні індекси тощо, і систематичні, і випадкові помилки можуть призвести до упередженості підсумкових оцінок. Наприклад, випадкові помилки визначають ступінь недооцінки коефіцієнта регресії (загасання).</w:t>
      </w:r>
    </w:p>
    <w:p w:rsidR="004C79F2" w:rsidRPr="007B392A" w:rsidRDefault="00CF3102">
      <w:pPr>
        <w:pStyle w:val="a3"/>
        <w:ind w:right="111"/>
        <w:jc w:val="both"/>
        <w:rPr>
          <w:rFonts w:cs="Times New Roman"/>
          <w:lang w:val="uk-UA"/>
        </w:rPr>
      </w:pPr>
      <w:r w:rsidRPr="007B392A">
        <w:rPr>
          <w:rFonts w:cs="Times New Roman"/>
          <w:lang w:val="uk-UA"/>
        </w:rPr>
        <w:t>В доповіді з якості необхідно представити розділ, присвячений загальній точності. Розділ повинен починатися з визначення основних джерел мінливості і упередженості статистичних вихідних даних. Необхідно зробити відмінності між основними змінними, областями і оцінками. Розділ</w:t>
      </w:r>
    </w:p>
    <w:p w:rsidR="004C79F2" w:rsidRPr="007B392A" w:rsidRDefault="004C79F2">
      <w:pPr>
        <w:jc w:val="both"/>
        <w:rPr>
          <w:rFonts w:ascii="Times New Roman" w:hAnsi="Times New Roman" w:cs="Times New Roman"/>
          <w:lang w:val="uk-UA"/>
        </w:rPr>
        <w:sectPr w:rsidR="004C79F2" w:rsidRPr="007B392A" w:rsidSect="00495F10">
          <w:headerReference w:type="default" r:id="rId78"/>
          <w:pgSz w:w="11910" w:h="16840"/>
          <w:pgMar w:top="426" w:right="1300" w:bottom="940" w:left="1300" w:header="0" w:footer="751" w:gutter="0"/>
          <w:cols w:space="720"/>
        </w:sectPr>
      </w:pPr>
    </w:p>
    <w:p w:rsidR="004C79F2" w:rsidRPr="007B392A" w:rsidRDefault="00CF3102">
      <w:pPr>
        <w:pStyle w:val="a3"/>
        <w:spacing w:before="69"/>
        <w:ind w:right="395"/>
        <w:jc w:val="both"/>
        <w:rPr>
          <w:rFonts w:cs="Times New Roman"/>
          <w:lang w:val="uk-UA"/>
        </w:rPr>
      </w:pPr>
      <w:r w:rsidRPr="007B392A">
        <w:rPr>
          <w:rFonts w:cs="Times New Roman"/>
          <w:lang w:val="uk-UA"/>
        </w:rPr>
        <w:lastRenderedPageBreak/>
        <w:t>повинен містити короткий опис помилок. Для ключових показників необхідно здійснити оцінку сукупного ризику впливу випадкових і систематичних помилок.</w:t>
      </w:r>
    </w:p>
    <w:p w:rsidR="004C79F2" w:rsidRPr="007B392A" w:rsidRDefault="00CF3102">
      <w:pPr>
        <w:pStyle w:val="a3"/>
        <w:ind w:right="391"/>
        <w:jc w:val="both"/>
        <w:rPr>
          <w:rFonts w:cs="Times New Roman"/>
          <w:lang w:val="uk-UA"/>
        </w:rPr>
      </w:pPr>
      <w:r w:rsidRPr="007B392A">
        <w:rPr>
          <w:rFonts w:cs="Times New Roman"/>
          <w:lang w:val="uk-UA"/>
        </w:rPr>
        <w:t xml:space="preserve">Випадкову зміну можна віднести до всіх типів помилок. Основними її джерелами, як правило, є помилки вибірки, помилки вимірювання і </w:t>
      </w:r>
      <w:r w:rsidR="00B015C8" w:rsidRPr="007B392A">
        <w:rPr>
          <w:rFonts w:cs="Times New Roman"/>
          <w:lang w:val="uk-UA"/>
        </w:rPr>
        <w:t>помилки</w:t>
      </w:r>
      <w:r w:rsidRPr="007B392A">
        <w:rPr>
          <w:rFonts w:cs="Times New Roman"/>
          <w:lang w:val="uk-UA"/>
        </w:rPr>
        <w:t xml:space="preserve"> обробки даних. Як правило, вибірка є основним джерелом, і, через труднощі в оцінці мінливості внаслідок помилок вимірювання та обробки, зазвичай випадкова зміна описується тільки в підрозділі, присвяченому вибірці. Оцінку ризиків систематичної помилки для важливих оцінок часто найкраще наводити в розділі, присвяченому точності в цілому, за винятком випадків, коли систематична помилка </w:t>
      </w:r>
      <w:r w:rsidR="00B015C8" w:rsidRPr="007B392A">
        <w:rPr>
          <w:rFonts w:cs="Times New Roman"/>
          <w:lang w:val="uk-UA"/>
        </w:rPr>
        <w:t>пов’язана</w:t>
      </w:r>
      <w:r w:rsidRPr="007B392A">
        <w:rPr>
          <w:rFonts w:cs="Times New Roman"/>
          <w:lang w:val="uk-UA"/>
        </w:rPr>
        <w:t xml:space="preserve"> в основному з певним джерелом помилки. В такому випадку оцінку можна включити у відповідний підрозділ щодо цього типу помилки.</w:t>
      </w:r>
    </w:p>
    <w:p w:rsidR="004C79F2" w:rsidRPr="007B392A" w:rsidRDefault="00CF3102">
      <w:pPr>
        <w:pStyle w:val="a3"/>
        <w:ind w:right="393"/>
        <w:jc w:val="both"/>
        <w:rPr>
          <w:rFonts w:cs="Times New Roman"/>
          <w:lang w:val="uk-UA"/>
        </w:rPr>
      </w:pPr>
      <w:r w:rsidRPr="007B392A">
        <w:rPr>
          <w:rFonts w:cs="Times New Roman"/>
          <w:lang w:val="uk-UA"/>
        </w:rPr>
        <w:t xml:space="preserve">Залежно від знань укладача оцінка систематичної помилки може бути в кількісній, якісній формі або в обох формах. Вона повинна відображати </w:t>
      </w:r>
      <w:r w:rsidR="00B015C8" w:rsidRPr="007B392A">
        <w:rPr>
          <w:rFonts w:cs="Times New Roman"/>
          <w:lang w:val="uk-UA"/>
        </w:rPr>
        <w:t>найкраще</w:t>
      </w:r>
      <w:r w:rsidRPr="007B392A">
        <w:rPr>
          <w:rFonts w:cs="Times New Roman"/>
          <w:lang w:val="uk-UA"/>
        </w:rPr>
        <w:t xml:space="preserve"> поточне розуміння укладача, в тому числі заходи, вжиті для зменшення систематичної помилки. Якісна оцінка повинна вказувати на ймовірний знак чистої систематичної помилки і включати твердження, що визначає її розмір за допомогою загальних терміни (наприклад, </w:t>
      </w:r>
      <w:r w:rsidRPr="007B392A">
        <w:rPr>
          <w:rFonts w:cs="Times New Roman"/>
          <w:i/>
          <w:lang w:val="uk-UA"/>
        </w:rPr>
        <w:t>нікчемна</w:t>
      </w:r>
      <w:r w:rsidRPr="007B392A">
        <w:rPr>
          <w:rFonts w:cs="Times New Roman"/>
          <w:lang w:val="uk-UA"/>
        </w:rPr>
        <w:t xml:space="preserve">, </w:t>
      </w:r>
      <w:r w:rsidRPr="007B392A">
        <w:rPr>
          <w:rFonts w:cs="Times New Roman"/>
          <w:i/>
          <w:lang w:val="uk-UA"/>
        </w:rPr>
        <w:t>маленька</w:t>
      </w:r>
      <w:r w:rsidRPr="007B392A">
        <w:rPr>
          <w:rFonts w:cs="Times New Roman"/>
          <w:lang w:val="uk-UA"/>
        </w:rPr>
        <w:t xml:space="preserve"> або </w:t>
      </w:r>
      <w:r w:rsidRPr="007B392A">
        <w:rPr>
          <w:rFonts w:cs="Times New Roman"/>
          <w:i/>
          <w:lang w:val="uk-UA"/>
        </w:rPr>
        <w:t>велика</w:t>
      </w:r>
      <w:r w:rsidRPr="007B392A">
        <w:rPr>
          <w:rFonts w:cs="Times New Roman"/>
          <w:lang w:val="uk-UA"/>
        </w:rPr>
        <w:t>) або вказавши її ймовірне максимальне значення. Також необхідно включити підставу для такого твердження.</w:t>
      </w:r>
    </w:p>
    <w:p w:rsidR="004C79F2" w:rsidRPr="007B392A" w:rsidRDefault="00CF3102">
      <w:pPr>
        <w:pStyle w:val="a3"/>
        <w:ind w:right="391"/>
        <w:jc w:val="both"/>
        <w:rPr>
          <w:rFonts w:cs="Times New Roman"/>
          <w:lang w:val="uk-UA"/>
        </w:rPr>
      </w:pPr>
      <w:r w:rsidRPr="007B392A">
        <w:rPr>
          <w:rFonts w:cs="Times New Roman"/>
          <w:lang w:val="uk-UA"/>
        </w:rPr>
        <w:t>Конкретні джерела помилок можуть бути описані в окремих підрозділах щодо точності. На різні типи статистичних даних впливають різні типи помилок, а отже відносна важливість кожного типу відрізняється. Тому детальна організація розділу щодо точності в доповіді зі звітності має бути унікальною для кожного статистичного процесу і вихідних даних. Відповідні галузеві правила можуть надати додаткову інформацію. Цей документ містить рекомендації для кожного конкретного виду статистичного процесу.</w:t>
      </w:r>
    </w:p>
    <w:p w:rsidR="004C79F2" w:rsidRPr="007B392A" w:rsidRDefault="00CF3102">
      <w:pPr>
        <w:pStyle w:val="a3"/>
        <w:ind w:right="393"/>
        <w:jc w:val="both"/>
        <w:rPr>
          <w:rFonts w:cs="Times New Roman"/>
          <w:lang w:val="uk-UA"/>
        </w:rPr>
      </w:pPr>
      <w:r w:rsidRPr="007B392A">
        <w:rPr>
          <w:rFonts w:cs="Times New Roman"/>
          <w:lang w:val="uk-UA"/>
        </w:rPr>
        <w:t xml:space="preserve">Корисним документом загального характеру, присвяченим точності, є публікація </w:t>
      </w:r>
      <w:hyperlink r:id="rId79">
        <w:r w:rsidRPr="007B392A">
          <w:rPr>
            <w:rFonts w:cs="Times New Roman"/>
            <w:color w:val="0000FF"/>
            <w:u w:val="single"/>
            <w:lang w:val="uk-UA"/>
          </w:rPr>
          <w:t xml:space="preserve">«Вимірювання і надання інформації щодо джерел помилок </w:t>
        </w:r>
      </w:hyperlink>
      <w:r w:rsidRPr="007B392A">
        <w:rPr>
          <w:rFonts w:cs="Times New Roman"/>
          <w:color w:val="0000FF"/>
          <w:lang w:val="uk-UA"/>
        </w:rPr>
        <w:t xml:space="preserve"> </w:t>
      </w:r>
      <w:hyperlink r:id="rId80">
        <w:r w:rsidRPr="007B392A">
          <w:rPr>
            <w:rFonts w:cs="Times New Roman"/>
            <w:color w:val="0000FF"/>
            <w:u w:val="single"/>
            <w:lang w:val="uk-UA"/>
          </w:rPr>
          <w:t>в спостереженнях»</w:t>
        </w:r>
      </w:hyperlink>
      <w:r w:rsidRPr="007B392A">
        <w:rPr>
          <w:rFonts w:cs="Times New Roman"/>
          <w:color w:val="000000"/>
          <w:lang w:val="uk-UA"/>
        </w:rPr>
        <w:t xml:space="preserve">, видана Бюро управління і бюджету США (2001). Прикладом керівництва з якості на національному рівні є </w:t>
      </w:r>
      <w:hyperlink r:id="rId81">
        <w:r w:rsidRPr="007B392A">
          <w:rPr>
            <w:rFonts w:cs="Times New Roman"/>
            <w:color w:val="0000FF"/>
            <w:u w:val="single"/>
            <w:lang w:val="uk-UA"/>
          </w:rPr>
          <w:t>«Керівні принципи з якості офіційної статистики»</w:t>
        </w:r>
      </w:hyperlink>
      <w:r w:rsidRPr="007B392A">
        <w:rPr>
          <w:rFonts w:cs="Times New Roman"/>
          <w:color w:val="0000FF"/>
          <w:u w:val="single"/>
          <w:lang w:val="uk-UA"/>
        </w:rPr>
        <w:t xml:space="preserve"> </w:t>
      </w:r>
      <w:hyperlink r:id="rId82">
        <w:r w:rsidRPr="007B392A">
          <w:rPr>
            <w:rFonts w:cs="Times New Roman"/>
            <w:color w:val="0000FF"/>
            <w:u w:val="single"/>
            <w:lang w:val="uk-UA"/>
          </w:rPr>
          <w:t>(2007)</w:t>
        </w:r>
      </w:hyperlink>
      <w:r w:rsidRPr="007B392A">
        <w:rPr>
          <w:rFonts w:cs="Times New Roman"/>
          <w:lang w:val="uk-UA"/>
        </w:rPr>
        <w:t xml:space="preserve">, видані </w:t>
      </w:r>
      <w:r w:rsidR="00B015C8" w:rsidRPr="007B392A">
        <w:rPr>
          <w:rFonts w:cs="Times New Roman"/>
          <w:lang w:val="uk-UA"/>
        </w:rPr>
        <w:t>Статистичним</w:t>
      </w:r>
      <w:r w:rsidRPr="007B392A">
        <w:rPr>
          <w:rFonts w:cs="Times New Roman"/>
          <w:lang w:val="uk-UA"/>
        </w:rPr>
        <w:t xml:space="preserve"> управлінням Фінляндії.</w:t>
      </w:r>
    </w:p>
    <w:p w:rsidR="004C79F2" w:rsidRPr="007B392A" w:rsidRDefault="00CF3102">
      <w:pPr>
        <w:pStyle w:val="a3"/>
        <w:ind w:right="393"/>
        <w:jc w:val="both"/>
        <w:rPr>
          <w:rFonts w:cs="Times New Roman"/>
          <w:lang w:val="uk-UA"/>
        </w:rPr>
      </w:pPr>
      <w:r w:rsidRPr="007B392A">
        <w:rPr>
          <w:rFonts w:cs="Times New Roman"/>
          <w:lang w:val="uk-UA"/>
        </w:rPr>
        <w:t>Існує певна сіра зона між деякими проблемами актуальності і точністю. Вона виникає, коли найбільш підходящі визначення для користувачів змінюються таким чином, щоб відповідати реальним обставинам вимірювання, при цьому, як результат, статистичні вихідні дані стають менш значущими для користувачів. Щоб уникнути неоднозначності, точність, що використовується в цьому розділі, означає різницю між оцінками і істинними значеннями, визначеними залежно від реальної ситуації.</w:t>
      </w:r>
    </w:p>
    <w:p w:rsidR="004C79F2" w:rsidRPr="007B392A" w:rsidRDefault="004C79F2">
      <w:pPr>
        <w:spacing w:before="10"/>
        <w:rPr>
          <w:rFonts w:ascii="Times New Roman" w:eastAsia="Times New Roman" w:hAnsi="Times New Roman" w:cs="Times New Roman"/>
          <w:sz w:val="17"/>
          <w:szCs w:val="17"/>
          <w:lang w:val="uk-UA"/>
        </w:rPr>
      </w:pPr>
    </w:p>
    <w:p w:rsidR="004C79F2" w:rsidRPr="007B392A" w:rsidRDefault="00934ACE">
      <w:pPr>
        <w:pStyle w:val="5"/>
        <w:spacing w:before="69"/>
        <w:ind w:left="5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25472" behindDoc="1" locked="0" layoutInCell="1" allowOverlap="1" wp14:anchorId="1F1D786D" wp14:editId="48A1A113">
            <wp:simplePos x="0" y="0"/>
            <wp:positionH relativeFrom="page">
              <wp:posOffset>901065</wp:posOffset>
            </wp:positionH>
            <wp:positionV relativeFrom="paragraph">
              <wp:posOffset>-90170</wp:posOffset>
            </wp:positionV>
            <wp:extent cx="276225" cy="277495"/>
            <wp:effectExtent l="0" t="0" r="9525" b="8255"/>
            <wp:wrapNone/>
            <wp:docPr id="617"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29"/>
        <w:ind w:right="396"/>
        <w:jc w:val="both"/>
        <w:rPr>
          <w:rFonts w:cs="Times New Roman"/>
          <w:lang w:val="uk-UA"/>
        </w:rPr>
      </w:pPr>
      <w:r w:rsidRPr="007B392A">
        <w:rPr>
          <w:rFonts w:cs="Times New Roman"/>
          <w:lang w:val="uk-UA"/>
        </w:rPr>
        <w:t xml:space="preserve">У доповіді з якості на рівні ЄСС держави-члені </w:t>
      </w:r>
      <w:r w:rsidR="00B015C8" w:rsidRPr="007B392A">
        <w:rPr>
          <w:rFonts w:cs="Times New Roman"/>
          <w:lang w:val="uk-UA"/>
        </w:rPr>
        <w:t>повинні</w:t>
      </w:r>
      <w:r w:rsidRPr="007B392A">
        <w:rPr>
          <w:rFonts w:cs="Times New Roman"/>
          <w:lang w:val="uk-UA"/>
        </w:rPr>
        <w:t xml:space="preserve"> описати ключові методологічні розбіжності між нормами ЄСС та/або міжнародними нормами в розділі, присвяченому точності, або в введенні. Також має бути представлена інформація про інші важливі відмінності між державами-членами, що  впливають на точність.</w:t>
      </w:r>
    </w:p>
    <w:p w:rsidR="004C79F2" w:rsidRPr="007B392A" w:rsidRDefault="00CF3102">
      <w:pPr>
        <w:pStyle w:val="a3"/>
        <w:ind w:right="395"/>
        <w:jc w:val="both"/>
        <w:rPr>
          <w:rFonts w:cs="Times New Roman"/>
          <w:lang w:val="uk-UA"/>
        </w:rPr>
      </w:pPr>
      <w:r w:rsidRPr="007B392A">
        <w:rPr>
          <w:rFonts w:cs="Times New Roman"/>
          <w:lang w:val="uk-UA"/>
        </w:rPr>
        <w:t xml:space="preserve">Необхідно включити оцінку з найбільш важливих питань, що стосуються точності. В окремих підрозділах необхідно описати кожне з цих питань. При розрахунку європейських агрегованих показників необхідно пояснити процес їх обчислення, а також повинні бути проаналізовані їх конкретні профілі помилок, виходячи з національних оцінок, за </w:t>
      </w:r>
      <w:r w:rsidR="00B015C8" w:rsidRPr="007B392A">
        <w:rPr>
          <w:rFonts w:cs="Times New Roman"/>
          <w:lang w:val="uk-UA"/>
        </w:rPr>
        <w:t>допомогою</w:t>
      </w:r>
      <w:r w:rsidRPr="007B392A">
        <w:rPr>
          <w:rFonts w:cs="Times New Roman"/>
          <w:lang w:val="uk-UA"/>
        </w:rPr>
        <w:t xml:space="preserve"> найкращих наявних знань.</w:t>
      </w:r>
    </w:p>
    <w:p w:rsidR="004C79F2" w:rsidRPr="007B392A" w:rsidRDefault="00CF3102">
      <w:pPr>
        <w:pStyle w:val="a3"/>
        <w:ind w:right="395"/>
        <w:jc w:val="both"/>
        <w:rPr>
          <w:rFonts w:cs="Times New Roman"/>
          <w:lang w:val="uk-UA"/>
        </w:rPr>
      </w:pPr>
      <w:r w:rsidRPr="007B392A">
        <w:rPr>
          <w:rFonts w:cs="Times New Roman"/>
          <w:lang w:val="uk-UA"/>
        </w:rPr>
        <w:t xml:space="preserve">Детальна структура розділу про точність залежить від ключових питань для кожного типу статистичного процесу і його вихідних даних. Кінцевою метою є забезпечення найкращої можливої загальної оцінки можливих меж похибки, пов'язаних з оцінками вихідних даних на національних та </w:t>
      </w:r>
      <w:r w:rsidR="00B015C8" w:rsidRPr="007B392A">
        <w:rPr>
          <w:rFonts w:cs="Times New Roman"/>
          <w:lang w:val="uk-UA"/>
        </w:rPr>
        <w:t>європейському</w:t>
      </w:r>
      <w:r w:rsidRPr="007B392A">
        <w:rPr>
          <w:rFonts w:cs="Times New Roman"/>
          <w:lang w:val="uk-UA"/>
        </w:rPr>
        <w:t xml:space="preserve"> рівнях. Особлива увага приділяється тому, як ці межі похибки можуть вплинути на порівняння між державами-членами.</w:t>
      </w:r>
    </w:p>
    <w:p w:rsidR="004C79F2" w:rsidRPr="007B392A" w:rsidRDefault="004C79F2">
      <w:pPr>
        <w:jc w:val="both"/>
        <w:rPr>
          <w:rFonts w:ascii="Times New Roman" w:hAnsi="Times New Roman" w:cs="Times New Roman"/>
          <w:lang w:val="uk-UA"/>
        </w:rPr>
        <w:sectPr w:rsidR="004C79F2" w:rsidRPr="007B392A" w:rsidSect="00495F10">
          <w:headerReference w:type="even" r:id="rId83"/>
          <w:pgSz w:w="11910" w:h="16840"/>
          <w:pgMar w:top="426" w:right="1020" w:bottom="940" w:left="1300" w:header="0" w:footer="729" w:gutter="0"/>
          <w:cols w:space="720"/>
        </w:sectPr>
      </w:pPr>
    </w:p>
    <w:p w:rsidR="004C79F2" w:rsidRPr="007B392A" w:rsidRDefault="00CF3102">
      <w:pPr>
        <w:pStyle w:val="5"/>
        <w:spacing w:before="69"/>
        <w:jc w:val="both"/>
        <w:rPr>
          <w:rFonts w:cs="Times New Roman"/>
          <w:b w:val="0"/>
          <w:bCs w:val="0"/>
          <w:i w:val="0"/>
          <w:lang w:val="uk-UA"/>
        </w:rPr>
      </w:pPr>
      <w:r w:rsidRPr="007B392A">
        <w:rPr>
          <w:rFonts w:cs="Times New Roman"/>
          <w:iCs/>
          <w:lang w:val="uk-UA"/>
        </w:rPr>
        <w:lastRenderedPageBreak/>
        <w:t>Оцінка</w:t>
      </w:r>
    </w:p>
    <w:p w:rsidR="004C79F2" w:rsidRPr="007B392A" w:rsidRDefault="00CF3102">
      <w:pPr>
        <w:pStyle w:val="a3"/>
        <w:spacing w:before="129"/>
        <w:ind w:right="109"/>
        <w:jc w:val="both"/>
        <w:rPr>
          <w:rFonts w:cs="Times New Roman"/>
          <w:lang w:val="uk-UA"/>
        </w:rPr>
      </w:pPr>
      <w:r w:rsidRPr="007B392A">
        <w:rPr>
          <w:rFonts w:cs="Times New Roman"/>
          <w:lang w:val="uk-UA"/>
        </w:rPr>
        <w:t xml:space="preserve">Для надання </w:t>
      </w:r>
      <w:r w:rsidR="00B015C8" w:rsidRPr="007B392A">
        <w:rPr>
          <w:rFonts w:cs="Times New Roman"/>
          <w:lang w:val="uk-UA"/>
        </w:rPr>
        <w:t>інформації</w:t>
      </w:r>
      <w:r w:rsidRPr="007B392A">
        <w:rPr>
          <w:rFonts w:cs="Times New Roman"/>
          <w:lang w:val="uk-UA"/>
        </w:rPr>
        <w:t xml:space="preserve"> щодо точності необхідно </w:t>
      </w:r>
      <w:r w:rsidRPr="007B392A">
        <w:rPr>
          <w:rFonts w:cs="Times New Roman"/>
          <w:b/>
          <w:bCs/>
          <w:i/>
          <w:iCs/>
          <w:lang w:val="uk-UA"/>
        </w:rPr>
        <w:t xml:space="preserve">оцінити </w:t>
      </w:r>
      <w:r w:rsidRPr="007B392A">
        <w:rPr>
          <w:rFonts w:cs="Times New Roman"/>
          <w:lang w:val="uk-UA"/>
        </w:rPr>
        <w:t xml:space="preserve">точність, тобто відповідну інформацію про точність. Зверніть увагу, що між </w:t>
      </w:r>
      <w:r w:rsidRPr="007B392A">
        <w:rPr>
          <w:rFonts w:cs="Times New Roman"/>
          <w:i/>
          <w:lang w:val="uk-UA"/>
        </w:rPr>
        <w:t>контролем якості</w:t>
      </w:r>
      <w:r w:rsidRPr="007B392A">
        <w:rPr>
          <w:rFonts w:cs="Times New Roman"/>
          <w:lang w:val="uk-UA"/>
        </w:rPr>
        <w:t xml:space="preserve"> (тобто забезпеченням якісних вихідних даних) і </w:t>
      </w:r>
      <w:r w:rsidRPr="007B392A">
        <w:rPr>
          <w:rFonts w:cs="Times New Roman"/>
          <w:i/>
          <w:lang w:val="uk-UA"/>
        </w:rPr>
        <w:t>оцінкою якості</w:t>
      </w:r>
      <w:r w:rsidRPr="007B392A">
        <w:rPr>
          <w:rFonts w:cs="Times New Roman"/>
          <w:lang w:val="uk-UA"/>
        </w:rPr>
        <w:t xml:space="preserve"> (тобто отриманням інформації про якість вихідних даних) існує різниця.</w:t>
      </w:r>
    </w:p>
    <w:p w:rsidR="004C79F2" w:rsidRPr="007B392A" w:rsidRDefault="00CF3102">
      <w:pPr>
        <w:pStyle w:val="a3"/>
        <w:ind w:right="109"/>
        <w:jc w:val="both"/>
        <w:rPr>
          <w:rFonts w:cs="Times New Roman"/>
          <w:lang w:val="uk-UA"/>
        </w:rPr>
      </w:pPr>
      <w:r w:rsidRPr="007B392A">
        <w:rPr>
          <w:rFonts w:cs="Times New Roman"/>
          <w:lang w:val="uk-UA"/>
        </w:rPr>
        <w:t xml:space="preserve">На даному етапі доречним буде зауважити, </w:t>
      </w:r>
      <w:r w:rsidR="00E2696C" w:rsidRPr="007B392A">
        <w:rPr>
          <w:rFonts w:cs="Times New Roman"/>
          <w:lang w:val="uk-UA"/>
        </w:rPr>
        <w:t>що методологічна робота з оцінювання</w:t>
      </w:r>
      <w:r w:rsidRPr="007B392A">
        <w:rPr>
          <w:rFonts w:cs="Times New Roman"/>
          <w:lang w:val="uk-UA"/>
        </w:rPr>
        <w:t xml:space="preserve"> сукупної помилки оцінки все ще є досить обмеженою. У публікації «Введення до якості обстеження» Бімер і Ліберг (2003) відзначають, що основні тенденції були </w:t>
      </w:r>
      <w:r w:rsidR="00B015C8" w:rsidRPr="007B392A">
        <w:rPr>
          <w:rFonts w:cs="Times New Roman"/>
          <w:lang w:val="uk-UA"/>
        </w:rPr>
        <w:t>пов’язані</w:t>
      </w:r>
      <w:r w:rsidRPr="007B392A">
        <w:rPr>
          <w:rFonts w:cs="Times New Roman"/>
          <w:lang w:val="uk-UA"/>
        </w:rPr>
        <w:t xml:space="preserve"> з властивостями дисперсії, зокрема, з оцінкою дис</w:t>
      </w:r>
      <w:r w:rsidR="00E97A94" w:rsidRPr="007B392A">
        <w:rPr>
          <w:rFonts w:cs="Times New Roman"/>
          <w:lang w:val="uk-UA"/>
        </w:rPr>
        <w:t>персії через помилки вибірки в і</w:t>
      </w:r>
      <w:r w:rsidRPr="007B392A">
        <w:rPr>
          <w:rFonts w:cs="Times New Roman"/>
          <w:lang w:val="uk-UA"/>
        </w:rPr>
        <w:t xml:space="preserve">мовірнісних спостереженнях, а також з оцінкою окремих складових дисперсії через помилки вимірювання та обробки даних (для яких, як правило, потрібні додаткові витрати). Тим не менш, </w:t>
      </w:r>
      <w:r w:rsidR="00B015C8" w:rsidRPr="007B392A">
        <w:rPr>
          <w:rFonts w:cs="Times New Roman"/>
          <w:lang w:val="uk-UA"/>
        </w:rPr>
        <w:t>поступово</w:t>
      </w:r>
      <w:r w:rsidRPr="007B392A">
        <w:rPr>
          <w:rFonts w:cs="Times New Roman"/>
          <w:lang w:val="uk-UA"/>
        </w:rPr>
        <w:t xml:space="preserve"> </w:t>
      </w:r>
      <w:r w:rsidR="00B015C8" w:rsidRPr="007B392A">
        <w:rPr>
          <w:rFonts w:cs="Times New Roman"/>
          <w:lang w:val="uk-UA"/>
        </w:rPr>
        <w:t>розробляються</w:t>
      </w:r>
      <w:r w:rsidRPr="007B392A">
        <w:rPr>
          <w:rFonts w:cs="Times New Roman"/>
          <w:lang w:val="uk-UA"/>
        </w:rPr>
        <w:t xml:space="preserve"> методи оцінки сукупної помилки обстеження за різними складовими, зокрема, систематичною помилкою (Бімер, 2011, Гровс і Ліберг 2011). Таким чином, методи оцінки вказуються в декількох з наведених нижче підрозділів.</w:t>
      </w:r>
    </w:p>
    <w:p w:rsidR="004C79F2" w:rsidRPr="007B392A" w:rsidRDefault="00CF3102">
      <w:pPr>
        <w:pStyle w:val="a3"/>
        <w:ind w:right="114"/>
        <w:jc w:val="both"/>
        <w:rPr>
          <w:rFonts w:cs="Times New Roman"/>
          <w:lang w:val="uk-UA"/>
        </w:rPr>
      </w:pPr>
      <w:r w:rsidRPr="007B392A">
        <w:rPr>
          <w:rFonts w:cs="Times New Roman"/>
          <w:lang w:val="uk-UA"/>
        </w:rPr>
        <w:t xml:space="preserve">Методи і підходи до оцінки, описані нижче, менш чітко визначені, ніж оцінка дисперсії, що використовується для оцінки помилки вибірки, яка </w:t>
      </w:r>
      <w:r w:rsidR="00B015C8" w:rsidRPr="007B392A">
        <w:rPr>
          <w:rFonts w:cs="Times New Roman"/>
          <w:lang w:val="uk-UA"/>
        </w:rPr>
        <w:t>ґрунтується</w:t>
      </w:r>
      <w:r w:rsidRPr="007B392A">
        <w:rPr>
          <w:rFonts w:cs="Times New Roman"/>
          <w:lang w:val="uk-UA"/>
        </w:rPr>
        <w:t xml:space="preserve"> на твердій статистичній теоретичній базі. Часто вони мають більш практичний характер, а результати, що вони надають, повинні використовуватися </w:t>
      </w:r>
      <w:r w:rsidR="00E2696C" w:rsidRPr="007B392A">
        <w:rPr>
          <w:rFonts w:cs="Times New Roman"/>
          <w:lang w:val="uk-UA"/>
        </w:rPr>
        <w:t>розважливо</w:t>
      </w:r>
      <w:r w:rsidRPr="007B392A">
        <w:rPr>
          <w:rFonts w:cs="Times New Roman"/>
          <w:lang w:val="uk-UA"/>
        </w:rPr>
        <w:t>, при цьому, має наводитися опис можливих ризиків стосовно помилки.</w:t>
      </w:r>
    </w:p>
    <w:p w:rsidR="004C79F2" w:rsidRPr="007B392A" w:rsidRDefault="00CF3102">
      <w:pPr>
        <w:pStyle w:val="a3"/>
        <w:ind w:right="113"/>
        <w:jc w:val="both"/>
        <w:rPr>
          <w:rFonts w:cs="Times New Roman"/>
          <w:lang w:val="uk-UA"/>
        </w:rPr>
      </w:pPr>
      <w:r w:rsidRPr="007B392A">
        <w:rPr>
          <w:rFonts w:cs="Times New Roman"/>
          <w:lang w:val="uk-UA"/>
        </w:rPr>
        <w:t xml:space="preserve">Перший підхід полягає у </w:t>
      </w:r>
      <w:r w:rsidRPr="007B392A">
        <w:rPr>
          <w:rFonts w:cs="Times New Roman"/>
          <w:i/>
          <w:lang w:val="uk-UA"/>
        </w:rPr>
        <w:t>порівнянні з іншим джерелом</w:t>
      </w:r>
      <w:r w:rsidRPr="007B392A">
        <w:rPr>
          <w:rFonts w:cs="Times New Roman"/>
          <w:lang w:val="uk-UA"/>
        </w:rPr>
        <w:t xml:space="preserve">. Наприклад, зайнятість часто оцінюється за допомогою обстежень робочої сили, а також бізнес-обстежень На практиці відмінності, які спостерігаються при порівнянні таких джерел, є комбінаціями помилок і відмінностей у визначеннях (як обговорюється далі в розділі, присвяченому узгодженості). Пролити світло на сукупну помилку може аналіз, спрямований </w:t>
      </w:r>
      <w:r w:rsidR="00E2696C" w:rsidRPr="007B392A">
        <w:rPr>
          <w:rFonts w:cs="Times New Roman"/>
          <w:lang w:val="uk-UA"/>
        </w:rPr>
        <w:t>на розкладання</w:t>
      </w:r>
      <w:r w:rsidRPr="007B392A">
        <w:rPr>
          <w:rFonts w:cs="Times New Roman"/>
          <w:lang w:val="uk-UA"/>
        </w:rPr>
        <w:t xml:space="preserve"> різниці на складові.</w:t>
      </w:r>
    </w:p>
    <w:p w:rsidR="004C79F2" w:rsidRPr="007B392A" w:rsidRDefault="00B015C8">
      <w:pPr>
        <w:pStyle w:val="a3"/>
        <w:ind w:right="116"/>
        <w:jc w:val="both"/>
        <w:rPr>
          <w:rFonts w:cs="Times New Roman"/>
          <w:lang w:val="uk-UA"/>
        </w:rPr>
      </w:pPr>
      <w:r w:rsidRPr="007B392A">
        <w:rPr>
          <w:rFonts w:cs="Times New Roman"/>
          <w:lang w:val="uk-UA"/>
        </w:rPr>
        <w:t>Дослідження</w:t>
      </w:r>
      <w:r w:rsidR="00CF3102" w:rsidRPr="007B392A">
        <w:rPr>
          <w:rFonts w:cs="Times New Roman"/>
          <w:lang w:val="uk-UA"/>
        </w:rPr>
        <w:t xml:space="preserve"> узгодженості може </w:t>
      </w:r>
      <w:r w:rsidRPr="007B392A">
        <w:rPr>
          <w:rFonts w:cs="Times New Roman"/>
          <w:lang w:val="uk-UA"/>
        </w:rPr>
        <w:t>використовуватися</w:t>
      </w:r>
      <w:r w:rsidR="00CF3102" w:rsidRPr="007B392A">
        <w:rPr>
          <w:rFonts w:cs="Times New Roman"/>
          <w:lang w:val="uk-UA"/>
        </w:rPr>
        <w:t>, коли відомий зв'язок між різними параметрами, наприклад:</w:t>
      </w:r>
    </w:p>
    <w:p w:rsidR="004C79F2" w:rsidRPr="007B392A" w:rsidRDefault="00CF3102" w:rsidP="007B0F0A">
      <w:pPr>
        <w:numPr>
          <w:ilvl w:val="0"/>
          <w:numId w:val="92"/>
        </w:numPr>
        <w:tabs>
          <w:tab w:val="left" w:pos="899"/>
        </w:tabs>
        <w:spacing w:before="24" w:line="274" w:lineRule="exact"/>
        <w:ind w:right="114" w:firstLine="0"/>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 xml:space="preserve">Кількість одружених чоловіків дорівнює кількості заміжніх жінок (відповідно до традиційних </w:t>
      </w:r>
      <w:r w:rsidR="00B015C8" w:rsidRPr="007B392A">
        <w:rPr>
          <w:rFonts w:ascii="Times New Roman" w:hAnsi="Times New Roman" w:cs="Times New Roman"/>
          <w:i/>
          <w:iCs/>
          <w:sz w:val="24"/>
          <w:lang w:val="uk-UA"/>
        </w:rPr>
        <w:t>законів</w:t>
      </w:r>
      <w:r w:rsidRPr="007B392A">
        <w:rPr>
          <w:rFonts w:ascii="Times New Roman" w:hAnsi="Times New Roman" w:cs="Times New Roman"/>
          <w:i/>
          <w:iCs/>
          <w:sz w:val="24"/>
          <w:lang w:val="uk-UA"/>
        </w:rPr>
        <w:t xml:space="preserve"> шлюбу);</w:t>
      </w:r>
    </w:p>
    <w:p w:rsidR="004C79F2" w:rsidRPr="007B392A" w:rsidRDefault="00CF3102" w:rsidP="007B0F0A">
      <w:pPr>
        <w:numPr>
          <w:ilvl w:val="0"/>
          <w:numId w:val="92"/>
        </w:numPr>
        <w:tabs>
          <w:tab w:val="left" w:pos="839"/>
        </w:tabs>
        <w:spacing w:before="141" w:line="274" w:lineRule="exact"/>
        <w:ind w:right="111" w:firstLine="0"/>
        <w:jc w:val="both"/>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 xml:space="preserve">число </w:t>
      </w:r>
      <w:r w:rsidR="00E2696C" w:rsidRPr="007B392A">
        <w:rPr>
          <w:rFonts w:ascii="Times New Roman" w:eastAsia="Times New Roman" w:hAnsi="Times New Roman" w:cs="Times New Roman"/>
          <w:i/>
          <w:iCs/>
          <w:sz w:val="24"/>
          <w:szCs w:val="24"/>
          <w:lang w:val="uk-UA"/>
        </w:rPr>
        <w:t>будинків</w:t>
      </w:r>
      <w:r w:rsidRPr="007B392A">
        <w:rPr>
          <w:rFonts w:ascii="Times New Roman" w:eastAsia="Times New Roman" w:hAnsi="Times New Roman" w:cs="Times New Roman"/>
          <w:i/>
          <w:iCs/>
          <w:sz w:val="24"/>
          <w:szCs w:val="24"/>
          <w:lang w:val="uk-UA"/>
        </w:rPr>
        <w:t xml:space="preserve"> в році 1 = число </w:t>
      </w:r>
      <w:r w:rsidR="00E2696C" w:rsidRPr="007B392A">
        <w:rPr>
          <w:rFonts w:ascii="Times New Roman" w:eastAsia="Times New Roman" w:hAnsi="Times New Roman" w:cs="Times New Roman"/>
          <w:i/>
          <w:iCs/>
          <w:sz w:val="24"/>
          <w:szCs w:val="24"/>
          <w:lang w:val="uk-UA"/>
        </w:rPr>
        <w:t>будинків</w:t>
      </w:r>
      <w:r w:rsidRPr="007B392A">
        <w:rPr>
          <w:rFonts w:ascii="Times New Roman" w:eastAsia="Times New Roman" w:hAnsi="Times New Roman" w:cs="Times New Roman"/>
          <w:i/>
          <w:iCs/>
          <w:sz w:val="24"/>
          <w:szCs w:val="24"/>
          <w:lang w:val="uk-UA"/>
        </w:rPr>
        <w:t xml:space="preserve"> в році 0 + нове будівництво - знесення (+ чиста зміна використання);</w:t>
      </w:r>
    </w:p>
    <w:p w:rsidR="004C79F2" w:rsidRPr="007B392A" w:rsidRDefault="00CF3102" w:rsidP="007B0F0A">
      <w:pPr>
        <w:numPr>
          <w:ilvl w:val="0"/>
          <w:numId w:val="92"/>
        </w:numPr>
        <w:tabs>
          <w:tab w:val="left" w:pos="839"/>
        </w:tabs>
        <w:spacing w:before="119"/>
        <w:ind w:left="838"/>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дохід = витрати + економія - нові кредити.</w:t>
      </w:r>
    </w:p>
    <w:p w:rsidR="004C79F2" w:rsidRPr="007B392A" w:rsidRDefault="00CF3102">
      <w:pPr>
        <w:pStyle w:val="a3"/>
        <w:spacing w:before="119"/>
        <w:ind w:right="113"/>
        <w:jc w:val="both"/>
        <w:rPr>
          <w:rFonts w:cs="Times New Roman"/>
          <w:lang w:val="uk-UA"/>
        </w:rPr>
      </w:pPr>
      <w:r w:rsidRPr="007B392A">
        <w:rPr>
          <w:rFonts w:cs="Times New Roman"/>
          <w:lang w:val="uk-UA"/>
        </w:rPr>
        <w:t xml:space="preserve">Дані не повинні точно задовольняти </w:t>
      </w:r>
      <w:r w:rsidR="00B015C8" w:rsidRPr="007B392A">
        <w:rPr>
          <w:rFonts w:cs="Times New Roman"/>
          <w:lang w:val="uk-UA"/>
        </w:rPr>
        <w:t>зв’язкам</w:t>
      </w:r>
      <w:r w:rsidRPr="007B392A">
        <w:rPr>
          <w:rFonts w:cs="Times New Roman"/>
          <w:lang w:val="uk-UA"/>
        </w:rPr>
        <w:t xml:space="preserve">. Тим не менш, значні розбіжності потребують подальшого вивчення можливих помилок або похибок. Як правило, перш, ніж опублікувати статистичні результати, здійснюється вивчення </w:t>
      </w:r>
      <w:r w:rsidR="00B015C8" w:rsidRPr="007B392A">
        <w:rPr>
          <w:rFonts w:cs="Times New Roman"/>
          <w:lang w:val="uk-UA"/>
        </w:rPr>
        <w:t>узгодженості</w:t>
      </w:r>
      <w:r w:rsidRPr="007B392A">
        <w:rPr>
          <w:rFonts w:cs="Times New Roman"/>
          <w:lang w:val="uk-UA"/>
        </w:rPr>
        <w:t>, але з міркувань часу це не завжди можливо. Якщо різні параметри оцінюються незалежно, неузгодженості між їх оцінками можуть бути відправною точкою в аналізі помилок в кожному з них.</w:t>
      </w:r>
    </w:p>
    <w:p w:rsidR="004C79F2" w:rsidRPr="007B392A" w:rsidRDefault="00CF3102" w:rsidP="00C91DFE">
      <w:pPr>
        <w:pStyle w:val="5"/>
        <w:spacing w:before="127"/>
        <w:jc w:val="both"/>
        <w:rPr>
          <w:rFonts w:cs="Times New Roman"/>
          <w:lang w:val="uk-UA"/>
        </w:rPr>
      </w:pPr>
      <w:r w:rsidRPr="007B392A">
        <w:rPr>
          <w:rFonts w:cs="Times New Roman"/>
          <w:iCs/>
          <w:lang w:val="uk-UA"/>
        </w:rPr>
        <w:t>Резюме</w:t>
      </w:r>
    </w:p>
    <w:tbl>
      <w:tblPr>
        <w:tblW w:w="0" w:type="auto"/>
        <w:tblInd w:w="118" w:type="dxa"/>
        <w:shd w:val="clear" w:color="auto" w:fill="D9D9D9" w:themeFill="background1" w:themeFillShade="D9"/>
        <w:tblLook w:val="04A0" w:firstRow="1" w:lastRow="0" w:firstColumn="1" w:lastColumn="0" w:noHBand="0" w:noVBand="1"/>
      </w:tblPr>
      <w:tblGrid>
        <w:gridCol w:w="9408"/>
      </w:tblGrid>
      <w:tr w:rsidR="00C91DFE" w:rsidRPr="008F7CD5" w:rsidTr="00E2696C">
        <w:tc>
          <w:tcPr>
            <w:tcW w:w="9526" w:type="dxa"/>
            <w:shd w:val="clear" w:color="auto" w:fill="D9D9D9" w:themeFill="background1" w:themeFillShade="D9"/>
          </w:tcPr>
          <w:p w:rsidR="00C91DFE" w:rsidRPr="007B392A" w:rsidRDefault="00C91DFE" w:rsidP="00E2696C">
            <w:pPr>
              <w:spacing w:before="63"/>
              <w:ind w:left="105" w:firstLine="203"/>
              <w:rPr>
                <w:rFonts w:ascii="Times New Roman" w:eastAsia="Times New Roman" w:hAnsi="Times New Roman" w:cs="Times New Roman"/>
                <w:sz w:val="20"/>
                <w:szCs w:val="20"/>
                <w:lang w:val="uk-UA"/>
              </w:rPr>
            </w:pPr>
            <w:r w:rsidRPr="007B392A">
              <w:rPr>
                <w:rFonts w:ascii="Times New Roman" w:hAnsi="Times New Roman" w:cs="Times New Roman"/>
                <w:b/>
                <w:bCs/>
                <w:lang w:val="uk-UA"/>
              </w:rPr>
              <w:t xml:space="preserve">Що слід включити стосовно </w:t>
            </w:r>
            <w:r w:rsidRPr="007B392A">
              <w:rPr>
                <w:rFonts w:ascii="Times New Roman" w:hAnsi="Times New Roman" w:cs="Times New Roman"/>
                <w:b/>
                <w:bCs/>
                <w:u w:val="single"/>
                <w:lang w:val="uk-UA"/>
              </w:rPr>
              <w:t>загальної точності</w:t>
            </w:r>
          </w:p>
          <w:p w:rsidR="00C91DFE" w:rsidRPr="007B392A" w:rsidRDefault="00C91DFE" w:rsidP="00E2696C">
            <w:pPr>
              <w:spacing w:before="115"/>
              <w:ind w:left="105" w:firstLine="20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Визначення основних джерел помилки для основних </w:t>
            </w:r>
            <w:r w:rsidR="00B015C8" w:rsidRPr="007B392A">
              <w:rPr>
                <w:rFonts w:ascii="Times New Roman" w:hAnsi="Times New Roman" w:cs="Times New Roman"/>
                <w:sz w:val="20"/>
                <w:lang w:val="uk-UA"/>
              </w:rPr>
              <w:t>змін</w:t>
            </w:r>
            <w:r w:rsidRPr="007B392A">
              <w:rPr>
                <w:rFonts w:ascii="Times New Roman" w:hAnsi="Times New Roman" w:cs="Times New Roman"/>
                <w:sz w:val="20"/>
                <w:lang w:val="uk-UA"/>
              </w:rPr>
              <w:t>.</w:t>
            </w:r>
          </w:p>
          <w:p w:rsidR="00C91DFE" w:rsidRPr="007B392A" w:rsidRDefault="00C91DFE" w:rsidP="00E2696C">
            <w:pPr>
              <w:spacing w:before="60"/>
              <w:ind w:left="105" w:right="110" w:firstLine="20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Якщо мікродані є доступними для дослідних цілей, може знадобитися зробити додаткові коментарі для полегшення таких способів використання.</w:t>
            </w:r>
          </w:p>
          <w:p w:rsidR="00C91DFE" w:rsidRPr="007B392A" w:rsidRDefault="00C91DFE" w:rsidP="00E2696C">
            <w:pPr>
              <w:spacing w:before="58"/>
              <w:ind w:left="105" w:firstLine="20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Загальна оцінка всіх джерел помилки з особливим акцентом на ключових оцінках.</w:t>
            </w:r>
          </w:p>
          <w:p w:rsidR="00C91DFE" w:rsidRPr="007B392A" w:rsidRDefault="00C91DFE" w:rsidP="00E2696C">
            <w:pPr>
              <w:pStyle w:val="5"/>
              <w:spacing w:before="127"/>
              <w:ind w:left="105" w:firstLine="203"/>
              <w:jc w:val="both"/>
              <w:rPr>
                <w:rFonts w:cs="Times New Roman"/>
                <w:b w:val="0"/>
                <w:i w:val="0"/>
                <w:lang w:val="uk-UA"/>
              </w:rPr>
            </w:pPr>
            <w:r w:rsidRPr="007B392A">
              <w:rPr>
                <w:rFonts w:cs="Times New Roman"/>
                <w:b w:val="0"/>
                <w:i w:val="0"/>
                <w:iCs/>
                <w:sz w:val="20"/>
                <w:lang w:val="uk-UA"/>
              </w:rPr>
              <w:t xml:space="preserve">Оцінка </w:t>
            </w:r>
            <w:r w:rsidRPr="007B392A">
              <w:rPr>
                <w:rFonts w:cs="Times New Roman"/>
                <w:b w:val="0"/>
                <w:iCs/>
                <w:sz w:val="20"/>
                <w:lang w:val="uk-UA"/>
              </w:rPr>
              <w:t>потенціалу систематичної помилки</w:t>
            </w:r>
            <w:r w:rsidRPr="007B392A">
              <w:rPr>
                <w:rFonts w:cs="Times New Roman"/>
                <w:b w:val="0"/>
                <w:i w:val="0"/>
                <w:iCs/>
                <w:sz w:val="20"/>
                <w:lang w:val="uk-UA"/>
              </w:rPr>
              <w:t xml:space="preserve"> (зі знаком і порядком величини) для кожного ключового показника в кількісному або якісному вираженні</w:t>
            </w:r>
          </w:p>
        </w:tc>
      </w:tr>
    </w:tbl>
    <w:p w:rsidR="00C91DFE" w:rsidRPr="007B392A" w:rsidRDefault="00C91DFE" w:rsidP="00C91DFE">
      <w:pPr>
        <w:pStyle w:val="5"/>
        <w:spacing w:before="127"/>
        <w:jc w:val="both"/>
        <w:rPr>
          <w:rFonts w:cs="Times New Roman"/>
          <w:lang w:val="uk-UA"/>
        </w:rPr>
      </w:pPr>
    </w:p>
    <w:p w:rsidR="00C91DFE" w:rsidRPr="007B392A" w:rsidRDefault="00C91DFE" w:rsidP="00C91DFE">
      <w:pPr>
        <w:pStyle w:val="5"/>
        <w:spacing w:before="127"/>
        <w:jc w:val="both"/>
        <w:rPr>
          <w:rFonts w:cs="Times New Roman"/>
          <w:lang w:val="uk-UA"/>
        </w:rPr>
      </w:pPr>
    </w:p>
    <w:p w:rsidR="00C91DFE" w:rsidRPr="007B392A" w:rsidRDefault="00C91DFE" w:rsidP="00C91DFE">
      <w:pPr>
        <w:pStyle w:val="5"/>
        <w:spacing w:before="127"/>
        <w:jc w:val="both"/>
        <w:rPr>
          <w:rFonts w:cs="Times New Roman"/>
          <w:b w:val="0"/>
          <w:bCs w:val="0"/>
          <w:i w:val="0"/>
          <w:lang w:val="uk-UA"/>
        </w:rPr>
        <w:sectPr w:rsidR="00C91DFE" w:rsidRPr="007B392A" w:rsidSect="004119B0">
          <w:headerReference w:type="default" r:id="rId84"/>
          <w:pgSz w:w="11910" w:h="16840"/>
          <w:pgMar w:top="426" w:right="1300" w:bottom="940" w:left="1300" w:header="0" w:footer="751" w:gutter="0"/>
          <w:cols w:space="720"/>
        </w:sectPr>
      </w:pPr>
    </w:p>
    <w:p w:rsidR="004C79F2" w:rsidRPr="007B392A" w:rsidRDefault="00CF3102" w:rsidP="007B0F0A">
      <w:pPr>
        <w:pStyle w:val="2"/>
        <w:numPr>
          <w:ilvl w:val="1"/>
          <w:numId w:val="74"/>
        </w:numPr>
        <w:tabs>
          <w:tab w:val="left" w:pos="551"/>
        </w:tabs>
        <w:spacing w:before="64"/>
        <w:ind w:hanging="432"/>
        <w:jc w:val="both"/>
        <w:rPr>
          <w:rFonts w:cs="Times New Roman"/>
          <w:b w:val="0"/>
          <w:bCs w:val="0"/>
          <w:lang w:val="uk-UA"/>
        </w:rPr>
      </w:pPr>
      <w:bookmarkStart w:id="51" w:name="3.3_For_Sample_Surveys"/>
      <w:bookmarkStart w:id="52" w:name="_bookmark27"/>
      <w:bookmarkEnd w:id="51"/>
      <w:bookmarkEnd w:id="52"/>
      <w:r w:rsidRPr="007B392A">
        <w:rPr>
          <w:rFonts w:cs="Times New Roman"/>
          <w:lang w:val="uk-UA"/>
        </w:rPr>
        <w:lastRenderedPageBreak/>
        <w:t>Для вибіркових обстежень</w:t>
      </w:r>
    </w:p>
    <w:p w:rsidR="004C79F2" w:rsidRPr="007B392A" w:rsidRDefault="00E97A94" w:rsidP="007B0F0A">
      <w:pPr>
        <w:pStyle w:val="3"/>
        <w:numPr>
          <w:ilvl w:val="2"/>
          <w:numId w:val="74"/>
        </w:numPr>
        <w:tabs>
          <w:tab w:val="left" w:pos="839"/>
        </w:tabs>
        <w:spacing w:before="229"/>
        <w:jc w:val="both"/>
        <w:rPr>
          <w:rFonts w:cs="Times New Roman"/>
          <w:b w:val="0"/>
          <w:bCs w:val="0"/>
          <w:i w:val="0"/>
          <w:lang w:val="uk-UA"/>
        </w:rPr>
      </w:pPr>
      <w:bookmarkStart w:id="53" w:name="3.3.1_Sampling_Errors_–_Probability_Samp"/>
      <w:bookmarkEnd w:id="53"/>
      <w:r w:rsidRPr="007B392A">
        <w:rPr>
          <w:rFonts w:cs="Times New Roman"/>
          <w:iCs/>
          <w:lang w:val="uk-UA"/>
        </w:rPr>
        <w:t>Помилки вибірки в і</w:t>
      </w:r>
      <w:r w:rsidR="00CF3102" w:rsidRPr="007B392A">
        <w:rPr>
          <w:rFonts w:cs="Times New Roman"/>
          <w:iCs/>
          <w:lang w:val="uk-UA"/>
        </w:rPr>
        <w:t>мовірнісній вибірці</w:t>
      </w:r>
    </w:p>
    <w:p w:rsidR="004C79F2" w:rsidRPr="007B392A" w:rsidRDefault="00E97A94">
      <w:pPr>
        <w:pStyle w:val="a3"/>
        <w:spacing w:before="113"/>
        <w:ind w:right="393"/>
        <w:jc w:val="both"/>
        <w:rPr>
          <w:rFonts w:cs="Times New Roman"/>
          <w:lang w:val="uk-UA"/>
        </w:rPr>
      </w:pPr>
      <w:r w:rsidRPr="007B392A">
        <w:rPr>
          <w:rFonts w:cs="Times New Roman"/>
          <w:lang w:val="uk-UA"/>
        </w:rPr>
        <w:t>Вибірка може бути двох типів: і</w:t>
      </w:r>
      <w:r w:rsidR="00CF3102" w:rsidRPr="007B392A">
        <w:rPr>
          <w:rFonts w:cs="Times New Roman"/>
          <w:lang w:val="uk-UA"/>
        </w:rPr>
        <w:t xml:space="preserve">мовірнісна вибірка, тобто, коли кожна одиниця сукупності основи вибірки має відому ненульову ймовірність бути </w:t>
      </w:r>
      <w:r w:rsidR="00B015C8" w:rsidRPr="007B392A">
        <w:rPr>
          <w:rFonts w:cs="Times New Roman"/>
          <w:lang w:val="uk-UA"/>
        </w:rPr>
        <w:t>відібраною</w:t>
      </w:r>
      <w:r w:rsidR="00CF3102" w:rsidRPr="007B392A">
        <w:rPr>
          <w:rFonts w:cs="Times New Roman"/>
          <w:lang w:val="uk-UA"/>
        </w:rPr>
        <w:t xml:space="preserve"> до вибірки, і </w:t>
      </w:r>
      <w:r w:rsidR="00B015C8" w:rsidRPr="007B392A">
        <w:rPr>
          <w:rFonts w:cs="Times New Roman"/>
          <w:lang w:val="uk-UA"/>
        </w:rPr>
        <w:t>неімовірнісна</w:t>
      </w:r>
      <w:r w:rsidR="00CF3102" w:rsidRPr="007B392A">
        <w:rPr>
          <w:rFonts w:cs="Times New Roman"/>
          <w:lang w:val="uk-UA"/>
        </w:rPr>
        <w:t xml:space="preserve"> вибірка.</w:t>
      </w:r>
    </w:p>
    <w:p w:rsidR="004C79F2" w:rsidRPr="007B392A" w:rsidRDefault="00E97A94">
      <w:pPr>
        <w:pStyle w:val="a3"/>
        <w:ind w:right="395"/>
        <w:jc w:val="both"/>
        <w:rPr>
          <w:rFonts w:cs="Times New Roman"/>
          <w:lang w:val="uk-UA"/>
        </w:rPr>
      </w:pPr>
      <w:r w:rsidRPr="007B392A">
        <w:rPr>
          <w:rFonts w:cs="Times New Roman"/>
          <w:lang w:val="uk-UA"/>
        </w:rPr>
        <w:t>Для і</w:t>
      </w:r>
      <w:r w:rsidR="00CF3102" w:rsidRPr="007B392A">
        <w:rPr>
          <w:rFonts w:cs="Times New Roman"/>
          <w:lang w:val="uk-UA"/>
        </w:rPr>
        <w:t xml:space="preserve">мовірнісної вибірки теорія вибірки забезпечує методи для оцінки очікуваного значення і дисперсії конкретних показників для всіх можливих вибірок. Тому, можна розрахувати випадкову зміну через вибірку. Крім того, систематична помилка вибірки, як правило, є нульовою або мізерно малою. Тому сукупну помилку вибірки може представити </w:t>
      </w:r>
      <w:r w:rsidR="00B015C8" w:rsidRPr="007B392A">
        <w:rPr>
          <w:rFonts w:cs="Times New Roman"/>
          <w:lang w:val="uk-UA"/>
        </w:rPr>
        <w:t>дисперсія</w:t>
      </w:r>
      <w:r w:rsidR="00CF3102" w:rsidRPr="007B392A">
        <w:rPr>
          <w:rFonts w:cs="Times New Roman"/>
          <w:lang w:val="uk-UA"/>
        </w:rPr>
        <w:t xml:space="preserve"> (за умови повної відповіді, див. помилки неотримання відповідей).</w:t>
      </w:r>
    </w:p>
    <w:p w:rsidR="004C79F2" w:rsidRPr="007B392A" w:rsidRDefault="00CF3102">
      <w:pPr>
        <w:pStyle w:val="a3"/>
        <w:ind w:right="395"/>
        <w:jc w:val="both"/>
        <w:rPr>
          <w:rFonts w:cs="Times New Roman"/>
          <w:lang w:val="uk-UA"/>
        </w:rPr>
      </w:pPr>
      <w:r w:rsidRPr="007B392A">
        <w:rPr>
          <w:rFonts w:cs="Times New Roman"/>
          <w:lang w:val="uk-UA"/>
        </w:rPr>
        <w:t xml:space="preserve">Мінливість значення оцінки по відношенню до її очікуваного значення можна виразити у вигляді її дисперсії, стандартної помилки, варіаційного коефіцієнту (КВ) або довірчого інтервалу. Що стосується помилок, не пов'язаних з вибіркою, обчислення систематичної помилки вимагає знання істинного </w:t>
      </w:r>
      <w:r w:rsidR="00E176FE" w:rsidRPr="007B392A">
        <w:rPr>
          <w:rFonts w:cs="Times New Roman"/>
          <w:lang w:val="uk-UA"/>
        </w:rPr>
        <w:t>показника</w:t>
      </w:r>
      <w:r w:rsidRPr="007B392A">
        <w:rPr>
          <w:rFonts w:cs="Times New Roman"/>
          <w:lang w:val="uk-UA"/>
        </w:rPr>
        <w:t xml:space="preserve"> сукупності</w:t>
      </w:r>
      <w:r w:rsidR="00E176FE" w:rsidRPr="007B392A">
        <w:rPr>
          <w:rFonts w:cs="Times New Roman"/>
          <w:lang w:val="uk-UA"/>
        </w:rPr>
        <w:t xml:space="preserve"> та</w:t>
      </w:r>
      <w:r w:rsidRPr="007B392A">
        <w:rPr>
          <w:rFonts w:cs="Times New Roman"/>
          <w:lang w:val="uk-UA"/>
        </w:rPr>
        <w:t xml:space="preserve"> детального знання процесів спостереження. На практиці часто можна отримати уявлення про те, чи є систематична помилка позитивною чи </w:t>
      </w:r>
      <w:r w:rsidR="00B015C8" w:rsidRPr="007B392A">
        <w:rPr>
          <w:rFonts w:cs="Times New Roman"/>
          <w:lang w:val="uk-UA"/>
        </w:rPr>
        <w:t>негативною</w:t>
      </w:r>
      <w:r w:rsidRPr="007B392A">
        <w:rPr>
          <w:rFonts w:cs="Times New Roman"/>
          <w:lang w:val="uk-UA"/>
        </w:rPr>
        <w:t xml:space="preserve">, але рідко можна також оцінити її розмір. Сукупна помилка оцінки по відношенню до невідомого істинного </w:t>
      </w:r>
      <w:r w:rsidR="00E176FE" w:rsidRPr="007B392A">
        <w:rPr>
          <w:rFonts w:cs="Times New Roman"/>
          <w:lang w:val="uk-UA"/>
        </w:rPr>
        <w:t>показника</w:t>
      </w:r>
      <w:r w:rsidRPr="007B392A">
        <w:rPr>
          <w:rFonts w:cs="Times New Roman"/>
          <w:lang w:val="uk-UA"/>
        </w:rPr>
        <w:t xml:space="preserve"> сукупності виражається у вигляді </w:t>
      </w:r>
      <w:r w:rsidRPr="007B392A">
        <w:rPr>
          <w:rFonts w:cs="Times New Roman"/>
          <w:i/>
          <w:lang w:val="uk-UA"/>
        </w:rPr>
        <w:t>середньоквадратичної помилки</w:t>
      </w:r>
      <w:r w:rsidRPr="007B392A">
        <w:rPr>
          <w:rFonts w:cs="Times New Roman"/>
          <w:lang w:val="uk-UA"/>
        </w:rPr>
        <w:t xml:space="preserve"> (СКП), яка визначається як квадратний корінь з суми дисперсії і систематичної помилки в квадраті. Хоча СКП є найбільш відповідним прямим показником точності з точки зору користувача, її рідко можна оцінити. Тому в доповіді про точність необхідно вдатися до більш </w:t>
      </w:r>
      <w:r w:rsidR="00B015C8" w:rsidRPr="007B392A">
        <w:rPr>
          <w:rFonts w:cs="Times New Roman"/>
          <w:lang w:val="uk-UA"/>
        </w:rPr>
        <w:t>опосередкованого</w:t>
      </w:r>
      <w:r w:rsidRPr="007B392A">
        <w:rPr>
          <w:rFonts w:cs="Times New Roman"/>
          <w:lang w:val="uk-UA"/>
        </w:rPr>
        <w:t xml:space="preserve"> підходу, </w:t>
      </w:r>
      <w:r w:rsidR="00B015C8" w:rsidRPr="007B392A">
        <w:rPr>
          <w:rFonts w:cs="Times New Roman"/>
          <w:lang w:val="uk-UA"/>
        </w:rPr>
        <w:t>заснованого</w:t>
      </w:r>
      <w:r w:rsidRPr="007B392A">
        <w:rPr>
          <w:rFonts w:cs="Times New Roman"/>
          <w:lang w:val="uk-UA"/>
        </w:rPr>
        <w:t xml:space="preserve"> на окремих оцінках різних типів помилок, не пов'язаних з вибіркою, як зазначено вище. Типи помилок, які виникають, і їх імовірні величини, змінюються залежно від того, яке </w:t>
      </w:r>
      <w:r w:rsidR="00B015C8" w:rsidRPr="007B392A">
        <w:rPr>
          <w:rFonts w:cs="Times New Roman"/>
          <w:lang w:val="uk-UA"/>
        </w:rPr>
        <w:t>спостереження</w:t>
      </w:r>
      <w:r w:rsidRPr="007B392A">
        <w:rPr>
          <w:rFonts w:cs="Times New Roman"/>
          <w:lang w:val="uk-UA"/>
        </w:rPr>
        <w:t xml:space="preserve"> і які </w:t>
      </w:r>
      <w:r w:rsidR="00B015C8" w:rsidRPr="007B392A">
        <w:rPr>
          <w:rFonts w:cs="Times New Roman"/>
          <w:lang w:val="uk-UA"/>
        </w:rPr>
        <w:t>вихідні</w:t>
      </w:r>
      <w:r w:rsidRPr="007B392A">
        <w:rPr>
          <w:rFonts w:cs="Times New Roman"/>
          <w:lang w:val="uk-UA"/>
        </w:rPr>
        <w:t xml:space="preserve"> дані розглядаються.</w:t>
      </w:r>
    </w:p>
    <w:p w:rsidR="004C79F2" w:rsidRPr="007B392A" w:rsidRDefault="00CF3102">
      <w:pPr>
        <w:pStyle w:val="a3"/>
        <w:ind w:right="395"/>
        <w:jc w:val="both"/>
        <w:rPr>
          <w:rFonts w:cs="Times New Roman"/>
          <w:lang w:val="uk-UA"/>
        </w:rPr>
      </w:pPr>
      <w:r w:rsidRPr="007B392A">
        <w:rPr>
          <w:rFonts w:cs="Times New Roman"/>
          <w:lang w:val="uk-UA"/>
        </w:rPr>
        <w:t>Помилки вибірки мають повідомлятися для всіх оцінок в результаті статистичного процесу, для якого використовується вибірка. Якщо вони є значними, і наявна наукова база для їх розрахунку, вони повинні наводитися у кількісному вираженні разом з формулами оцінки і дисперсії. У цьому контексті можна використати кілька презентаційних інструментів.</w:t>
      </w:r>
    </w:p>
    <w:p w:rsidR="004C79F2" w:rsidRPr="007B392A" w:rsidRDefault="00CF3102">
      <w:pPr>
        <w:pStyle w:val="a3"/>
        <w:ind w:right="394"/>
        <w:jc w:val="both"/>
        <w:rPr>
          <w:rFonts w:cs="Times New Roman"/>
          <w:lang w:val="uk-UA"/>
        </w:rPr>
      </w:pPr>
      <w:r w:rsidRPr="007B392A">
        <w:rPr>
          <w:rFonts w:cs="Times New Roman"/>
          <w:i/>
          <w:lang w:val="uk-UA"/>
        </w:rPr>
        <w:t>Стандартна помилка</w:t>
      </w:r>
      <w:r w:rsidRPr="007B392A">
        <w:rPr>
          <w:rFonts w:cs="Times New Roman"/>
          <w:lang w:val="uk-UA"/>
        </w:rPr>
        <w:t xml:space="preserve"> є квадратним коренем з дисперсії оцінки. Зазвичай сама по собі стандартна помилка не підходить для використання, оскільки її інтерпретація не є очевидною для середнього користувача.</w:t>
      </w:r>
    </w:p>
    <w:p w:rsidR="004C79F2" w:rsidRPr="007B392A" w:rsidRDefault="00CF3102">
      <w:pPr>
        <w:pStyle w:val="a3"/>
        <w:ind w:right="394"/>
        <w:jc w:val="both"/>
        <w:rPr>
          <w:rFonts w:cs="Times New Roman"/>
          <w:sz w:val="22"/>
          <w:lang w:val="uk-UA"/>
        </w:rPr>
      </w:pPr>
      <w:r w:rsidRPr="007B392A">
        <w:rPr>
          <w:rFonts w:cs="Times New Roman"/>
          <w:sz w:val="22"/>
          <w:lang w:val="uk-UA"/>
        </w:rPr>
        <w:t xml:space="preserve">Коефіцієнт варіації (КВ) визначається як стандартна помилка, поділена на очікуване значення оцінки. Це стандартна помилка у відносному вигляду (у відсотках). Це найбільш </w:t>
      </w:r>
      <w:r w:rsidR="00E91832" w:rsidRPr="007B392A">
        <w:rPr>
          <w:rFonts w:cs="Times New Roman"/>
          <w:sz w:val="22"/>
          <w:lang w:val="uk-UA"/>
        </w:rPr>
        <w:t>відповідний</w:t>
      </w:r>
      <w:r w:rsidRPr="007B392A">
        <w:rPr>
          <w:rFonts w:cs="Times New Roman"/>
          <w:sz w:val="22"/>
          <w:lang w:val="uk-UA"/>
        </w:rPr>
        <w:t xml:space="preserve"> статистичний показник помилки вибірки для кількісних змінних, що мають великі позитивні значення, які часто зустрічаються в економічній статистиці. Він не рекомендується для </w:t>
      </w:r>
      <w:r w:rsidR="00B015C8" w:rsidRPr="007B392A">
        <w:rPr>
          <w:rFonts w:cs="Times New Roman"/>
          <w:sz w:val="22"/>
          <w:lang w:val="uk-UA"/>
        </w:rPr>
        <w:t>пропорцій</w:t>
      </w:r>
      <w:r w:rsidRPr="007B392A">
        <w:rPr>
          <w:rFonts w:cs="Times New Roman"/>
          <w:sz w:val="22"/>
          <w:lang w:val="uk-UA"/>
        </w:rPr>
        <w:t>, для оцінок в процентному вираженні або змін, для яких його можна неправильно інтерпретувати. Він також не використовується для оцінок, які можуть мати негативні значення (як-от, прибуток, значення чистого експорту/ імпорту тощо).</w:t>
      </w:r>
    </w:p>
    <w:p w:rsidR="004C79F2" w:rsidRPr="007B392A" w:rsidRDefault="00CF3102">
      <w:pPr>
        <w:pStyle w:val="a3"/>
        <w:ind w:right="394"/>
        <w:jc w:val="both"/>
        <w:rPr>
          <w:rFonts w:cs="Times New Roman"/>
          <w:sz w:val="22"/>
          <w:lang w:val="uk-UA"/>
        </w:rPr>
      </w:pPr>
      <w:r w:rsidRPr="007B392A">
        <w:rPr>
          <w:rFonts w:cs="Times New Roman"/>
          <w:i/>
          <w:sz w:val="22"/>
          <w:lang w:val="uk-UA"/>
        </w:rPr>
        <w:t>Довірчий інтервал</w:t>
      </w:r>
      <w:r w:rsidRPr="007B392A">
        <w:rPr>
          <w:rFonts w:cs="Times New Roman"/>
          <w:sz w:val="22"/>
          <w:lang w:val="uk-UA"/>
        </w:rPr>
        <w:t xml:space="preserve"> визначається як інтервал, який охоплює істинне значення з певним ступенем ймовірності. У більшості випадків, коли можна </w:t>
      </w:r>
      <w:r w:rsidR="00B015C8" w:rsidRPr="007B392A">
        <w:rPr>
          <w:rFonts w:cs="Times New Roman"/>
          <w:sz w:val="22"/>
          <w:lang w:val="uk-UA"/>
        </w:rPr>
        <w:t>обґрунтовано</w:t>
      </w:r>
      <w:r w:rsidRPr="007B392A">
        <w:rPr>
          <w:rFonts w:cs="Times New Roman"/>
          <w:sz w:val="22"/>
          <w:lang w:val="uk-UA"/>
        </w:rPr>
        <w:t xml:space="preserve"> припустити, що значення оцінки відповідає нормальному розподілу, інтервал з ± 2* розрахунковими стандартними помилками від точкової оцінки дає довірчий </w:t>
      </w:r>
      <w:r w:rsidR="00B015C8" w:rsidRPr="007B392A">
        <w:rPr>
          <w:rFonts w:cs="Times New Roman"/>
          <w:sz w:val="22"/>
          <w:lang w:val="uk-UA"/>
        </w:rPr>
        <w:t>інтервал</w:t>
      </w:r>
      <w:r w:rsidRPr="007B392A">
        <w:rPr>
          <w:rFonts w:cs="Times New Roman"/>
          <w:sz w:val="22"/>
          <w:lang w:val="uk-UA"/>
        </w:rPr>
        <w:t xml:space="preserve"> 95%. Якщо замість нього взяти ± 2* коефіцієнти варіації, то отримаємо інтервал в процентному вираженні.</w:t>
      </w:r>
    </w:p>
    <w:p w:rsidR="004C79F2" w:rsidRPr="007B392A" w:rsidRDefault="00CF3102">
      <w:pPr>
        <w:pStyle w:val="a3"/>
        <w:ind w:right="394"/>
        <w:jc w:val="both"/>
        <w:rPr>
          <w:rFonts w:cs="Times New Roman"/>
          <w:sz w:val="22"/>
          <w:lang w:val="uk-UA"/>
        </w:rPr>
      </w:pPr>
      <w:r w:rsidRPr="007B392A">
        <w:rPr>
          <w:rFonts w:cs="Times New Roman"/>
          <w:sz w:val="22"/>
          <w:lang w:val="uk-UA"/>
        </w:rPr>
        <w:t>Для ключових показників помилка вибірки повинна бути виражена у вигляді довірчого інтервалу, оскільки це найбільш надійний і чіткий спосіб демонстрації мінливості вибірки.</w:t>
      </w:r>
    </w:p>
    <w:p w:rsidR="004C79F2" w:rsidRPr="007B392A" w:rsidRDefault="00CF3102">
      <w:pPr>
        <w:pStyle w:val="a3"/>
        <w:ind w:right="391"/>
        <w:jc w:val="both"/>
        <w:rPr>
          <w:rFonts w:cs="Times New Roman"/>
          <w:sz w:val="22"/>
          <w:lang w:val="uk-UA"/>
        </w:rPr>
      </w:pPr>
      <w:r w:rsidRPr="007B392A">
        <w:rPr>
          <w:rFonts w:cs="Times New Roman"/>
          <w:sz w:val="22"/>
          <w:lang w:val="uk-UA"/>
        </w:rPr>
        <w:t xml:space="preserve">Для великих наборів оцінок в таблицях довірчі інтервали часто призводять до досить грубої презентації, і тому більш </w:t>
      </w:r>
      <w:r w:rsidR="00B015C8" w:rsidRPr="007B392A">
        <w:rPr>
          <w:rFonts w:cs="Times New Roman"/>
          <w:sz w:val="22"/>
          <w:lang w:val="uk-UA"/>
        </w:rPr>
        <w:t>природно</w:t>
      </w:r>
      <w:r w:rsidRPr="007B392A">
        <w:rPr>
          <w:rFonts w:cs="Times New Roman"/>
          <w:sz w:val="22"/>
          <w:lang w:val="uk-UA"/>
        </w:rPr>
        <w:t xml:space="preserve"> </w:t>
      </w:r>
      <w:r w:rsidR="00B015C8" w:rsidRPr="007B392A">
        <w:rPr>
          <w:rFonts w:cs="Times New Roman"/>
          <w:sz w:val="22"/>
          <w:lang w:val="uk-UA"/>
        </w:rPr>
        <w:t>використовувати</w:t>
      </w:r>
      <w:r w:rsidRPr="007B392A">
        <w:rPr>
          <w:rFonts w:cs="Times New Roman"/>
          <w:sz w:val="22"/>
          <w:lang w:val="uk-UA"/>
        </w:rPr>
        <w:t xml:space="preserve"> КВ або </w:t>
      </w:r>
      <w:r w:rsidR="00B015C8" w:rsidRPr="007B392A">
        <w:rPr>
          <w:rFonts w:cs="Times New Roman"/>
          <w:sz w:val="22"/>
          <w:lang w:val="uk-UA"/>
        </w:rPr>
        <w:t>інтервали</w:t>
      </w:r>
      <w:r w:rsidRPr="007B392A">
        <w:rPr>
          <w:rFonts w:cs="Times New Roman"/>
          <w:sz w:val="22"/>
          <w:lang w:val="uk-UA"/>
        </w:rPr>
        <w:t xml:space="preserve"> КВ. Інтервал КВ може, наприклад, вказувати, що КВ знаходиться в певному діапазоні (наприклад, 5-10%) від оцінки. </w:t>
      </w:r>
    </w:p>
    <w:p w:rsidR="004C79F2" w:rsidRPr="007B392A" w:rsidRDefault="004C79F2">
      <w:pPr>
        <w:jc w:val="both"/>
        <w:rPr>
          <w:rFonts w:ascii="Times New Roman" w:hAnsi="Times New Roman" w:cs="Times New Roman"/>
          <w:lang w:val="uk-UA"/>
        </w:rPr>
        <w:sectPr w:rsidR="004C79F2" w:rsidRPr="007B392A" w:rsidSect="004119B0">
          <w:headerReference w:type="even" r:id="rId85"/>
          <w:pgSz w:w="11910" w:h="16840"/>
          <w:pgMar w:top="426" w:right="1020" w:bottom="940" w:left="1300" w:header="0" w:footer="729" w:gutter="0"/>
          <w:cols w:space="720"/>
        </w:sectPr>
      </w:pPr>
    </w:p>
    <w:p w:rsidR="004C79F2" w:rsidRPr="007B392A" w:rsidRDefault="000B49FE">
      <w:pPr>
        <w:pStyle w:val="a3"/>
        <w:spacing w:before="69"/>
        <w:ind w:right="116"/>
        <w:jc w:val="both"/>
        <w:rPr>
          <w:rFonts w:cs="Times New Roman"/>
          <w:lang w:val="uk-UA"/>
        </w:rPr>
      </w:pPr>
      <w:r w:rsidRPr="007B392A">
        <w:rPr>
          <w:rFonts w:cs="Times New Roman"/>
          <w:sz w:val="22"/>
          <w:lang w:val="uk-UA"/>
        </w:rPr>
        <w:lastRenderedPageBreak/>
        <w:t>Різні діапазони</w:t>
      </w:r>
      <w:r w:rsidRPr="007B392A">
        <w:rPr>
          <w:rFonts w:cs="Times New Roman"/>
          <w:lang w:val="uk-UA"/>
        </w:rPr>
        <w:t xml:space="preserve"> </w:t>
      </w:r>
      <w:r w:rsidR="00CF3102" w:rsidRPr="007B392A">
        <w:rPr>
          <w:rFonts w:cs="Times New Roman"/>
          <w:lang w:val="uk-UA"/>
        </w:rPr>
        <w:t>можна позначити літерами (наприклад, A= &lt;2 %, B= 2-5 %, C= 5-10 %, D= &gt;10 %). Використання діапазонів також підходить, бо оцінки мінливості вибірки не є точними.</w:t>
      </w:r>
    </w:p>
    <w:p w:rsidR="004C79F2" w:rsidRPr="007B392A" w:rsidRDefault="00CF3102">
      <w:pPr>
        <w:pStyle w:val="a3"/>
        <w:ind w:right="115"/>
        <w:jc w:val="both"/>
        <w:rPr>
          <w:rFonts w:cs="Times New Roman"/>
          <w:lang w:val="uk-UA"/>
        </w:rPr>
      </w:pPr>
      <w:r w:rsidRPr="007B392A">
        <w:rPr>
          <w:rFonts w:cs="Times New Roman"/>
          <w:lang w:val="uk-UA"/>
        </w:rPr>
        <w:t>Особливо в економічних обстеженнях сплески значень можуть сильно вплинути на оцінки і привести до серйозних помилок вибірки. В доповіді з якості необхідно чітко зазначити наявність, спосіб і причину спеціальної обробки сплесків одиниць з вибірки в процесі оцінки.</w:t>
      </w:r>
    </w:p>
    <w:p w:rsidR="004C79F2" w:rsidRPr="007B392A" w:rsidRDefault="00CF3102">
      <w:pPr>
        <w:pStyle w:val="a3"/>
        <w:spacing w:before="123" w:line="276" w:lineRule="exact"/>
        <w:ind w:right="113"/>
        <w:jc w:val="both"/>
        <w:rPr>
          <w:rFonts w:cs="Times New Roman"/>
          <w:sz w:val="16"/>
          <w:szCs w:val="16"/>
          <w:lang w:val="uk-UA"/>
        </w:rPr>
      </w:pPr>
      <w:r w:rsidRPr="007B392A">
        <w:rPr>
          <w:rFonts w:cs="Times New Roman"/>
          <w:lang w:val="uk-UA"/>
        </w:rPr>
        <w:t xml:space="preserve">В обстеженнях домогосподарств результати часто представляються у вигляді кількісних співвідношень або у відсотках, і представлення випадкових </w:t>
      </w:r>
      <w:r w:rsidR="00B015C8" w:rsidRPr="007B392A">
        <w:rPr>
          <w:rFonts w:cs="Times New Roman"/>
          <w:lang w:val="uk-UA"/>
        </w:rPr>
        <w:t>помилок</w:t>
      </w:r>
      <w:r w:rsidRPr="007B392A">
        <w:rPr>
          <w:rFonts w:cs="Times New Roman"/>
          <w:lang w:val="uk-UA"/>
        </w:rPr>
        <w:t xml:space="preserve"> вибірки у вигляді КВ не є доречним. Найкращим варіантом є довірчі інтервали. Іноді можна представити спрощені показники помилок вибірки, для яких певний діапазон розрахункових пропорцій </w:t>
      </w:r>
      <w:r w:rsidR="00B015C8" w:rsidRPr="007B392A">
        <w:rPr>
          <w:rFonts w:cs="Times New Roman"/>
          <w:lang w:val="uk-UA"/>
        </w:rPr>
        <w:t>асоціюється</w:t>
      </w:r>
      <w:r w:rsidRPr="007B392A">
        <w:rPr>
          <w:rFonts w:cs="Times New Roman"/>
          <w:lang w:val="uk-UA"/>
        </w:rPr>
        <w:t xml:space="preserve"> з певним рівнем помилки вибірки у відповідності до відомої формули: Дисперсія = р(1-р)/n, де р - це частка, а і n - розмір вибірки.</w:t>
      </w:r>
      <w:r w:rsidR="00E91832" w:rsidRPr="007B392A">
        <w:rPr>
          <w:vertAlign w:val="superscript"/>
          <w:lang w:val="uk-UA"/>
        </w:rPr>
        <w:t>6</w:t>
      </w:r>
      <w:r w:rsidR="00E91832" w:rsidRPr="007B392A">
        <w:rPr>
          <w:rFonts w:cs="Times New Roman"/>
          <w:sz w:val="16"/>
          <w:szCs w:val="16"/>
          <w:lang w:val="uk-UA"/>
        </w:rPr>
        <w:t xml:space="preserve"> </w:t>
      </w:r>
    </w:p>
    <w:p w:rsidR="004C79F2" w:rsidRPr="007B392A" w:rsidRDefault="00CF3102">
      <w:pPr>
        <w:pStyle w:val="a3"/>
        <w:spacing w:before="116"/>
        <w:ind w:right="111"/>
        <w:jc w:val="both"/>
        <w:rPr>
          <w:rFonts w:cs="Times New Roman"/>
          <w:lang w:val="uk-UA"/>
        </w:rPr>
      </w:pPr>
      <w:r w:rsidRPr="007B392A">
        <w:rPr>
          <w:rFonts w:cs="Times New Roman"/>
          <w:lang w:val="uk-UA"/>
        </w:rPr>
        <w:t xml:space="preserve">Для бізнес-обстежень, особливо тих, де наявні великі позитивні числа (щодо виробництва, обігу, експорту тощо), як-правило, оцінені КВ є кращим способом виразити помилки вибірки. Розмір помилки вибірки відноситься і до розміру вибірки для області, з якою </w:t>
      </w:r>
      <w:r w:rsidR="00B015C8" w:rsidRPr="007B392A">
        <w:rPr>
          <w:rFonts w:cs="Times New Roman"/>
          <w:lang w:val="uk-UA"/>
        </w:rPr>
        <w:t>пов’язані</w:t>
      </w:r>
      <w:r w:rsidRPr="007B392A">
        <w:rPr>
          <w:rFonts w:cs="Times New Roman"/>
          <w:lang w:val="uk-UA"/>
        </w:rPr>
        <w:t xml:space="preserve"> оцінки. Отже, </w:t>
      </w:r>
      <w:r w:rsidR="00E91832" w:rsidRPr="007B392A">
        <w:rPr>
          <w:rFonts w:cs="Times New Roman"/>
          <w:lang w:val="uk-UA"/>
        </w:rPr>
        <w:t xml:space="preserve">велика таблиця з великою кількістю клітин </w:t>
      </w:r>
      <w:r w:rsidRPr="007B392A">
        <w:rPr>
          <w:rFonts w:cs="Times New Roman"/>
          <w:lang w:val="uk-UA"/>
        </w:rPr>
        <w:t>буде перевантажена, якщо додати оцінені значення КВ в кожній клітині, замість цього їх краще представляти в окремій таблиці.</w:t>
      </w:r>
    </w:p>
    <w:p w:rsidR="004C79F2" w:rsidRPr="007B392A" w:rsidRDefault="00CF3102">
      <w:pPr>
        <w:pStyle w:val="a3"/>
        <w:ind w:right="116"/>
        <w:jc w:val="both"/>
        <w:rPr>
          <w:rFonts w:cs="Times New Roman"/>
          <w:lang w:val="uk-UA"/>
        </w:rPr>
      </w:pPr>
      <w:r w:rsidRPr="007B392A">
        <w:rPr>
          <w:rFonts w:cs="Times New Roman"/>
          <w:lang w:val="uk-UA"/>
        </w:rPr>
        <w:t xml:space="preserve">Якщо до стандартів включені </w:t>
      </w:r>
      <w:r w:rsidR="00B015C8" w:rsidRPr="007B392A">
        <w:rPr>
          <w:rFonts w:cs="Times New Roman"/>
          <w:lang w:val="uk-UA"/>
        </w:rPr>
        <w:t>граничні</w:t>
      </w:r>
      <w:r w:rsidRPr="007B392A">
        <w:rPr>
          <w:rFonts w:cs="Times New Roman"/>
          <w:lang w:val="uk-UA"/>
        </w:rPr>
        <w:t xml:space="preserve"> значення КВ, необхідно включити порівняння </w:t>
      </w:r>
      <w:r w:rsidR="00B015C8" w:rsidRPr="007B392A">
        <w:rPr>
          <w:rFonts w:cs="Times New Roman"/>
          <w:lang w:val="uk-UA"/>
        </w:rPr>
        <w:t>очікуваних</w:t>
      </w:r>
      <w:r w:rsidRPr="007B392A">
        <w:rPr>
          <w:rFonts w:cs="Times New Roman"/>
          <w:lang w:val="uk-UA"/>
        </w:rPr>
        <w:t xml:space="preserve"> КВ і відповідних граничних значень.</w:t>
      </w:r>
    </w:p>
    <w:p w:rsidR="004C79F2" w:rsidRPr="007B392A" w:rsidRDefault="00CF3102">
      <w:pPr>
        <w:pStyle w:val="a3"/>
        <w:jc w:val="both"/>
        <w:rPr>
          <w:rFonts w:cs="Times New Roman"/>
          <w:lang w:val="uk-UA"/>
        </w:rPr>
      </w:pPr>
      <w:r w:rsidRPr="007B392A">
        <w:rPr>
          <w:rFonts w:cs="Times New Roman"/>
          <w:lang w:val="uk-UA"/>
        </w:rPr>
        <w:t xml:space="preserve">До кількох додаткових технічних моментів, що стосуються </w:t>
      </w:r>
      <w:r w:rsidR="00B015C8" w:rsidRPr="007B392A">
        <w:rPr>
          <w:rFonts w:cs="Times New Roman"/>
          <w:lang w:val="uk-UA"/>
        </w:rPr>
        <w:t>презентації</w:t>
      </w:r>
      <w:r w:rsidRPr="007B392A">
        <w:rPr>
          <w:rFonts w:cs="Times New Roman"/>
          <w:lang w:val="uk-UA"/>
        </w:rPr>
        <w:t xml:space="preserve"> помилки вибірки, відносяться наступні моменти:</w:t>
      </w:r>
    </w:p>
    <w:p w:rsidR="004C79F2" w:rsidRPr="007B392A" w:rsidRDefault="00CF3102">
      <w:pPr>
        <w:pStyle w:val="a3"/>
        <w:ind w:right="113" w:firstLine="720"/>
        <w:jc w:val="both"/>
        <w:rPr>
          <w:rFonts w:cs="Times New Roman"/>
          <w:lang w:val="uk-UA"/>
        </w:rPr>
      </w:pPr>
      <w:r w:rsidRPr="007B392A">
        <w:rPr>
          <w:rFonts w:cs="Times New Roman"/>
          <w:lang w:val="uk-UA"/>
        </w:rPr>
        <w:t xml:space="preserve">Необхідно взяти до уваги неотримання відповіді. Тобто для дійсної вибірки </w:t>
      </w:r>
      <w:r w:rsidR="00B015C8" w:rsidRPr="007B392A">
        <w:rPr>
          <w:rFonts w:cs="Times New Roman"/>
          <w:lang w:val="uk-UA"/>
        </w:rPr>
        <w:t>враховується</w:t>
      </w:r>
      <w:r w:rsidRPr="007B392A">
        <w:rPr>
          <w:rFonts w:cs="Times New Roman"/>
          <w:lang w:val="uk-UA"/>
        </w:rPr>
        <w:t xml:space="preserve"> розмір вибірки після вирахування </w:t>
      </w:r>
      <w:r w:rsidR="00B015C8" w:rsidRPr="007B392A">
        <w:rPr>
          <w:rFonts w:cs="Times New Roman"/>
          <w:lang w:val="uk-UA"/>
        </w:rPr>
        <w:t>неотримання</w:t>
      </w:r>
      <w:r w:rsidRPr="007B392A">
        <w:rPr>
          <w:rFonts w:cs="Times New Roman"/>
          <w:lang w:val="uk-UA"/>
        </w:rPr>
        <w:t xml:space="preserve"> відповіді.</w:t>
      </w:r>
    </w:p>
    <w:p w:rsidR="004C79F2" w:rsidRPr="007B392A" w:rsidRDefault="00CF3102">
      <w:pPr>
        <w:pStyle w:val="a3"/>
        <w:ind w:right="115" w:firstLine="720"/>
        <w:jc w:val="both"/>
        <w:rPr>
          <w:rFonts w:cs="Times New Roman"/>
          <w:lang w:val="uk-UA"/>
        </w:rPr>
      </w:pPr>
      <w:r w:rsidRPr="007B392A">
        <w:rPr>
          <w:rFonts w:cs="Times New Roman"/>
          <w:lang w:val="uk-UA"/>
        </w:rPr>
        <w:t>Необхідно застосувати первісну стратифікацію. Тобто помилка вибірки не повинна штучно зменшуватися шляхом перенесення сплесків значень до спеціальної страти. Також відзначимо, що оцінка дисперсії повинна відповідати фактичним методам вибірки і оцінки, що застосовуються.</w:t>
      </w:r>
    </w:p>
    <w:p w:rsidR="004C79F2" w:rsidRPr="007B392A" w:rsidRDefault="00CF3102">
      <w:pPr>
        <w:pStyle w:val="a3"/>
        <w:ind w:right="111" w:firstLine="720"/>
        <w:jc w:val="both"/>
        <w:rPr>
          <w:rFonts w:cs="Times New Roman"/>
          <w:lang w:val="uk-UA"/>
        </w:rPr>
      </w:pPr>
      <w:r w:rsidRPr="007B392A">
        <w:rPr>
          <w:rFonts w:cs="Times New Roman"/>
          <w:lang w:val="uk-UA"/>
        </w:rPr>
        <w:t xml:space="preserve">Помилки вибірки для оцінки зміни мають велике значення, хоча їх і іноді складніше розрахувати через залежність вибірок в сусідніх періодах. Нордберг (2001) і Вуд (2008) обговорюють цю проблему на досить загальному та технічному рівні. Слід пам'ятати, що припущення про незалежність зазвичай призводить до завищення помилки вибірки для певної зміни (оскільки </w:t>
      </w:r>
      <w:r w:rsidR="00B015C8" w:rsidRPr="007B392A">
        <w:rPr>
          <w:rFonts w:cs="Times New Roman"/>
          <w:lang w:val="uk-UA"/>
        </w:rPr>
        <w:t>коваріаційний</w:t>
      </w:r>
      <w:r w:rsidRPr="007B392A">
        <w:rPr>
          <w:rFonts w:cs="Times New Roman"/>
          <w:lang w:val="uk-UA"/>
        </w:rPr>
        <w:t xml:space="preserve"> член фактично має негативне значення). Якщо це такий випадок, то припустимі формулювання </w:t>
      </w:r>
      <w:r w:rsidR="00B015C8" w:rsidRPr="007B392A">
        <w:rPr>
          <w:rFonts w:cs="Times New Roman"/>
          <w:lang w:val="uk-UA"/>
        </w:rPr>
        <w:t>на кшталт</w:t>
      </w:r>
      <w:r w:rsidRPr="007B392A">
        <w:rPr>
          <w:rFonts w:cs="Times New Roman"/>
          <w:lang w:val="uk-UA"/>
        </w:rPr>
        <w:t xml:space="preserve"> «помилка вибірки для зміни між кварталом Q3 2007 року і кварталом Q3 2008 року не більше X», де X розраховується, виходячи з припущення про незалежність.</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2751F" w:rsidRPr="007B392A" w:rsidRDefault="0042751F">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2"/>
        <w:rPr>
          <w:rFonts w:ascii="Times New Roman" w:eastAsia="Times New Roman" w:hAnsi="Times New Roman" w:cs="Times New Roman"/>
          <w:sz w:val="20"/>
          <w:szCs w:val="20"/>
          <w:lang w:val="uk-UA"/>
        </w:rPr>
      </w:pPr>
    </w:p>
    <w:p w:rsidR="004C79F2" w:rsidRPr="007B392A" w:rsidRDefault="00CF3102">
      <w:pPr>
        <w:spacing w:line="20" w:lineRule="exact"/>
        <w:ind w:left="111"/>
        <w:rPr>
          <w:rFonts w:ascii="Times New Roman" w:eastAsia="Times New Roman" w:hAnsi="Times New Roman" w:cs="Times New Roman"/>
          <w:sz w:val="2"/>
          <w:szCs w:val="2"/>
          <w:lang w:val="uk-UA"/>
        </w:rPr>
      </w:pPr>
      <w:r w:rsidRPr="007B392A">
        <w:rPr>
          <w:rFonts w:ascii="Times New Roman" w:eastAsia="Times New Roman" w:hAnsi="Times New Roman" w:cs="Times New Roman"/>
          <w:noProof/>
          <w:sz w:val="2"/>
          <w:szCs w:val="2"/>
          <w:lang w:val="uk-UA" w:eastAsia="uk-UA"/>
        </w:rPr>
        <w:drawing>
          <wp:inline distT="0" distB="0" distL="0" distR="0" wp14:anchorId="7BAD2792" wp14:editId="3CD40BCB">
            <wp:extent cx="1850816" cy="895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1850816" cy="8953"/>
                    </a:xfrm>
                    <a:prstGeom prst="rect">
                      <a:avLst/>
                    </a:prstGeom>
                  </pic:spPr>
                </pic:pic>
              </a:graphicData>
            </a:graphic>
          </wp:inline>
        </w:drawing>
      </w:r>
    </w:p>
    <w:p w:rsidR="004C79F2" w:rsidRPr="007B392A" w:rsidRDefault="0070401B" w:rsidP="0070401B">
      <w:pPr>
        <w:spacing w:before="63"/>
        <w:ind w:left="118" w:right="96"/>
        <w:rPr>
          <w:rFonts w:ascii="Times New Roman" w:eastAsia="Times New Roman" w:hAnsi="Times New Roman" w:cs="Times New Roman"/>
          <w:sz w:val="20"/>
          <w:szCs w:val="20"/>
          <w:lang w:val="uk-UA"/>
        </w:rPr>
      </w:pPr>
      <w:bookmarkStart w:id="54" w:name="_bookmark28"/>
      <w:bookmarkEnd w:id="54"/>
      <w:r w:rsidRPr="007B392A">
        <w:rPr>
          <w:rFonts w:ascii="Times New Roman" w:eastAsia="Times New Roman" w:hAnsi="Times New Roman" w:cs="Times New Roman"/>
          <w:vertAlign w:val="superscript"/>
          <w:lang w:val="uk-UA"/>
        </w:rPr>
        <w:t>6</w:t>
      </w:r>
      <w:r w:rsidR="00CF3102" w:rsidRPr="007B392A">
        <w:rPr>
          <w:rFonts w:ascii="Times New Roman" w:eastAsia="Times New Roman" w:hAnsi="Times New Roman" w:cs="Times New Roman"/>
          <w:sz w:val="13"/>
          <w:szCs w:val="13"/>
          <w:lang w:val="uk-UA"/>
        </w:rPr>
        <w:t xml:space="preserve"> </w:t>
      </w:r>
      <w:r w:rsidR="00CF3102" w:rsidRPr="007B392A">
        <w:rPr>
          <w:rFonts w:ascii="Times New Roman" w:eastAsia="Times New Roman" w:hAnsi="Times New Roman" w:cs="Times New Roman"/>
          <w:sz w:val="20"/>
          <w:szCs w:val="20"/>
          <w:lang w:val="uk-UA"/>
        </w:rPr>
        <w:t>Наприклад, якщо n=10,000, а р знаходиться між 0,2 і 0,8,</w:t>
      </w:r>
      <w:r w:rsidRPr="007B392A">
        <w:rPr>
          <w:rFonts w:ascii="Times New Roman" w:eastAsia="Times New Roman" w:hAnsi="Times New Roman" w:cs="Times New Roman"/>
          <w:sz w:val="20"/>
          <w:szCs w:val="20"/>
          <w:lang w:val="uk-UA"/>
        </w:rPr>
        <w:t xml:space="preserve"> то стандартна помилка буде між </w:t>
      </w:r>
      <w:r w:rsidR="00CF3102" w:rsidRPr="007B392A">
        <w:rPr>
          <w:rFonts w:ascii="Times New Roman" w:eastAsia="Times New Roman" w:hAnsi="Times New Roman" w:cs="Times New Roman"/>
          <w:sz w:val="20"/>
          <w:szCs w:val="20"/>
          <w:lang w:val="uk-UA"/>
        </w:rPr>
        <w:t>√0,000016 і</w:t>
      </w:r>
    </w:p>
    <w:p w:rsidR="004C79F2" w:rsidRPr="007B392A" w:rsidRDefault="00CF3102" w:rsidP="0042751F">
      <w:pPr>
        <w:ind w:left="118" w:right="-188"/>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√0,000025 або 0,004-0,005. Тому наближений довірчий інтервал для цих пропорцій може дорівнювати ±0,01.</w:t>
      </w:r>
    </w:p>
    <w:p w:rsidR="004C79F2" w:rsidRPr="007B392A" w:rsidRDefault="004C79F2">
      <w:pPr>
        <w:rPr>
          <w:rFonts w:ascii="Times New Roman" w:eastAsia="Times New Roman" w:hAnsi="Times New Roman" w:cs="Times New Roman"/>
          <w:sz w:val="20"/>
          <w:szCs w:val="20"/>
          <w:lang w:val="uk-UA"/>
        </w:rPr>
        <w:sectPr w:rsidR="004C79F2" w:rsidRPr="007B392A" w:rsidSect="004119B0">
          <w:headerReference w:type="default" r:id="rId86"/>
          <w:pgSz w:w="11910" w:h="16840"/>
          <w:pgMar w:top="426" w:right="1300" w:bottom="940" w:left="1300" w:header="0" w:footer="751" w:gutter="0"/>
          <w:cols w:space="720"/>
        </w:sectPr>
      </w:pPr>
    </w:p>
    <w:p w:rsidR="004C79F2" w:rsidRPr="007B392A" w:rsidRDefault="00745CB7">
      <w:pPr>
        <w:spacing w:before="9"/>
        <w:rPr>
          <w:rFonts w:ascii="Times New Roman" w:eastAsia="Times New Roman" w:hAnsi="Times New Roman" w:cs="Times New Roman"/>
          <w:sz w:val="23"/>
          <w:szCs w:val="23"/>
          <w:lang w:val="uk-UA"/>
        </w:rPr>
      </w:pPr>
      <w:r w:rsidRPr="007B392A">
        <w:rPr>
          <w:noProof/>
          <w:lang w:val="uk-UA" w:eastAsia="uk-UA"/>
        </w:rPr>
        <w:lastRenderedPageBreak/>
        <mc:AlternateContent>
          <mc:Choice Requires="wps">
            <w:drawing>
              <wp:anchor distT="0" distB="0" distL="114300" distR="114300" simplePos="0" relativeHeight="251682816" behindDoc="0" locked="0" layoutInCell="1" allowOverlap="1" wp14:anchorId="2DD5390C" wp14:editId="67FA5414">
                <wp:simplePos x="0" y="0"/>
                <wp:positionH relativeFrom="column">
                  <wp:posOffset>41275</wp:posOffset>
                </wp:positionH>
                <wp:positionV relativeFrom="paragraph">
                  <wp:posOffset>110490</wp:posOffset>
                </wp:positionV>
                <wp:extent cx="5994400" cy="2790825"/>
                <wp:effectExtent l="0" t="0" r="25400" b="28575"/>
                <wp:wrapNone/>
                <wp:docPr id="56"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0" cy="279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4547" w:rsidRPr="00CC79E8" w:rsidRDefault="00CF4547" w:rsidP="00CC79E8">
                            <w:pPr>
                              <w:rPr>
                                <w:rFonts w:ascii="Times New Roman" w:hAnsi="Times New Roman" w:cs="Times New Roman"/>
                                <w:color w:val="1F497D" w:themeColor="text2"/>
                                <w:sz w:val="20"/>
                                <w:szCs w:val="20"/>
                                <w:lang w:val="uk-UA"/>
                              </w:rPr>
                            </w:pPr>
                            <w:r>
                              <w:rPr>
                                <w:rFonts w:ascii="Times New Roman" w:hAnsi="Times New Roman" w:cs="Times New Roman"/>
                                <w:b/>
                                <w:bCs/>
                                <w:i/>
                                <w:iCs/>
                                <w:sz w:val="20"/>
                                <w:lang w:val="uk-UA"/>
                              </w:rPr>
                              <w:t xml:space="preserve">Приклад 3.3.1.А </w:t>
                            </w:r>
                            <w:hyperlink r:id="rId87" w:history="1">
                              <w:r w:rsidRPr="00CC79E8">
                                <w:rPr>
                                  <w:rStyle w:val="ad"/>
                                  <w:rFonts w:ascii="Times New Roman" w:hAnsi="Times New Roman" w:cs="Times New Roman"/>
                                  <w:b/>
                                  <w:bCs/>
                                  <w:i/>
                                  <w:iCs/>
                                  <w:sz w:val="20"/>
                                  <w:lang w:val="uk-UA"/>
                                </w:rPr>
                                <w:t>Презентація варіаційних коефіцієнтів (КВ) (Мортенсен, Пітер С., 2008, стор.12)</w:t>
                              </w:r>
                            </w:hyperlink>
                          </w:p>
                          <w:p w:rsidR="00CF4547" w:rsidRDefault="00CF4547" w:rsidP="00CC79E8">
                            <w:pPr>
                              <w:rPr>
                                <w:rFonts w:ascii="Times New Roman" w:hAnsi="Times New Roman" w:cs="Times New Roman"/>
                                <w:sz w:val="20"/>
                                <w:szCs w:val="20"/>
                                <w:lang w:val="uk-UA"/>
                              </w:rPr>
                            </w:pPr>
                            <w:r w:rsidRPr="00CC79E8">
                              <w:rPr>
                                <w:rFonts w:ascii="Times New Roman" w:hAnsi="Times New Roman" w:cs="Times New Roman"/>
                                <w:sz w:val="20"/>
                                <w:szCs w:val="20"/>
                                <w:lang w:val="uk-UA"/>
                              </w:rPr>
                              <w:t>Головною метою цього підрозділу є розрахунок помилки вибірки для даних спостереження CIS 2006 року. Головним показником є варіаційний коефіцієнт (КВ).</w:t>
                            </w:r>
                          </w:p>
                          <w:p w:rsidR="00CF4547" w:rsidRPr="00CC79E8" w:rsidRDefault="00CF4547" w:rsidP="00CC79E8">
                            <w:pPr>
                              <w:rPr>
                                <w:rFonts w:ascii="Times New Roman" w:hAnsi="Times New Roman" w:cs="Times New Roman"/>
                                <w:sz w:val="20"/>
                                <w:szCs w:val="20"/>
                                <w:lang w:val="uk-UA"/>
                              </w:rPr>
                            </w:pPr>
                          </w:p>
                          <w:tbl>
                            <w:tblPr>
                              <w:tblW w:w="0" w:type="auto"/>
                              <w:shd w:val="clear" w:color="auto" w:fill="FABF8F" w:themeFill="accent6" w:themeFillTint="99"/>
                              <w:tblLook w:val="04A0" w:firstRow="1" w:lastRow="0" w:firstColumn="1" w:lastColumn="0" w:noHBand="0" w:noVBand="1"/>
                            </w:tblPr>
                            <w:tblGrid>
                              <w:gridCol w:w="9357"/>
                            </w:tblGrid>
                            <w:tr w:rsidR="00CF4547" w:rsidRPr="000B49FE" w:rsidTr="009C4B21">
                              <w:tc>
                                <w:tcPr>
                                  <w:tcW w:w="985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Визначення варіаційного коефіцієнту</w:t>
                                  </w:r>
                                </w:p>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Варіаційний коефіцієнт = (квадратний корінь оцінки дисперсії вибірки)/(розрахункове значення)</w:t>
                                  </w:r>
                                </w:p>
                              </w:tc>
                            </w:tr>
                          </w:tbl>
                          <w:p w:rsidR="00CF4547" w:rsidRPr="00CC79E8" w:rsidRDefault="00CF4547" w:rsidP="00CC79E8">
                            <w:pPr>
                              <w:rPr>
                                <w:rFonts w:ascii="Times New Roman" w:hAnsi="Times New Roman" w:cs="Times New Roman"/>
                                <w:sz w:val="20"/>
                                <w:szCs w:val="20"/>
                                <w:lang w:val="uk-UA"/>
                              </w:rPr>
                            </w:pPr>
                          </w:p>
                          <w:p w:rsidR="00CF4547" w:rsidRPr="00CC79E8" w:rsidRDefault="00CF4547" w:rsidP="00CC79E8">
                            <w:pPr>
                              <w:rPr>
                                <w:rFonts w:ascii="Times New Roman" w:hAnsi="Times New Roman" w:cs="Times New Roman"/>
                                <w:sz w:val="20"/>
                                <w:szCs w:val="20"/>
                                <w:lang w:val="uk-UA"/>
                              </w:rPr>
                            </w:pPr>
                            <w:r w:rsidRPr="00CC79E8">
                              <w:rPr>
                                <w:rFonts w:ascii="Times New Roman" w:hAnsi="Times New Roman" w:cs="Times New Roman"/>
                                <w:sz w:val="20"/>
                                <w:szCs w:val="20"/>
                                <w:lang w:val="uk-UA"/>
                              </w:rPr>
                              <w:t>Таблиця 4.1: Варіаційний коефіцієнт для ключових змінних відносно NACE і розміру (див. Додаток 10.1)</w:t>
                            </w:r>
                          </w:p>
                          <w:tbl>
                            <w:tblPr>
                              <w:tblW w:w="9322" w:type="dxa"/>
                              <w:tblLook w:val="04A0" w:firstRow="1" w:lastRow="0" w:firstColumn="1" w:lastColumn="0" w:noHBand="0" w:noVBand="1"/>
                            </w:tblPr>
                            <w:tblGrid>
                              <w:gridCol w:w="3085"/>
                              <w:gridCol w:w="2552"/>
                              <w:gridCol w:w="737"/>
                              <w:gridCol w:w="737"/>
                              <w:gridCol w:w="737"/>
                              <w:gridCol w:w="737"/>
                              <w:gridCol w:w="737"/>
                            </w:tblGrid>
                            <w:tr w:rsidR="00CF4547" w:rsidRPr="00CC79E8" w:rsidTr="009C4B21">
                              <w:tc>
                                <w:tcPr>
                                  <w:tcW w:w="3085"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NACE</w:t>
                                  </w:r>
                                </w:p>
                              </w:tc>
                              <w:tc>
                                <w:tcPr>
                                  <w:tcW w:w="2552"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Деталізація</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1</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2</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3</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4</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5</w:t>
                                  </w:r>
                                </w:p>
                              </w:tc>
                            </w:tr>
                            <w:tr w:rsidR="00CF4547" w:rsidRPr="00CC79E8" w:rsidTr="009C4B21">
                              <w:tc>
                                <w:tcPr>
                                  <w:tcW w:w="3085"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 NACE</w:t>
                                  </w:r>
                                </w:p>
                              </w:tc>
                              <w:tc>
                                <w:tcPr>
                                  <w:tcW w:w="2552"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0.033</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0.061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0.052</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0.028</w:t>
                                  </w: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Малий [10-49]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0.046</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0.091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0.147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0.091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0.058</w:t>
                                  </w: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Середній [50-249]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0.031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0.067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0.120</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0.058</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0.084</w:t>
                                  </w: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Крупний [&gt;249]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0.017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0.022</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0.055</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0.026</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0.018</w:t>
                                  </w:r>
                                </w:p>
                              </w:tc>
                            </w:tr>
                            <w:tr w:rsidR="00CF4547" w:rsidRPr="00CC79E8" w:rsidTr="009C4B21">
                              <w:tc>
                                <w:tcPr>
                                  <w:tcW w:w="3085"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10-14, 15-37, 40-41</w:t>
                                  </w:r>
                                </w:p>
                              </w:tc>
                              <w:tc>
                                <w:tcPr>
                                  <w:tcW w:w="2552"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Промисловість</w:t>
                                  </w: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0.044</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0.083</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0.078</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0.012</w:t>
                                  </w:r>
                                </w:p>
                              </w:tc>
                            </w:tr>
                            <w:tr w:rsidR="00CF4547" w:rsidRPr="00CC79E8" w:rsidTr="009C4B21">
                              <w:tc>
                                <w:tcPr>
                                  <w:tcW w:w="3085"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51, 60-64, 65-67, 72, 74.2, 74.3</w:t>
                                  </w:r>
                                </w:p>
                              </w:tc>
                              <w:tc>
                                <w:tcPr>
                                  <w:tcW w:w="2552"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Послуги</w:t>
                                  </w: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0.048</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0.090</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0.067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0.082</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0.044</w:t>
                                  </w:r>
                                </w:p>
                              </w:tc>
                            </w:tr>
                          </w:tbl>
                          <w:p w:rsidR="00CF4547" w:rsidRPr="00CC79E8" w:rsidRDefault="00CF4547" w:rsidP="00CC79E8">
                            <w:pPr>
                              <w:rPr>
                                <w:lang w:val="uk-U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33" type="#_x0000_t202" style="position:absolute;margin-left:3.25pt;margin-top:8.7pt;width:472pt;height:21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" fillcolor="white [3201]" strokeweight=".5pt">
                <v:path arrowok="t"/>
                <v:textbox>
                  <w:txbxContent>
                    <w:p w:rsidR="00CF4547" w:rsidRPr="00CC79E8" w:rsidRDefault="00CF4547" w:rsidP="00CC79E8">
                      <w:pPr>
                        <w:rPr>
                          <w:rFonts w:ascii="Times New Roman" w:hAnsi="Times New Roman" w:cs="Times New Roman"/>
                          <w:color w:val="1F497D" w:themeColor="text2"/>
                          <w:sz w:val="20"/>
                          <w:szCs w:val="20"/>
                          <w:lang w:val="uk-UA"/>
                        </w:rPr>
                      </w:pPr>
                      <w:r>
                        <w:rPr>
                          <w:rFonts w:ascii="Times New Roman" w:hAnsi="Times New Roman" w:cs="Times New Roman"/>
                          <w:b/>
                          <w:bCs/>
                          <w:i/>
                          <w:iCs/>
                          <w:sz w:val="20"/>
                          <w:lang w:val="uk-UA"/>
                        </w:rPr>
                        <w:t xml:space="preserve">Приклад 3.3.1.А </w:t>
                      </w:r>
                      <w:hyperlink r:id="rId88" w:history="1">
                        <w:r w:rsidRPr="00CC79E8">
                          <w:rPr>
                            <w:rStyle w:val="ad"/>
                            <w:rFonts w:ascii="Times New Roman" w:hAnsi="Times New Roman" w:cs="Times New Roman"/>
                            <w:b/>
                            <w:bCs/>
                            <w:i/>
                            <w:iCs/>
                            <w:sz w:val="20"/>
                            <w:lang w:val="uk-UA"/>
                          </w:rPr>
                          <w:t>Презентація варіаційних коефіцієнтів (КВ) (Мортенсен, Пітер С., 2008, стор.12)</w:t>
                        </w:r>
                      </w:hyperlink>
                    </w:p>
                    <w:p w:rsidR="00CF4547" w:rsidRDefault="00CF4547" w:rsidP="00CC79E8">
                      <w:pPr>
                        <w:rPr>
                          <w:rFonts w:ascii="Times New Roman" w:hAnsi="Times New Roman" w:cs="Times New Roman"/>
                          <w:sz w:val="20"/>
                          <w:szCs w:val="20"/>
                          <w:lang w:val="uk-UA"/>
                        </w:rPr>
                      </w:pPr>
                      <w:r w:rsidRPr="00CC79E8">
                        <w:rPr>
                          <w:rFonts w:ascii="Times New Roman" w:hAnsi="Times New Roman" w:cs="Times New Roman"/>
                          <w:sz w:val="20"/>
                          <w:szCs w:val="20"/>
                          <w:lang w:val="uk-UA"/>
                        </w:rPr>
                        <w:t>Головною метою цього підрозділу є розрахунок помилки вибірки для даних спостереження CIS 2006 року. Головним показником є варіаційний коефіцієнт (КВ).</w:t>
                      </w:r>
                    </w:p>
                    <w:p w:rsidR="00CF4547" w:rsidRPr="00CC79E8" w:rsidRDefault="00CF4547" w:rsidP="00CC79E8">
                      <w:pPr>
                        <w:rPr>
                          <w:rFonts w:ascii="Times New Roman" w:hAnsi="Times New Roman" w:cs="Times New Roman"/>
                          <w:sz w:val="20"/>
                          <w:szCs w:val="20"/>
                          <w:lang w:val="uk-UA"/>
                        </w:rPr>
                      </w:pPr>
                    </w:p>
                    <w:tbl>
                      <w:tblPr>
                        <w:tblW w:w="0" w:type="auto"/>
                        <w:shd w:val="clear" w:color="auto" w:fill="FABF8F" w:themeFill="accent6" w:themeFillTint="99"/>
                        <w:tblLook w:val="04A0" w:firstRow="1" w:lastRow="0" w:firstColumn="1" w:lastColumn="0" w:noHBand="0" w:noVBand="1"/>
                      </w:tblPr>
                      <w:tblGrid>
                        <w:gridCol w:w="9357"/>
                      </w:tblGrid>
                      <w:tr w:rsidR="00CF4547" w:rsidRPr="000B49FE" w:rsidTr="009C4B21">
                        <w:tc>
                          <w:tcPr>
                            <w:tcW w:w="985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Визначення варіаційного коефіцієнту</w:t>
                            </w:r>
                          </w:p>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Варіаційний коефіцієнт = (квадратний корінь оцінки дисперсії вибірки)/(розрахункове значення)</w:t>
                            </w:r>
                          </w:p>
                        </w:tc>
                      </w:tr>
                    </w:tbl>
                    <w:p w:rsidR="00CF4547" w:rsidRPr="00CC79E8" w:rsidRDefault="00CF4547" w:rsidP="00CC79E8">
                      <w:pPr>
                        <w:rPr>
                          <w:rFonts w:ascii="Times New Roman" w:hAnsi="Times New Roman" w:cs="Times New Roman"/>
                          <w:sz w:val="20"/>
                          <w:szCs w:val="20"/>
                          <w:lang w:val="uk-UA"/>
                        </w:rPr>
                      </w:pPr>
                    </w:p>
                    <w:p w:rsidR="00CF4547" w:rsidRPr="00CC79E8" w:rsidRDefault="00CF4547" w:rsidP="00CC79E8">
                      <w:pPr>
                        <w:rPr>
                          <w:rFonts w:ascii="Times New Roman" w:hAnsi="Times New Roman" w:cs="Times New Roman"/>
                          <w:sz w:val="20"/>
                          <w:szCs w:val="20"/>
                          <w:lang w:val="uk-UA"/>
                        </w:rPr>
                      </w:pPr>
                      <w:r w:rsidRPr="00CC79E8">
                        <w:rPr>
                          <w:rFonts w:ascii="Times New Roman" w:hAnsi="Times New Roman" w:cs="Times New Roman"/>
                          <w:sz w:val="20"/>
                          <w:szCs w:val="20"/>
                          <w:lang w:val="uk-UA"/>
                        </w:rPr>
                        <w:t>Таблиця 4.1: Варіаційний коефіцієнт для ключових змінних відносно NACE і розміру (див. Додаток 10.1)</w:t>
                      </w:r>
                    </w:p>
                    <w:tbl>
                      <w:tblPr>
                        <w:tblW w:w="9322" w:type="dxa"/>
                        <w:tblLook w:val="04A0" w:firstRow="1" w:lastRow="0" w:firstColumn="1" w:lastColumn="0" w:noHBand="0" w:noVBand="1"/>
                      </w:tblPr>
                      <w:tblGrid>
                        <w:gridCol w:w="3085"/>
                        <w:gridCol w:w="2552"/>
                        <w:gridCol w:w="737"/>
                        <w:gridCol w:w="737"/>
                        <w:gridCol w:w="737"/>
                        <w:gridCol w:w="737"/>
                        <w:gridCol w:w="737"/>
                      </w:tblGrid>
                      <w:tr w:rsidR="00CF4547" w:rsidRPr="00CC79E8" w:rsidTr="009C4B21">
                        <w:tc>
                          <w:tcPr>
                            <w:tcW w:w="3085"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NACE</w:t>
                            </w:r>
                          </w:p>
                        </w:tc>
                        <w:tc>
                          <w:tcPr>
                            <w:tcW w:w="2552"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Деталізація</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1</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2</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3</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4</w:t>
                            </w:r>
                          </w:p>
                        </w:tc>
                        <w:tc>
                          <w:tcPr>
                            <w:tcW w:w="737" w:type="dxa"/>
                            <w:shd w:val="clear" w:color="auto" w:fill="EEECE1" w:themeFill="background2"/>
                          </w:tcPr>
                          <w:p w:rsidR="00CF4547" w:rsidRPr="00CC79E8" w:rsidRDefault="00CF4547" w:rsidP="009C4B21">
                            <w:pPr>
                              <w:jc w:val="center"/>
                              <w:rPr>
                                <w:rFonts w:ascii="Times New Roman" w:hAnsi="Times New Roman" w:cs="Times New Roman"/>
                                <w:sz w:val="20"/>
                                <w:szCs w:val="20"/>
                                <w:lang w:val="uk-UA"/>
                              </w:rPr>
                            </w:pPr>
                            <w:r w:rsidRPr="00CC79E8">
                              <w:rPr>
                                <w:rFonts w:ascii="Times New Roman" w:hAnsi="Times New Roman" w:cs="Times New Roman"/>
                                <w:sz w:val="20"/>
                                <w:szCs w:val="20"/>
                                <w:lang w:val="uk-UA"/>
                              </w:rPr>
                              <w:t>5</w:t>
                            </w:r>
                          </w:p>
                        </w:tc>
                      </w:tr>
                      <w:tr w:rsidR="00CF4547" w:rsidRPr="00CC79E8" w:rsidTr="009C4B21">
                        <w:tc>
                          <w:tcPr>
                            <w:tcW w:w="3085"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 NACE</w:t>
                            </w:r>
                          </w:p>
                        </w:tc>
                        <w:tc>
                          <w:tcPr>
                            <w:tcW w:w="2552"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0.033</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0.061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0.052</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0.028</w:t>
                            </w: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Малий [10-49]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0.046</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0.091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0.147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0.091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0.058</w:t>
                            </w: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Середній [50-249]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0.031</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0.067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0.120</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0.058</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0.084</w:t>
                            </w: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Крупний [&gt;249]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0.017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0.022</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0.055</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0.026</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0.018</w:t>
                            </w:r>
                          </w:p>
                        </w:tc>
                      </w:tr>
                      <w:tr w:rsidR="00CF4547" w:rsidRPr="00CC79E8" w:rsidTr="009C4B21">
                        <w:tc>
                          <w:tcPr>
                            <w:tcW w:w="3085"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10-14, 15-37, 40-41</w:t>
                            </w:r>
                          </w:p>
                        </w:tc>
                        <w:tc>
                          <w:tcPr>
                            <w:tcW w:w="2552"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Промисловість</w:t>
                            </w: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0.044</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0.083</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0.059</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0.078</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0.012</w:t>
                            </w:r>
                          </w:p>
                        </w:tc>
                      </w:tr>
                      <w:tr w:rsidR="00CF4547" w:rsidRPr="00CC79E8" w:rsidTr="009C4B21">
                        <w:tc>
                          <w:tcPr>
                            <w:tcW w:w="3085"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51, 60-64, 65-67, 72, 74.2, 74.3</w:t>
                            </w:r>
                          </w:p>
                        </w:tc>
                        <w:tc>
                          <w:tcPr>
                            <w:tcW w:w="2552" w:type="dxa"/>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Послуги</w:t>
                            </w: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c>
                          <w:tcPr>
                            <w:tcW w:w="737" w:type="dxa"/>
                          </w:tcPr>
                          <w:p w:rsidR="00CF4547" w:rsidRPr="00CC79E8" w:rsidRDefault="00CF4547" w:rsidP="009C4B21">
                            <w:pPr>
                              <w:rPr>
                                <w:rFonts w:ascii="Times New Roman" w:hAnsi="Times New Roman" w:cs="Times New Roman"/>
                                <w:sz w:val="20"/>
                                <w:szCs w:val="20"/>
                                <w:lang w:val="uk-UA"/>
                              </w:rPr>
                            </w:pPr>
                          </w:p>
                        </w:tc>
                      </w:tr>
                      <w:tr w:rsidR="00CF4547" w:rsidRPr="00CC79E8" w:rsidTr="009C4B21">
                        <w:tc>
                          <w:tcPr>
                            <w:tcW w:w="3085"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p>
                        </w:tc>
                        <w:tc>
                          <w:tcPr>
                            <w:tcW w:w="2552"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Загальна кількість</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0.048</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0.090</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0.067</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0.082</w:t>
                            </w:r>
                          </w:p>
                        </w:tc>
                        <w:tc>
                          <w:tcPr>
                            <w:tcW w:w="737" w:type="dxa"/>
                            <w:shd w:val="clear" w:color="auto" w:fill="FABF8F" w:themeFill="accent6" w:themeFillTint="99"/>
                          </w:tcPr>
                          <w:p w:rsidR="00CF4547" w:rsidRPr="00CC79E8" w:rsidRDefault="00CF4547" w:rsidP="009C4B21">
                            <w:pPr>
                              <w:rPr>
                                <w:rFonts w:ascii="Times New Roman" w:hAnsi="Times New Roman" w:cs="Times New Roman"/>
                                <w:sz w:val="20"/>
                                <w:szCs w:val="20"/>
                                <w:lang w:val="uk-UA"/>
                              </w:rPr>
                            </w:pPr>
                            <w:r w:rsidRPr="00CC79E8">
                              <w:rPr>
                                <w:rFonts w:ascii="Times New Roman" w:hAnsi="Times New Roman" w:cs="Times New Roman"/>
                                <w:sz w:val="20"/>
                                <w:szCs w:val="20"/>
                                <w:lang w:val="uk-UA"/>
                              </w:rPr>
                              <w:t>0.044</w:t>
                            </w:r>
                          </w:p>
                        </w:tc>
                      </w:tr>
                    </w:tbl>
                    <w:p w:rsidR="00CF4547" w:rsidRPr="00CC79E8" w:rsidRDefault="00CF4547" w:rsidP="00CC79E8">
                      <w:pPr>
                        <w:rPr>
                          <w:lang w:val="uk-UA"/>
                        </w:rPr>
                      </w:pPr>
                    </w:p>
                  </w:txbxContent>
                </v:textbox>
              </v:shape>
            </w:pict>
          </mc:Fallback>
        </mc:AlternateContent>
      </w: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lang w:val="uk-UA"/>
        </w:rPr>
      </w:pPr>
    </w:p>
    <w:p w:rsidR="00990AAC" w:rsidRPr="007B392A" w:rsidRDefault="00990AAC" w:rsidP="00990AAC">
      <w:pPr>
        <w:rPr>
          <w:rFonts w:ascii="Times New Roman" w:hAnsi="Times New Roman" w:cs="Times New Roman"/>
          <w:sz w:val="18"/>
          <w:lang w:val="uk-UA"/>
        </w:rPr>
      </w:pPr>
      <w:r w:rsidRPr="007B392A">
        <w:rPr>
          <w:rFonts w:ascii="Times New Roman" w:hAnsi="Times New Roman" w:cs="Times New Roman"/>
          <w:sz w:val="18"/>
          <w:lang w:val="uk-UA"/>
        </w:rPr>
        <w:t>1 = Варіаційний коефіцієнт для проценту інноваційних підприємств</w:t>
      </w:r>
    </w:p>
    <w:p w:rsidR="00990AAC" w:rsidRPr="007B392A" w:rsidRDefault="00990AAC" w:rsidP="00990AAC">
      <w:pPr>
        <w:rPr>
          <w:rFonts w:ascii="Times New Roman" w:hAnsi="Times New Roman" w:cs="Times New Roman"/>
          <w:sz w:val="18"/>
          <w:lang w:val="uk-UA"/>
        </w:rPr>
      </w:pPr>
      <w:r w:rsidRPr="007B392A">
        <w:rPr>
          <w:rFonts w:ascii="Times New Roman" w:hAnsi="Times New Roman" w:cs="Times New Roman"/>
          <w:sz w:val="18"/>
          <w:lang w:val="uk-UA"/>
        </w:rPr>
        <w:t>2 = Варіаційний коефіцієнт для проценту  інновацій, що виводять на ринок нові або покращені продукти на ринок</w:t>
      </w:r>
    </w:p>
    <w:p w:rsidR="00990AAC" w:rsidRPr="007B392A" w:rsidRDefault="00990AAC" w:rsidP="00990AAC">
      <w:pPr>
        <w:rPr>
          <w:rFonts w:ascii="Times New Roman" w:hAnsi="Times New Roman" w:cs="Times New Roman"/>
          <w:sz w:val="18"/>
          <w:lang w:val="uk-UA"/>
        </w:rPr>
      </w:pPr>
      <w:r w:rsidRPr="007B392A">
        <w:rPr>
          <w:rFonts w:ascii="Times New Roman" w:hAnsi="Times New Roman" w:cs="Times New Roman"/>
          <w:sz w:val="18"/>
          <w:lang w:val="uk-UA"/>
        </w:rPr>
        <w:t>3 = Варіаційний коефіцієнт для обігу нових або покращених продуктів, як процент від загального обігу</w:t>
      </w:r>
    </w:p>
    <w:p w:rsidR="00990AAC" w:rsidRPr="007B392A" w:rsidRDefault="00990AAC" w:rsidP="00990AAC">
      <w:pPr>
        <w:rPr>
          <w:rFonts w:ascii="Times New Roman" w:hAnsi="Times New Roman" w:cs="Times New Roman"/>
          <w:sz w:val="18"/>
          <w:lang w:val="uk-UA"/>
        </w:rPr>
      </w:pPr>
      <w:r w:rsidRPr="007B392A">
        <w:rPr>
          <w:rFonts w:ascii="Times New Roman" w:hAnsi="Times New Roman" w:cs="Times New Roman"/>
          <w:sz w:val="18"/>
          <w:lang w:val="uk-UA"/>
        </w:rPr>
        <w:t>4 = Варіаційний коефіцієнт для проценту інновацій активних підприємств, залучених до інноваційного співробітництва</w:t>
      </w:r>
    </w:p>
    <w:p w:rsidR="00990AAC" w:rsidRPr="007B392A" w:rsidRDefault="00990AAC" w:rsidP="00990AAC">
      <w:pPr>
        <w:rPr>
          <w:lang w:val="uk-UA"/>
        </w:rPr>
      </w:pPr>
      <w:r w:rsidRPr="007B392A">
        <w:rPr>
          <w:rFonts w:ascii="Times New Roman" w:hAnsi="Times New Roman" w:cs="Times New Roman"/>
          <w:sz w:val="18"/>
          <w:lang w:val="uk-UA"/>
        </w:rPr>
        <w:t>5 = Варіаційний коефіцієнт для загального обігу на працівника</w:t>
      </w:r>
    </w:p>
    <w:p w:rsidR="004C79F2" w:rsidRPr="007B392A" w:rsidRDefault="004C79F2">
      <w:pPr>
        <w:spacing w:before="4"/>
        <w:rPr>
          <w:rFonts w:ascii="Times New Roman" w:eastAsia="Times New Roman" w:hAnsi="Times New Roman" w:cs="Times New Roman"/>
          <w:sz w:val="14"/>
          <w:szCs w:val="14"/>
          <w:lang w:val="uk-UA"/>
        </w:rPr>
      </w:pPr>
    </w:p>
    <w:p w:rsidR="004C79F2" w:rsidRPr="007B392A" w:rsidRDefault="0042751F">
      <w:pPr>
        <w:spacing w:before="84"/>
        <w:ind w:left="218" w:right="2352"/>
        <w:rPr>
          <w:rFonts w:ascii="Times New Roman" w:eastAsia="Times New Roman" w:hAnsi="Times New Roman" w:cs="Times New Roman"/>
          <w:sz w:val="20"/>
          <w:szCs w:val="20"/>
          <w:lang w:val="uk-UA"/>
        </w:rPr>
      </w:pPr>
      <w:r w:rsidRPr="007B392A">
        <w:rPr>
          <w:rFonts w:ascii="Times New Roman" w:hAnsi="Times New Roman" w:cs="Times New Roman"/>
          <w:noProof/>
          <w:lang w:val="uk-UA" w:eastAsia="uk-UA"/>
        </w:rPr>
        <w:drawing>
          <wp:anchor distT="0" distB="0" distL="114300" distR="114300" simplePos="0" relativeHeight="251627520" behindDoc="1" locked="0" layoutInCell="1" allowOverlap="1" wp14:anchorId="0978717D" wp14:editId="6CA6834D">
            <wp:simplePos x="0" y="0"/>
            <wp:positionH relativeFrom="page">
              <wp:posOffset>858741</wp:posOffset>
            </wp:positionH>
            <wp:positionV relativeFrom="paragraph">
              <wp:posOffset>52788</wp:posOffset>
            </wp:positionV>
            <wp:extent cx="5836257" cy="5351228"/>
            <wp:effectExtent l="0" t="0" r="0" b="1905"/>
            <wp:wrapNone/>
            <wp:docPr id="612"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36257" cy="5351228"/>
                    </a:xfrm>
                    <a:prstGeom prst="rect">
                      <a:avLst/>
                    </a:prstGeom>
                    <a:noFill/>
                    <a:ln>
                      <a:noFill/>
                    </a:ln>
                  </pic:spPr>
                </pic:pic>
              </a:graphicData>
            </a:graphic>
          </wp:anchor>
        </w:drawing>
      </w:r>
      <w:r w:rsidR="00934ACE" w:rsidRPr="007B392A">
        <w:rPr>
          <w:rFonts w:ascii="Times New Roman" w:hAnsi="Times New Roman" w:cs="Times New Roman"/>
          <w:noProof/>
          <w:lang w:val="uk-UA" w:eastAsia="uk-UA"/>
        </w:rPr>
        <w:drawing>
          <wp:anchor distT="0" distB="0" distL="114300" distR="114300" simplePos="0" relativeHeight="251626496" behindDoc="1" locked="0" layoutInCell="1" allowOverlap="1" wp14:anchorId="4B081855" wp14:editId="109A5C5C">
            <wp:simplePos x="0" y="0"/>
            <wp:positionH relativeFrom="page">
              <wp:posOffset>1837055</wp:posOffset>
            </wp:positionH>
            <wp:positionV relativeFrom="paragraph">
              <wp:posOffset>200660</wp:posOffset>
            </wp:positionV>
            <wp:extent cx="3056890" cy="13335"/>
            <wp:effectExtent l="0" t="0" r="0" b="5715"/>
            <wp:wrapNone/>
            <wp:docPr id="613"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56890" cy="13335"/>
                    </a:xfrm>
                    <a:prstGeom prst="rect">
                      <a:avLst/>
                    </a:prstGeom>
                    <a:noFill/>
                    <a:ln>
                      <a:noFill/>
                    </a:ln>
                  </pic:spPr>
                </pic:pic>
              </a:graphicData>
            </a:graphic>
          </wp:anchor>
        </w:drawing>
      </w:r>
      <w:r w:rsidR="00934ACE" w:rsidRPr="007B392A">
        <w:rPr>
          <w:rFonts w:ascii="Times New Roman" w:hAnsi="Times New Roman" w:cs="Times New Roman"/>
          <w:b/>
          <w:bCs/>
          <w:i/>
          <w:iCs/>
          <w:sz w:val="20"/>
          <w:lang w:val="uk-UA"/>
        </w:rPr>
        <w:t xml:space="preserve">Приклад 3.3.1.B: </w:t>
      </w:r>
      <w:hyperlink r:id="rId91">
        <w:r w:rsidR="00934ACE" w:rsidRPr="007B392A">
          <w:rPr>
            <w:rFonts w:ascii="Times New Roman" w:hAnsi="Times New Roman" w:cs="Times New Roman"/>
            <w:b/>
            <w:bCs/>
            <w:i/>
            <w:iCs/>
            <w:color w:val="0000FF"/>
            <w:sz w:val="20"/>
            <w:lang w:val="uk-UA"/>
          </w:rPr>
          <w:t xml:space="preserve">Представлення помилок вибірки (Євростат </w:t>
        </w:r>
        <w:r w:rsidR="00934ACE" w:rsidRPr="007B392A">
          <w:rPr>
            <w:rFonts w:ascii="Times New Roman" w:hAnsi="Times New Roman" w:cs="Times New Roman"/>
            <w:b/>
            <w:bCs/>
            <w:i/>
            <w:iCs/>
            <w:color w:val="0000FF"/>
            <w:sz w:val="13"/>
            <w:lang w:val="uk-UA"/>
          </w:rPr>
          <w:t>1</w:t>
        </w:r>
        <w:r w:rsidR="00934ACE" w:rsidRPr="007B392A">
          <w:rPr>
            <w:rFonts w:ascii="Times New Roman" w:hAnsi="Times New Roman" w:cs="Times New Roman"/>
            <w:b/>
            <w:bCs/>
            <w:i/>
            <w:iCs/>
            <w:color w:val="0000FF"/>
            <w:sz w:val="20"/>
            <w:lang w:val="uk-UA"/>
          </w:rPr>
          <w:t>, 2012, стор.</w:t>
        </w:r>
        <w:r w:rsidR="00934ACE" w:rsidRPr="007B392A">
          <w:rPr>
            <w:rFonts w:ascii="Times New Roman" w:hAnsi="Times New Roman" w:cs="Times New Roman"/>
            <w:color w:val="0000FF"/>
            <w:sz w:val="20"/>
            <w:lang w:val="uk-UA"/>
          </w:rPr>
          <w:t xml:space="preserve"> </w:t>
        </w:r>
        <w:r w:rsidR="00934ACE" w:rsidRPr="007B392A">
          <w:rPr>
            <w:rFonts w:ascii="Times New Roman" w:hAnsi="Times New Roman" w:cs="Times New Roman"/>
            <w:b/>
            <w:bCs/>
            <w:i/>
            <w:iCs/>
            <w:color w:val="0000FF"/>
            <w:sz w:val="20"/>
            <w:lang w:val="uk-UA"/>
          </w:rPr>
          <w:t>10-12)</w:t>
        </w:r>
      </w:hyperlink>
    </w:p>
    <w:p w:rsidR="004C79F2" w:rsidRPr="007B392A" w:rsidRDefault="004C79F2">
      <w:pPr>
        <w:spacing w:before="6"/>
        <w:rPr>
          <w:rFonts w:ascii="Times New Roman" w:eastAsia="Times New Roman" w:hAnsi="Times New Roman" w:cs="Times New Roman"/>
          <w:sz w:val="23"/>
          <w:szCs w:val="23"/>
          <w:lang w:val="uk-UA"/>
        </w:rPr>
      </w:pPr>
    </w:p>
    <w:p w:rsidR="004C79F2" w:rsidRPr="007B392A" w:rsidRDefault="00CF3102">
      <w:pPr>
        <w:spacing w:before="73"/>
        <w:ind w:left="21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Помилки вибірки відносяться до мінливості, яка відбувається випадково через використання вибірки, а не перепису. Тому помилки вибірки впливають на показник, заснований на даних СДУЖ ЄС.</w:t>
      </w:r>
    </w:p>
    <w:p w:rsidR="004C79F2" w:rsidRPr="007B392A" w:rsidRDefault="00CF3102">
      <w:pPr>
        <w:spacing w:before="118"/>
        <w:ind w:left="218" w:right="39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Вимірювання помилок вибірки є важливим кроком в оцінці точності, оскільки довірчі інтервали, в яких знаходяться значення сукупності з великою долею ймовірності, можна легко отримати. Просто робиться неявне припущення, що помилки, не пов'язані з вибіркою, відсутні. Тим не менше, їх вплив може бути значним і може спотворити довірчі інтервали.</w:t>
      </w:r>
    </w:p>
    <w:p w:rsidR="004C79F2" w:rsidRPr="007B392A" w:rsidRDefault="00CF3102">
      <w:pPr>
        <w:spacing w:before="120"/>
        <w:ind w:left="218" w:right="391"/>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СДУЖ ЄС - це комплексне обстеження із використанням різних структур вибірки в різних країнах. З метою гармонізації і </w:t>
      </w:r>
      <w:r w:rsidR="00B015C8" w:rsidRPr="007B392A">
        <w:rPr>
          <w:rFonts w:ascii="Times New Roman" w:eastAsia="Times New Roman" w:hAnsi="Times New Roman" w:cs="Times New Roman"/>
          <w:sz w:val="20"/>
          <w:szCs w:val="20"/>
          <w:lang w:val="uk-UA"/>
        </w:rPr>
        <w:t>порівнянності</w:t>
      </w:r>
      <w:r w:rsidRPr="007B392A">
        <w:rPr>
          <w:rFonts w:ascii="Times New Roman" w:eastAsia="Times New Roman" w:hAnsi="Times New Roman" w:cs="Times New Roman"/>
          <w:sz w:val="20"/>
          <w:szCs w:val="20"/>
          <w:lang w:val="uk-UA"/>
        </w:rPr>
        <w:t xml:space="preserve"> помилок вибірки між країнами для оцінки дисперсії Євростат (з істотним методичним забезпеченням Net-SILC2) вирішив застосувати техніку «лінеаризації» в поєднанні з підходом «кінцевого кластера». Лінеаризація - це метод, заснований на використанні лінійної апроксимації для перетворення нелінійних статистичних даних в лінійну форму, виправдану асимптотичними властивостями значення оцінки. Ця методика може включати в себе широкий спектр показників, включаючи показники СДУЖ ЄС. Підхід «кінцевого кластеру» полягає в спрощенні, що </w:t>
      </w:r>
      <w:r w:rsidR="00B015C8" w:rsidRPr="007B392A">
        <w:rPr>
          <w:rFonts w:ascii="Times New Roman" w:eastAsia="Times New Roman" w:hAnsi="Times New Roman" w:cs="Times New Roman"/>
          <w:sz w:val="20"/>
          <w:szCs w:val="20"/>
          <w:lang w:val="uk-UA"/>
        </w:rPr>
        <w:t>полягає</w:t>
      </w:r>
      <w:r w:rsidRPr="007B392A">
        <w:rPr>
          <w:rFonts w:ascii="Times New Roman" w:eastAsia="Times New Roman" w:hAnsi="Times New Roman" w:cs="Times New Roman"/>
          <w:sz w:val="20"/>
          <w:szCs w:val="20"/>
          <w:lang w:val="uk-UA"/>
        </w:rPr>
        <w:t xml:space="preserve"> в розрахунку дисперсії, враховуючи тільки зміну між підсумками первинних одиниць вибірки (ПОВ). Цей метод вимагає, щоб долі вибірки першої стадії були </w:t>
      </w:r>
      <w:r w:rsidR="00B015C8" w:rsidRPr="007B392A">
        <w:rPr>
          <w:rFonts w:ascii="Times New Roman" w:eastAsia="Times New Roman" w:hAnsi="Times New Roman" w:cs="Times New Roman"/>
          <w:sz w:val="20"/>
          <w:szCs w:val="20"/>
          <w:lang w:val="uk-UA"/>
        </w:rPr>
        <w:t>невеликими</w:t>
      </w:r>
      <w:r w:rsidRPr="007B392A">
        <w:rPr>
          <w:rFonts w:ascii="Times New Roman" w:eastAsia="Times New Roman" w:hAnsi="Times New Roman" w:cs="Times New Roman"/>
          <w:sz w:val="20"/>
          <w:szCs w:val="20"/>
          <w:lang w:val="uk-UA"/>
        </w:rPr>
        <w:t>, що практично завжди має місце на практиці. Цей метод припускає велику гнучкість і спрощує розрахунок дисперсій. Його також можна узагальнити для розрахунку дисперсії відмінностей для різних років.</w:t>
      </w:r>
    </w:p>
    <w:p w:rsidR="004C79F2" w:rsidRPr="007B392A" w:rsidRDefault="00CF3102">
      <w:pPr>
        <w:spacing w:before="120"/>
        <w:ind w:left="21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Основна гіпотеза, на якій засновані розрахунки, полягає в тому, що поріг «на межі бідності» має фіксоване значення. Відповідно до характеристик і наявності даних для різних країн ми використовуємо різні змінні для того, щоб задати дані щодо страти і кластеру. Зокрема, країни були розділені на три групи:</w:t>
      </w:r>
    </w:p>
    <w:p w:rsidR="004C79F2" w:rsidRPr="007B392A" w:rsidRDefault="00CF3102" w:rsidP="007B0F0A">
      <w:pPr>
        <w:numPr>
          <w:ilvl w:val="3"/>
          <w:numId w:val="74"/>
        </w:numPr>
        <w:tabs>
          <w:tab w:val="left" w:pos="442"/>
        </w:tabs>
        <w:spacing w:before="118"/>
        <w:ind w:right="393"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BE, BG, CZ, IE, EL, ES, FR, IT, LV, HU, NL, PL, PT, RO, SI, UK і HR, структуру вибірки яких можна було би прирівняти до двоступеневого стратифікованою типу, який ми використовували, DB050 (первинна страта), для специфікації страти і DB060 (первинна одиниця вибірки) - для специфікації кластера;</w:t>
      </w:r>
    </w:p>
    <w:p w:rsidR="004C79F2" w:rsidRPr="007B392A" w:rsidRDefault="00CF3102" w:rsidP="007B0F0A">
      <w:pPr>
        <w:numPr>
          <w:ilvl w:val="3"/>
          <w:numId w:val="74"/>
        </w:numPr>
        <w:tabs>
          <w:tab w:val="left" w:pos="452"/>
        </w:tabs>
        <w:spacing w:before="120"/>
        <w:ind w:right="395"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DE, EE, CY, LT, LU, AT, SK, FI, CH, структуру вибірки яких можна було б прирівняти до одноступеневого стратифікованого типу, який ми використовували, DB050, для специфікації страти і DB030 (ідентифікаційний код домогосподарства) для специфікації кластера;</w:t>
      </w:r>
    </w:p>
    <w:p w:rsidR="004C79F2" w:rsidRPr="007B392A" w:rsidRDefault="00CF3102" w:rsidP="007B0F0A">
      <w:pPr>
        <w:numPr>
          <w:ilvl w:val="3"/>
          <w:numId w:val="74"/>
        </w:numPr>
        <w:tabs>
          <w:tab w:val="left" w:pos="459"/>
        </w:tabs>
        <w:spacing w:before="120"/>
        <w:ind w:right="397"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DK, MT, SE, IS, NO, структуру вибірки яких можна було б прирівняти до простої випадкової вибірки, яку ми використовували, DB030, для специфікації кластера, а не страти;</w:t>
      </w:r>
    </w:p>
    <w:p w:rsidR="004C79F2" w:rsidRPr="007B392A" w:rsidRDefault="004C79F2">
      <w:pPr>
        <w:jc w:val="both"/>
        <w:rPr>
          <w:rFonts w:ascii="Times New Roman" w:eastAsia="Times New Roman" w:hAnsi="Times New Roman" w:cs="Times New Roman"/>
          <w:sz w:val="20"/>
          <w:szCs w:val="20"/>
          <w:lang w:val="uk-UA"/>
        </w:rPr>
      </w:pPr>
    </w:p>
    <w:p w:rsidR="0042751F" w:rsidRPr="007B392A" w:rsidRDefault="0042751F">
      <w:pPr>
        <w:jc w:val="both"/>
        <w:rPr>
          <w:rFonts w:ascii="Times New Roman" w:eastAsia="Times New Roman" w:hAnsi="Times New Roman" w:cs="Times New Roman"/>
          <w:sz w:val="20"/>
          <w:szCs w:val="20"/>
          <w:lang w:val="uk-UA"/>
        </w:rPr>
      </w:pPr>
    </w:p>
    <w:p w:rsidR="0042751F" w:rsidRPr="007B392A" w:rsidRDefault="00603D95">
      <w:pPr>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b/>
          <w:sz w:val="20"/>
          <w:szCs w:val="20"/>
          <w:lang w:val="uk-UA"/>
        </w:rPr>
        <w:t>Таблиця 4</w:t>
      </w:r>
      <w:r w:rsidRPr="007B392A">
        <w:rPr>
          <w:rFonts w:ascii="Times New Roman" w:eastAsia="Times New Roman" w:hAnsi="Times New Roman" w:cs="Times New Roman"/>
          <w:sz w:val="20"/>
          <w:szCs w:val="20"/>
          <w:lang w:val="uk-UA"/>
        </w:rPr>
        <w:t xml:space="preserve"> Помилки вибірки для коефіцієнту ризику бідності (загальне значення)*</w:t>
      </w:r>
    </w:p>
    <w:p w:rsidR="00557987" w:rsidRPr="007B392A" w:rsidRDefault="00557987">
      <w:pPr>
        <w:jc w:val="both"/>
        <w:rPr>
          <w:rFonts w:ascii="Times New Roman" w:eastAsia="Times New Roman" w:hAnsi="Times New Roman" w:cs="Times New Roman"/>
          <w:sz w:val="20"/>
          <w:szCs w:val="20"/>
          <w:lang w:val="uk-UA"/>
        </w:rPr>
      </w:pPr>
    </w:p>
    <w:tbl>
      <w:tblPr>
        <w:tblW w:w="7457" w:type="dxa"/>
        <w:tblInd w:w="1101" w:type="dxa"/>
        <w:tblLook w:val="04A0" w:firstRow="1" w:lastRow="0" w:firstColumn="1" w:lastColumn="0" w:noHBand="0" w:noVBand="1"/>
      </w:tblPr>
      <w:tblGrid>
        <w:gridCol w:w="1292"/>
        <w:gridCol w:w="1377"/>
        <w:gridCol w:w="1573"/>
        <w:gridCol w:w="1642"/>
        <w:gridCol w:w="1573"/>
      </w:tblGrid>
      <w:tr w:rsidR="00557987" w:rsidRPr="007B392A" w:rsidTr="00557987">
        <w:trPr>
          <w:trHeight w:val="900"/>
        </w:trPr>
        <w:tc>
          <w:tcPr>
            <w:tcW w:w="1292" w:type="dxa"/>
            <w:tcBorders>
              <w:top w:val="single" w:sz="4" w:space="0" w:color="auto"/>
              <w:left w:val="single" w:sz="4" w:space="0" w:color="auto"/>
              <w:bottom w:val="single" w:sz="4" w:space="0" w:color="auto"/>
              <w:right w:val="single" w:sz="4" w:space="0" w:color="auto"/>
            </w:tcBorders>
            <w:shd w:val="clear" w:color="auto" w:fill="auto"/>
            <w:hideMark/>
          </w:tcPr>
          <w:p w:rsidR="00557987" w:rsidRPr="007B392A" w:rsidRDefault="00557987" w:rsidP="00557987">
            <w:pPr>
              <w:widowControl/>
              <w:rPr>
                <w:rFonts w:ascii="Times New Roman" w:eastAsia="Times New Roman" w:hAnsi="Times New Roman" w:cs="Times New Roman"/>
                <w:color w:val="000000"/>
                <w:lang w:val="uk-UA" w:eastAsia="uk-UA"/>
              </w:rPr>
            </w:pPr>
            <w:r w:rsidRPr="007B392A">
              <w:rPr>
                <w:rFonts w:ascii="Times New Roman" w:eastAsia="Times New Roman" w:hAnsi="Times New Roman" w:cs="Times New Roman"/>
                <w:color w:val="000000"/>
                <w:lang w:val="uk-UA" w:eastAsia="uk-UA"/>
              </w:rPr>
              <w:lastRenderedPageBreak/>
              <w:t>Держава-Член</w:t>
            </w:r>
          </w:p>
        </w:tc>
        <w:tc>
          <w:tcPr>
            <w:tcW w:w="1377" w:type="dxa"/>
            <w:tcBorders>
              <w:top w:val="single" w:sz="4" w:space="0" w:color="auto"/>
              <w:left w:val="nil"/>
              <w:bottom w:val="single" w:sz="4" w:space="0" w:color="auto"/>
              <w:right w:val="single" w:sz="4" w:space="0" w:color="auto"/>
            </w:tcBorders>
            <w:shd w:val="clear" w:color="auto" w:fill="auto"/>
            <w:hideMark/>
          </w:tcPr>
          <w:p w:rsidR="00557987" w:rsidRPr="007B392A" w:rsidRDefault="00557987" w:rsidP="00557987">
            <w:pPr>
              <w:widowControl/>
              <w:jc w:val="center"/>
              <w:rPr>
                <w:rFonts w:ascii="Times New Roman" w:eastAsia="Times New Roman" w:hAnsi="Times New Roman" w:cs="Times New Roman"/>
                <w:color w:val="000000"/>
                <w:lang w:val="uk-UA" w:eastAsia="uk-UA"/>
              </w:rPr>
            </w:pPr>
            <w:r w:rsidRPr="007B392A">
              <w:rPr>
                <w:rFonts w:ascii="Times New Roman" w:eastAsia="Times New Roman" w:hAnsi="Times New Roman" w:cs="Times New Roman"/>
                <w:color w:val="000000"/>
                <w:lang w:val="uk-UA" w:eastAsia="uk-UA"/>
              </w:rPr>
              <w:t>Значення показника</w:t>
            </w:r>
          </w:p>
        </w:tc>
        <w:tc>
          <w:tcPr>
            <w:tcW w:w="1573" w:type="dxa"/>
            <w:tcBorders>
              <w:top w:val="single" w:sz="4" w:space="0" w:color="auto"/>
              <w:left w:val="nil"/>
              <w:bottom w:val="single" w:sz="4" w:space="0" w:color="auto"/>
              <w:right w:val="single" w:sz="4" w:space="0" w:color="auto"/>
            </w:tcBorders>
            <w:shd w:val="clear" w:color="auto" w:fill="auto"/>
            <w:hideMark/>
          </w:tcPr>
          <w:p w:rsidR="00557987" w:rsidRPr="007B392A" w:rsidRDefault="00557987" w:rsidP="00557987">
            <w:pPr>
              <w:widowControl/>
              <w:rPr>
                <w:rFonts w:ascii="Times New Roman" w:eastAsia="Times New Roman" w:hAnsi="Times New Roman" w:cs="Times New Roman"/>
                <w:color w:val="000000"/>
                <w:lang w:val="uk-UA" w:eastAsia="uk-UA"/>
              </w:rPr>
            </w:pPr>
            <w:r w:rsidRPr="007B392A">
              <w:rPr>
                <w:rFonts w:ascii="Times New Roman" w:eastAsia="Times New Roman" w:hAnsi="Times New Roman" w:cs="Times New Roman"/>
                <w:color w:val="000000"/>
                <w:lang w:val="uk-UA" w:eastAsia="uk-UA"/>
              </w:rPr>
              <w:t>Стандартні помилки (%)</w:t>
            </w:r>
          </w:p>
        </w:tc>
        <w:tc>
          <w:tcPr>
            <w:tcW w:w="1642" w:type="dxa"/>
            <w:tcBorders>
              <w:top w:val="single" w:sz="4" w:space="0" w:color="auto"/>
              <w:left w:val="nil"/>
              <w:bottom w:val="single" w:sz="4" w:space="0" w:color="auto"/>
              <w:right w:val="single" w:sz="4" w:space="0" w:color="auto"/>
            </w:tcBorders>
            <w:shd w:val="clear" w:color="auto" w:fill="auto"/>
            <w:hideMark/>
          </w:tcPr>
          <w:p w:rsidR="00557987" w:rsidRPr="007B392A" w:rsidRDefault="00557987" w:rsidP="00557987">
            <w:pPr>
              <w:widowControl/>
              <w:jc w:val="center"/>
              <w:rPr>
                <w:rFonts w:ascii="Times New Roman" w:eastAsia="Times New Roman" w:hAnsi="Times New Roman" w:cs="Times New Roman"/>
                <w:color w:val="000000"/>
                <w:lang w:val="uk-UA" w:eastAsia="uk-UA"/>
              </w:rPr>
            </w:pPr>
            <w:r w:rsidRPr="007B392A">
              <w:rPr>
                <w:rFonts w:ascii="Times New Roman" w:eastAsia="Times New Roman" w:hAnsi="Times New Roman" w:cs="Times New Roman"/>
                <w:color w:val="000000"/>
                <w:lang w:val="uk-UA" w:eastAsia="uk-UA"/>
              </w:rPr>
              <w:t>CI 95%</w:t>
            </w:r>
            <w:r w:rsidRPr="007B392A">
              <w:rPr>
                <w:rFonts w:ascii="Times New Roman" w:eastAsia="Times New Roman" w:hAnsi="Times New Roman" w:cs="Times New Roman"/>
                <w:color w:val="000000"/>
                <w:lang w:val="uk-UA" w:eastAsia="uk-UA"/>
              </w:rPr>
              <w:br/>
              <w:t>Нижня межа</w:t>
            </w:r>
          </w:p>
        </w:tc>
        <w:tc>
          <w:tcPr>
            <w:tcW w:w="1573" w:type="dxa"/>
            <w:tcBorders>
              <w:top w:val="single" w:sz="4" w:space="0" w:color="auto"/>
              <w:left w:val="nil"/>
              <w:bottom w:val="single" w:sz="4" w:space="0" w:color="auto"/>
              <w:right w:val="single" w:sz="4" w:space="0" w:color="auto"/>
            </w:tcBorders>
            <w:shd w:val="clear" w:color="auto" w:fill="auto"/>
            <w:hideMark/>
          </w:tcPr>
          <w:p w:rsidR="00557987" w:rsidRPr="007B392A" w:rsidRDefault="00557987" w:rsidP="00557987">
            <w:pPr>
              <w:widowControl/>
              <w:jc w:val="center"/>
              <w:rPr>
                <w:rFonts w:ascii="Times New Roman" w:eastAsia="Times New Roman" w:hAnsi="Times New Roman" w:cs="Times New Roman"/>
                <w:color w:val="000000"/>
                <w:lang w:val="uk-UA" w:eastAsia="uk-UA"/>
              </w:rPr>
            </w:pPr>
            <w:r w:rsidRPr="007B392A">
              <w:rPr>
                <w:rFonts w:ascii="Times New Roman" w:eastAsia="Times New Roman" w:hAnsi="Times New Roman" w:cs="Times New Roman"/>
                <w:color w:val="000000"/>
                <w:lang w:val="uk-UA" w:eastAsia="uk-UA"/>
              </w:rPr>
              <w:t>CI 95%</w:t>
            </w:r>
            <w:r w:rsidRPr="007B392A">
              <w:rPr>
                <w:rFonts w:ascii="Times New Roman" w:eastAsia="Times New Roman" w:hAnsi="Times New Roman" w:cs="Times New Roman"/>
                <w:color w:val="000000"/>
                <w:lang w:val="uk-UA" w:eastAsia="uk-UA"/>
              </w:rPr>
              <w:br/>
              <w:t>Верхня межа</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EU27</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16,4</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0,14</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16,08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16,64</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BE</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0,74</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13,13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16,06</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BG</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20,7</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0,85</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19,03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22,35</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CZ</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9,0</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0,44</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8,14</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9,86</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IE</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16,1</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0,98</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14,13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17,98</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EL</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20,1</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0,90</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18,36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21,90</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ES</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20,7</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0,53</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19,70</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21,76</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FR</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NA</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NA</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NA</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IT</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18,2</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0,43</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17,33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19,01</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LV</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21,3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0,90</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19,56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23,00</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HU</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0,49</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11,32</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13,24</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NL</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10,3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0,67</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8,97</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11,59</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PL</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0,47</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16,66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18,50</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PT</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17,9</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0,93</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16,06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19,72</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RO</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21,1</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0,91</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19,28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22,86</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SI</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12,7</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0,42</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11,85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13,50</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UK</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17,1</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0,59</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15,98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18,29</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HR</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20,5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0,93</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18,70</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22,37</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DE</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15,6</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0,30</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15,05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16,23</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EE</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0,61</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14,64</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17,04</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CY</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0,71</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14,38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17,16</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LT</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20,2</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1,02</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18,23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22,23</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LU</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NA</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NA</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NA</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AT</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12,1</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0,54</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11,05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13,19</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SK</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12,0</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0,57</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10,88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13,11</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FI</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13,1</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0,40</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12,35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13,91</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CH</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15,0</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0,53</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13,94</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16,02</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DK</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13,3</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0,68</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11,94</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14,59</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MT</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15,5</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0,73</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14,07</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16,93</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SE</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12,9</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0,44</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12,00</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13,71</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IS</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9,8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0,61</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8,62</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11,00</w:t>
            </w:r>
          </w:p>
        </w:tc>
      </w:tr>
      <w:tr w:rsidR="00557987" w:rsidRPr="007B392A" w:rsidTr="00557987">
        <w:trPr>
          <w:trHeight w:val="300"/>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NO</w:t>
            </w:r>
          </w:p>
        </w:tc>
        <w:tc>
          <w:tcPr>
            <w:tcW w:w="1377"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11,2</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0,52</w:t>
            </w:r>
          </w:p>
        </w:tc>
        <w:tc>
          <w:tcPr>
            <w:tcW w:w="1642"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10,18</w:t>
            </w:r>
          </w:p>
        </w:tc>
        <w:tc>
          <w:tcPr>
            <w:tcW w:w="1573" w:type="dxa"/>
            <w:tcBorders>
              <w:top w:val="nil"/>
              <w:left w:val="nil"/>
              <w:bottom w:val="single" w:sz="4" w:space="0" w:color="auto"/>
              <w:right w:val="single" w:sz="4" w:space="0" w:color="auto"/>
            </w:tcBorders>
            <w:shd w:val="clear" w:color="auto" w:fill="auto"/>
            <w:noWrap/>
            <w:vAlign w:val="center"/>
            <w:hideMark/>
          </w:tcPr>
          <w:p w:rsidR="00557987" w:rsidRPr="007B392A" w:rsidRDefault="00557987" w:rsidP="00557987">
            <w:pPr>
              <w:widowControl/>
              <w:jc w:val="right"/>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12,21</w:t>
            </w:r>
          </w:p>
        </w:tc>
      </w:tr>
    </w:tbl>
    <w:tbl>
      <w:tblPr>
        <w:tblpPr w:leftFromText="180" w:rightFromText="180" w:vertAnchor="text" w:horzAnchor="margin" w:tblpY="36"/>
        <w:tblW w:w="7386" w:type="dxa"/>
        <w:tblLook w:val="04A0" w:firstRow="1" w:lastRow="0" w:firstColumn="1" w:lastColumn="0" w:noHBand="0" w:noVBand="1"/>
      </w:tblPr>
      <w:tblGrid>
        <w:gridCol w:w="7386"/>
      </w:tblGrid>
      <w:tr w:rsidR="00557987" w:rsidRPr="008F7CD5" w:rsidTr="00557987">
        <w:trPr>
          <w:trHeight w:val="300"/>
        </w:trPr>
        <w:tc>
          <w:tcPr>
            <w:tcW w:w="7386" w:type="dxa"/>
            <w:tcBorders>
              <w:top w:val="nil"/>
              <w:left w:val="nil"/>
              <w:bottom w:val="nil"/>
              <w:right w:val="nil"/>
            </w:tcBorders>
            <w:shd w:val="clear" w:color="000000" w:fill="FFFFF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 Розрахункових змінних вибірки тимчасово немає в наявності для Люксембурга та Франції</w:t>
            </w:r>
          </w:p>
        </w:tc>
      </w:tr>
      <w:tr w:rsidR="00557987" w:rsidRPr="008F7CD5" w:rsidTr="00557987">
        <w:trPr>
          <w:trHeight w:val="300"/>
        </w:trPr>
        <w:tc>
          <w:tcPr>
            <w:tcW w:w="7386" w:type="dxa"/>
            <w:tcBorders>
              <w:top w:val="nil"/>
              <w:left w:val="nil"/>
              <w:bottom w:val="nil"/>
              <w:right w:val="nil"/>
            </w:tcBorders>
            <w:shd w:val="clear" w:color="000000" w:fill="FFFFFF"/>
            <w:noWrap/>
            <w:vAlign w:val="center"/>
            <w:hideMark/>
          </w:tcPr>
          <w:p w:rsidR="00557987" w:rsidRPr="007B392A" w:rsidRDefault="00557987" w:rsidP="00557987">
            <w:pPr>
              <w:widowControl/>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Джерело:  Обчислення Євростат для бази мікроданих EU-SILC</w:t>
            </w:r>
          </w:p>
        </w:tc>
      </w:tr>
    </w:tbl>
    <w:p w:rsidR="00557987" w:rsidRPr="007B392A" w:rsidRDefault="00557987">
      <w:pPr>
        <w:jc w:val="both"/>
        <w:rPr>
          <w:rFonts w:ascii="Times New Roman" w:eastAsia="Times New Roman" w:hAnsi="Times New Roman" w:cs="Times New Roman"/>
          <w:sz w:val="20"/>
          <w:szCs w:val="20"/>
          <w:lang w:val="uk-UA"/>
        </w:rPr>
      </w:pPr>
    </w:p>
    <w:p w:rsidR="00557987" w:rsidRPr="007B392A" w:rsidRDefault="00557987">
      <w:pPr>
        <w:jc w:val="both"/>
        <w:rPr>
          <w:rFonts w:ascii="Times New Roman" w:eastAsia="Times New Roman" w:hAnsi="Times New Roman" w:cs="Times New Roman"/>
          <w:sz w:val="20"/>
          <w:szCs w:val="20"/>
          <w:lang w:val="uk-UA"/>
        </w:rPr>
      </w:pPr>
    </w:p>
    <w:p w:rsidR="00557987" w:rsidRPr="007B392A" w:rsidRDefault="00557987">
      <w:pPr>
        <w:jc w:val="both"/>
        <w:rPr>
          <w:rFonts w:ascii="Times New Roman" w:eastAsia="Times New Roman" w:hAnsi="Times New Roman" w:cs="Times New Roman"/>
          <w:sz w:val="20"/>
          <w:szCs w:val="20"/>
          <w:lang w:val="uk-UA"/>
        </w:rPr>
      </w:pPr>
    </w:p>
    <w:p w:rsidR="004C79F2" w:rsidRPr="007B392A" w:rsidRDefault="004C79F2">
      <w:pPr>
        <w:spacing w:line="7440" w:lineRule="exact"/>
        <w:rPr>
          <w:rFonts w:ascii="Times New Roman" w:eastAsia="Times New Roman" w:hAnsi="Times New Roman" w:cs="Times New Roman"/>
          <w:sz w:val="20"/>
          <w:szCs w:val="20"/>
          <w:lang w:val="uk-UA"/>
        </w:rPr>
        <w:sectPr w:rsidR="004C79F2" w:rsidRPr="007B392A" w:rsidSect="00E9021B">
          <w:headerReference w:type="default" r:id="rId92"/>
          <w:pgSz w:w="11910" w:h="16840"/>
          <w:pgMar w:top="426" w:right="1240" w:bottom="920" w:left="1240" w:header="0" w:footer="751" w:gutter="0"/>
          <w:cols w:space="720"/>
        </w:sect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745CB7">
      <w:pPr>
        <w:spacing w:before="6"/>
        <w:rPr>
          <w:rFonts w:ascii="Times New Roman" w:eastAsia="Times New Roman" w:hAnsi="Times New Roman" w:cs="Times New Roman"/>
          <w:sz w:val="18"/>
          <w:szCs w:val="18"/>
          <w:lang w:val="uk-UA"/>
        </w:rPr>
      </w:pPr>
      <w:r w:rsidRPr="007B392A">
        <w:rPr>
          <w:rFonts w:ascii="Times New Roman" w:hAnsi="Times New Roman" w:cs="Times New Roman"/>
          <w:noProof/>
          <w:lang w:val="uk-UA" w:eastAsia="uk-UA"/>
        </w:rPr>
        <mc:AlternateContent>
          <mc:Choice Requires="wpg">
            <w:drawing>
              <wp:anchor distT="0" distB="0" distL="114300" distR="114300" simplePos="0" relativeHeight="251613184" behindDoc="0" locked="0" layoutInCell="1" allowOverlap="1" wp14:anchorId="0CD5E2FB" wp14:editId="04717B72">
                <wp:simplePos x="0" y="0"/>
                <wp:positionH relativeFrom="page">
                  <wp:posOffset>829310</wp:posOffset>
                </wp:positionH>
                <wp:positionV relativeFrom="page">
                  <wp:posOffset>857250</wp:posOffset>
                </wp:positionV>
                <wp:extent cx="6009640" cy="45085"/>
                <wp:effectExtent l="10160" t="0" r="9525" b="12065"/>
                <wp:wrapNone/>
                <wp:docPr id="5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09640" cy="45085"/>
                          <a:chOff x="1306" y="1423"/>
                          <a:chExt cx="9298" cy="2"/>
                        </a:xfrm>
                      </wpg:grpSpPr>
                      <wps:wsp>
                        <wps:cNvPr id="55" name="Freeform 320"/>
                        <wps:cNvSpPr>
                          <a:spLocks/>
                        </wps:cNvSpPr>
                        <wps:spPr bwMode="auto">
                          <a:xfrm>
                            <a:off x="1306" y="1423"/>
                            <a:ext cx="9298" cy="2"/>
                          </a:xfrm>
                          <a:custGeom>
                            <a:avLst/>
                            <a:gdLst>
                              <a:gd name="T0" fmla="*/ 0 w 9298"/>
                              <a:gd name="T1" fmla="*/ 0 h 2"/>
                              <a:gd name="T2" fmla="*/ 9297 w 9298"/>
                              <a:gd name="T3" fmla="*/ 0 h 2"/>
                              <a:gd name="T4" fmla="*/ 0 60000 65536"/>
                              <a:gd name="T5" fmla="*/ 0 60000 65536"/>
                            </a:gdLst>
                            <a:ahLst/>
                            <a:cxnLst>
                              <a:cxn ang="T4">
                                <a:pos x="T0" y="T1"/>
                              </a:cxn>
                              <a:cxn ang="T5">
                                <a:pos x="T2" y="T3"/>
                              </a:cxn>
                            </a:cxnLst>
                            <a:rect l="0" t="0" r="r" b="b"/>
                            <a:pathLst>
                              <a:path w="9298" h="2">
                                <a:moveTo>
                                  <a:pt x="0" y="0"/>
                                </a:moveTo>
                                <a:lnTo>
                                  <a:pt x="929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65.3pt;margin-top:67.5pt;width:473.2pt;height:3.55pt;flip:y;z-index:251613184;mso-position-horizontal-relative:page;mso-position-vertical-relative:page" coordorigin="1306,142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">
                <v:shape id="Freeform 320" o:spid="_x0000_s1027" style="position:absolute;left:1306;top:1423;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aW8EA&#10;AADbAAAADwAAAGRycy9kb3ducmV2LnhtbESPQYvCMBSE74L/ITzBi2i6QkWqaXEFxYOXVfH8aJ5t&#10;sXmpTbT135uFhT0OM/MNs856U4sXta6yrOBrFoEgzq2uuFBwOe+mSxDOI2usLZOCNznI0uFgjYm2&#10;Hf/Q6+QLESDsElRQet8kUrq8JINuZhvi4N1sa9AH2RZSt9gFuKnlPIoW0mDFYaHEhrYl5ffT0yh4&#10;XPMtLuL9W3cm+rZXfaRJ75Qaj/rNCoSn3v+H/9oHrSCO4fdL+AE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LmlvBAAAA2wAAAA8AAAAAAAAAAAAAAAAAmAIAAGRycy9kb3du&#10;cmV2LnhtbFBLBQYAAAAABAAEAPUAAACGAwAAAAA=&#10;" path="m,l9297,e" filled="f" strokeweight=".20497mm">
                  <v:path arrowok="t" o:connecttype="custom" o:connectlocs="0,0;9297,0" o:connectangles="0,0"/>
                </v:shape>
                <w10:wrap anchorx="page" anchory="page"/>
              </v:group>
            </w:pict>
          </mc:Fallback>
        </mc:AlternateContent>
      </w:r>
      <w:r w:rsidRPr="007B392A">
        <w:rPr>
          <w:rFonts w:ascii="Times New Roman" w:hAnsi="Times New Roman" w:cs="Times New Roman"/>
          <w:noProof/>
          <w:lang w:val="uk-UA" w:eastAsia="uk-UA"/>
        </w:rPr>
        <mc:AlternateContent>
          <mc:Choice Requires="wpg">
            <w:drawing>
              <wp:anchor distT="0" distB="0" distL="114300" distR="114300" simplePos="0" relativeHeight="251597824" behindDoc="0" locked="0" layoutInCell="1" allowOverlap="1" wp14:anchorId="10998A1A" wp14:editId="6D53B812">
                <wp:simplePos x="0" y="0"/>
                <wp:positionH relativeFrom="page">
                  <wp:posOffset>6838950</wp:posOffset>
                </wp:positionH>
                <wp:positionV relativeFrom="page">
                  <wp:posOffset>906780</wp:posOffset>
                </wp:positionV>
                <wp:extent cx="98425" cy="8767445"/>
                <wp:effectExtent l="0" t="0" r="0" b="14605"/>
                <wp:wrapNone/>
                <wp:docPr id="60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 cy="8767445"/>
                          <a:chOff x="10598" y="1428"/>
                          <a:chExt cx="2" cy="13812"/>
                        </a:xfrm>
                      </wpg:grpSpPr>
                      <wps:wsp>
                        <wps:cNvPr id="609" name="Freeform 358"/>
                        <wps:cNvSpPr>
                          <a:spLocks/>
                        </wps:cNvSpPr>
                        <wps:spPr bwMode="auto">
                          <a:xfrm>
                            <a:off x="10598" y="1428"/>
                            <a:ext cx="2" cy="13812"/>
                          </a:xfrm>
                          <a:custGeom>
                            <a:avLst/>
                            <a:gdLst>
                              <a:gd name="T0" fmla="+- 0 1428 1428"/>
                              <a:gd name="T1" fmla="*/ 1428 h 13812"/>
                              <a:gd name="T2" fmla="+- 0 15240 1428"/>
                              <a:gd name="T3" fmla="*/ 15240 h 13812"/>
                            </a:gdLst>
                            <a:ahLst/>
                            <a:cxnLst>
                              <a:cxn ang="0">
                                <a:pos x="0" y="T1"/>
                              </a:cxn>
                              <a:cxn ang="0">
                                <a:pos x="0" y="T3"/>
                              </a:cxn>
                            </a:cxnLst>
                            <a:rect l="0" t="0" r="r" b="b"/>
                            <a:pathLst>
                              <a:path h="13812">
                                <a:moveTo>
                                  <a:pt x="0" y="0"/>
                                </a:moveTo>
                                <a:lnTo>
                                  <a:pt x="0" y="1381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538.5pt;margin-top:71.4pt;width:7.75pt;height:690.35pt;z-index:251597824;mso-position-horizontal-relative:page;mso-position-vertical-relative:page" coordorigin="10598,1428" coordsize="2,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">
                <v:shape id="Freeform 358" o:spid="_x0000_s1027" style="position:absolute;left:10598;top:1428;width:2;height:13812;visibility:visible;mso-wrap-style:square;v-text-anchor:top" coordsize="2,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cTcUA&#10;AADcAAAADwAAAGRycy9kb3ducmV2LnhtbESPQWvCQBSE74X+h+UVequ77UHb6BqkUFoJgqYBr4/s&#10;M4nJvg3ZrcZ/7wpCj8PMfMMs0tF24kSDbxxreJ0oEMSlMw1XGorfr5d3ED4gG+wck4YLeUiXjw8L&#10;TIw7845OeahEhLBPUEMdQp9I6cuaLPqJ64mjd3CDxRDlUEkz4DnCbSfflJpKiw3HhRp7+qypbPM/&#10;q2FdFO6YHVva7mU223xnM6kumdbPT+NqDiLQGP7D9/aP0TBVH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BxNxQAAANwAAAAPAAAAAAAAAAAAAAAAAJgCAABkcnMv&#10;ZG93bnJldi54bWxQSwUGAAAAAAQABAD1AAAAigMAAAAA&#10;" path="m,l,13812e" filled="f" strokeweight=".20497mm">
                  <v:path arrowok="t" o:connecttype="custom" o:connectlocs="0,1428;0,15240" o:connectangles="0,0"/>
                </v:shape>
                <w10:wrap anchorx="page" anchory="page"/>
              </v:group>
            </w:pict>
          </mc:Fallback>
        </mc:AlternateContent>
      </w:r>
    </w:p>
    <w:p w:rsidR="004C79F2" w:rsidRPr="007B392A" w:rsidRDefault="00CF3102">
      <w:pPr>
        <w:spacing w:before="73"/>
        <w:ind w:left="118"/>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3.3.1.C: </w:t>
      </w:r>
      <w:hyperlink r:id="rId93">
        <w:r w:rsidRPr="007B392A">
          <w:rPr>
            <w:rFonts w:ascii="Times New Roman" w:hAnsi="Times New Roman" w:cs="Times New Roman"/>
            <w:b/>
            <w:bCs/>
            <w:i/>
            <w:iCs/>
            <w:color w:val="0000FF"/>
            <w:sz w:val="20"/>
            <w:u w:val="single"/>
            <w:lang w:val="uk-UA"/>
          </w:rPr>
          <w:t>Презентація КВ і дизайн-ефекту (Арнез та ін., 2008, стор. 12-14)</w:t>
        </w:r>
      </w:hyperlink>
    </w:p>
    <w:p w:rsidR="004C79F2" w:rsidRPr="007B392A" w:rsidRDefault="00CF3102">
      <w:pPr>
        <w:spacing w:before="119" w:line="235" w:lineRule="auto"/>
        <w:ind w:left="118" w:right="394"/>
        <w:jc w:val="both"/>
        <w:rPr>
          <w:rFonts w:ascii="Times New Roman" w:eastAsia="Times New Roman" w:hAnsi="Times New Roman" w:cs="Times New Roman"/>
          <w:sz w:val="20"/>
          <w:szCs w:val="20"/>
          <w:lang w:val="uk-UA"/>
        </w:rPr>
      </w:pPr>
      <w:r w:rsidRPr="007B392A">
        <w:rPr>
          <w:rFonts w:ascii="Times New Roman" w:hAnsi="Times New Roman" w:cs="Times New Roman"/>
          <w:lang w:val="uk-UA"/>
        </w:rPr>
        <w:t xml:space="preserve">Помилки вибірки можуть бути виражені по-різному: в абсолютній формі (СП), відносній формі у вигляді коефіцієнта варіації (КФ) або за допомогою довірчих інтервалів (оцінка ± 1,96*СП). Найбільш часто використовується коефіцієнт варіації, який показує ступінь точності, з яким порівнюється оцінка ( </w:t>
      </w:r>
      <w:r w:rsidRPr="007B392A">
        <w:rPr>
          <w:rFonts w:ascii="Times New Roman" w:eastAsia="Times New Roman" w:hAnsi="Times New Roman" w:cs="Times New Roman"/>
          <w:i/>
          <w:iCs/>
          <w:sz w:val="24"/>
          <w:szCs w:val="24"/>
          <w:lang w:val="uk-UA"/>
        </w:rPr>
        <w:t>x</w:t>
      </w:r>
      <w:r w:rsidRPr="007B392A">
        <w:rPr>
          <w:rFonts w:ascii="Times New Roman" w:eastAsia="Times New Roman" w:hAnsi="Times New Roman" w:cs="Times New Roman"/>
          <w:sz w:val="24"/>
          <w:szCs w:val="24"/>
          <w:lang w:val="uk-UA"/>
        </w:rPr>
        <w:t xml:space="preserve">ˆ </w:t>
      </w:r>
      <w:r w:rsidRPr="007B392A">
        <w:rPr>
          <w:rFonts w:ascii="Times New Roman" w:eastAsia="Times New Roman" w:hAnsi="Times New Roman" w:cs="Times New Roman"/>
          <w:sz w:val="20"/>
          <w:szCs w:val="20"/>
          <w:lang w:val="uk-UA"/>
        </w:rPr>
        <w:t>):</w:t>
      </w:r>
    </w:p>
    <w:p w:rsidR="00014F56" w:rsidRPr="007B392A" w:rsidRDefault="00014F56">
      <w:pPr>
        <w:spacing w:before="110"/>
        <w:ind w:left="118" w:right="392"/>
        <w:jc w:val="both"/>
        <w:rPr>
          <w:rFonts w:ascii="Times New Roman" w:hAnsi="Times New Roman" w:cs="Times New Roman"/>
          <w:sz w:val="20"/>
          <w:lang w:val="uk-UA"/>
        </w:rPr>
      </w:pPr>
      <m:oMathPara>
        <m:oMathParaPr>
          <m:jc m:val="left"/>
        </m:oMathParaPr>
        <m:oMath>
          <m:r>
            <w:rPr>
              <w:rFonts w:ascii="Cambria Math" w:hAnsi="Cambria Math" w:cs="Times New Roman"/>
              <w:sz w:val="20"/>
              <w:lang w:val="uk-UA"/>
            </w:rPr>
            <m:t>cv</m:t>
          </m:r>
          <m:d>
            <m:dPr>
              <m:ctrlPr>
                <w:rPr>
                  <w:rFonts w:ascii="Cambria Math" w:hAnsi="Cambria Math" w:cs="Times New Roman"/>
                  <w:i/>
                  <w:sz w:val="20"/>
                  <w:lang w:val="uk-UA"/>
                </w:rPr>
              </m:ctrlPr>
            </m:dPr>
            <m:e>
              <m:r>
                <w:rPr>
                  <w:rFonts w:ascii="Cambria Math" w:hAnsi="Cambria Math" w:cs="Times New Roman"/>
                  <w:sz w:val="20"/>
                  <w:lang w:val="uk-UA"/>
                </w:rPr>
                <m:t>x</m:t>
              </m:r>
            </m:e>
          </m:d>
          <m:r>
            <w:rPr>
              <w:rFonts w:ascii="Cambria Math" w:hAnsi="Cambria Math" w:cs="Times New Roman"/>
              <w:sz w:val="20"/>
              <w:lang w:val="uk-UA"/>
            </w:rPr>
            <m:t xml:space="preserve">= </m:t>
          </m:r>
          <m:f>
            <m:fPr>
              <m:ctrlPr>
                <w:rPr>
                  <w:rFonts w:ascii="Cambria Math" w:hAnsi="Cambria Math" w:cs="Times New Roman"/>
                  <w:i/>
                  <w:sz w:val="20"/>
                  <w:lang w:val="uk-UA"/>
                </w:rPr>
              </m:ctrlPr>
            </m:fPr>
            <m:num>
              <m:r>
                <w:rPr>
                  <w:rFonts w:ascii="Cambria Math" w:hAnsi="Cambria Math" w:cs="Times New Roman"/>
                  <w:sz w:val="20"/>
                  <w:lang w:val="uk-UA"/>
                </w:rPr>
                <m:t>se(x)</m:t>
              </m:r>
            </m:num>
            <m:den>
              <m:acc>
                <m:accPr>
                  <m:ctrlPr>
                    <w:rPr>
                      <w:rFonts w:ascii="Cambria Math" w:hAnsi="Cambria Math" w:cs="Times New Roman"/>
                      <w:i/>
                      <w:sz w:val="20"/>
                      <w:lang w:val="uk-UA"/>
                    </w:rPr>
                  </m:ctrlPr>
                </m:accPr>
                <m:e>
                  <m:r>
                    <w:rPr>
                      <w:rFonts w:ascii="Cambria Math" w:hAnsi="Cambria Math" w:cs="Times New Roman"/>
                      <w:sz w:val="20"/>
                      <w:lang w:val="uk-UA"/>
                    </w:rPr>
                    <m:t>x</m:t>
                  </m:r>
                </m:e>
              </m:acc>
            </m:den>
          </m:f>
          <m:r>
            <w:rPr>
              <w:rFonts w:ascii="Cambria Math" w:hAnsi="Cambria Math" w:cs="Times New Roman"/>
              <w:sz w:val="20"/>
              <w:lang w:val="uk-UA"/>
            </w:rPr>
            <m:t>*100</m:t>
          </m:r>
        </m:oMath>
      </m:oMathPara>
    </w:p>
    <w:p w:rsidR="004C79F2" w:rsidRPr="007B392A" w:rsidRDefault="00CF3102">
      <w:pPr>
        <w:spacing w:before="110"/>
        <w:ind w:left="118" w:right="39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Якщо коефіцієнт варіації має мале значення, це означає невелику мінливість оцінки. Коефіцієнт варіації залежи</w:t>
      </w:r>
      <w:r w:rsidR="00824C0D" w:rsidRPr="007B392A">
        <w:rPr>
          <w:rFonts w:ascii="Times New Roman" w:hAnsi="Times New Roman" w:cs="Times New Roman"/>
          <w:sz w:val="20"/>
          <w:lang w:val="uk-UA"/>
        </w:rPr>
        <w:t>ть від розміру оцінки, кількості</w:t>
      </w:r>
      <w:r w:rsidRPr="007B392A">
        <w:rPr>
          <w:rFonts w:ascii="Times New Roman" w:hAnsi="Times New Roman" w:cs="Times New Roman"/>
          <w:sz w:val="20"/>
          <w:lang w:val="uk-UA"/>
        </w:rPr>
        <w:t xml:space="preserve"> одиниць у вибірці, щодо яких розраховується оцінка, розподілу вибірки для такої змінної, а також від застосування допоміжної інформації у процедурі оцінки.</w:t>
      </w:r>
    </w:p>
    <w:p w:rsidR="00AA25A0" w:rsidRPr="007B392A" w:rsidRDefault="00CF3102">
      <w:pPr>
        <w:spacing w:before="118"/>
        <w:ind w:left="118" w:right="397"/>
        <w:jc w:val="both"/>
        <w:rPr>
          <w:rFonts w:ascii="Times New Roman" w:hAnsi="Times New Roman" w:cs="Times New Roman"/>
          <w:spacing w:val="-1"/>
          <w:sz w:val="20"/>
          <w:lang w:val="uk-UA"/>
        </w:rPr>
      </w:pPr>
      <w:r w:rsidRPr="007B392A">
        <w:rPr>
          <w:rFonts w:ascii="Times New Roman" w:hAnsi="Times New Roman" w:cs="Times New Roman"/>
          <w:sz w:val="20"/>
          <w:lang w:val="uk-UA"/>
        </w:rPr>
        <w:t>Якість структури вибірки також вимірюється за допомогою дизайн-ефекту (deff). Це загальний показник для порівняння дисперсії простої випадкової вибірки (SRS) з дисперсією складних зразків однакового розміру, для яких порівнюються дисперсії одної змінної:</w:t>
      </w:r>
    </w:p>
    <w:p w:rsidR="00E25C8C" w:rsidRPr="007B392A" w:rsidRDefault="00E25C8C">
      <w:pPr>
        <w:spacing w:before="118"/>
        <w:ind w:left="118" w:right="397"/>
        <w:jc w:val="both"/>
        <w:rPr>
          <w:rFonts w:ascii="Times New Roman" w:hAnsi="Times New Roman" w:cs="Times New Roman"/>
          <w:spacing w:val="-1"/>
          <w:sz w:val="20"/>
          <w:lang w:val="uk-UA"/>
        </w:rPr>
      </w:pPr>
      <m:oMathPara>
        <m:oMathParaPr>
          <m:jc m:val="left"/>
        </m:oMathParaPr>
        <m:oMath>
          <m:r>
            <w:rPr>
              <w:rFonts w:ascii="Cambria Math" w:hAnsi="Cambria Math" w:cs="Times New Roman"/>
              <w:spacing w:val="-1"/>
              <w:sz w:val="20"/>
              <w:lang w:val="uk-UA"/>
            </w:rPr>
            <m:t>deff=</m:t>
          </m:r>
          <m:f>
            <m:fPr>
              <m:ctrlPr>
                <w:rPr>
                  <w:rFonts w:ascii="Cambria Math" w:hAnsi="Cambria Math" w:cs="Times New Roman"/>
                  <w:i/>
                  <w:spacing w:val="-1"/>
                  <w:sz w:val="20"/>
                  <w:lang w:val="uk-UA"/>
                </w:rPr>
              </m:ctrlPr>
            </m:fPr>
            <m:num>
              <m:r>
                <w:rPr>
                  <w:rFonts w:ascii="Cambria Math" w:hAnsi="Cambria Math" w:cs="Times New Roman"/>
                  <w:spacing w:val="-1"/>
                  <w:sz w:val="20"/>
                  <w:lang w:val="uk-UA"/>
                </w:rPr>
                <m:t>var(x)</m:t>
              </m:r>
            </m:num>
            <m:den>
              <m:sSub>
                <m:sSubPr>
                  <m:ctrlPr>
                    <w:rPr>
                      <w:rFonts w:ascii="Cambria Math" w:hAnsi="Cambria Math" w:cs="Times New Roman"/>
                      <w:i/>
                      <w:spacing w:val="-1"/>
                      <w:sz w:val="20"/>
                      <w:lang w:val="uk-UA"/>
                    </w:rPr>
                  </m:ctrlPr>
                </m:sSubPr>
                <m:e>
                  <m:r>
                    <w:rPr>
                      <w:rFonts w:ascii="Cambria Math" w:hAnsi="Cambria Math" w:cs="Times New Roman"/>
                      <w:spacing w:val="-1"/>
                      <w:sz w:val="20"/>
                      <w:lang w:val="uk-UA"/>
                    </w:rPr>
                    <m:t>var</m:t>
                  </m:r>
                </m:e>
                <m:sub>
                  <m:r>
                    <w:rPr>
                      <w:rFonts w:ascii="Cambria Math" w:hAnsi="Cambria Math" w:cs="Times New Roman"/>
                      <w:spacing w:val="-1"/>
                      <w:sz w:val="20"/>
                      <w:lang w:val="uk-UA"/>
                    </w:rPr>
                    <m:t>SRS</m:t>
                  </m:r>
                </m:sub>
              </m:sSub>
              <m:r>
                <w:rPr>
                  <w:rFonts w:ascii="Cambria Math" w:hAnsi="Cambria Math" w:cs="Times New Roman"/>
                  <w:spacing w:val="-1"/>
                  <w:sz w:val="20"/>
                  <w:lang w:val="uk-UA"/>
                </w:rPr>
                <m:t>(x)</m:t>
              </m:r>
            </m:den>
          </m:f>
        </m:oMath>
      </m:oMathPara>
    </w:p>
    <w:p w:rsidR="0076261D" w:rsidRPr="007B392A" w:rsidRDefault="0076261D">
      <w:pPr>
        <w:spacing w:before="118"/>
        <w:ind w:left="118" w:right="397"/>
        <w:jc w:val="both"/>
        <w:rPr>
          <w:rFonts w:ascii="Times New Roman" w:hAnsi="Times New Roman" w:cs="Times New Roman"/>
          <w:spacing w:val="-1"/>
          <w:sz w:val="20"/>
          <w:lang w:val="uk-UA"/>
        </w:rPr>
        <w:sectPr w:rsidR="0076261D" w:rsidRPr="007B392A" w:rsidSect="00E9021B">
          <w:headerReference w:type="even" r:id="rId94"/>
          <w:pgSz w:w="11910" w:h="16840"/>
          <w:pgMar w:top="568" w:right="1020" w:bottom="940" w:left="1300" w:header="0" w:footer="729" w:gutter="0"/>
          <w:cols w:space="720"/>
        </w:sectPr>
      </w:pPr>
    </w:p>
    <w:p w:rsidR="004C79F2" w:rsidRPr="007B392A" w:rsidRDefault="00CF3102">
      <w:pPr>
        <w:spacing w:before="150"/>
        <w:ind w:left="11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lastRenderedPageBreak/>
        <w:t>В цілому, стратифікація в порівнянні з простою випадковою вибіркою зменшується, в той час як багатоступенева вибірка збільшує помилку вибірки.</w:t>
      </w:r>
    </w:p>
    <w:p w:rsidR="00014F56" w:rsidRPr="007B392A" w:rsidRDefault="00E25C8C" w:rsidP="00014F56">
      <w:pPr>
        <w:spacing w:before="109"/>
        <w:ind w:left="69"/>
        <w:rPr>
          <w:rFonts w:ascii="Times New Roman" w:hAnsi="Times New Roman" w:cs="Times New Roman"/>
          <w:spacing w:val="-1"/>
          <w:sz w:val="20"/>
          <w:lang w:val="uk-UA"/>
        </w:rPr>
      </w:pPr>
      <m:oMath>
        <m:r>
          <w:rPr>
            <w:rFonts w:ascii="Cambria Math" w:hAnsi="Cambria Math" w:cs="Times New Roman"/>
            <w:spacing w:val="-1"/>
            <w:sz w:val="20"/>
            <w:lang w:val="uk-UA"/>
          </w:rPr>
          <m:t xml:space="preserve">Deft= </m:t>
        </m:r>
        <m:rad>
          <m:radPr>
            <m:degHide m:val="1"/>
            <m:ctrlPr>
              <w:rPr>
                <w:rFonts w:ascii="Cambria Math" w:hAnsi="Cambria Math" w:cs="Times New Roman"/>
                <w:i/>
                <w:spacing w:val="-1"/>
                <w:sz w:val="20"/>
                <w:lang w:val="uk-UA"/>
              </w:rPr>
            </m:ctrlPr>
          </m:radPr>
          <m:deg/>
          <m:e>
            <m:r>
              <w:rPr>
                <w:rFonts w:ascii="Cambria Math" w:hAnsi="Cambria Math" w:cs="Times New Roman"/>
                <w:spacing w:val="-1"/>
                <w:sz w:val="20"/>
                <w:lang w:val="uk-UA"/>
              </w:rPr>
              <m:t xml:space="preserve">deff </m:t>
            </m:r>
          </m:e>
        </m:rad>
      </m:oMath>
      <w:r w:rsidRPr="007B392A">
        <w:rPr>
          <w:rFonts w:ascii="Times New Roman" w:hAnsi="Times New Roman" w:cs="Times New Roman"/>
          <w:sz w:val="20"/>
          <w:lang w:val="uk-UA"/>
        </w:rPr>
        <w:t xml:space="preserve">означає коефіцієнт, який розширює або звужує довірчий інтервал через структуру в </w: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598848" behindDoc="0" locked="0" layoutInCell="1" allowOverlap="1" wp14:anchorId="3FC98652" wp14:editId="3132D454">
                <wp:simplePos x="0" y="0"/>
                <wp:positionH relativeFrom="page">
                  <wp:posOffset>829310</wp:posOffset>
                </wp:positionH>
                <wp:positionV relativeFrom="page">
                  <wp:posOffset>9680575</wp:posOffset>
                </wp:positionV>
                <wp:extent cx="5904230" cy="1270"/>
                <wp:effectExtent l="0" t="0" r="20320" b="17780"/>
                <wp:wrapNone/>
                <wp:docPr id="60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5245"/>
                          <a:chExt cx="9298" cy="2"/>
                        </a:xfrm>
                      </wpg:grpSpPr>
                      <wps:wsp>
                        <wps:cNvPr id="607" name="Freeform 356"/>
                        <wps:cNvSpPr>
                          <a:spLocks/>
                        </wps:cNvSpPr>
                        <wps:spPr bwMode="auto">
                          <a:xfrm>
                            <a:off x="1306" y="15245"/>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65.3pt;margin-top:762.25pt;width:464.9pt;height:.1pt;z-index:251598848;mso-position-horizontal-relative:page;mso-position-vertical-relative:page" coordorigin="1306,15245"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">
                <v:shape id="Freeform 356" o:spid="_x0000_s1027" style="position:absolute;left:1306;top:15245;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M/McA&#10;AADcAAAADwAAAGRycy9kb3ducmV2LnhtbESPQWvCQBSE7wX/w/IKXopuVFCJrmLFVtH2YFTo8ZF9&#10;JqHZtyG71eiv7wqFHoeZ+YaZzhtTigvVrrCsoNeNQBCnVhecKTge3jpjEM4jaywtk4IbOZjPWk9T&#10;jLW98p4uic9EgLCLUUHufRVL6dKcDLqurYiDd7a1QR9knUld4zXATSn7UTSUBgsOCzlWtMwp/U5+&#10;jILkczfA1/t21YzWp8HX5p1O548XpdrPzWICwlPj/8N/7Y1WMIxG8Dg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jPzHAAAA3AAAAA8AAAAAAAAAAAAAAAAAmAIAAGRy&#10;cy9kb3ducmV2LnhtbFBLBQYAAAAABAAEAPUAAACMAwAAAAA=&#10;" path="m,l9297,e" filled="f" strokeweight=".58pt">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599872" behindDoc="0" locked="0" layoutInCell="1" allowOverlap="1" wp14:anchorId="06085A82" wp14:editId="0984E55A">
                <wp:simplePos x="0" y="0"/>
                <wp:positionH relativeFrom="page">
                  <wp:posOffset>831850</wp:posOffset>
                </wp:positionH>
                <wp:positionV relativeFrom="page">
                  <wp:posOffset>906780</wp:posOffset>
                </wp:positionV>
                <wp:extent cx="1270" cy="8770620"/>
                <wp:effectExtent l="0" t="0" r="17780" b="11430"/>
                <wp:wrapNone/>
                <wp:docPr id="60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70620"/>
                          <a:chOff x="1310" y="1428"/>
                          <a:chExt cx="2" cy="13812"/>
                        </a:xfrm>
                      </wpg:grpSpPr>
                      <wps:wsp>
                        <wps:cNvPr id="605" name="Freeform 354"/>
                        <wps:cNvSpPr>
                          <a:spLocks/>
                        </wps:cNvSpPr>
                        <wps:spPr bwMode="auto">
                          <a:xfrm>
                            <a:off x="1310" y="1428"/>
                            <a:ext cx="2" cy="13812"/>
                          </a:xfrm>
                          <a:custGeom>
                            <a:avLst/>
                            <a:gdLst>
                              <a:gd name="T0" fmla="+- 0 1428 1428"/>
                              <a:gd name="T1" fmla="*/ 1428 h 13812"/>
                              <a:gd name="T2" fmla="+- 0 15240 1428"/>
                              <a:gd name="T3" fmla="*/ 15240 h 13812"/>
                            </a:gdLst>
                            <a:ahLst/>
                            <a:cxnLst>
                              <a:cxn ang="0">
                                <a:pos x="0" y="T1"/>
                              </a:cxn>
                              <a:cxn ang="0">
                                <a:pos x="0" y="T3"/>
                              </a:cxn>
                            </a:cxnLst>
                            <a:rect l="0" t="0" r="r" b="b"/>
                            <a:pathLst>
                              <a:path h="13812">
                                <a:moveTo>
                                  <a:pt x="0" y="0"/>
                                </a:moveTo>
                                <a:lnTo>
                                  <a:pt x="0" y="1381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65.5pt;margin-top:71.4pt;width:.1pt;height:690.6pt;z-index:251599872;mso-position-horizontal-relative:page;mso-position-vertical-relative:page" coordorigin="1310,1428" coordsize="2,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">
                <v:shape id="Freeform 354" o:spid="_x0000_s1027" style="position:absolute;left:1310;top:1428;width:2;height:13812;visibility:visible;mso-wrap-style:square;v-text-anchor:top" coordsize="2,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WSMUA&#10;AADcAAAADwAAAGRycy9kb3ducmV2LnhtbESPQWvCQBSE74L/YXmF3nS3QrWkrqEI0pZQ0DTQ6yP7&#10;msRk34bsVuO/7wqCx2FmvmHW6Wg7caLBN441PM0VCOLSmYYrDcX3bvYCwgdkg51j0nAhD+lmOllj&#10;YtyZD3TKQyUihH2CGuoQ+kRKX9Zk0c9dTxy9XzdYDFEOlTQDniPcdnKh1FJabDgu1NjTtqayzf+s&#10;hs+icMfs2NL+R2arr/dsJdUl0/rxYXx7BRFoDPfwrf1hNCzVM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RZIxQAAANwAAAAPAAAAAAAAAAAAAAAAAJgCAABkcnMv&#10;ZG93bnJldi54bWxQSwUGAAAAAAQABAD1AAAAigMAAAAA&#10;" path="m,l,13812e" filled="f" strokeweight=".20497mm">
                  <v:path arrowok="t" o:connecttype="custom" o:connectlocs="0,1428;0,1524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0896" behindDoc="0" locked="0" layoutInCell="1" allowOverlap="1" wp14:anchorId="4A5F630B" wp14:editId="4867836C">
                <wp:simplePos x="0" y="0"/>
                <wp:positionH relativeFrom="page">
                  <wp:posOffset>829310</wp:posOffset>
                </wp:positionH>
                <wp:positionV relativeFrom="page">
                  <wp:posOffset>903605</wp:posOffset>
                </wp:positionV>
                <wp:extent cx="5904230" cy="1270"/>
                <wp:effectExtent l="0" t="0" r="20320" b="17780"/>
                <wp:wrapNone/>
                <wp:docPr id="60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423"/>
                          <a:chExt cx="9298" cy="2"/>
                        </a:xfrm>
                      </wpg:grpSpPr>
                      <wps:wsp>
                        <wps:cNvPr id="603" name="Freeform 352"/>
                        <wps:cNvSpPr>
                          <a:spLocks/>
                        </wps:cNvSpPr>
                        <wps:spPr bwMode="auto">
                          <a:xfrm>
                            <a:off x="1306" y="1423"/>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65.3pt;margin-top:71.15pt;width:464.9pt;height:.1pt;z-index:251600896;mso-position-horizontal-relative:page;mso-position-vertical-relative:page" coordorigin="1306,142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">
                <v:shape id="Freeform 352" o:spid="_x0000_s1027" style="position:absolute;left:1306;top:1423;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Z2MQA&#10;AADcAAAADwAAAGRycy9kb3ducmV2LnhtbESPQWvCQBSE7wX/w/KEXkrdbaVBUlexAYuHXhol50f2&#10;NQnNvo3ZNYn/vlsQPA4z8w2z3k62FQP1vnGs4WWhQBCXzjRcaTgd988rED4gG2wdk4YredhuZg9r&#10;TI0b+ZuGPFQiQtinqKEOoUul9GVNFv3CdcTR+3G9xRBlX0nT4xjhtpWvSiXSYsNxocaOsprK3/xi&#10;NZyLMsPk7fNqRqs+XGG+6GnyWj/Op907iEBTuIdv7YPRkKgl/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2djEAAAA3AAAAA8AAAAAAAAAAAAAAAAAmAIAAGRycy9k&#10;b3ducmV2LnhtbFBLBQYAAAAABAAEAPUAAACJAwAAAAA=&#10;" path="m,l9297,e" filled="f" strokeweight=".20497mm">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1920" behindDoc="0" locked="0" layoutInCell="1" allowOverlap="1" wp14:anchorId="4629ABB0" wp14:editId="47AC5687">
                <wp:simplePos x="0" y="0"/>
                <wp:positionH relativeFrom="page">
                  <wp:posOffset>829310</wp:posOffset>
                </wp:positionH>
                <wp:positionV relativeFrom="page">
                  <wp:posOffset>9680575</wp:posOffset>
                </wp:positionV>
                <wp:extent cx="5904230" cy="1270"/>
                <wp:effectExtent l="0" t="0" r="20320" b="17780"/>
                <wp:wrapNone/>
                <wp:docPr id="598"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5245"/>
                          <a:chExt cx="9298" cy="2"/>
                        </a:xfrm>
                      </wpg:grpSpPr>
                      <wps:wsp>
                        <wps:cNvPr id="599" name="Freeform 348"/>
                        <wps:cNvSpPr>
                          <a:spLocks/>
                        </wps:cNvSpPr>
                        <wps:spPr bwMode="auto">
                          <a:xfrm>
                            <a:off x="1306" y="15245"/>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65.3pt;margin-top:762.25pt;width:464.9pt;height:.1pt;z-index:251601920;mso-position-horizontal-relative:page;mso-position-vertical-relative:page" coordorigin="1306,15245"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">
                <v:shape id="Freeform 348" o:spid="_x0000_s1027" style="position:absolute;left:1306;top:15245;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J7skA&#10;AADcAAAADwAAAGRycy9kb3ducmV2LnhtbESPW2vCQBSE3wv+h+UUfCm6UamtaVappRex9sGo4OMh&#10;e3Kh2bMhu9XYX98tFPo4zMw3TLLoTC1O1LrKsoLRMAJBnFldcaFgv3sZ3INwHlljbZkUXMjBYt67&#10;SjDW9sxbOqW+EAHCLkYFpfdNLKXLSjLohrYhDl5uW4M+yLaQusVzgJtajqNoKg1WHBZKbOippOwz&#10;/TIK0o/3CS6/18/d3dthcly90iHf3CjVv+4eH0B46vx/+K+90gpuZzP4PROO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FJ7skAAADcAAAADwAAAAAAAAAAAAAAAACYAgAA&#10;ZHJzL2Rvd25yZXYueG1sUEsFBgAAAAAEAAQA9QAAAI4DAAAAAA==&#10;" path="m,l9297,e" filled="f" strokeweight=".58pt">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2944" behindDoc="0" locked="0" layoutInCell="1" allowOverlap="1" wp14:anchorId="39805FD8" wp14:editId="0CE9C367">
                <wp:simplePos x="0" y="0"/>
                <wp:positionH relativeFrom="page">
                  <wp:posOffset>831850</wp:posOffset>
                </wp:positionH>
                <wp:positionV relativeFrom="page">
                  <wp:posOffset>906780</wp:posOffset>
                </wp:positionV>
                <wp:extent cx="1270" cy="8770620"/>
                <wp:effectExtent l="0" t="0" r="17780" b="11430"/>
                <wp:wrapNone/>
                <wp:docPr id="596"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70620"/>
                          <a:chOff x="1310" y="1428"/>
                          <a:chExt cx="2" cy="13812"/>
                        </a:xfrm>
                      </wpg:grpSpPr>
                      <wps:wsp>
                        <wps:cNvPr id="597" name="Freeform 346"/>
                        <wps:cNvSpPr>
                          <a:spLocks/>
                        </wps:cNvSpPr>
                        <wps:spPr bwMode="auto">
                          <a:xfrm>
                            <a:off x="1310" y="1428"/>
                            <a:ext cx="2" cy="13812"/>
                          </a:xfrm>
                          <a:custGeom>
                            <a:avLst/>
                            <a:gdLst>
                              <a:gd name="T0" fmla="+- 0 1428 1428"/>
                              <a:gd name="T1" fmla="*/ 1428 h 13812"/>
                              <a:gd name="T2" fmla="+- 0 15240 1428"/>
                              <a:gd name="T3" fmla="*/ 15240 h 13812"/>
                            </a:gdLst>
                            <a:ahLst/>
                            <a:cxnLst>
                              <a:cxn ang="0">
                                <a:pos x="0" y="T1"/>
                              </a:cxn>
                              <a:cxn ang="0">
                                <a:pos x="0" y="T3"/>
                              </a:cxn>
                            </a:cxnLst>
                            <a:rect l="0" t="0" r="r" b="b"/>
                            <a:pathLst>
                              <a:path h="13812">
                                <a:moveTo>
                                  <a:pt x="0" y="0"/>
                                </a:moveTo>
                                <a:lnTo>
                                  <a:pt x="0" y="1381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65.5pt;margin-top:71.4pt;width:.1pt;height:690.6pt;z-index:251602944;mso-position-horizontal-relative:page;mso-position-vertical-relative:page" coordorigin="1310,1428" coordsize="2,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">
                <v:shape id="Freeform 346" o:spid="_x0000_s1027" style="position:absolute;left:1310;top:1428;width:2;height:13812;visibility:visible;mso-wrap-style:square;v-text-anchor:top" coordsize="2,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ZX8UA&#10;AADcAAAADwAAAGRycy9kb3ducmV2LnhtbESP3WrCQBSE74W+w3IKvasbBY1GVykFsSUI/gS8PWSP&#10;STR7NmS3Gt/eFQpeDjPzDTNfdqYWV2pdZVnBoB+BIM6trrhQkB1WnxMQziNrrC2Tgjs5WC7eenNM&#10;tL3xjq57X4gAYZeggtL7JpHS5SUZdH3bEAfvZFuDPsi2kLrFW4CbWg6jaCwNVhwWSmzou6T8sv8z&#10;Cn6zzJ7T84W2R5nGm3Uay+ieKvXx3n3NQHjq/Cv83/7RCkbT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NlfxQAAANwAAAAPAAAAAAAAAAAAAAAAAJgCAABkcnMv&#10;ZG93bnJldi54bWxQSwUGAAAAAAQABAD1AAAAigMAAAAA&#10;" path="m,l,13812e" filled="f" strokeweight=".20497mm">
                  <v:path arrowok="t" o:connecttype="custom" o:connectlocs="0,1428;0,1524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3968" behindDoc="0" locked="0" layoutInCell="1" allowOverlap="1" wp14:anchorId="7EFA0966" wp14:editId="59479D17">
                <wp:simplePos x="0" y="0"/>
                <wp:positionH relativeFrom="page">
                  <wp:posOffset>829310</wp:posOffset>
                </wp:positionH>
                <wp:positionV relativeFrom="page">
                  <wp:posOffset>903605</wp:posOffset>
                </wp:positionV>
                <wp:extent cx="5904230" cy="1270"/>
                <wp:effectExtent l="0" t="0" r="20320" b="17780"/>
                <wp:wrapNone/>
                <wp:docPr id="59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423"/>
                          <a:chExt cx="9298" cy="2"/>
                        </a:xfrm>
                      </wpg:grpSpPr>
                      <wps:wsp>
                        <wps:cNvPr id="595" name="Freeform 344"/>
                        <wps:cNvSpPr>
                          <a:spLocks/>
                        </wps:cNvSpPr>
                        <wps:spPr bwMode="auto">
                          <a:xfrm>
                            <a:off x="1306" y="1423"/>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26" style="position:absolute;margin-left:65.3pt;margin-top:71.15pt;width:464.9pt;height:.1pt;z-index:251603968;mso-position-horizontal-relative:page;mso-position-vertical-relative:page" coordorigin="1306,142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">
                <v:shape id="Freeform 344" o:spid="_x0000_s1027" style="position:absolute;left:1306;top:1423;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QzMMA&#10;AADcAAAADwAAAGRycy9kb3ducmV2LnhtbESPQYvCMBSE7wv+h/AEL4umChWtpkUFFw97WRXPj+bZ&#10;FpuX2kRb//1GWNjjMDPfMOusN7V4UusqywqmkwgEcW51xYWC82k/XoBwHlljbZkUvMhBlg4+1pho&#10;2/EPPY++EAHCLkEFpfdNIqXLSzLoJrYhDt7VtgZ9kG0hdYtdgJtazqJoLg1WHBZKbGhXUn47PoyC&#10;+yXf4Tz+eunORFt70d/02TulRsN+swLhqff/4b/2QSuIlzG8z4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wQzMMAAADcAAAADwAAAAAAAAAAAAAAAACYAgAAZHJzL2Rv&#10;d25yZXYueG1sUEsFBgAAAAAEAAQA9QAAAIgDAAAAAA==&#10;" path="m,l9297,e" filled="f" strokeweight=".20497mm">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4992" behindDoc="0" locked="0" layoutInCell="1" allowOverlap="1" wp14:anchorId="2B62721E" wp14:editId="7AC0BEEA">
                <wp:simplePos x="0" y="0"/>
                <wp:positionH relativeFrom="page">
                  <wp:posOffset>829310</wp:posOffset>
                </wp:positionH>
                <wp:positionV relativeFrom="page">
                  <wp:posOffset>9680575</wp:posOffset>
                </wp:positionV>
                <wp:extent cx="5904230" cy="1270"/>
                <wp:effectExtent l="0" t="0" r="20320" b="17780"/>
                <wp:wrapNone/>
                <wp:docPr id="59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5245"/>
                          <a:chExt cx="9298" cy="2"/>
                        </a:xfrm>
                      </wpg:grpSpPr>
                      <wps:wsp>
                        <wps:cNvPr id="591" name="Freeform 340"/>
                        <wps:cNvSpPr>
                          <a:spLocks/>
                        </wps:cNvSpPr>
                        <wps:spPr bwMode="auto">
                          <a:xfrm>
                            <a:off x="1306" y="15245"/>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65.3pt;margin-top:762.25pt;width:464.9pt;height:.1pt;z-index:251604992;mso-position-horizontal-relative:page;mso-position-vertical-relative:page" coordorigin="1306,15245"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">
                <v:shape id="Freeform 340" o:spid="_x0000_s1027" style="position:absolute;left:1306;top:15245;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6MgA&#10;AADcAAAADwAAAGRycy9kb3ducmV2LnhtbESPT2vCQBTE74LfYXlCL0U3VmprdBUr/SPWHowKHh/Z&#10;ZxLMvg3ZraZ++m6h4HGYmd8wk1ljSnGm2hWWFfR7EQji1OqCMwW77Vv3GYTzyBpLy6TghxzMpu3W&#10;BGNtL7yhc+IzESDsYlSQe1/FUro0J4OuZyvi4B1tbdAHWWdS13gJcFPKhygaSoMFh4UcK1rklJ6S&#10;b6Mg+foc4Mt19do8fewHh+U77Y/re6XuOs18DMJT42/h//ZSK3gc9eHvTD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F0XoyAAAANwAAAAPAAAAAAAAAAAAAAAAAJgCAABk&#10;cnMvZG93bnJldi54bWxQSwUGAAAAAAQABAD1AAAAjQMAAAAA&#10;" path="m,l9297,e" filled="f" strokeweight=".58pt">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6016" behindDoc="0" locked="0" layoutInCell="1" allowOverlap="1" wp14:anchorId="4F6904ED" wp14:editId="0AEEE3EC">
                <wp:simplePos x="0" y="0"/>
                <wp:positionH relativeFrom="page">
                  <wp:posOffset>831850</wp:posOffset>
                </wp:positionH>
                <wp:positionV relativeFrom="page">
                  <wp:posOffset>906780</wp:posOffset>
                </wp:positionV>
                <wp:extent cx="1270" cy="8770620"/>
                <wp:effectExtent l="0" t="0" r="17780" b="11430"/>
                <wp:wrapNone/>
                <wp:docPr id="58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70620"/>
                          <a:chOff x="1310" y="1428"/>
                          <a:chExt cx="2" cy="13812"/>
                        </a:xfrm>
                      </wpg:grpSpPr>
                      <wps:wsp>
                        <wps:cNvPr id="589" name="Freeform 338"/>
                        <wps:cNvSpPr>
                          <a:spLocks/>
                        </wps:cNvSpPr>
                        <wps:spPr bwMode="auto">
                          <a:xfrm>
                            <a:off x="1310" y="1428"/>
                            <a:ext cx="2" cy="13812"/>
                          </a:xfrm>
                          <a:custGeom>
                            <a:avLst/>
                            <a:gdLst>
                              <a:gd name="T0" fmla="+- 0 1428 1428"/>
                              <a:gd name="T1" fmla="*/ 1428 h 13812"/>
                              <a:gd name="T2" fmla="+- 0 15240 1428"/>
                              <a:gd name="T3" fmla="*/ 15240 h 13812"/>
                            </a:gdLst>
                            <a:ahLst/>
                            <a:cxnLst>
                              <a:cxn ang="0">
                                <a:pos x="0" y="T1"/>
                              </a:cxn>
                              <a:cxn ang="0">
                                <a:pos x="0" y="T3"/>
                              </a:cxn>
                            </a:cxnLst>
                            <a:rect l="0" t="0" r="r" b="b"/>
                            <a:pathLst>
                              <a:path h="13812">
                                <a:moveTo>
                                  <a:pt x="0" y="0"/>
                                </a:moveTo>
                                <a:lnTo>
                                  <a:pt x="0" y="1381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65.5pt;margin-top:71.4pt;width:.1pt;height:690.6pt;z-index:251606016;mso-position-horizontal-relative:page;mso-position-vertical-relative:page" coordorigin="1310,1428" coordsize="2,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">
                <v:shape id="Freeform 338" o:spid="_x0000_s1027" style="position:absolute;left:1310;top:1428;width:2;height:13812;visibility:visible;mso-wrap-style:square;v-text-anchor:top" coordsize="2,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a8QA&#10;AADcAAAADwAAAGRycy9kb3ducmV2LnhtbESPQYvCMBSE74L/ITzBm6YKq241igiyu5QFdQteH82z&#10;rTYvpYla/71ZEDwOM/MNs1i1phI3alxpWcFoGIEgzqwuOVeQ/m0HMxDOI2usLJOCBzlYLbudBcba&#10;3nlPt4PPRYCwi1FB4X0dS+myggy6oa2Jg3eyjUEfZJNL3eA9wE0lx1E0kQZLDgsF1rQpKLscrkbB&#10;T5rac3K+0O4ok+nvVzKV0SNRqt9r13MQnlr/Dr/a31rBx+wT/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afmvEAAAA3AAAAA8AAAAAAAAAAAAAAAAAmAIAAGRycy9k&#10;b3ducmV2LnhtbFBLBQYAAAAABAAEAPUAAACJAwAAAAA=&#10;" path="m,l,13812e" filled="f" strokeweight=".20497mm">
                  <v:path arrowok="t" o:connecttype="custom" o:connectlocs="0,1428;0,1524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7040" behindDoc="0" locked="0" layoutInCell="1" allowOverlap="1" wp14:anchorId="09AA96D3" wp14:editId="7068D811">
                <wp:simplePos x="0" y="0"/>
                <wp:positionH relativeFrom="page">
                  <wp:posOffset>829310</wp:posOffset>
                </wp:positionH>
                <wp:positionV relativeFrom="page">
                  <wp:posOffset>903605</wp:posOffset>
                </wp:positionV>
                <wp:extent cx="5904230" cy="1270"/>
                <wp:effectExtent l="0" t="0" r="20320" b="17780"/>
                <wp:wrapNone/>
                <wp:docPr id="58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423"/>
                          <a:chExt cx="9298" cy="2"/>
                        </a:xfrm>
                      </wpg:grpSpPr>
                      <wps:wsp>
                        <wps:cNvPr id="587" name="Freeform 336"/>
                        <wps:cNvSpPr>
                          <a:spLocks/>
                        </wps:cNvSpPr>
                        <wps:spPr bwMode="auto">
                          <a:xfrm>
                            <a:off x="1306" y="1423"/>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65.3pt;margin-top:71.15pt;width:464.9pt;height:.1pt;z-index:251607040;mso-position-horizontal-relative:page;mso-position-vertical-relative:page" coordorigin="1306,142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">
                <v:shape id="Freeform 336" o:spid="_x0000_s1027" style="position:absolute;left:1306;top:1423;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9/cMA&#10;AADcAAAADwAAAGRycy9kb3ducmV2LnhtbESPQYvCMBSE74L/ITxhL6LpLuhKNS2usOLBi3Xx/Gie&#10;bbF5qU3W1n9vBMHjMDPfMKu0N7W4Uesqywo+pxEI4tzqigsFf8ffyQKE88gaa8uk4E4O0mQ4WGGs&#10;bccHumW+EAHCLkYFpfdNLKXLSzLoprYhDt7ZtgZ9kG0hdYtdgJtafkXRXBqsOCyU2NCmpPyS/RsF&#10;11O+wflse9ediX7sSe9p3DulPkb9egnCU+/f4Vd7pxXMFt/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9/cMAAADcAAAADwAAAAAAAAAAAAAAAACYAgAAZHJzL2Rv&#10;d25yZXYueG1sUEsFBgAAAAAEAAQA9QAAAIgDAAAAAA==&#10;" path="m,l9297,e" filled="f" strokeweight=".20497mm">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8064" behindDoc="0" locked="0" layoutInCell="1" allowOverlap="1" wp14:anchorId="013605F5" wp14:editId="108F2C33">
                <wp:simplePos x="0" y="0"/>
                <wp:positionH relativeFrom="page">
                  <wp:posOffset>829310</wp:posOffset>
                </wp:positionH>
                <wp:positionV relativeFrom="page">
                  <wp:posOffset>9680575</wp:posOffset>
                </wp:positionV>
                <wp:extent cx="5904230" cy="1270"/>
                <wp:effectExtent l="0" t="0" r="20320" b="17780"/>
                <wp:wrapNone/>
                <wp:docPr id="58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5245"/>
                          <a:chExt cx="9298" cy="2"/>
                        </a:xfrm>
                      </wpg:grpSpPr>
                      <wps:wsp>
                        <wps:cNvPr id="583" name="Freeform 332"/>
                        <wps:cNvSpPr>
                          <a:spLocks/>
                        </wps:cNvSpPr>
                        <wps:spPr bwMode="auto">
                          <a:xfrm>
                            <a:off x="1306" y="15245"/>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65.3pt;margin-top:762.25pt;width:464.9pt;height:.1pt;z-index:251608064;mso-position-horizontal-relative:page;mso-position-vertical-relative:page" coordorigin="1306,15245"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">
                <v:shape id="Freeform 332" o:spid="_x0000_s1027" style="position:absolute;left:1306;top:15245;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2cgA&#10;AADcAAAADwAAAGRycy9kb3ducmV2LnhtbESPT2vCQBTE74LfYXmCF6mbNrQN0VVs0Vb659C0gsdH&#10;9pkEs29DdqvRT98tCB6HmfkNM513phYHal1lWcHtOAJBnFtdcaHg53t1k4BwHlljbZkUnMjBfNbv&#10;TTHV9shfdMh8IQKEXYoKSu+bVEqXl2TQjW1DHLydbQ36INtC6haPAW5qeRdFD9JgxWGhxIaeS8r3&#10;2a9RkH2+x/h0flt2j6+beLt+oc3uY6TUcNAtJiA8df4avrTXWsF9EsP/mX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UOjZyAAAANwAAAAPAAAAAAAAAAAAAAAAAJgCAABk&#10;cnMvZG93bnJldi54bWxQSwUGAAAAAAQABAD1AAAAjQMAAAAA&#10;" path="m,l9297,e" filled="f" strokeweight=".58pt">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09088" behindDoc="0" locked="0" layoutInCell="1" allowOverlap="1" wp14:anchorId="5F9F49BD" wp14:editId="7CDCB940">
                <wp:simplePos x="0" y="0"/>
                <wp:positionH relativeFrom="page">
                  <wp:posOffset>831850</wp:posOffset>
                </wp:positionH>
                <wp:positionV relativeFrom="page">
                  <wp:posOffset>906780</wp:posOffset>
                </wp:positionV>
                <wp:extent cx="1270" cy="8770620"/>
                <wp:effectExtent l="0" t="0" r="17780" b="11430"/>
                <wp:wrapNone/>
                <wp:docPr id="580"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70620"/>
                          <a:chOff x="1310" y="1428"/>
                          <a:chExt cx="2" cy="13812"/>
                        </a:xfrm>
                      </wpg:grpSpPr>
                      <wps:wsp>
                        <wps:cNvPr id="581" name="Freeform 330"/>
                        <wps:cNvSpPr>
                          <a:spLocks/>
                        </wps:cNvSpPr>
                        <wps:spPr bwMode="auto">
                          <a:xfrm>
                            <a:off x="1310" y="1428"/>
                            <a:ext cx="2" cy="13812"/>
                          </a:xfrm>
                          <a:custGeom>
                            <a:avLst/>
                            <a:gdLst>
                              <a:gd name="T0" fmla="+- 0 1428 1428"/>
                              <a:gd name="T1" fmla="*/ 1428 h 13812"/>
                              <a:gd name="T2" fmla="+- 0 15240 1428"/>
                              <a:gd name="T3" fmla="*/ 15240 h 13812"/>
                            </a:gdLst>
                            <a:ahLst/>
                            <a:cxnLst>
                              <a:cxn ang="0">
                                <a:pos x="0" y="T1"/>
                              </a:cxn>
                              <a:cxn ang="0">
                                <a:pos x="0" y="T3"/>
                              </a:cxn>
                            </a:cxnLst>
                            <a:rect l="0" t="0" r="r" b="b"/>
                            <a:pathLst>
                              <a:path h="13812">
                                <a:moveTo>
                                  <a:pt x="0" y="0"/>
                                </a:moveTo>
                                <a:lnTo>
                                  <a:pt x="0" y="1381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65.5pt;margin-top:71.4pt;width:.1pt;height:690.6pt;z-index:251609088;mso-position-horizontal-relative:page;mso-position-vertical-relative:page" coordorigin="1310,1428" coordsize="2,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">
                <v:shape id="Freeform 330" o:spid="_x0000_s1027" style="position:absolute;left:1310;top:1428;width:2;height:13812;visibility:visible;mso-wrap-style:square;v-text-anchor:top" coordsize="2,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ybcQA&#10;AADcAAAADwAAAGRycy9kb3ducmV2LnhtbESPQYvCMBSE74L/IbyFvWmq4CpdoyyC6FIErQWvj+Zt&#10;W21eShO1/vuNIHgcZuYbZr7sTC1u1LrKsoLRMAJBnFtdcaEgO64HMxDOI2usLZOCBzlYLvq9Ocba&#10;3vlAt9QXIkDYxaig9L6JpXR5SQbd0DbEwfuzrUEfZFtI3eI9wE0tx1H0JQ1WHBZKbGhVUn5Jr0bB&#10;b5bZc3K+0P4kk+luk0xl9EiU+vzofr5BeOr8O/xqb7WCyWw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cm3EAAAA3AAAAA8AAAAAAAAAAAAAAAAAmAIAAGRycy9k&#10;b3ducmV2LnhtbFBLBQYAAAAABAAEAPUAAACJAwAAAAA=&#10;" path="m,l,13812e" filled="f" strokeweight=".20497mm">
                  <v:path arrowok="t" o:connecttype="custom" o:connectlocs="0,1428;0,1524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10112" behindDoc="0" locked="0" layoutInCell="1" allowOverlap="1" wp14:anchorId="3ABBCFD3" wp14:editId="5220A9FE">
                <wp:simplePos x="0" y="0"/>
                <wp:positionH relativeFrom="page">
                  <wp:posOffset>829310</wp:posOffset>
                </wp:positionH>
                <wp:positionV relativeFrom="page">
                  <wp:posOffset>903605</wp:posOffset>
                </wp:positionV>
                <wp:extent cx="5904230" cy="1270"/>
                <wp:effectExtent l="0" t="0" r="20320" b="17780"/>
                <wp:wrapNone/>
                <wp:docPr id="57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423"/>
                          <a:chExt cx="9298" cy="2"/>
                        </a:xfrm>
                      </wpg:grpSpPr>
                      <wps:wsp>
                        <wps:cNvPr id="579" name="Freeform 328"/>
                        <wps:cNvSpPr>
                          <a:spLocks/>
                        </wps:cNvSpPr>
                        <wps:spPr bwMode="auto">
                          <a:xfrm>
                            <a:off x="1306" y="1423"/>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65.3pt;margin-top:71.15pt;width:464.9pt;height:.1pt;z-index:251610112;mso-position-horizontal-relative:page;mso-position-vertical-relative:page" coordorigin="1306,1423"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">
                <v:shape id="Freeform 328" o:spid="_x0000_s1027" style="position:absolute;left:1306;top:1423;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8M8MA&#10;AADcAAAADwAAAGRycy9kb3ducmV2LnhtbESPQYvCMBSE74L/ITzBy7JNFdTd2igqKHvYi7p4fjTP&#10;tti81Cba+u83guBxmJlvmHTZmUrcqXGlZQWjKAZBnFldcq7g77j9/ALhPLLGyjIpeJCD5aLfSzHR&#10;tuU93Q8+FwHCLkEFhfd1IqXLCjLoIlsTB+9sG4M+yCaXusE2wE0lx3E8lQZLDgsF1rQpKLscbkbB&#10;9ZRtcDrZPXRr4rU96V/66JxSw0G3moPw1Pl3+NX+0Qoms29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38M8MAAADcAAAADwAAAAAAAAAAAAAAAACYAgAAZHJzL2Rv&#10;d25yZXYueG1sUEsFBgAAAAAEAAQA9QAAAIgDAAAAAA==&#10;" path="m,l9297,e" filled="f" strokeweight=".20497mm">
                  <v:path arrowok="t" o:connecttype="custom" o:connectlocs="0,0;9297,0" o:connectangles="0,0"/>
                </v:shape>
                <w10:wrap anchorx="page" anchory="page"/>
              </v:group>
            </w:pict>
          </mc:Fallback>
        </mc:AlternateContent>
      </w:r>
      <w:r w:rsidR="00745CB7" w:rsidRPr="007B392A">
        <w:rPr>
          <w:rFonts w:ascii="Times New Roman" w:hAnsi="Times New Roman" w:cs="Times New Roman"/>
          <w:noProof/>
          <w:lang w:val="uk-UA" w:eastAsia="uk-UA"/>
        </w:rPr>
        <mc:AlternateContent>
          <mc:Choice Requires="wpg">
            <w:drawing>
              <wp:anchor distT="0" distB="0" distL="114300" distR="114300" simplePos="0" relativeHeight="251612160" behindDoc="0" locked="0" layoutInCell="1" allowOverlap="1" wp14:anchorId="4A265508" wp14:editId="3B98F2FE">
                <wp:simplePos x="0" y="0"/>
                <wp:positionH relativeFrom="page">
                  <wp:posOffset>831850</wp:posOffset>
                </wp:positionH>
                <wp:positionV relativeFrom="page">
                  <wp:posOffset>906780</wp:posOffset>
                </wp:positionV>
                <wp:extent cx="1270" cy="8770620"/>
                <wp:effectExtent l="0" t="0" r="17780" b="11430"/>
                <wp:wrapNone/>
                <wp:docPr id="572"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770620"/>
                          <a:chOff x="1310" y="1428"/>
                          <a:chExt cx="2" cy="13812"/>
                        </a:xfrm>
                      </wpg:grpSpPr>
                      <wps:wsp>
                        <wps:cNvPr id="573" name="Freeform 322"/>
                        <wps:cNvSpPr>
                          <a:spLocks/>
                        </wps:cNvSpPr>
                        <wps:spPr bwMode="auto">
                          <a:xfrm>
                            <a:off x="1310" y="1428"/>
                            <a:ext cx="2" cy="13812"/>
                          </a:xfrm>
                          <a:custGeom>
                            <a:avLst/>
                            <a:gdLst>
                              <a:gd name="T0" fmla="+- 0 1428 1428"/>
                              <a:gd name="T1" fmla="*/ 1428 h 13812"/>
                              <a:gd name="T2" fmla="+- 0 15240 1428"/>
                              <a:gd name="T3" fmla="*/ 15240 h 13812"/>
                            </a:gdLst>
                            <a:ahLst/>
                            <a:cxnLst>
                              <a:cxn ang="0">
                                <a:pos x="0" y="T1"/>
                              </a:cxn>
                              <a:cxn ang="0">
                                <a:pos x="0" y="T3"/>
                              </a:cxn>
                            </a:cxnLst>
                            <a:rect l="0" t="0" r="r" b="b"/>
                            <a:pathLst>
                              <a:path h="13812">
                                <a:moveTo>
                                  <a:pt x="0" y="0"/>
                                </a:moveTo>
                                <a:lnTo>
                                  <a:pt x="0" y="1381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65.5pt;margin-top:71.4pt;width:.1pt;height:690.6pt;z-index:251612160;mso-position-horizontal-relative:page;mso-position-vertical-relative:page" coordorigin="1310,1428" coordsize="2,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">
                <v:shape id="Freeform 322" o:spid="_x0000_s1027" style="position:absolute;left:1310;top:1428;width:2;height:13812;visibility:visible;mso-wrap-style:square;v-text-anchor:top" coordsize="2,13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5psQA&#10;AADcAAAADwAAAGRycy9kb3ducmV2LnhtbESPQWvCQBSE74X+h+UVvNVNFU2JrlIEUQmCTQO9PrLP&#10;JJp9G7Krxn/vCoUeh5n5hpkve9OIK3WutqzgYxiBIC6srrlUkP+s3z9BOI+ssbFMCu7kYLl4fZlj&#10;ou2Nv+ma+VIECLsEFVTet4mUrqjIoBvaljh4R9sZ9EF2pdQd3gLcNHIURVNpsOawUGFLq4qKc3Yx&#10;CnZ5bk/p6UyHX5nG+00ay+ieKjV4679mIDz1/j/8195qBZN4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OabEAAAA3AAAAA8AAAAAAAAAAAAAAAAAmAIAAGRycy9k&#10;b3ducmV2LnhtbFBLBQYAAAAABAAEAPUAAACJAwAAAAA=&#10;" path="m,l,13812e" filled="f" strokeweight=".20497mm">
                  <v:path arrowok="t" o:connecttype="custom" o:connectlocs="0,1428;0,15240" o:connectangles="0,0"/>
                </v:shape>
                <w10:wrap anchorx="page" anchory="page"/>
              </v:group>
            </w:pict>
          </mc:Fallback>
        </mc:AlternateContent>
      </w:r>
      <w:r w:rsidRPr="007B392A">
        <w:rPr>
          <w:rFonts w:ascii="Times New Roman" w:hAnsi="Times New Roman" w:cs="Times New Roman"/>
          <w:sz w:val="20"/>
          <w:lang w:val="uk-UA"/>
        </w:rPr>
        <w:t xml:space="preserve"> порівнянні з помилкою вибірки, яка була б отримана від простої випадкової вибірки.</w:t>
      </w:r>
    </w:p>
    <w:p w:rsidR="004C79F2" w:rsidRPr="007B392A" w:rsidRDefault="00CF3102" w:rsidP="00014F56">
      <w:pPr>
        <w:spacing w:before="109"/>
        <w:ind w:left="6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таблиці 1 наведені деякі приклади оцінок і помилок вибірки для таких оцінок.</w:t>
      </w:r>
    </w:p>
    <w:p w:rsidR="004C79F2" w:rsidRPr="007B392A" w:rsidRDefault="00CF3102">
      <w:pPr>
        <w:spacing w:before="125"/>
        <w:ind w:left="118"/>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Таблиця 1:</w:t>
      </w:r>
      <w:r w:rsidRPr="007B392A">
        <w:rPr>
          <w:rFonts w:ascii="Times New Roman" w:hAnsi="Times New Roman" w:cs="Times New Roman"/>
          <w:sz w:val="20"/>
          <w:lang w:val="uk-UA"/>
        </w:rPr>
        <w:t xml:space="preserve"> </w:t>
      </w:r>
      <w:r w:rsidRPr="007B392A">
        <w:rPr>
          <w:rFonts w:ascii="Times New Roman" w:hAnsi="Times New Roman" w:cs="Times New Roman"/>
          <w:b/>
          <w:bCs/>
          <w:sz w:val="20"/>
          <w:lang w:val="uk-UA"/>
        </w:rPr>
        <w:t>Оцінки і помилки оцінок для виділених активів (у тому числі, власне виробництво), HBS 2004</w:t>
      </w:r>
    </w:p>
    <w:p w:rsidR="004C79F2" w:rsidRPr="007B392A" w:rsidRDefault="004C79F2">
      <w:pPr>
        <w:spacing w:before="6"/>
        <w:rPr>
          <w:rFonts w:ascii="Times New Roman" w:eastAsia="Times New Roman" w:hAnsi="Times New Roman" w:cs="Times New Roman"/>
          <w:sz w:val="10"/>
          <w:szCs w:val="10"/>
          <w:lang w:val="uk-UA"/>
        </w:rPr>
      </w:pPr>
    </w:p>
    <w:tbl>
      <w:tblPr>
        <w:tblW w:w="0" w:type="auto"/>
        <w:tblInd w:w="172" w:type="dxa"/>
        <w:tblLayout w:type="fixed"/>
        <w:tblLook w:val="01E0" w:firstRow="1" w:lastRow="1" w:firstColumn="1" w:lastColumn="1" w:noHBand="0" w:noVBand="0"/>
      </w:tblPr>
      <w:tblGrid>
        <w:gridCol w:w="631"/>
        <w:gridCol w:w="4548"/>
        <w:gridCol w:w="1894"/>
        <w:gridCol w:w="686"/>
        <w:gridCol w:w="689"/>
      </w:tblGrid>
      <w:tr w:rsidR="004C79F2" w:rsidRPr="007B392A">
        <w:trPr>
          <w:trHeight w:hRule="exact" w:val="701"/>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CF3102">
            <w:pPr>
              <w:pStyle w:val="TableParagraph"/>
              <w:ind w:left="63"/>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код</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006667">
            <w:pPr>
              <w:pStyle w:val="TableParagraph"/>
              <w:ind w:left="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О</w:t>
            </w:r>
            <w:r w:rsidR="00CF3102" w:rsidRPr="007B392A">
              <w:rPr>
                <w:rFonts w:ascii="Times New Roman" w:hAnsi="Times New Roman" w:cs="Times New Roman"/>
                <w:b/>
                <w:bCs/>
                <w:sz w:val="20"/>
                <w:lang w:val="uk-UA"/>
              </w:rPr>
              <w:t>пис</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rsidP="005646ED">
            <w:pPr>
              <w:pStyle w:val="TableParagraph"/>
              <w:ind w:right="151"/>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В середньому на домогосподарство</w:t>
            </w:r>
          </w:p>
          <w:p w:rsidR="004C79F2" w:rsidRPr="007B392A" w:rsidRDefault="00CF3102">
            <w:pPr>
              <w:pStyle w:val="TableParagraph"/>
              <w:ind w:right="7"/>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(в LP); в SIT</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rsidP="005646ED">
            <w:pPr>
              <w:pStyle w:val="TableParagraph"/>
              <w:spacing w:before="112"/>
              <w:ind w:left="124" w:right="128" w:firstLine="8"/>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КВ (%)</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CF3102">
            <w:pPr>
              <w:pStyle w:val="TableParagraph"/>
              <w:ind w:left="169"/>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deff</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7" w:lineRule="exact"/>
              <w:ind w:left="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Виділені активи</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21"/>
              <w:ind w:left="1016"/>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4 118 459</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21"/>
              <w:ind w:left="3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1,4</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21"/>
              <w:ind w:left="3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1,4</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7" w:lineRule="exact"/>
              <w:ind w:left="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Споживчі витрати</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23"/>
              <w:ind w:left="1016"/>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3 627 955</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23"/>
              <w:ind w:left="3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1,3</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23"/>
              <w:ind w:left="3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1,4</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0,01</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Продукти харчування та безалкогольні напої</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689 466</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1,3</w:t>
            </w:r>
          </w:p>
        </w:tc>
      </w:tr>
      <w:tr w:rsidR="004C79F2" w:rsidRPr="007B392A">
        <w:trPr>
          <w:trHeight w:hRule="exact" w:val="293"/>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0,02</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5"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Алкогольні напої та тютюнові вироби</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101 406</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2,5</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1,3</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0,03</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Одяг та взуття</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292 196</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2,3</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1,4</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0,04</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Житло, вода, електроенергія, газ та інші види палива</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436 895</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1,4</w:t>
            </w:r>
          </w:p>
        </w:tc>
      </w:tr>
      <w:tr w:rsidR="004C79F2" w:rsidRPr="007B392A">
        <w:trPr>
          <w:trHeight w:hRule="exact" w:val="47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07"/>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0,05</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ind w:left="61" w:right="75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Меблі, побутова техніка та поточне обслуговування домогосподарства</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07"/>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241 935</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07"/>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2,5</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07"/>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1,3</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0,06</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Охорона здоров'я</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right="63"/>
              <w:jc w:val="right"/>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61 975</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2,9</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0,07</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Транспорт</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647 406</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3,4</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1,4</w:t>
            </w:r>
          </w:p>
        </w:tc>
      </w:tr>
      <w:tr w:rsidR="004C79F2" w:rsidRPr="007B392A">
        <w:trPr>
          <w:trHeight w:hRule="exact" w:val="293"/>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0,08</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5"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Зв'язок</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165 516</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1,3</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1,2</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0,09</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Діяльність у сфері відпочинку і культури</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389 051</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3,1</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6"/>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0,10</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Освіта</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right="63"/>
              <w:jc w:val="right"/>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35 162</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5,6</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1,2</w:t>
            </w:r>
          </w:p>
        </w:tc>
      </w:tr>
      <w:tr w:rsidR="004C79F2" w:rsidRPr="007B392A">
        <w:trPr>
          <w:trHeight w:hRule="exact" w:val="290"/>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0,11</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Готелі, кафе і ресторани</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180 297</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6,2</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1,7</w:t>
            </w:r>
          </w:p>
        </w:tc>
      </w:tr>
      <w:tr w:rsidR="004C79F2" w:rsidRPr="007B392A">
        <w:trPr>
          <w:trHeight w:hRule="exact" w:val="293"/>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0,12</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5"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Інші товари і послуги</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11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386 651</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1,5</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before="18"/>
              <w:ind w:left="3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1,6</w:t>
            </w:r>
          </w:p>
        </w:tc>
      </w:tr>
      <w:tr w:rsidR="004C79F2" w:rsidRPr="007B392A">
        <w:trPr>
          <w:trHeight w:hRule="exact" w:val="698"/>
        </w:trPr>
        <w:tc>
          <w:tcPr>
            <w:tcW w:w="631"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CF3102">
            <w:pPr>
              <w:pStyle w:val="TableParagraph"/>
              <w:ind w:left="63"/>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0,20</w:t>
            </w:r>
          </w:p>
        </w:tc>
        <w:tc>
          <w:tcPr>
            <w:tcW w:w="4548"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ind w:left="61" w:right="63"/>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Інші витрати, які не є частиною витрат на споживання (для житлових, домашніх і інших витрат)</w:t>
            </w:r>
          </w:p>
        </w:tc>
        <w:tc>
          <w:tcPr>
            <w:tcW w:w="1894"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CF3102">
            <w:pPr>
              <w:pStyle w:val="TableParagraph"/>
              <w:ind w:left="1165"/>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490 504</w:t>
            </w:r>
          </w:p>
        </w:tc>
        <w:tc>
          <w:tcPr>
            <w:tcW w:w="686"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CF3102">
            <w:pPr>
              <w:pStyle w:val="TableParagraph"/>
              <w:ind w:left="3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6,1</w:t>
            </w:r>
          </w:p>
        </w:tc>
        <w:tc>
          <w:tcPr>
            <w:tcW w:w="689" w:type="dxa"/>
            <w:tcBorders>
              <w:top w:val="single" w:sz="5" w:space="0" w:color="000000"/>
              <w:left w:val="single" w:sz="5" w:space="0" w:color="000000"/>
              <w:bottom w:val="single" w:sz="5" w:space="0" w:color="000000"/>
              <w:right w:val="single" w:sz="5" w:space="0" w:color="000000"/>
            </w:tcBorders>
          </w:tcPr>
          <w:p w:rsidR="004C79F2" w:rsidRPr="007B392A" w:rsidRDefault="004C79F2">
            <w:pPr>
              <w:pStyle w:val="TableParagraph"/>
              <w:spacing w:before="9"/>
              <w:rPr>
                <w:rFonts w:ascii="Times New Roman" w:eastAsia="Times New Roman" w:hAnsi="Times New Roman" w:cs="Times New Roman"/>
                <w:sz w:val="19"/>
                <w:szCs w:val="19"/>
                <w:lang w:val="uk-UA"/>
              </w:rPr>
            </w:pPr>
          </w:p>
          <w:p w:rsidR="004C79F2" w:rsidRPr="007B392A" w:rsidRDefault="00CF3102">
            <w:pPr>
              <w:pStyle w:val="TableParagraph"/>
              <w:ind w:left="36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1,2</w:t>
            </w:r>
          </w:p>
        </w:tc>
      </w:tr>
    </w:tbl>
    <w:p w:rsidR="004C79F2" w:rsidRPr="007B392A" w:rsidRDefault="00CF3102">
      <w:pPr>
        <w:spacing w:line="222" w:lineRule="exact"/>
        <w:ind w:left="11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Пояснення</w:t>
      </w:r>
    </w:p>
    <w:p w:rsidR="004C79F2" w:rsidRPr="007B392A" w:rsidRDefault="00CF3102">
      <w:pPr>
        <w:spacing w:before="120"/>
        <w:ind w:left="11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Публікуючи результати опитування за 2004 рік, ми не розглядаємо помилки вибірки. Однак в майбутньому застосовуватимуться наступні критерії:</w:t>
      </w:r>
    </w:p>
    <w:p w:rsidR="004C79F2" w:rsidRPr="007B392A" w:rsidRDefault="00745CB7">
      <w:pPr>
        <w:spacing w:before="120"/>
        <w:ind w:left="118"/>
        <w:rPr>
          <w:rFonts w:ascii="Times New Roman" w:eastAsia="Times New Roman" w:hAnsi="Times New Roman" w:cs="Times New Roman"/>
          <w:sz w:val="20"/>
          <w:szCs w:val="20"/>
          <w:lang w:val="uk-UA"/>
        </w:rPr>
      </w:pPr>
      <w:r w:rsidRPr="007B392A">
        <w:rPr>
          <w:rFonts w:ascii="Times New Roman" w:hAnsi="Times New Roman" w:cs="Times New Roman"/>
          <w:noProof/>
          <w:lang w:val="uk-UA" w:eastAsia="uk-UA"/>
        </w:rPr>
        <mc:AlternateContent>
          <mc:Choice Requires="wpg">
            <w:drawing>
              <wp:anchor distT="0" distB="0" distL="114300" distR="114300" simplePos="0" relativeHeight="251611136" behindDoc="0" locked="0" layoutInCell="1" allowOverlap="1" wp14:anchorId="75AEC101" wp14:editId="4C2F2F2F">
                <wp:simplePos x="0" y="0"/>
                <wp:positionH relativeFrom="page">
                  <wp:posOffset>829310</wp:posOffset>
                </wp:positionH>
                <wp:positionV relativeFrom="page">
                  <wp:posOffset>9684385</wp:posOffset>
                </wp:positionV>
                <wp:extent cx="6009640" cy="45085"/>
                <wp:effectExtent l="0" t="0" r="10160" b="0"/>
                <wp:wrapNone/>
                <wp:docPr id="57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45085"/>
                          <a:chOff x="1306" y="15245"/>
                          <a:chExt cx="9298" cy="2"/>
                        </a:xfrm>
                      </wpg:grpSpPr>
                      <wps:wsp>
                        <wps:cNvPr id="575" name="Freeform 324"/>
                        <wps:cNvSpPr>
                          <a:spLocks/>
                        </wps:cNvSpPr>
                        <wps:spPr bwMode="auto">
                          <a:xfrm>
                            <a:off x="1306" y="15245"/>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65.3pt;margin-top:762.55pt;width:473.2pt;height:3.55pt;z-index:251611136;mso-position-horizontal-relative:page;mso-position-vertical-relative:page" coordorigin="1306,15245"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">
                <v:shape id="Freeform 324" o:spid="_x0000_s1027" style="position:absolute;left:1306;top:15245;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lEcgA&#10;AADcAAAADwAAAGRycy9kb3ducmV2LnhtbESPT2vCQBTE7wW/w/IEL0U3KlZJXaWW+odWD6YVenxk&#10;n0lo9m3Irpr203cFweMwM79hpvPGlOJMtSssK+j3IhDEqdUFZwq+PpfdCQjnkTWWlknBLzmYz1oP&#10;U4y1vfCezonPRICwi1FB7n0VS+nSnAy6nq2Ig3e0tUEfZJ1JXeMlwE0pB1H0JA0WHBZyrOg1p/Qn&#10;ORkFye5jiIu/97dmvD4MvzcrOhy3j0p12s3LMwhPjb+Hb+2NVjAaj+B6Jh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KURyAAAANwAAAAPAAAAAAAAAAAAAAAAAJgCAABk&#10;cnMvZG93bnJldi54bWxQSwUGAAAAAAQABAD1AAAAjQMAAAAA&#10;" path="m,l9297,e" filled="f" strokeweight=".58pt">
                  <v:path arrowok="t" o:connecttype="custom" o:connectlocs="0,0;9297,0" o:connectangles="0,0"/>
                </v:shape>
                <w10:wrap anchorx="page" anchory="page"/>
              </v:group>
            </w:pict>
          </mc:Fallback>
        </mc:AlternateContent>
      </w:r>
      <w:r w:rsidR="00CF3102" w:rsidRPr="007B392A">
        <w:rPr>
          <w:rFonts w:ascii="Times New Roman" w:hAnsi="Times New Roman" w:cs="Times New Roman"/>
          <w:sz w:val="20"/>
          <w:lang w:val="uk-UA"/>
        </w:rPr>
        <w:t>Якщо коефіцієнт варіації (cv) оцінки становить</w:t>
      </w:r>
    </w:p>
    <w:p w:rsidR="004C79F2" w:rsidRPr="007B392A" w:rsidRDefault="004C79F2">
      <w:pPr>
        <w:rPr>
          <w:rFonts w:ascii="Times New Roman" w:eastAsia="Times New Roman" w:hAnsi="Times New Roman" w:cs="Times New Roman"/>
          <w:sz w:val="20"/>
          <w:szCs w:val="20"/>
          <w:lang w:val="uk-UA"/>
        </w:rPr>
        <w:sectPr w:rsidR="004C79F2" w:rsidRPr="007B392A">
          <w:type w:val="continuous"/>
          <w:pgSz w:w="11910" w:h="16840"/>
          <w:pgMar w:top="0" w:right="1020" w:bottom="280" w:left="1300" w:header="720" w:footer="720" w:gutter="0"/>
          <w:cols w:space="720"/>
        </w:sectPr>
      </w:pPr>
    </w:p>
    <w:p w:rsidR="004C79F2" w:rsidRPr="007B392A" w:rsidRDefault="00745CB7" w:rsidP="005A1C1B">
      <w:pPr>
        <w:spacing w:line="1519" w:lineRule="exact"/>
        <w:ind w:left="110"/>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w:lastRenderedPageBreak/>
        <mc:AlternateContent>
          <mc:Choice Requires="wps">
            <w:drawing>
              <wp:anchor distT="0" distB="0" distL="114300" distR="114300" simplePos="0" relativeHeight="251686912" behindDoc="0" locked="0" layoutInCell="1" allowOverlap="1" wp14:anchorId="49320699" wp14:editId="1F340456">
                <wp:simplePos x="0" y="0"/>
                <wp:positionH relativeFrom="column">
                  <wp:posOffset>82550</wp:posOffset>
                </wp:positionH>
                <wp:positionV relativeFrom="paragraph">
                  <wp:posOffset>13970</wp:posOffset>
                </wp:positionV>
                <wp:extent cx="5897880" cy="897255"/>
                <wp:effectExtent l="6350" t="8255" r="10795" b="8890"/>
                <wp:wrapNone/>
                <wp:docPr id="5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897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922360" w:rsidRDefault="00CF4547">
                            <w:pPr>
                              <w:spacing w:line="228" w:lineRule="exact"/>
                              <w:ind w:left="107"/>
                              <w:rPr>
                                <w:rFonts w:ascii="Times New Roman" w:eastAsia="Times New Roman" w:hAnsi="Times New Roman" w:cs="Times New Roman"/>
                                <w:sz w:val="20"/>
                                <w:szCs w:val="20"/>
                                <w:lang w:val="uk-UA"/>
                              </w:rPr>
                            </w:pPr>
                            <w:r w:rsidRPr="00922360">
                              <w:rPr>
                                <w:rFonts w:ascii="Times New Roman" w:hAnsi="Times New Roman" w:cs="Times New Roman"/>
                                <w:sz w:val="20"/>
                                <w:lang w:val="uk-UA"/>
                              </w:rPr>
                              <w:t>10% або менше (cv&lt;= 10%), то оцінка є досить точною, а, отже, публікується без обмежень</w:t>
                            </w:r>
                          </w:p>
                          <w:p w:rsidR="00CF4547" w:rsidRPr="00922360" w:rsidRDefault="00CF4547">
                            <w:pPr>
                              <w:spacing w:before="120"/>
                              <w:ind w:left="107" w:right="108"/>
                              <w:rPr>
                                <w:rFonts w:ascii="Times New Roman" w:eastAsia="Times New Roman" w:hAnsi="Times New Roman" w:cs="Times New Roman"/>
                                <w:sz w:val="20"/>
                                <w:szCs w:val="20"/>
                                <w:lang w:val="uk-UA"/>
                              </w:rPr>
                            </w:pPr>
                            <w:r w:rsidRPr="00922360">
                              <w:rPr>
                                <w:rFonts w:ascii="Times New Roman" w:hAnsi="Times New Roman" w:cs="Times New Roman"/>
                                <w:sz w:val="20"/>
                                <w:lang w:val="uk-UA"/>
                              </w:rPr>
                              <w:t>в межах інтервалу від 10% до 30% включно (10%&lt;cv&lt;= 30 %), оцінка є менш точною, і тому їй присвоюється літера «M»</w:t>
                            </w:r>
                          </w:p>
                          <w:p w:rsidR="00CF4547" w:rsidRPr="00922360" w:rsidRDefault="00CF4547">
                            <w:pPr>
                              <w:spacing w:before="118"/>
                              <w:ind w:left="107" w:right="102"/>
                              <w:rPr>
                                <w:rFonts w:ascii="Times New Roman" w:eastAsia="Times New Roman" w:hAnsi="Times New Roman" w:cs="Times New Roman"/>
                                <w:sz w:val="20"/>
                                <w:szCs w:val="20"/>
                                <w:lang w:val="uk-UA"/>
                              </w:rPr>
                            </w:pPr>
                            <w:r w:rsidRPr="00922360">
                              <w:rPr>
                                <w:rFonts w:ascii="Times New Roman" w:hAnsi="Times New Roman" w:cs="Times New Roman"/>
                                <w:sz w:val="20"/>
                                <w:lang w:val="uk-UA"/>
                              </w:rPr>
                              <w:t>більше 30% (cv&lt;=10%), оцінка не досить точна, щоб бути опублікованою, і тому замінюється літерою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4" type="#_x0000_t202" style="position:absolute;left:0;text-align:left;margin-left:6.5pt;margin-top:1.1pt;width:464.4pt;height:7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" filled="f" strokeweight=".20497mm">
                <v:textbox inset="0,0,0,0">
                  <w:txbxContent>
                    <w:p w:rsidR="00CF4547" w:rsidRPr="00922360" w:rsidRDefault="00CF4547">
                      <w:pPr>
                        <w:spacing w:line="228" w:lineRule="exact"/>
                        <w:ind w:left="107"/>
                        <w:rPr>
                          <w:rFonts w:ascii="Times New Roman" w:eastAsia="Times New Roman" w:hAnsi="Times New Roman" w:cs="Times New Roman"/>
                          <w:sz w:val="20"/>
                          <w:szCs w:val="20"/>
                          <w:lang w:val="uk-UA"/>
                        </w:rPr>
                      </w:pPr>
                      <w:r w:rsidRPr="00922360">
                        <w:rPr>
                          <w:rFonts w:ascii="Times New Roman" w:hAnsi="Times New Roman" w:cs="Times New Roman"/>
                          <w:sz w:val="20"/>
                          <w:lang w:val="uk-UA"/>
                        </w:rPr>
                        <w:t>10% або менше (cv&lt;= 10%), то оцінка є досить точною, а, отже, публікується без обмежень</w:t>
                      </w:r>
                    </w:p>
                    <w:p w:rsidR="00CF4547" w:rsidRPr="00922360" w:rsidRDefault="00CF4547">
                      <w:pPr>
                        <w:spacing w:before="120"/>
                        <w:ind w:left="107" w:right="108"/>
                        <w:rPr>
                          <w:rFonts w:ascii="Times New Roman" w:eastAsia="Times New Roman" w:hAnsi="Times New Roman" w:cs="Times New Roman"/>
                          <w:sz w:val="20"/>
                          <w:szCs w:val="20"/>
                          <w:lang w:val="uk-UA"/>
                        </w:rPr>
                      </w:pPr>
                      <w:r w:rsidRPr="00922360">
                        <w:rPr>
                          <w:rFonts w:ascii="Times New Roman" w:hAnsi="Times New Roman" w:cs="Times New Roman"/>
                          <w:sz w:val="20"/>
                          <w:lang w:val="uk-UA"/>
                        </w:rPr>
                        <w:t>в межах інтервалу від 10% до 30% включно (10%&lt;cv&lt;= 30 %), оцінка є менш точною, і тому їй присвоюється літера «M»</w:t>
                      </w:r>
                    </w:p>
                    <w:p w:rsidR="00CF4547" w:rsidRPr="00922360" w:rsidRDefault="00CF4547">
                      <w:pPr>
                        <w:spacing w:before="118"/>
                        <w:ind w:left="107" w:right="102"/>
                        <w:rPr>
                          <w:rFonts w:ascii="Times New Roman" w:eastAsia="Times New Roman" w:hAnsi="Times New Roman" w:cs="Times New Roman"/>
                          <w:sz w:val="20"/>
                          <w:szCs w:val="20"/>
                          <w:lang w:val="uk-UA"/>
                        </w:rPr>
                      </w:pPr>
                      <w:r w:rsidRPr="00922360">
                        <w:rPr>
                          <w:rFonts w:ascii="Times New Roman" w:hAnsi="Times New Roman" w:cs="Times New Roman"/>
                          <w:sz w:val="20"/>
                          <w:lang w:val="uk-UA"/>
                        </w:rPr>
                        <w:t>більше 30% (cv&lt;=10%), оцінка не досить точна, щоб бути опублікованою, і тому замінюється літерою «N»</w:t>
                      </w:r>
                    </w:p>
                  </w:txbxContent>
                </v:textbox>
              </v:shape>
            </w:pict>
          </mc:Fallback>
        </mc:AlternateContent>
      </w:r>
    </w:p>
    <w:p w:rsidR="004C79F2" w:rsidRPr="007B392A" w:rsidRDefault="00CF3102" w:rsidP="007B0F0A">
      <w:pPr>
        <w:pStyle w:val="3"/>
        <w:numPr>
          <w:ilvl w:val="2"/>
          <w:numId w:val="74"/>
        </w:numPr>
        <w:tabs>
          <w:tab w:val="left" w:pos="939"/>
        </w:tabs>
        <w:spacing w:before="70"/>
        <w:ind w:left="938"/>
        <w:jc w:val="both"/>
        <w:rPr>
          <w:rFonts w:cs="Times New Roman"/>
          <w:b w:val="0"/>
          <w:bCs w:val="0"/>
          <w:i w:val="0"/>
          <w:lang w:val="uk-UA"/>
        </w:rPr>
      </w:pPr>
      <w:bookmarkStart w:id="55" w:name="3.3.2_Sampling_Errors_–_Non-Probability_"/>
      <w:bookmarkEnd w:id="55"/>
      <w:r w:rsidRPr="007B392A">
        <w:rPr>
          <w:rFonts w:cs="Times New Roman"/>
          <w:iCs/>
          <w:lang w:val="uk-UA"/>
        </w:rPr>
        <w:t xml:space="preserve">Помилки вибірки в </w:t>
      </w:r>
      <w:r w:rsidR="00922360" w:rsidRPr="007B392A">
        <w:rPr>
          <w:rFonts w:cs="Times New Roman"/>
          <w:iCs/>
          <w:lang w:val="uk-UA"/>
        </w:rPr>
        <w:t>неі</w:t>
      </w:r>
      <w:r w:rsidR="00B015C8" w:rsidRPr="007B392A">
        <w:rPr>
          <w:rFonts w:cs="Times New Roman"/>
          <w:iCs/>
          <w:lang w:val="uk-UA"/>
        </w:rPr>
        <w:t>мовірнісній</w:t>
      </w:r>
      <w:r w:rsidRPr="007B392A">
        <w:rPr>
          <w:rFonts w:cs="Times New Roman"/>
          <w:iCs/>
          <w:lang w:val="uk-UA"/>
        </w:rPr>
        <w:t xml:space="preserve"> вибірці</w:t>
      </w:r>
    </w:p>
    <w:p w:rsidR="004C79F2" w:rsidRPr="007B392A" w:rsidRDefault="00CF3102">
      <w:pPr>
        <w:pStyle w:val="a3"/>
        <w:spacing w:before="113"/>
        <w:ind w:left="218" w:right="214"/>
        <w:jc w:val="both"/>
        <w:rPr>
          <w:rFonts w:cs="Times New Roman"/>
          <w:lang w:val="uk-UA"/>
        </w:rPr>
      </w:pPr>
      <w:r w:rsidRPr="007B392A">
        <w:rPr>
          <w:rFonts w:cs="Times New Roman"/>
          <w:lang w:val="uk-UA"/>
        </w:rPr>
        <w:t xml:space="preserve">При застосуванні </w:t>
      </w:r>
      <w:r w:rsidR="00B015C8" w:rsidRPr="007B392A">
        <w:rPr>
          <w:rFonts w:cs="Times New Roman"/>
          <w:i/>
          <w:lang w:val="uk-UA"/>
        </w:rPr>
        <w:t>неімовірнісної</w:t>
      </w:r>
      <w:r w:rsidRPr="007B392A">
        <w:rPr>
          <w:rFonts w:cs="Times New Roman"/>
          <w:i/>
          <w:lang w:val="uk-UA"/>
        </w:rPr>
        <w:t xml:space="preserve"> вибірки</w:t>
      </w:r>
      <w:r w:rsidRPr="007B392A">
        <w:rPr>
          <w:rFonts w:cs="Times New Roman"/>
          <w:lang w:val="uk-UA"/>
        </w:rPr>
        <w:t xml:space="preserve"> випадкову помилку не можна визначити без </w:t>
      </w:r>
      <w:r w:rsidR="00B015C8" w:rsidRPr="007B392A">
        <w:rPr>
          <w:rFonts w:cs="Times New Roman"/>
          <w:lang w:val="uk-UA"/>
        </w:rPr>
        <w:t>прив’язки</w:t>
      </w:r>
      <w:r w:rsidRPr="007B392A">
        <w:rPr>
          <w:rFonts w:cs="Times New Roman"/>
          <w:lang w:val="uk-UA"/>
        </w:rPr>
        <w:t xml:space="preserve"> до моделі певного типу. Крім того, систематичні помилки вибірки можуть бути </w:t>
      </w:r>
      <w:r w:rsidR="00B015C8" w:rsidRPr="007B392A">
        <w:rPr>
          <w:rFonts w:cs="Times New Roman"/>
          <w:lang w:val="uk-UA"/>
        </w:rPr>
        <w:t>досить</w:t>
      </w:r>
      <w:r w:rsidRPr="007B392A">
        <w:rPr>
          <w:rFonts w:cs="Times New Roman"/>
          <w:lang w:val="uk-UA"/>
        </w:rPr>
        <w:t xml:space="preserve"> значними і повинні також бути оцінені. Існує багато типів </w:t>
      </w:r>
      <w:r w:rsidR="00B015C8" w:rsidRPr="007B392A">
        <w:rPr>
          <w:rFonts w:cs="Times New Roman"/>
          <w:lang w:val="uk-UA"/>
        </w:rPr>
        <w:t>неімовірнісних</w:t>
      </w:r>
      <w:r w:rsidRPr="007B392A">
        <w:rPr>
          <w:rFonts w:cs="Times New Roman"/>
          <w:lang w:val="uk-UA"/>
        </w:rPr>
        <w:t xml:space="preserve"> вибірок, кожна з яких вимагає власної оцінки в залежності від ситуації.</w:t>
      </w:r>
    </w:p>
    <w:p w:rsidR="004C79F2" w:rsidRPr="007B392A" w:rsidRDefault="00CF3102">
      <w:pPr>
        <w:pStyle w:val="a3"/>
        <w:ind w:left="218" w:right="213"/>
        <w:jc w:val="both"/>
        <w:rPr>
          <w:rFonts w:cs="Times New Roman"/>
          <w:lang w:val="uk-UA"/>
        </w:rPr>
      </w:pPr>
      <w:r w:rsidRPr="007B392A">
        <w:rPr>
          <w:rFonts w:cs="Times New Roman"/>
          <w:lang w:val="uk-UA"/>
        </w:rPr>
        <w:t xml:space="preserve">Одним типом </w:t>
      </w:r>
      <w:r w:rsidR="00B015C8" w:rsidRPr="007B392A">
        <w:rPr>
          <w:rFonts w:cs="Times New Roman"/>
          <w:lang w:val="uk-UA"/>
        </w:rPr>
        <w:t>неімовірнісної</w:t>
      </w:r>
      <w:r w:rsidRPr="007B392A">
        <w:rPr>
          <w:rFonts w:cs="Times New Roman"/>
          <w:lang w:val="uk-UA"/>
        </w:rPr>
        <w:t xml:space="preserve"> вибірки, що часто застосовується в економічних обстеженнях, а, отже, вимагає особливої ​​уваги, є використання </w:t>
      </w:r>
      <w:r w:rsidRPr="007B392A">
        <w:rPr>
          <w:rFonts w:cs="Times New Roman"/>
          <w:i/>
          <w:lang w:val="uk-UA"/>
        </w:rPr>
        <w:t>порога відсікання</w:t>
      </w:r>
      <w:r w:rsidRPr="007B392A">
        <w:rPr>
          <w:rFonts w:cs="Times New Roman"/>
          <w:lang w:val="uk-UA"/>
        </w:rPr>
        <w:t xml:space="preserve">. Одиниці (компанії, підприємства, установи) нижче певного порогового значення розміру, </w:t>
      </w:r>
      <w:r w:rsidR="00B015C8" w:rsidRPr="007B392A">
        <w:rPr>
          <w:rFonts w:cs="Times New Roman"/>
          <w:lang w:val="uk-UA"/>
        </w:rPr>
        <w:t>навіть</w:t>
      </w:r>
      <w:r w:rsidRPr="007B392A">
        <w:rPr>
          <w:rFonts w:cs="Times New Roman"/>
          <w:lang w:val="uk-UA"/>
        </w:rPr>
        <w:t xml:space="preserve">, якщо вони належать до цільової сукупності, не включаються до вибірки взагалі. Така процедура має назву «вибірка відсікання». З технічної точки зору, така ситуація є подібною до неповного охоплення (надалі обговорюватиметься в розділі з </w:t>
      </w:r>
      <w:r w:rsidRPr="007B392A">
        <w:rPr>
          <w:rFonts w:cs="Times New Roman"/>
          <w:i/>
          <w:lang w:val="uk-UA"/>
        </w:rPr>
        <w:t xml:space="preserve">помилок </w:t>
      </w:r>
      <w:r w:rsidR="00B015C8" w:rsidRPr="007B392A">
        <w:rPr>
          <w:rFonts w:cs="Times New Roman"/>
          <w:i/>
          <w:lang w:val="uk-UA"/>
        </w:rPr>
        <w:t>репрезентативності</w:t>
      </w:r>
      <w:r w:rsidRPr="007B392A">
        <w:rPr>
          <w:rFonts w:cs="Times New Roman"/>
          <w:lang w:val="uk-UA"/>
        </w:rPr>
        <w:t>), але яка має особливу відмінність, що полягає в тому, що відсікання є навмисним, і для виключених одиниць наявна реєстраційна інформація, що дає більш широкі можливості для оцінки залежно від моделі. Двома причинами використання порога відсікання є зниження навантаження на респондентів для невеликих одиниць та значний вплив на помилки (</w:t>
      </w:r>
      <w:r w:rsidR="00B015C8" w:rsidRPr="007B392A">
        <w:rPr>
          <w:rFonts w:cs="Times New Roman"/>
          <w:lang w:val="uk-UA"/>
        </w:rPr>
        <w:t>пов’язаних</w:t>
      </w:r>
      <w:r w:rsidRPr="007B392A">
        <w:rPr>
          <w:rFonts w:cs="Times New Roman"/>
          <w:lang w:val="uk-UA"/>
        </w:rPr>
        <w:t xml:space="preserve"> і не </w:t>
      </w:r>
      <w:r w:rsidR="00B015C8" w:rsidRPr="007B392A">
        <w:rPr>
          <w:rFonts w:cs="Times New Roman"/>
          <w:lang w:val="uk-UA"/>
        </w:rPr>
        <w:t>пов’язаних</w:t>
      </w:r>
      <w:r w:rsidRPr="007B392A">
        <w:rPr>
          <w:rFonts w:cs="Times New Roman"/>
          <w:lang w:val="uk-UA"/>
        </w:rPr>
        <w:t xml:space="preserve"> з вибіркою) </w:t>
      </w:r>
      <w:r w:rsidR="00AF361D" w:rsidRPr="007B392A">
        <w:rPr>
          <w:rFonts w:cs="Times New Roman"/>
          <w:lang w:val="uk-UA"/>
        </w:rPr>
        <w:t>у значенні</w:t>
      </w:r>
      <w:r w:rsidRPr="007B392A">
        <w:rPr>
          <w:rFonts w:cs="Times New Roman"/>
          <w:lang w:val="uk-UA"/>
        </w:rPr>
        <w:t xml:space="preserve"> оцінки на основі структури.</w:t>
      </w:r>
    </w:p>
    <w:p w:rsidR="004C79F2" w:rsidRPr="007B392A" w:rsidRDefault="00CF3102">
      <w:pPr>
        <w:pStyle w:val="a3"/>
        <w:ind w:left="218" w:right="209"/>
        <w:jc w:val="both"/>
        <w:rPr>
          <w:rFonts w:cs="Times New Roman"/>
          <w:lang w:val="uk-UA"/>
        </w:rPr>
      </w:pPr>
      <w:r w:rsidRPr="007B392A">
        <w:rPr>
          <w:rFonts w:cs="Times New Roman"/>
          <w:lang w:val="uk-UA"/>
        </w:rPr>
        <w:t xml:space="preserve">Введення порога відсікання </w:t>
      </w:r>
      <w:r w:rsidR="00AF361D" w:rsidRPr="007B392A">
        <w:rPr>
          <w:rFonts w:cs="Times New Roman"/>
          <w:lang w:val="uk-UA"/>
        </w:rPr>
        <w:t>призводить до</w:t>
      </w:r>
      <w:r w:rsidRPr="007B392A">
        <w:rPr>
          <w:rFonts w:cs="Times New Roman"/>
          <w:lang w:val="uk-UA"/>
        </w:rPr>
        <w:t xml:space="preserve"> с</w:t>
      </w:r>
      <w:r w:rsidR="00AF361D" w:rsidRPr="007B392A">
        <w:rPr>
          <w:rFonts w:cs="Times New Roman"/>
          <w:lang w:val="uk-UA"/>
        </w:rPr>
        <w:t>итуації, відмінної</w:t>
      </w:r>
      <w:r w:rsidR="00E97A94" w:rsidRPr="007B392A">
        <w:rPr>
          <w:rFonts w:cs="Times New Roman"/>
          <w:lang w:val="uk-UA"/>
        </w:rPr>
        <w:t xml:space="preserve"> від і</w:t>
      </w:r>
      <w:r w:rsidRPr="007B392A">
        <w:rPr>
          <w:rFonts w:cs="Times New Roman"/>
          <w:lang w:val="uk-UA"/>
        </w:rPr>
        <w:t xml:space="preserve">мовірнісної вибірки, в тому числі </w:t>
      </w:r>
      <w:r w:rsidR="00AF361D" w:rsidRPr="007B392A">
        <w:rPr>
          <w:rFonts w:cs="Times New Roman"/>
          <w:lang w:val="uk-UA"/>
        </w:rPr>
        <w:t>до систематичної</w:t>
      </w:r>
      <w:r w:rsidRPr="007B392A">
        <w:rPr>
          <w:rFonts w:cs="Times New Roman"/>
          <w:lang w:val="uk-UA"/>
        </w:rPr>
        <w:t xml:space="preserve"> помилк</w:t>
      </w:r>
      <w:r w:rsidR="00AF361D" w:rsidRPr="007B392A">
        <w:rPr>
          <w:rFonts w:cs="Times New Roman"/>
          <w:lang w:val="uk-UA"/>
        </w:rPr>
        <w:t>и</w:t>
      </w:r>
      <w:r w:rsidRPr="007B392A">
        <w:rPr>
          <w:rFonts w:cs="Times New Roman"/>
          <w:lang w:val="uk-UA"/>
        </w:rPr>
        <w:t xml:space="preserve"> (відповідно до парадигми щодо вибіркового обстеження на основі структури) через те, що </w:t>
      </w:r>
      <w:r w:rsidR="00B015C8" w:rsidRPr="007B392A">
        <w:rPr>
          <w:rFonts w:cs="Times New Roman"/>
          <w:lang w:val="uk-UA"/>
        </w:rPr>
        <w:t>ймовірність</w:t>
      </w:r>
      <w:r w:rsidRPr="007B392A">
        <w:rPr>
          <w:rFonts w:cs="Times New Roman"/>
          <w:lang w:val="uk-UA"/>
        </w:rPr>
        <w:t xml:space="preserve"> вибірки дорівнює нулю. З іншого боку, якщо, за визначенням, цільова сукупність відноситься тільки до частини сукупності, що включається до вибірки, то замість </w:t>
      </w:r>
      <w:r w:rsidR="00B015C8" w:rsidRPr="007B392A">
        <w:rPr>
          <w:rFonts w:cs="Times New Roman"/>
          <w:lang w:val="uk-UA"/>
        </w:rPr>
        <w:t>проблеми</w:t>
      </w:r>
      <w:r w:rsidRPr="007B392A">
        <w:rPr>
          <w:rFonts w:cs="Times New Roman"/>
          <w:lang w:val="uk-UA"/>
        </w:rPr>
        <w:t xml:space="preserve"> точності виникає проблема актуальності для тих користувачів, які зацікавлені у властивостях всіх одиниць, а не тільки тих, що вище порога. </w:t>
      </w:r>
      <w:r w:rsidR="00AF361D" w:rsidRPr="007B392A">
        <w:rPr>
          <w:rFonts w:cs="Times New Roman"/>
          <w:lang w:val="uk-UA"/>
        </w:rPr>
        <w:t>Якщо</w:t>
      </w:r>
      <w:r w:rsidRPr="007B392A">
        <w:rPr>
          <w:rFonts w:cs="Times New Roman"/>
          <w:lang w:val="uk-UA"/>
        </w:rPr>
        <w:t xml:space="preserve"> до цільової сукупності </w:t>
      </w:r>
      <w:r w:rsidR="00AF361D" w:rsidRPr="007B392A">
        <w:rPr>
          <w:rFonts w:cs="Times New Roman"/>
          <w:lang w:val="uk-UA"/>
        </w:rPr>
        <w:t xml:space="preserve">включити </w:t>
      </w:r>
      <w:r w:rsidRPr="007B392A">
        <w:rPr>
          <w:rFonts w:cs="Times New Roman"/>
          <w:lang w:val="uk-UA"/>
        </w:rPr>
        <w:t xml:space="preserve">сукупності, що нижче порога, значення оцінки на основі моделі є природнім. З цієї точки зору надання </w:t>
      </w:r>
      <w:r w:rsidR="00B015C8" w:rsidRPr="007B392A">
        <w:rPr>
          <w:rFonts w:cs="Times New Roman"/>
          <w:lang w:val="uk-UA"/>
        </w:rPr>
        <w:t>інформації</w:t>
      </w:r>
      <w:r w:rsidRPr="007B392A">
        <w:rPr>
          <w:rFonts w:cs="Times New Roman"/>
          <w:lang w:val="uk-UA"/>
        </w:rPr>
        <w:t xml:space="preserve"> про якість варто віднести до розділу 3.9.1 нижче, але її включено в цей розділ.</w:t>
      </w:r>
    </w:p>
    <w:p w:rsidR="004C79F2" w:rsidRPr="007B392A" w:rsidRDefault="00CF3102" w:rsidP="000715A2">
      <w:pPr>
        <w:pStyle w:val="a3"/>
        <w:ind w:left="218" w:right="213"/>
        <w:jc w:val="both"/>
        <w:rPr>
          <w:rFonts w:cs="Times New Roman"/>
          <w:lang w:val="uk-UA"/>
        </w:rPr>
      </w:pPr>
      <w:r w:rsidRPr="007B392A">
        <w:rPr>
          <w:rFonts w:cs="Times New Roman"/>
          <w:lang w:val="uk-UA"/>
        </w:rPr>
        <w:t xml:space="preserve">Поріг відсікання часто поєднується з </w:t>
      </w:r>
      <w:r w:rsidR="00E97A94" w:rsidRPr="007B392A">
        <w:rPr>
          <w:rFonts w:cs="Times New Roman"/>
          <w:lang w:val="uk-UA"/>
        </w:rPr>
        <w:t>імо</w:t>
      </w:r>
      <w:r w:rsidRPr="007B392A">
        <w:rPr>
          <w:rFonts w:cs="Times New Roman"/>
          <w:lang w:val="uk-UA"/>
        </w:rPr>
        <w:t xml:space="preserve">вірнісною вибіркою вище порогового рівня. В цьому випадку її можна назвати </w:t>
      </w:r>
      <w:r w:rsidRPr="007B392A">
        <w:rPr>
          <w:rFonts w:cs="Times New Roman"/>
          <w:b/>
          <w:bCs/>
          <w:i/>
          <w:iCs/>
          <w:lang w:val="uk-UA"/>
        </w:rPr>
        <w:t>вибіркою з відсіканням</w:t>
      </w:r>
      <w:r w:rsidRPr="007B392A">
        <w:rPr>
          <w:rFonts w:cs="Times New Roman"/>
          <w:lang w:val="uk-UA"/>
        </w:rPr>
        <w:t xml:space="preserve">, а не </w:t>
      </w:r>
      <w:r w:rsidRPr="007B392A">
        <w:rPr>
          <w:rFonts w:cs="Times New Roman"/>
          <w:b/>
          <w:bCs/>
          <w:i/>
          <w:iCs/>
          <w:lang w:val="uk-UA"/>
        </w:rPr>
        <w:t>перепис з відсіканням</w:t>
      </w:r>
      <w:r w:rsidRPr="007B392A">
        <w:rPr>
          <w:rFonts w:cs="Times New Roman"/>
          <w:lang w:val="uk-UA"/>
        </w:rPr>
        <w:t>, при якому включаються всі одиниці вище порогового значення. Приклад перепису з відсіканням див. в Прикладі 3.9.1.C нижче.</w:t>
      </w:r>
    </w:p>
    <w:p w:rsidR="004C79F2" w:rsidRPr="007B392A" w:rsidRDefault="00CF3102">
      <w:pPr>
        <w:pStyle w:val="a3"/>
        <w:ind w:left="218" w:right="213"/>
        <w:jc w:val="both"/>
        <w:rPr>
          <w:rFonts w:cs="Times New Roman"/>
          <w:lang w:val="uk-UA"/>
        </w:rPr>
      </w:pPr>
      <w:r w:rsidRPr="007B392A">
        <w:rPr>
          <w:rFonts w:cs="Times New Roman"/>
          <w:lang w:val="uk-UA"/>
        </w:rPr>
        <w:t xml:space="preserve">Для надання інформації щодо вибірки з відсіканням найбільш </w:t>
      </w:r>
      <w:r w:rsidR="00AF361D" w:rsidRPr="007B392A">
        <w:rPr>
          <w:rFonts w:cs="Times New Roman"/>
          <w:lang w:val="uk-UA"/>
        </w:rPr>
        <w:t>прийнятний</w:t>
      </w:r>
      <w:r w:rsidRPr="007B392A">
        <w:rPr>
          <w:rFonts w:cs="Times New Roman"/>
          <w:lang w:val="uk-UA"/>
        </w:rPr>
        <w:t xml:space="preserve"> підхід включає два етапи. Для частини сукупності з вибірки, що включається до ви</w:t>
      </w:r>
      <w:r w:rsidR="005A1C1B" w:rsidRPr="007B392A">
        <w:rPr>
          <w:rFonts w:cs="Times New Roman"/>
          <w:lang w:val="uk-UA"/>
        </w:rPr>
        <w:t>бірки, випадкову помилку вибірки</w:t>
      </w:r>
      <w:r w:rsidRPr="007B392A">
        <w:rPr>
          <w:rFonts w:cs="Times New Roman"/>
          <w:lang w:val="uk-UA"/>
        </w:rPr>
        <w:t xml:space="preserve"> можна представити у порядку, описаному вище. Для частини, що не включається до вибірки, необхідно включити опис моделі (явної чи неявної), що використовується в процесі оцінки. Часто ця модель просто припускає, що відсікання одиниць поводиться так само, як і для частини, що </w:t>
      </w:r>
      <w:r w:rsidR="00B015C8" w:rsidRPr="007B392A">
        <w:rPr>
          <w:rFonts w:cs="Times New Roman"/>
          <w:lang w:val="uk-UA"/>
        </w:rPr>
        <w:t>включається</w:t>
      </w:r>
      <w:r w:rsidRPr="007B392A">
        <w:rPr>
          <w:rFonts w:cs="Times New Roman"/>
          <w:lang w:val="uk-UA"/>
        </w:rPr>
        <w:t xml:space="preserve"> до вибірки. Це припущення має бути проаналізовано, наскільки це можливо. Такий аналіз є також корисним, коли відсікання розглядається як проблема актуальн</w:t>
      </w:r>
      <w:r w:rsidR="005A1C1B" w:rsidRPr="007B392A">
        <w:rPr>
          <w:rFonts w:cs="Times New Roman"/>
          <w:lang w:val="uk-UA"/>
        </w:rPr>
        <w:t>ості, а не те, що сприяє помилкам</w:t>
      </w:r>
      <w:r w:rsidRPr="007B392A">
        <w:rPr>
          <w:rFonts w:cs="Times New Roman"/>
          <w:lang w:val="uk-UA"/>
        </w:rPr>
        <w:t xml:space="preserve"> вибірки. Якщо точність оцінюється на періодичній основі шляхом включення до вибірки відсіченої частини, то про це необхідно повідомити.</w:t>
      </w:r>
    </w:p>
    <w:p w:rsidR="004C79F2" w:rsidRPr="007B392A" w:rsidRDefault="00CF3102">
      <w:pPr>
        <w:pStyle w:val="a3"/>
        <w:ind w:left="218" w:right="213"/>
        <w:jc w:val="both"/>
        <w:rPr>
          <w:rFonts w:cs="Times New Roman"/>
          <w:lang w:val="uk-UA"/>
        </w:rPr>
      </w:pPr>
      <w:r w:rsidRPr="007B392A">
        <w:rPr>
          <w:rFonts w:cs="Times New Roman"/>
          <w:lang w:val="uk-UA"/>
        </w:rPr>
        <w:t xml:space="preserve">Для інших форм </w:t>
      </w:r>
      <w:r w:rsidR="00B015C8" w:rsidRPr="007B392A">
        <w:rPr>
          <w:rFonts w:cs="Times New Roman"/>
          <w:lang w:val="uk-UA"/>
        </w:rPr>
        <w:t>неімовірнісної</w:t>
      </w:r>
      <w:r w:rsidRPr="007B392A">
        <w:rPr>
          <w:rFonts w:cs="Times New Roman"/>
          <w:lang w:val="uk-UA"/>
        </w:rPr>
        <w:t xml:space="preserve"> вибірки, наприклад, тих, що застосовуються для індексів цін, може бути доцільним застосовувати значення оцінки стандартної помилки, так, як би вибірка насправді була випадковою, використовуючи припущення щодо структури або який-небудь підхід на основі моделі. Однак цей підхід має бути доповнений описом можливої </w:t>
      </w:r>
      <w:r w:rsidR="00B015C8" w:rsidRPr="007B392A">
        <w:rPr>
          <w:rFonts w:cs="Times New Roman"/>
          <w:lang w:val="uk-UA"/>
        </w:rPr>
        <w:t>систематичної</w:t>
      </w:r>
      <w:r w:rsidRPr="007B392A">
        <w:rPr>
          <w:rFonts w:cs="Times New Roman"/>
          <w:lang w:val="uk-UA"/>
        </w:rPr>
        <w:t xml:space="preserve"> помилки вибірки або можливих обмежень в моделі вибірки, що використовується. Наприклад, часто можна виявити факт (і</w:t>
      </w:r>
    </w:p>
    <w:p w:rsidR="004C79F2" w:rsidRPr="007B392A" w:rsidRDefault="004C79F2">
      <w:pPr>
        <w:jc w:val="both"/>
        <w:rPr>
          <w:rFonts w:ascii="Times New Roman" w:hAnsi="Times New Roman" w:cs="Times New Roman"/>
          <w:lang w:val="uk-UA"/>
        </w:rPr>
        <w:sectPr w:rsidR="004C79F2" w:rsidRPr="007B392A" w:rsidSect="00876E39">
          <w:headerReference w:type="default" r:id="rId95"/>
          <w:pgSz w:w="11910" w:h="16840"/>
          <w:pgMar w:top="426" w:right="1200" w:bottom="920" w:left="1200" w:header="0" w:footer="751" w:gutter="0"/>
          <w:cols w:space="720"/>
        </w:sectPr>
      </w:pPr>
    </w:p>
    <w:p w:rsidR="004C79F2" w:rsidRPr="007B392A" w:rsidRDefault="004C79F2" w:rsidP="000715A2">
      <w:pPr>
        <w:rPr>
          <w:rFonts w:ascii="Times New Roman" w:eastAsia="Times New Roman" w:hAnsi="Times New Roman" w:cs="Times New Roman"/>
          <w:sz w:val="16"/>
          <w:szCs w:val="16"/>
          <w:lang w:val="uk-UA"/>
        </w:rPr>
      </w:pPr>
    </w:p>
    <w:p w:rsidR="004C79F2" w:rsidRPr="007B392A" w:rsidRDefault="00CF3102">
      <w:pPr>
        <w:pStyle w:val="a3"/>
        <w:spacing w:before="69"/>
        <w:rPr>
          <w:rFonts w:cs="Times New Roman"/>
          <w:lang w:val="uk-UA"/>
        </w:rPr>
      </w:pPr>
      <w:r w:rsidRPr="007B392A">
        <w:rPr>
          <w:rFonts w:cs="Times New Roman"/>
          <w:lang w:val="uk-UA"/>
        </w:rPr>
        <w:t>причину) приналежності отриманої таким чином помилки вибірки до «консервативної» (тобто, з верхньої межі) по відношенню до реальних помилок.</w:t>
      </w:r>
    </w:p>
    <w:p w:rsidR="004C79F2" w:rsidRPr="007B392A" w:rsidRDefault="00CF3102">
      <w:pPr>
        <w:pStyle w:val="a3"/>
        <w:ind w:right="395"/>
        <w:jc w:val="both"/>
        <w:rPr>
          <w:rFonts w:cs="Times New Roman"/>
          <w:lang w:val="uk-UA"/>
        </w:rPr>
      </w:pPr>
      <w:r w:rsidRPr="007B392A">
        <w:rPr>
          <w:rFonts w:cs="Times New Roman"/>
          <w:lang w:val="uk-UA"/>
        </w:rPr>
        <w:t>Недостатньо просто вказати, що вибірка є «цілеспрямованою» або «</w:t>
      </w:r>
      <w:r w:rsidR="00B015C8" w:rsidRPr="007B392A">
        <w:rPr>
          <w:rFonts w:cs="Times New Roman"/>
          <w:lang w:val="uk-UA"/>
        </w:rPr>
        <w:t>суб’єктивною</w:t>
      </w:r>
      <w:r w:rsidRPr="007B392A">
        <w:rPr>
          <w:rFonts w:cs="Times New Roman"/>
          <w:lang w:val="uk-UA"/>
        </w:rPr>
        <w:t xml:space="preserve">» без надання більш докладної інформації. </w:t>
      </w:r>
      <w:r w:rsidR="00B015C8" w:rsidRPr="007B392A">
        <w:rPr>
          <w:rFonts w:cs="Times New Roman"/>
          <w:lang w:val="uk-UA"/>
        </w:rPr>
        <w:t>Необхідно</w:t>
      </w:r>
      <w:r w:rsidRPr="007B392A">
        <w:rPr>
          <w:rFonts w:cs="Times New Roman"/>
          <w:lang w:val="uk-UA"/>
        </w:rPr>
        <w:t xml:space="preserve"> завжди повідомляти технічну докладну інформацію щодо способу відбору вибірки. Необхідно зазначити причину невикористання </w:t>
      </w:r>
      <w:r w:rsidR="00E97A94" w:rsidRPr="007B392A">
        <w:rPr>
          <w:rFonts w:cs="Times New Roman"/>
          <w:lang w:val="uk-UA"/>
        </w:rPr>
        <w:t>імо</w:t>
      </w:r>
      <w:r w:rsidRPr="007B392A">
        <w:rPr>
          <w:rFonts w:cs="Times New Roman"/>
          <w:lang w:val="uk-UA"/>
        </w:rPr>
        <w:t>вірнісної вибірки, а також оцінки того, як процедури вибірки можуть вплинути на оцінки.</w:t>
      </w:r>
    </w:p>
    <w:p w:rsidR="00032B93" w:rsidRPr="007B392A" w:rsidRDefault="00032B93">
      <w:pPr>
        <w:pStyle w:val="a3"/>
        <w:ind w:right="395"/>
        <w:jc w:val="both"/>
        <w:rPr>
          <w:rFonts w:cs="Times New Roman"/>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spacing w:before="129"/>
        <w:ind w:left="118"/>
        <w:jc w:val="both"/>
        <w:rPr>
          <w:rFonts w:ascii="Times New Roman" w:eastAsia="Times New Roman" w:hAnsi="Times New Roman" w:cs="Times New Roman"/>
          <w:sz w:val="24"/>
          <w:szCs w:val="24"/>
          <w:lang w:val="uk-UA"/>
        </w:rPr>
      </w:pPr>
      <w:r w:rsidRPr="007B392A">
        <w:rPr>
          <w:rFonts w:ascii="Times New Roman" w:eastAsia="Times New Roman" w:hAnsi="Times New Roman" w:cs="Times New Roman"/>
          <w:sz w:val="24"/>
          <w:szCs w:val="24"/>
          <w:lang w:val="uk-UA"/>
        </w:rPr>
        <w:t xml:space="preserve">A1. </w:t>
      </w:r>
      <w:r w:rsidRPr="007B392A">
        <w:rPr>
          <w:rFonts w:ascii="Times New Roman" w:eastAsia="Times New Roman" w:hAnsi="Times New Roman" w:cs="Times New Roman"/>
          <w:i/>
          <w:sz w:val="24"/>
          <w:szCs w:val="24"/>
          <w:lang w:val="uk-UA"/>
        </w:rPr>
        <w:t>Помилка вибірки</w:t>
      </w:r>
      <w:r w:rsidRPr="007B392A">
        <w:rPr>
          <w:rFonts w:ascii="Times New Roman" w:eastAsia="Times New Roman" w:hAnsi="Times New Roman" w:cs="Times New Roman"/>
          <w:sz w:val="24"/>
          <w:szCs w:val="24"/>
          <w:lang w:val="uk-UA"/>
        </w:rPr>
        <w:t>. Показники для укладачів статистичних даних</w:t>
      </w:r>
    </w:p>
    <w:p w:rsidR="004C79F2" w:rsidRPr="007B392A" w:rsidRDefault="00CF3102">
      <w:pPr>
        <w:pStyle w:val="a3"/>
        <w:ind w:right="406"/>
        <w:rPr>
          <w:rFonts w:cs="Times New Roman"/>
          <w:lang w:val="uk-UA"/>
        </w:rPr>
      </w:pPr>
      <w:r w:rsidRPr="007B392A">
        <w:rPr>
          <w:rFonts w:cs="Times New Roman"/>
          <w:lang w:val="uk-UA"/>
        </w:rPr>
        <w:t>Загальне визначення: Показники точності для оцінки випадкових змін в значенні оцінки через вибірку</w:t>
      </w:r>
    </w:p>
    <w:p w:rsidR="004C79F2" w:rsidRPr="007B392A" w:rsidRDefault="00934ACE">
      <w:pPr>
        <w:spacing w:before="120"/>
        <w:ind w:left="118" w:right="406"/>
        <w:rPr>
          <w:rFonts w:ascii="Times New Roman" w:hAnsi="Times New Roman" w:cs="Times New Roman"/>
          <w:sz w:val="24"/>
          <w:lang w:val="uk-UA"/>
        </w:rPr>
      </w:pPr>
      <w:r w:rsidRPr="007B392A">
        <w:rPr>
          <w:rFonts w:ascii="Times New Roman" w:hAnsi="Times New Roman" w:cs="Times New Roman"/>
          <w:i/>
          <w:sz w:val="24"/>
          <w:lang w:val="uk-UA"/>
        </w:rPr>
        <w:t xml:space="preserve">Додатково </w:t>
      </w:r>
      <w:r w:rsidR="00B015C8" w:rsidRPr="007B392A">
        <w:rPr>
          <w:rFonts w:ascii="Times New Roman" w:hAnsi="Times New Roman" w:cs="Times New Roman"/>
          <w:i/>
          <w:sz w:val="24"/>
          <w:lang w:val="uk-UA"/>
        </w:rPr>
        <w:t>уточнюються</w:t>
      </w:r>
      <w:r w:rsidRPr="007B392A">
        <w:rPr>
          <w:rFonts w:ascii="Times New Roman" w:hAnsi="Times New Roman" w:cs="Times New Roman"/>
          <w:i/>
          <w:sz w:val="24"/>
          <w:lang w:val="uk-UA"/>
        </w:rPr>
        <w:t xml:space="preserve"> для відповідної предметної області</w:t>
      </w:r>
      <w:r w:rsidRPr="007B392A">
        <w:rPr>
          <w:rFonts w:ascii="Times New Roman" w:hAnsi="Times New Roman" w:cs="Times New Roman"/>
          <w:sz w:val="24"/>
          <w:lang w:val="uk-UA"/>
        </w:rPr>
        <w:t>: список змінних і областей, для яких повинні бути надані КВ або довірчі інтервали, а також інструменти узагальнення інформації.</w:t>
      </w:r>
    </w:p>
    <w:p w:rsidR="00032B93" w:rsidRPr="007B392A" w:rsidRDefault="00032B93">
      <w:pPr>
        <w:spacing w:before="120"/>
        <w:ind w:left="118" w:right="406"/>
        <w:rPr>
          <w:rFonts w:ascii="Times New Roman" w:eastAsia="Times New Roman" w:hAnsi="Times New Roman" w:cs="Times New Roman"/>
          <w:sz w:val="24"/>
          <w:szCs w:val="24"/>
          <w:lang w:val="uk-UA"/>
        </w:rPr>
      </w:pPr>
      <w:r w:rsidRPr="007B392A">
        <w:rPr>
          <w:rFonts w:ascii="Times New Roman" w:hAnsi="Times New Roman" w:cs="Times New Roman"/>
          <w:i/>
          <w:noProof/>
          <w:lang w:val="uk-UA" w:eastAsia="uk-UA"/>
        </w:rPr>
        <w:drawing>
          <wp:anchor distT="0" distB="0" distL="114300" distR="114300" simplePos="0" relativeHeight="251628544" behindDoc="1" locked="0" layoutInCell="1" allowOverlap="1" wp14:anchorId="2997082C" wp14:editId="22214AEA">
            <wp:simplePos x="0" y="0"/>
            <wp:positionH relativeFrom="page">
              <wp:posOffset>901065</wp:posOffset>
            </wp:positionH>
            <wp:positionV relativeFrom="paragraph">
              <wp:posOffset>95885</wp:posOffset>
            </wp:positionV>
            <wp:extent cx="276225" cy="277495"/>
            <wp:effectExtent l="0" t="0" r="0" b="0"/>
            <wp:wrapNone/>
            <wp:docPr id="567"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p>
    <w:p w:rsidR="004C79F2" w:rsidRPr="007B392A" w:rsidRDefault="00CF3102">
      <w:pPr>
        <w:pStyle w:val="5"/>
        <w:ind w:left="552"/>
        <w:rPr>
          <w:rFonts w:cs="Times New Roman"/>
          <w:b w:val="0"/>
          <w:bCs w:val="0"/>
          <w:i w:val="0"/>
          <w:lang w:val="uk-UA"/>
        </w:rPr>
      </w:pPr>
      <w:r w:rsidRPr="007B392A">
        <w:rPr>
          <w:rFonts w:cs="Times New Roman"/>
          <w:iCs/>
          <w:lang w:val="uk-UA"/>
        </w:rPr>
        <w:t>Рівень ЄСС</w:t>
      </w:r>
    </w:p>
    <w:p w:rsidR="004C79F2" w:rsidRPr="007B392A" w:rsidRDefault="00CF3102" w:rsidP="007B0F0A">
      <w:pPr>
        <w:pStyle w:val="a3"/>
        <w:numPr>
          <w:ilvl w:val="0"/>
          <w:numId w:val="73"/>
        </w:numPr>
        <w:tabs>
          <w:tab w:val="left" w:pos="404"/>
        </w:tabs>
        <w:spacing w:before="132"/>
        <w:jc w:val="both"/>
        <w:rPr>
          <w:rFonts w:cs="Times New Roman"/>
          <w:lang w:val="uk-UA"/>
        </w:rPr>
      </w:pPr>
      <w:r w:rsidRPr="007B392A">
        <w:rPr>
          <w:rFonts w:cs="Times New Roman"/>
          <w:lang w:val="uk-UA"/>
        </w:rPr>
        <w:t>КВ або довірчі інтервали для змінних і держав-членів;</w:t>
      </w:r>
    </w:p>
    <w:p w:rsidR="004C79F2" w:rsidRPr="007B392A" w:rsidRDefault="00CF3102" w:rsidP="007B0F0A">
      <w:pPr>
        <w:pStyle w:val="a3"/>
        <w:numPr>
          <w:ilvl w:val="0"/>
          <w:numId w:val="73"/>
        </w:numPr>
        <w:tabs>
          <w:tab w:val="left" w:pos="472"/>
        </w:tabs>
        <w:ind w:left="471" w:hanging="353"/>
        <w:jc w:val="both"/>
        <w:rPr>
          <w:rFonts w:cs="Times New Roman"/>
          <w:lang w:val="uk-UA"/>
        </w:rPr>
      </w:pPr>
      <w:r w:rsidRPr="007B392A">
        <w:rPr>
          <w:rFonts w:cs="Times New Roman"/>
          <w:lang w:val="uk-UA"/>
        </w:rPr>
        <w:t>КВ або довірчі інтервали для європейських агрегатів (якщо такі є).</w:t>
      </w:r>
    </w:p>
    <w:p w:rsidR="004C79F2" w:rsidRPr="007B392A" w:rsidRDefault="00CF3102">
      <w:pPr>
        <w:pStyle w:val="a3"/>
        <w:ind w:right="406"/>
        <w:rPr>
          <w:rFonts w:cs="Times New Roman"/>
          <w:lang w:val="uk-UA"/>
        </w:rPr>
      </w:pPr>
      <w:r w:rsidRPr="007B392A">
        <w:rPr>
          <w:rFonts w:cs="Times New Roman"/>
          <w:lang w:val="uk-UA"/>
        </w:rPr>
        <w:t>Слід зазначити, що КВ в першу чергу можуть використовуватися для змінних, що мають великі значення. Вони не підходять для пропорцій або показників, які можуть мати негативні значення.</w:t>
      </w:r>
    </w:p>
    <w:p w:rsidR="005646ED" w:rsidRPr="007B392A" w:rsidRDefault="005646ED">
      <w:pPr>
        <w:pStyle w:val="a3"/>
        <w:ind w:right="406"/>
        <w:rPr>
          <w:rFonts w:cs="Times New Roman"/>
          <w:b/>
          <w:i/>
          <w:lang w:val="uk-UA"/>
        </w:rPr>
      </w:pPr>
      <w:r w:rsidRPr="007B392A">
        <w:rPr>
          <w:rFonts w:cs="Times New Roman"/>
          <w:b/>
          <w:i/>
          <w:iCs/>
          <w:lang w:val="uk-UA"/>
        </w:rPr>
        <w:t>Резюме</w:t>
      </w:r>
    </w:p>
    <w:p w:rsidR="004C79F2" w:rsidRPr="007B392A" w:rsidRDefault="00745CB7">
      <w:pPr>
        <w:rPr>
          <w:rFonts w:ascii="Times New Roman" w:eastAsia="Times New Roman" w:hAnsi="Times New Roman" w:cs="Times New Roman"/>
          <w:sz w:val="24"/>
          <w:szCs w:val="24"/>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87936" behindDoc="0" locked="0" layoutInCell="1" allowOverlap="1" wp14:anchorId="7243BF0F" wp14:editId="2C058A4D">
                <wp:simplePos x="0" y="0"/>
                <wp:positionH relativeFrom="column">
                  <wp:posOffset>52070</wp:posOffset>
                </wp:positionH>
                <wp:positionV relativeFrom="paragraph">
                  <wp:posOffset>118745</wp:posOffset>
                </wp:positionV>
                <wp:extent cx="5786755" cy="2950210"/>
                <wp:effectExtent l="10795" t="12065" r="12700" b="9525"/>
                <wp:wrapNone/>
                <wp:docPr id="5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2950210"/>
                        </a:xfrm>
                        <a:prstGeom prst="rect">
                          <a:avLst/>
                        </a:prstGeom>
                        <a:solidFill>
                          <a:schemeClr val="bg1">
                            <a:lumMod val="85000"/>
                            <a:lumOff val="0"/>
                          </a:schemeClr>
                        </a:solidFill>
                        <a:ln w="7366">
                          <a:solidFill>
                            <a:srgbClr val="000000"/>
                          </a:solidFill>
                          <a:miter lim="800000"/>
                          <a:headEnd/>
                          <a:tailEnd/>
                        </a:ln>
                      </wps:spPr>
                      <wps:txbx>
                        <w:txbxContent>
                          <w:p w:rsidR="00CF4547" w:rsidRPr="00032B93" w:rsidRDefault="00CF4547">
                            <w:pPr>
                              <w:spacing w:before="50"/>
                              <w:ind w:left="105"/>
                              <w:jc w:val="both"/>
                              <w:rPr>
                                <w:rFonts w:ascii="Times New Roman" w:eastAsia="Times New Roman" w:hAnsi="Times New Roman" w:cs="Times New Roman"/>
                                <w:sz w:val="20"/>
                                <w:szCs w:val="20"/>
                                <w:lang w:val="uk-UA"/>
                              </w:rPr>
                            </w:pPr>
                            <w:r w:rsidRPr="00032B93">
                              <w:rPr>
                                <w:rFonts w:ascii="Times New Roman" w:hAnsi="Times New Roman" w:cs="Times New Roman"/>
                                <w:b/>
                                <w:bCs/>
                                <w:lang w:val="uk-UA"/>
                              </w:rPr>
                              <w:t xml:space="preserve">Що слід включати стосовно </w:t>
                            </w:r>
                            <w:r w:rsidRPr="00032B93">
                              <w:rPr>
                                <w:rFonts w:ascii="Times New Roman" w:hAnsi="Times New Roman" w:cs="Times New Roman"/>
                                <w:b/>
                                <w:bCs/>
                                <w:u w:val="single"/>
                                <w:lang w:val="uk-UA"/>
                              </w:rPr>
                              <w:t>помилок вибірки</w:t>
                            </w:r>
                          </w:p>
                          <w:p w:rsidR="00CF4547" w:rsidRPr="00032B93" w:rsidRDefault="00CF4547">
                            <w:pPr>
                              <w:spacing w:before="122" w:line="204" w:lineRule="exact"/>
                              <w:ind w:left="105"/>
                              <w:jc w:val="both"/>
                              <w:rPr>
                                <w:rFonts w:ascii="Times New Roman" w:eastAsia="Times New Roman" w:hAnsi="Times New Roman" w:cs="Times New Roman"/>
                                <w:sz w:val="18"/>
                                <w:szCs w:val="18"/>
                                <w:u w:val="single"/>
                                <w:lang w:val="uk-UA"/>
                              </w:rPr>
                            </w:pPr>
                            <w:r w:rsidRPr="00032B93">
                              <w:rPr>
                                <w:rFonts w:ascii="Times New Roman" w:hAnsi="Times New Roman" w:cs="Times New Roman"/>
                                <w:b/>
                                <w:bCs/>
                                <w:sz w:val="18"/>
                                <w:u w:val="single"/>
                                <w:lang w:val="uk-UA"/>
                              </w:rPr>
                              <w:t xml:space="preserve">Застосовується завжди </w:t>
                            </w:r>
                          </w:p>
                          <w:p w:rsidR="00CF4547" w:rsidRPr="00032B93" w:rsidRDefault="00CF4547" w:rsidP="007B0F0A">
                            <w:pPr>
                              <w:numPr>
                                <w:ilvl w:val="0"/>
                                <w:numId w:val="72"/>
                              </w:numPr>
                              <w:tabs>
                                <w:tab w:val="left" w:pos="826"/>
                              </w:tabs>
                              <w:spacing w:line="217" w:lineRule="exact"/>
                              <w:ind w:firstLine="0"/>
                              <w:jc w:val="both"/>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При використанні вибірки має бути розділ, присвячений помилкам вибірки.</w:t>
                            </w:r>
                          </w:p>
                          <w:p w:rsidR="00CF4547" w:rsidRPr="00032B93" w:rsidRDefault="00CF4547" w:rsidP="007B0F0A">
                            <w:pPr>
                              <w:numPr>
                                <w:ilvl w:val="0"/>
                                <w:numId w:val="72"/>
                              </w:numPr>
                              <w:tabs>
                                <w:tab w:val="left" w:pos="464"/>
                              </w:tabs>
                              <w:spacing w:before="118"/>
                              <w:ind w:right="103"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Помилка вибірки, наскільки це можливо, повинна бути представлена для оцінок змін, а також для оцінок рівня. При необхідності можна використовувати обґрунтовані припущення.</w:t>
                            </w:r>
                          </w:p>
                          <w:p w:rsidR="00CF4547" w:rsidRPr="00032B93" w:rsidRDefault="00CF4547">
                            <w:pPr>
                              <w:spacing w:before="64" w:line="204" w:lineRule="exact"/>
                              <w:ind w:left="105"/>
                              <w:jc w:val="both"/>
                              <w:rPr>
                                <w:rFonts w:ascii="Times New Roman" w:eastAsia="Times New Roman" w:hAnsi="Times New Roman" w:cs="Times New Roman"/>
                                <w:sz w:val="18"/>
                                <w:szCs w:val="18"/>
                                <w:lang w:val="uk-UA"/>
                              </w:rPr>
                            </w:pPr>
                            <w:r w:rsidRPr="00032B93">
                              <w:rPr>
                                <w:rFonts w:ascii="Times New Roman" w:hAnsi="Times New Roman" w:cs="Times New Roman"/>
                                <w:b/>
                                <w:bCs/>
                                <w:sz w:val="18"/>
                                <w:lang w:val="uk-UA"/>
                              </w:rPr>
                              <w:t>У разі використання імовірнісної вибірки:</w:t>
                            </w:r>
                          </w:p>
                          <w:p w:rsidR="00CF4547" w:rsidRPr="00032B93" w:rsidRDefault="00CF4547">
                            <w:pPr>
                              <w:spacing w:line="20" w:lineRule="exact"/>
                              <w:ind w:left="96"/>
                              <w:rPr>
                                <w:rFonts w:ascii="Times New Roman" w:eastAsia="Times New Roman" w:hAnsi="Times New Roman" w:cs="Times New Roman"/>
                                <w:sz w:val="2"/>
                                <w:szCs w:val="2"/>
                                <w:lang w:val="uk-UA"/>
                              </w:rPr>
                            </w:pPr>
                            <w:r w:rsidRPr="00032B93">
                              <w:rPr>
                                <w:rFonts w:ascii="Times New Roman" w:eastAsia="Times New Roman" w:hAnsi="Times New Roman" w:cs="Times New Roman"/>
                                <w:noProof/>
                                <w:sz w:val="2"/>
                                <w:szCs w:val="2"/>
                                <w:lang w:val="uk-UA" w:eastAsia="uk-UA"/>
                              </w:rPr>
                              <w:drawing>
                                <wp:inline distT="0" distB="0" distL="0" distR="0" wp14:anchorId="1CA54844" wp14:editId="0BD2110D">
                                  <wp:extent cx="1542479" cy="12001"/>
                                  <wp:effectExtent l="0" t="0" r="0" b="0"/>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96" cstate="print"/>
                                          <a:stretch>
                                            <a:fillRect/>
                                          </a:stretch>
                                        </pic:blipFill>
                                        <pic:spPr>
                                          <a:xfrm>
                                            <a:off x="0" y="0"/>
                                            <a:ext cx="1542479" cy="12001"/>
                                          </a:xfrm>
                                          <a:prstGeom prst="rect">
                                            <a:avLst/>
                                          </a:prstGeom>
                                        </pic:spPr>
                                      </pic:pic>
                                    </a:graphicData>
                                  </a:graphic>
                                </wp:inline>
                              </w:drawing>
                            </w:r>
                          </w:p>
                          <w:p w:rsidR="00CF4547" w:rsidRPr="00032B93" w:rsidRDefault="00CF4547" w:rsidP="007B0F0A">
                            <w:pPr>
                              <w:numPr>
                                <w:ilvl w:val="0"/>
                                <w:numId w:val="71"/>
                              </w:numPr>
                              <w:tabs>
                                <w:tab w:val="left" w:pos="464"/>
                              </w:tabs>
                              <w:spacing w:line="235" w:lineRule="auto"/>
                              <w:ind w:right="106" w:firstLine="0"/>
                              <w:jc w:val="both"/>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Повинні подаватися помилки вибірки, розраховані відповідно до формул, які також необхідно надати. Якщо значення оцінок включають коригування помилок, не пов'язаних з вибіркою, наприклад, через відсутність відповіді, це необхідно роз'яснити і також включити до оцінки точності.</w:t>
                            </w:r>
                          </w:p>
                          <w:p w:rsidR="00CF4547" w:rsidRPr="00032B93" w:rsidRDefault="00CF4547" w:rsidP="007B0F0A">
                            <w:pPr>
                              <w:numPr>
                                <w:ilvl w:val="0"/>
                                <w:numId w:val="70"/>
                              </w:numPr>
                              <w:tabs>
                                <w:tab w:val="left" w:pos="826"/>
                              </w:tabs>
                              <w:spacing w:before="61"/>
                              <w:ind w:right="105"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Необхідно обрати найбільш підходящий презентаційний інструмент (як правило, КВ, діапазони КВ або довірчі інтервали).</w:t>
                            </w:r>
                          </w:p>
                          <w:p w:rsidR="00CF4547" w:rsidRPr="00032B93" w:rsidRDefault="00CF4547" w:rsidP="007B0F0A">
                            <w:pPr>
                              <w:numPr>
                                <w:ilvl w:val="0"/>
                                <w:numId w:val="70"/>
                              </w:numPr>
                              <w:tabs>
                                <w:tab w:val="left" w:pos="464"/>
                              </w:tabs>
                              <w:spacing w:before="61"/>
                              <w:ind w:left="463" w:hanging="358"/>
                              <w:jc w:val="both"/>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Якщо сплески значень пройшли спеціальну обробку при оцінці, це має бути чітко описано.</w:t>
                            </w:r>
                          </w:p>
                          <w:p w:rsidR="00CF4547" w:rsidRPr="00032B93" w:rsidRDefault="00CF4547">
                            <w:pPr>
                              <w:spacing w:before="63" w:line="204" w:lineRule="exact"/>
                              <w:ind w:left="105"/>
                              <w:jc w:val="both"/>
                              <w:rPr>
                                <w:rFonts w:ascii="Times New Roman" w:eastAsia="Times New Roman" w:hAnsi="Times New Roman" w:cs="Times New Roman"/>
                                <w:sz w:val="18"/>
                                <w:szCs w:val="18"/>
                                <w:lang w:val="uk-UA"/>
                              </w:rPr>
                            </w:pPr>
                            <w:r w:rsidRPr="00032B93">
                              <w:rPr>
                                <w:rFonts w:ascii="Times New Roman" w:hAnsi="Times New Roman" w:cs="Times New Roman"/>
                                <w:b/>
                                <w:bCs/>
                                <w:sz w:val="18"/>
                                <w:lang w:val="uk-UA"/>
                              </w:rPr>
                              <w:t>У разі використання неімовірнісної вибірки:</w:t>
                            </w:r>
                          </w:p>
                          <w:p w:rsidR="00CF4547" w:rsidRPr="00032B93" w:rsidRDefault="00CF4547" w:rsidP="007B0F0A">
                            <w:pPr>
                              <w:numPr>
                                <w:ilvl w:val="0"/>
                                <w:numId w:val="70"/>
                              </w:numPr>
                              <w:tabs>
                                <w:tab w:val="left" w:pos="826"/>
                              </w:tabs>
                              <w:spacing w:line="242" w:lineRule="auto"/>
                              <w:ind w:right="105"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Для вибірки в використанням оцінки слід включити оцінку точності через процедуру відсікання додатково до представлення помилки вибірки для частини сукупності, що включається до вибірки (див. також розділ 3.9.1 нижче).</w:t>
                            </w:r>
                          </w:p>
                          <w:p w:rsidR="00CF4547" w:rsidRPr="00032B93" w:rsidRDefault="00CF4547" w:rsidP="007B0F0A">
                            <w:pPr>
                              <w:numPr>
                                <w:ilvl w:val="0"/>
                                <w:numId w:val="69"/>
                              </w:numPr>
                              <w:tabs>
                                <w:tab w:val="left" w:pos="464"/>
                              </w:tabs>
                              <w:spacing w:before="66" w:line="230" w:lineRule="auto"/>
                              <w:ind w:right="107"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Для інших форм неімовірності модель вибірки можна використовувати для оцінки помилки вибірки. Необхідно включити мотивацію обрання моделі і опис систематичної помилки вибірки.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5" type="#_x0000_t202" style="position:absolute;margin-left:4.1pt;margin-top:9.35pt;width:455.65pt;height:2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" fillcolor="#d8d8d8 [2732]" strokeweight=".58pt">
                <v:textbox inset="0,0,0,0">
                  <w:txbxContent>
                    <w:p w:rsidR="00CF4547" w:rsidRPr="00032B93" w:rsidRDefault="00CF4547">
                      <w:pPr>
                        <w:spacing w:before="50"/>
                        <w:ind w:left="105"/>
                        <w:jc w:val="both"/>
                        <w:rPr>
                          <w:rFonts w:ascii="Times New Roman" w:eastAsia="Times New Roman" w:hAnsi="Times New Roman" w:cs="Times New Roman"/>
                          <w:sz w:val="20"/>
                          <w:szCs w:val="20"/>
                          <w:lang w:val="uk-UA"/>
                        </w:rPr>
                      </w:pPr>
                      <w:r w:rsidRPr="00032B93">
                        <w:rPr>
                          <w:rFonts w:ascii="Times New Roman" w:hAnsi="Times New Roman" w:cs="Times New Roman"/>
                          <w:b/>
                          <w:bCs/>
                          <w:lang w:val="uk-UA"/>
                        </w:rPr>
                        <w:t xml:space="preserve">Що слід включати стосовно </w:t>
                      </w:r>
                      <w:r w:rsidRPr="00032B93">
                        <w:rPr>
                          <w:rFonts w:ascii="Times New Roman" w:hAnsi="Times New Roman" w:cs="Times New Roman"/>
                          <w:b/>
                          <w:bCs/>
                          <w:u w:val="single"/>
                          <w:lang w:val="uk-UA"/>
                        </w:rPr>
                        <w:t>помилок вибірки</w:t>
                      </w:r>
                    </w:p>
                    <w:p w:rsidR="00CF4547" w:rsidRPr="00032B93" w:rsidRDefault="00CF4547">
                      <w:pPr>
                        <w:spacing w:before="122" w:line="204" w:lineRule="exact"/>
                        <w:ind w:left="105"/>
                        <w:jc w:val="both"/>
                        <w:rPr>
                          <w:rFonts w:ascii="Times New Roman" w:eastAsia="Times New Roman" w:hAnsi="Times New Roman" w:cs="Times New Roman"/>
                          <w:sz w:val="18"/>
                          <w:szCs w:val="18"/>
                          <w:u w:val="single"/>
                          <w:lang w:val="uk-UA"/>
                        </w:rPr>
                      </w:pPr>
                      <w:r w:rsidRPr="00032B93">
                        <w:rPr>
                          <w:rFonts w:ascii="Times New Roman" w:hAnsi="Times New Roman" w:cs="Times New Roman"/>
                          <w:b/>
                          <w:bCs/>
                          <w:sz w:val="18"/>
                          <w:u w:val="single"/>
                          <w:lang w:val="uk-UA"/>
                        </w:rPr>
                        <w:t xml:space="preserve">Застосовується завжди </w:t>
                      </w:r>
                    </w:p>
                    <w:p w:rsidR="00CF4547" w:rsidRPr="00032B93" w:rsidRDefault="00CF4547" w:rsidP="007B0F0A">
                      <w:pPr>
                        <w:numPr>
                          <w:ilvl w:val="0"/>
                          <w:numId w:val="72"/>
                        </w:numPr>
                        <w:tabs>
                          <w:tab w:val="left" w:pos="826"/>
                        </w:tabs>
                        <w:spacing w:line="217" w:lineRule="exact"/>
                        <w:ind w:firstLine="0"/>
                        <w:jc w:val="both"/>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При використанні вибірки має бути розділ, присвячений помилкам вибірки.</w:t>
                      </w:r>
                    </w:p>
                    <w:p w:rsidR="00CF4547" w:rsidRPr="00032B93" w:rsidRDefault="00CF4547" w:rsidP="007B0F0A">
                      <w:pPr>
                        <w:numPr>
                          <w:ilvl w:val="0"/>
                          <w:numId w:val="72"/>
                        </w:numPr>
                        <w:tabs>
                          <w:tab w:val="left" w:pos="464"/>
                        </w:tabs>
                        <w:spacing w:before="118"/>
                        <w:ind w:right="103"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Помилка вибірки, наскільки це можливо, повинна бути представлена для оцінок змін, а також для оцінок рівня. При необхідності можна використовувати обґрунтовані припущення.</w:t>
                      </w:r>
                    </w:p>
                    <w:p w:rsidR="00CF4547" w:rsidRPr="00032B93" w:rsidRDefault="00CF4547">
                      <w:pPr>
                        <w:spacing w:before="64" w:line="204" w:lineRule="exact"/>
                        <w:ind w:left="105"/>
                        <w:jc w:val="both"/>
                        <w:rPr>
                          <w:rFonts w:ascii="Times New Roman" w:eastAsia="Times New Roman" w:hAnsi="Times New Roman" w:cs="Times New Roman"/>
                          <w:sz w:val="18"/>
                          <w:szCs w:val="18"/>
                          <w:lang w:val="uk-UA"/>
                        </w:rPr>
                      </w:pPr>
                      <w:r w:rsidRPr="00032B93">
                        <w:rPr>
                          <w:rFonts w:ascii="Times New Roman" w:hAnsi="Times New Roman" w:cs="Times New Roman"/>
                          <w:b/>
                          <w:bCs/>
                          <w:sz w:val="18"/>
                          <w:lang w:val="uk-UA"/>
                        </w:rPr>
                        <w:t>У разі використання імовірнісної вибірки:</w:t>
                      </w:r>
                    </w:p>
                    <w:p w:rsidR="00CF4547" w:rsidRPr="00032B93" w:rsidRDefault="00CF4547">
                      <w:pPr>
                        <w:spacing w:line="20" w:lineRule="exact"/>
                        <w:ind w:left="96"/>
                        <w:rPr>
                          <w:rFonts w:ascii="Times New Roman" w:eastAsia="Times New Roman" w:hAnsi="Times New Roman" w:cs="Times New Roman"/>
                          <w:sz w:val="2"/>
                          <w:szCs w:val="2"/>
                          <w:lang w:val="uk-UA"/>
                        </w:rPr>
                      </w:pPr>
                      <w:r w:rsidRPr="00032B93">
                        <w:rPr>
                          <w:rFonts w:ascii="Times New Roman" w:eastAsia="Times New Roman" w:hAnsi="Times New Roman" w:cs="Times New Roman"/>
                          <w:noProof/>
                          <w:sz w:val="2"/>
                          <w:szCs w:val="2"/>
                          <w:lang w:val="ru-RU" w:eastAsia="ru-RU"/>
                        </w:rPr>
                        <w:drawing>
                          <wp:inline distT="0" distB="0" distL="0" distR="0" wp14:anchorId="1CA54844" wp14:editId="0BD2110D">
                            <wp:extent cx="1542479" cy="12001"/>
                            <wp:effectExtent l="0" t="0" r="0" b="0"/>
                            <wp:docPr id="1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pic:cNvPicPr/>
                                  </pic:nvPicPr>
                                  <pic:blipFill>
                                    <a:blip r:embed="rId97" cstate="print"/>
                                    <a:stretch>
                                      <a:fillRect/>
                                    </a:stretch>
                                  </pic:blipFill>
                                  <pic:spPr>
                                    <a:xfrm>
                                      <a:off x="0" y="0"/>
                                      <a:ext cx="1542479" cy="12001"/>
                                    </a:xfrm>
                                    <a:prstGeom prst="rect">
                                      <a:avLst/>
                                    </a:prstGeom>
                                  </pic:spPr>
                                </pic:pic>
                              </a:graphicData>
                            </a:graphic>
                          </wp:inline>
                        </w:drawing>
                      </w:r>
                    </w:p>
                    <w:p w:rsidR="00CF4547" w:rsidRPr="00032B93" w:rsidRDefault="00CF4547" w:rsidP="007B0F0A">
                      <w:pPr>
                        <w:numPr>
                          <w:ilvl w:val="0"/>
                          <w:numId w:val="71"/>
                        </w:numPr>
                        <w:tabs>
                          <w:tab w:val="left" w:pos="464"/>
                        </w:tabs>
                        <w:spacing w:line="235" w:lineRule="auto"/>
                        <w:ind w:right="106" w:firstLine="0"/>
                        <w:jc w:val="both"/>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Повинні подаватися помилки вибірки, розраховані відповідно до формул, які також необхідно надати. Якщо значення оцінок включають коригування помилок, не пов'язаних з вибіркою, наприклад, через відсутність відповіді, це необхідно роз'яснити і також включити до оцінки точності.</w:t>
                      </w:r>
                    </w:p>
                    <w:p w:rsidR="00CF4547" w:rsidRPr="00032B93" w:rsidRDefault="00CF4547" w:rsidP="007B0F0A">
                      <w:pPr>
                        <w:numPr>
                          <w:ilvl w:val="0"/>
                          <w:numId w:val="70"/>
                        </w:numPr>
                        <w:tabs>
                          <w:tab w:val="left" w:pos="826"/>
                        </w:tabs>
                        <w:spacing w:before="61"/>
                        <w:ind w:right="105"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Необхідно обрати найбільш підходящий презентаційний інструмент (як правило, КВ, діапазони КВ або довірчі інтервали).</w:t>
                      </w:r>
                    </w:p>
                    <w:p w:rsidR="00CF4547" w:rsidRPr="00032B93" w:rsidRDefault="00CF4547" w:rsidP="007B0F0A">
                      <w:pPr>
                        <w:numPr>
                          <w:ilvl w:val="0"/>
                          <w:numId w:val="70"/>
                        </w:numPr>
                        <w:tabs>
                          <w:tab w:val="left" w:pos="464"/>
                        </w:tabs>
                        <w:spacing w:before="61"/>
                        <w:ind w:left="463" w:hanging="358"/>
                        <w:jc w:val="both"/>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Якщо сплески значень пройшли спеціальну обробку при оцінці, це має бути чітко описано.</w:t>
                      </w:r>
                    </w:p>
                    <w:p w:rsidR="00CF4547" w:rsidRPr="00032B93" w:rsidRDefault="00CF4547">
                      <w:pPr>
                        <w:spacing w:before="63" w:line="204" w:lineRule="exact"/>
                        <w:ind w:left="105"/>
                        <w:jc w:val="both"/>
                        <w:rPr>
                          <w:rFonts w:ascii="Times New Roman" w:eastAsia="Times New Roman" w:hAnsi="Times New Roman" w:cs="Times New Roman"/>
                          <w:sz w:val="18"/>
                          <w:szCs w:val="18"/>
                          <w:lang w:val="uk-UA"/>
                        </w:rPr>
                      </w:pPr>
                      <w:r w:rsidRPr="00032B93">
                        <w:rPr>
                          <w:rFonts w:ascii="Times New Roman" w:hAnsi="Times New Roman" w:cs="Times New Roman"/>
                          <w:b/>
                          <w:bCs/>
                          <w:sz w:val="18"/>
                          <w:lang w:val="uk-UA"/>
                        </w:rPr>
                        <w:t>У разі використання неімовірнісної вибірки:</w:t>
                      </w:r>
                    </w:p>
                    <w:p w:rsidR="00CF4547" w:rsidRPr="00032B93" w:rsidRDefault="00CF4547" w:rsidP="007B0F0A">
                      <w:pPr>
                        <w:numPr>
                          <w:ilvl w:val="0"/>
                          <w:numId w:val="70"/>
                        </w:numPr>
                        <w:tabs>
                          <w:tab w:val="left" w:pos="826"/>
                        </w:tabs>
                        <w:spacing w:line="242" w:lineRule="auto"/>
                        <w:ind w:right="105"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Для вибірки в використанням оцінки слід включити оцінку точності через процедуру відсікання додатково до представлення помилки вибірки для частини сукупності, що включається до вибірки (див. також розділ 3.9.1 нижче).</w:t>
                      </w:r>
                    </w:p>
                    <w:p w:rsidR="00CF4547" w:rsidRPr="00032B93" w:rsidRDefault="00CF4547" w:rsidP="007B0F0A">
                      <w:pPr>
                        <w:numPr>
                          <w:ilvl w:val="0"/>
                          <w:numId w:val="69"/>
                        </w:numPr>
                        <w:tabs>
                          <w:tab w:val="left" w:pos="464"/>
                        </w:tabs>
                        <w:spacing w:before="66" w:line="230" w:lineRule="auto"/>
                        <w:ind w:right="107" w:firstLine="0"/>
                        <w:rPr>
                          <w:rFonts w:ascii="Times New Roman" w:eastAsia="Times New Roman" w:hAnsi="Times New Roman" w:cs="Times New Roman"/>
                          <w:sz w:val="18"/>
                          <w:szCs w:val="18"/>
                          <w:lang w:val="uk-UA"/>
                        </w:rPr>
                      </w:pPr>
                      <w:r w:rsidRPr="00032B93">
                        <w:rPr>
                          <w:rFonts w:ascii="Times New Roman" w:hAnsi="Times New Roman" w:cs="Times New Roman"/>
                          <w:sz w:val="18"/>
                          <w:lang w:val="uk-UA"/>
                        </w:rPr>
                        <w:t>Для інших форм неімовірності модель вибірки можна використовувати для оцінки помилки вибірки. Необхідно включити мотивацію обрання моделі і опис систематичної помилки вибірки.</w:t>
                      </w:r>
                    </w:p>
                  </w:txbxContent>
                </v:textbox>
              </v:shape>
            </w:pict>
          </mc:Fallback>
        </mc:AlternateContent>
      </w: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4C79F2">
      <w:pPr>
        <w:spacing w:before="5"/>
        <w:rPr>
          <w:rFonts w:ascii="Times New Roman" w:eastAsia="Times New Roman" w:hAnsi="Times New Roman" w:cs="Times New Roman"/>
          <w:sz w:val="12"/>
          <w:szCs w:val="12"/>
          <w:lang w:val="uk-UA"/>
        </w:rPr>
      </w:pPr>
    </w:p>
    <w:p w:rsidR="004C79F2" w:rsidRPr="007B392A" w:rsidRDefault="004C79F2">
      <w:pPr>
        <w:spacing w:line="4495" w:lineRule="exact"/>
        <w:ind w:left="111"/>
        <w:rPr>
          <w:rFonts w:ascii="Times New Roman" w:eastAsia="Times New Roman" w:hAnsi="Times New Roman" w:cs="Times New Roman"/>
          <w:sz w:val="20"/>
          <w:szCs w:val="20"/>
          <w:lang w:val="uk-UA"/>
        </w:rPr>
      </w:pPr>
    </w:p>
    <w:p w:rsidR="004C79F2" w:rsidRPr="007B392A" w:rsidRDefault="00934ACE" w:rsidP="007B0F0A">
      <w:pPr>
        <w:pStyle w:val="3"/>
        <w:numPr>
          <w:ilvl w:val="2"/>
          <w:numId w:val="74"/>
        </w:numPr>
        <w:tabs>
          <w:tab w:val="left" w:pos="839"/>
        </w:tabs>
        <w:spacing w:before="70"/>
        <w:jc w:val="both"/>
        <w:rPr>
          <w:rFonts w:cs="Times New Roman"/>
          <w:b w:val="0"/>
          <w:bCs w:val="0"/>
          <w:i w:val="0"/>
          <w:lang w:val="uk-UA"/>
        </w:rPr>
      </w:pPr>
      <w:bookmarkStart w:id="56" w:name="3.3.3_Non-_sampling_errors_-_Coverage_an"/>
      <w:bookmarkEnd w:id="56"/>
      <w:r w:rsidRPr="007B392A">
        <w:rPr>
          <w:rFonts w:cs="Times New Roman"/>
          <w:iCs/>
          <w:lang w:val="uk-UA"/>
        </w:rPr>
        <w:t xml:space="preserve">Помилки, не </w:t>
      </w:r>
      <w:r w:rsidR="00B015C8" w:rsidRPr="007B392A">
        <w:rPr>
          <w:rFonts w:cs="Times New Roman"/>
          <w:iCs/>
          <w:lang w:val="uk-UA"/>
        </w:rPr>
        <w:t>пов’язані</w:t>
      </w:r>
      <w:r w:rsidRPr="007B392A">
        <w:rPr>
          <w:rFonts w:cs="Times New Roman"/>
          <w:iCs/>
          <w:lang w:val="uk-UA"/>
        </w:rPr>
        <w:t xml:space="preserve"> з вибіркою. Помилки охоплення й інші помилки основи </w:t>
      </w:r>
      <w:r w:rsidR="00B015C8" w:rsidRPr="007B392A">
        <w:rPr>
          <w:rFonts w:cs="Times New Roman"/>
          <w:iCs/>
          <w:lang w:val="uk-UA"/>
        </w:rPr>
        <w:t>вибірки</w:t>
      </w:r>
    </w:p>
    <w:p w:rsidR="004C79F2" w:rsidRPr="007B392A" w:rsidRDefault="00CF3102">
      <w:pPr>
        <w:pStyle w:val="a3"/>
        <w:spacing w:before="113"/>
        <w:ind w:right="390"/>
        <w:jc w:val="both"/>
        <w:rPr>
          <w:rFonts w:cs="Times New Roman"/>
          <w:lang w:val="uk-UA"/>
        </w:rPr>
      </w:pPr>
      <w:r w:rsidRPr="007B392A">
        <w:rPr>
          <w:rFonts w:cs="Times New Roman"/>
          <w:b/>
          <w:bCs/>
          <w:i/>
          <w:iCs/>
          <w:lang w:val="uk-UA"/>
        </w:rPr>
        <w:t>Цільова сукупність</w:t>
      </w:r>
      <w:r w:rsidRPr="007B392A">
        <w:rPr>
          <w:rFonts w:cs="Times New Roman"/>
          <w:lang w:val="uk-UA"/>
        </w:rPr>
        <w:t xml:space="preserve"> - це сукупність, щодо якої робляться висновки. Основа вибірки (або основи вибірки, </w:t>
      </w:r>
      <w:r w:rsidR="00B015C8" w:rsidRPr="007B392A">
        <w:rPr>
          <w:rFonts w:cs="Times New Roman"/>
          <w:lang w:val="uk-UA"/>
        </w:rPr>
        <w:t>оскільки</w:t>
      </w:r>
      <w:r w:rsidRPr="007B392A">
        <w:rPr>
          <w:rFonts w:cs="Times New Roman"/>
          <w:lang w:val="uk-UA"/>
        </w:rPr>
        <w:t xml:space="preserve"> іноді використовуються кілька основ вибірки) - це інструмент, який забезпечує доступ до одиниць сукупності. </w:t>
      </w:r>
      <w:r w:rsidRPr="007B392A">
        <w:rPr>
          <w:rFonts w:cs="Times New Roman"/>
          <w:b/>
          <w:bCs/>
          <w:i/>
          <w:iCs/>
          <w:lang w:val="uk-UA"/>
        </w:rPr>
        <w:t>Сукупність основи вибірки</w:t>
      </w:r>
      <w:r w:rsidRPr="007B392A">
        <w:rPr>
          <w:rFonts w:cs="Times New Roman"/>
          <w:lang w:val="uk-UA"/>
        </w:rPr>
        <w:t xml:space="preserve"> - це </w:t>
      </w:r>
      <w:r w:rsidR="00B015C8" w:rsidRPr="007B392A">
        <w:rPr>
          <w:rFonts w:cs="Times New Roman"/>
          <w:lang w:val="uk-UA"/>
        </w:rPr>
        <w:t>набір</w:t>
      </w:r>
      <w:r w:rsidRPr="007B392A">
        <w:rPr>
          <w:rFonts w:cs="Times New Roman"/>
          <w:lang w:val="uk-UA"/>
        </w:rPr>
        <w:t xml:space="preserve"> одиниць сукупності, які можуть бути доступними через основу вибірки, при цьому дані спостереження дійсно відносяться до цієї сукупності. Основа вибірки також містить достатню інформацію про одиниці для їх стратифікації, вибірки і контакту.</w:t>
      </w:r>
    </w:p>
    <w:p w:rsidR="004C79F2" w:rsidRPr="007B392A" w:rsidRDefault="004C79F2">
      <w:pPr>
        <w:jc w:val="both"/>
        <w:rPr>
          <w:rFonts w:ascii="Times New Roman" w:hAnsi="Times New Roman" w:cs="Times New Roman"/>
          <w:lang w:val="uk-UA"/>
        </w:rPr>
        <w:sectPr w:rsidR="004C79F2" w:rsidRPr="007B392A" w:rsidSect="000715A2">
          <w:headerReference w:type="even" r:id="rId98"/>
          <w:pgSz w:w="11910" w:h="16840"/>
          <w:pgMar w:top="426" w:right="1020" w:bottom="940" w:left="1300" w:header="0" w:footer="729" w:gutter="0"/>
          <w:cols w:space="720"/>
        </w:sectPr>
      </w:pPr>
    </w:p>
    <w:p w:rsidR="004C79F2" w:rsidRPr="007B392A" w:rsidRDefault="00CF3102">
      <w:pPr>
        <w:pStyle w:val="a3"/>
        <w:spacing w:before="69"/>
        <w:ind w:right="115"/>
        <w:jc w:val="both"/>
        <w:rPr>
          <w:rFonts w:cs="Times New Roman"/>
          <w:lang w:val="uk-UA"/>
        </w:rPr>
      </w:pPr>
      <w:r w:rsidRPr="007B392A">
        <w:rPr>
          <w:rFonts w:cs="Times New Roman"/>
          <w:lang w:val="uk-UA"/>
        </w:rPr>
        <w:lastRenderedPageBreak/>
        <w:t xml:space="preserve">Концепція основи вибірки традиційно використовується для вибіркових </w:t>
      </w:r>
      <w:r w:rsidR="00B015C8" w:rsidRPr="007B392A">
        <w:rPr>
          <w:rFonts w:cs="Times New Roman"/>
          <w:lang w:val="uk-UA"/>
        </w:rPr>
        <w:t>опитувань</w:t>
      </w:r>
      <w:r w:rsidRPr="007B392A">
        <w:rPr>
          <w:rFonts w:cs="Times New Roman"/>
          <w:lang w:val="uk-UA"/>
        </w:rPr>
        <w:t xml:space="preserve">, але в рівній мірі </w:t>
      </w:r>
      <w:r w:rsidR="00B015C8" w:rsidRPr="007B392A">
        <w:rPr>
          <w:rFonts w:cs="Times New Roman"/>
          <w:lang w:val="uk-UA"/>
        </w:rPr>
        <w:t>застосовується</w:t>
      </w:r>
      <w:r w:rsidRPr="007B392A">
        <w:rPr>
          <w:rFonts w:cs="Times New Roman"/>
          <w:lang w:val="uk-UA"/>
        </w:rPr>
        <w:t xml:space="preserve"> і для перепису.</w:t>
      </w:r>
      <w:r w:rsidR="00032B93" w:rsidRPr="007B392A">
        <w:rPr>
          <w:rFonts w:cs="Times New Roman"/>
          <w:lang w:val="uk-UA"/>
        </w:rPr>
        <w:t xml:space="preserve"> Ця к</w:t>
      </w:r>
      <w:r w:rsidRPr="007B392A">
        <w:rPr>
          <w:rFonts w:cs="Times New Roman"/>
          <w:lang w:val="uk-UA"/>
        </w:rPr>
        <w:t>онцепція може бути також корисною для деяких інших типів статистичного процесу, але її необхідно визначити в кожному конкретному випадку.</w:t>
      </w:r>
    </w:p>
    <w:p w:rsidR="004C79F2" w:rsidRPr="007B392A" w:rsidRDefault="00CF3102">
      <w:pPr>
        <w:pStyle w:val="a3"/>
        <w:ind w:right="116"/>
        <w:jc w:val="both"/>
        <w:rPr>
          <w:rFonts w:cs="Times New Roman"/>
          <w:lang w:val="uk-UA"/>
        </w:rPr>
      </w:pPr>
      <w:r w:rsidRPr="007B392A">
        <w:rPr>
          <w:rFonts w:cs="Times New Roman"/>
          <w:b/>
          <w:bCs/>
          <w:i/>
          <w:iCs/>
          <w:lang w:val="uk-UA"/>
        </w:rPr>
        <w:t xml:space="preserve">Помилки </w:t>
      </w:r>
      <w:r w:rsidR="00B015C8" w:rsidRPr="007B392A">
        <w:rPr>
          <w:rFonts w:cs="Times New Roman"/>
          <w:b/>
          <w:bCs/>
          <w:i/>
          <w:iCs/>
          <w:lang w:val="uk-UA"/>
        </w:rPr>
        <w:t>репрезентативності</w:t>
      </w:r>
      <w:r w:rsidRPr="007B392A">
        <w:rPr>
          <w:rFonts w:cs="Times New Roman"/>
          <w:lang w:val="uk-UA"/>
        </w:rPr>
        <w:t xml:space="preserve"> (або помилки основи вибірки) обумовлені розбіжністю між сукупністю основи вибірки і цільовою сукупністю.</w:t>
      </w:r>
    </w:p>
    <w:p w:rsidR="004C79F2" w:rsidRPr="007B392A" w:rsidRDefault="00CF3102">
      <w:pPr>
        <w:pStyle w:val="a3"/>
        <w:jc w:val="both"/>
        <w:rPr>
          <w:rFonts w:cs="Times New Roman"/>
          <w:lang w:val="uk-UA"/>
        </w:rPr>
      </w:pPr>
      <w:r w:rsidRPr="007B392A">
        <w:rPr>
          <w:rFonts w:cs="Times New Roman"/>
          <w:lang w:val="uk-UA"/>
        </w:rPr>
        <w:t xml:space="preserve">Розрізняться три типи помилок </w:t>
      </w:r>
      <w:r w:rsidR="00B015C8" w:rsidRPr="007B392A">
        <w:rPr>
          <w:rFonts w:cs="Times New Roman"/>
          <w:lang w:val="uk-UA"/>
        </w:rPr>
        <w:t>репрезентативності</w:t>
      </w:r>
      <w:r w:rsidRPr="007B392A">
        <w:rPr>
          <w:rFonts w:cs="Times New Roman"/>
          <w:lang w:val="uk-UA"/>
        </w:rPr>
        <w:t>:</w:t>
      </w:r>
    </w:p>
    <w:p w:rsidR="004C79F2" w:rsidRPr="007B392A" w:rsidRDefault="00CF3102" w:rsidP="007B0F0A">
      <w:pPr>
        <w:pStyle w:val="a3"/>
        <w:numPr>
          <w:ilvl w:val="0"/>
          <w:numId w:val="92"/>
        </w:numPr>
        <w:tabs>
          <w:tab w:val="left" w:pos="839"/>
        </w:tabs>
        <w:spacing w:before="144" w:line="274" w:lineRule="exact"/>
        <w:ind w:right="115" w:firstLine="0"/>
        <w:jc w:val="both"/>
        <w:rPr>
          <w:rFonts w:cs="Times New Roman"/>
          <w:lang w:val="uk-UA"/>
        </w:rPr>
      </w:pPr>
      <w:r w:rsidRPr="007B392A">
        <w:rPr>
          <w:rFonts w:cs="Times New Roman"/>
          <w:b/>
          <w:bCs/>
          <w:i/>
          <w:iCs/>
          <w:lang w:val="uk-UA"/>
        </w:rPr>
        <w:t xml:space="preserve">Неповне охоплення: </w:t>
      </w:r>
      <w:r w:rsidRPr="007B392A">
        <w:rPr>
          <w:rFonts w:cs="Times New Roman"/>
          <w:lang w:val="uk-UA"/>
        </w:rPr>
        <w:t>існують один</w:t>
      </w:r>
      <w:r w:rsidR="00032B93" w:rsidRPr="007B392A">
        <w:rPr>
          <w:rFonts w:cs="Times New Roman"/>
          <w:lang w:val="uk-UA"/>
        </w:rPr>
        <w:t>иці цільової сукупності, які не</w:t>
      </w:r>
      <w:r w:rsidRPr="007B392A">
        <w:rPr>
          <w:rFonts w:cs="Times New Roman"/>
          <w:lang w:val="uk-UA"/>
        </w:rPr>
        <w:t xml:space="preserve">доступні через основу вибірки (наприклад, особи без телефону не </w:t>
      </w:r>
      <w:r w:rsidR="00B015C8" w:rsidRPr="007B392A">
        <w:rPr>
          <w:rFonts w:cs="Times New Roman"/>
          <w:lang w:val="uk-UA"/>
        </w:rPr>
        <w:t>включаються</w:t>
      </w:r>
      <w:r w:rsidRPr="007B392A">
        <w:rPr>
          <w:rFonts w:cs="Times New Roman"/>
          <w:lang w:val="uk-UA"/>
        </w:rPr>
        <w:t xml:space="preserve"> до телефонного довідника);</w:t>
      </w:r>
    </w:p>
    <w:p w:rsidR="004C79F2" w:rsidRPr="007B392A" w:rsidRDefault="00CF3102" w:rsidP="007B0F0A">
      <w:pPr>
        <w:pStyle w:val="a3"/>
        <w:numPr>
          <w:ilvl w:val="0"/>
          <w:numId w:val="92"/>
        </w:numPr>
        <w:tabs>
          <w:tab w:val="left" w:pos="839"/>
        </w:tabs>
        <w:spacing w:before="141" w:line="274" w:lineRule="exact"/>
        <w:ind w:right="115" w:firstLine="0"/>
        <w:jc w:val="both"/>
        <w:rPr>
          <w:rFonts w:cs="Times New Roman"/>
          <w:lang w:val="uk-UA"/>
        </w:rPr>
      </w:pPr>
      <w:r w:rsidRPr="007B392A">
        <w:rPr>
          <w:rFonts w:cs="Times New Roman"/>
          <w:b/>
          <w:bCs/>
          <w:i/>
          <w:iCs/>
          <w:lang w:val="uk-UA"/>
        </w:rPr>
        <w:t>Зайве охоплення:</w:t>
      </w:r>
      <w:r w:rsidRPr="007B392A">
        <w:rPr>
          <w:rFonts w:cs="Times New Roman"/>
          <w:lang w:val="uk-UA"/>
        </w:rPr>
        <w:t xml:space="preserve"> існують одиниці, які доступні через основу вибірки, але які не </w:t>
      </w:r>
      <w:r w:rsidR="00B015C8" w:rsidRPr="007B392A">
        <w:rPr>
          <w:rFonts w:cs="Times New Roman"/>
          <w:lang w:val="uk-UA"/>
        </w:rPr>
        <w:t>належать</w:t>
      </w:r>
      <w:r w:rsidRPr="007B392A">
        <w:rPr>
          <w:rFonts w:cs="Times New Roman"/>
          <w:lang w:val="uk-UA"/>
        </w:rPr>
        <w:t xml:space="preserve"> до цільової сукупності (наприклад, померлі особи, які продовжують значитися в телефонному довіднику);</w:t>
      </w:r>
    </w:p>
    <w:p w:rsidR="004C79F2" w:rsidRPr="007B392A" w:rsidRDefault="00CF3102" w:rsidP="007B0F0A">
      <w:pPr>
        <w:numPr>
          <w:ilvl w:val="0"/>
          <w:numId w:val="92"/>
        </w:numPr>
        <w:tabs>
          <w:tab w:val="left" w:pos="839"/>
        </w:tabs>
        <w:spacing w:before="141" w:line="274" w:lineRule="exact"/>
        <w:ind w:right="115" w:firstLine="0"/>
        <w:jc w:val="both"/>
        <w:rPr>
          <w:rFonts w:ascii="Times New Roman" w:eastAsia="Times New Roman" w:hAnsi="Times New Roman" w:cs="Times New Roman"/>
          <w:sz w:val="24"/>
          <w:szCs w:val="24"/>
          <w:lang w:val="uk-UA"/>
        </w:rPr>
      </w:pPr>
      <w:r w:rsidRPr="007B392A">
        <w:rPr>
          <w:rFonts w:ascii="Times New Roman" w:hAnsi="Times New Roman" w:cs="Times New Roman"/>
          <w:b/>
          <w:bCs/>
          <w:i/>
          <w:iCs/>
          <w:sz w:val="24"/>
          <w:lang w:val="uk-UA"/>
        </w:rPr>
        <w:t>Кілька переліків (дублювання):</w:t>
      </w:r>
      <w:r w:rsidRPr="007B392A">
        <w:rPr>
          <w:rFonts w:ascii="Times New Roman" w:hAnsi="Times New Roman" w:cs="Times New Roman"/>
          <w:sz w:val="24"/>
          <w:lang w:val="uk-UA"/>
        </w:rPr>
        <w:t xml:space="preserve"> одиниці цільової сукупності присутні в основі вибірки більше одного разу (наприклад, особи, які мають два чи </w:t>
      </w:r>
      <w:r w:rsidR="00B015C8" w:rsidRPr="007B392A">
        <w:rPr>
          <w:rFonts w:ascii="Times New Roman" w:hAnsi="Times New Roman" w:cs="Times New Roman"/>
          <w:sz w:val="24"/>
          <w:lang w:val="uk-UA"/>
        </w:rPr>
        <w:t>більше</w:t>
      </w:r>
      <w:r w:rsidRPr="007B392A">
        <w:rPr>
          <w:rFonts w:ascii="Times New Roman" w:hAnsi="Times New Roman" w:cs="Times New Roman"/>
          <w:sz w:val="24"/>
          <w:lang w:val="uk-UA"/>
        </w:rPr>
        <w:t xml:space="preserve"> </w:t>
      </w:r>
      <w:r w:rsidR="00B015C8" w:rsidRPr="007B392A">
        <w:rPr>
          <w:rFonts w:ascii="Times New Roman" w:hAnsi="Times New Roman" w:cs="Times New Roman"/>
          <w:sz w:val="24"/>
          <w:lang w:val="uk-UA"/>
        </w:rPr>
        <w:t>телефони</w:t>
      </w:r>
      <w:r w:rsidRPr="007B392A">
        <w:rPr>
          <w:rFonts w:ascii="Times New Roman" w:hAnsi="Times New Roman" w:cs="Times New Roman"/>
          <w:sz w:val="24"/>
          <w:lang w:val="uk-UA"/>
        </w:rPr>
        <w:t>).</w:t>
      </w:r>
    </w:p>
    <w:p w:rsidR="004C79F2" w:rsidRPr="007B392A" w:rsidRDefault="00CF3102">
      <w:pPr>
        <w:pStyle w:val="a3"/>
        <w:spacing w:before="117"/>
        <w:ind w:right="109"/>
        <w:jc w:val="both"/>
        <w:rPr>
          <w:rFonts w:cs="Times New Roman"/>
          <w:sz w:val="22"/>
          <w:lang w:val="uk-UA"/>
        </w:rPr>
      </w:pPr>
      <w:r w:rsidRPr="007B392A">
        <w:rPr>
          <w:rFonts w:cs="Times New Roman"/>
          <w:sz w:val="22"/>
          <w:lang w:val="uk-UA"/>
        </w:rPr>
        <w:t xml:space="preserve">До інших видів недоліків </w:t>
      </w:r>
      <w:r w:rsidR="008274B0" w:rsidRPr="007B392A">
        <w:rPr>
          <w:rFonts w:cs="Times New Roman"/>
          <w:sz w:val="22"/>
          <w:lang w:val="uk-UA"/>
        </w:rPr>
        <w:t>основи</w:t>
      </w:r>
      <w:r w:rsidRPr="007B392A">
        <w:rPr>
          <w:rFonts w:cs="Times New Roman"/>
          <w:sz w:val="22"/>
          <w:lang w:val="uk-UA"/>
        </w:rPr>
        <w:t>, які можуть викликати помилки, включаються неправильна класифікація, контакт</w:t>
      </w:r>
      <w:r w:rsidR="008274B0" w:rsidRPr="007B392A">
        <w:rPr>
          <w:rFonts w:cs="Times New Roman"/>
          <w:sz w:val="22"/>
          <w:lang w:val="uk-UA"/>
        </w:rPr>
        <w:t>ні дані</w:t>
      </w:r>
      <w:r w:rsidRPr="007B392A">
        <w:rPr>
          <w:rFonts w:cs="Times New Roman"/>
          <w:sz w:val="22"/>
          <w:lang w:val="uk-UA"/>
        </w:rPr>
        <w:t xml:space="preserve"> і допоміжна інформація про одиниці, що включаються в основу вибірки. Такі недоліки можуть також викликати помилки, інші ніж помилки </w:t>
      </w:r>
      <w:r w:rsidR="00B015C8" w:rsidRPr="007B392A">
        <w:rPr>
          <w:rFonts w:cs="Times New Roman"/>
          <w:sz w:val="22"/>
          <w:lang w:val="uk-UA"/>
        </w:rPr>
        <w:t>репрезентативності</w:t>
      </w:r>
      <w:r w:rsidRPr="007B392A">
        <w:rPr>
          <w:rFonts w:cs="Times New Roman"/>
          <w:sz w:val="22"/>
          <w:lang w:val="uk-UA"/>
        </w:rPr>
        <w:t>. Наприклад, неправильна контактна інформація (адреса, номер телефону) може призвести до помилки неотримання відповіді, або, якщо розмір одиниці, вказаний в основі вибірки, менший її фактичного розміру, помилка вибірки може збільшитися (іноді досить значно, як у випадку сплесків значень).</w:t>
      </w:r>
    </w:p>
    <w:p w:rsidR="004C79F2" w:rsidRPr="007B392A" w:rsidRDefault="00CF3102">
      <w:pPr>
        <w:pStyle w:val="a3"/>
        <w:ind w:right="115"/>
        <w:jc w:val="both"/>
        <w:rPr>
          <w:rFonts w:cs="Times New Roman"/>
          <w:sz w:val="22"/>
          <w:lang w:val="uk-UA"/>
        </w:rPr>
      </w:pPr>
      <w:r w:rsidRPr="007B392A">
        <w:rPr>
          <w:rFonts w:cs="Times New Roman"/>
          <w:sz w:val="22"/>
          <w:lang w:val="uk-UA"/>
        </w:rPr>
        <w:t xml:space="preserve">Зайве охоплення можна виявити в процесі вимірювання. Його легко </w:t>
      </w:r>
      <w:r w:rsidR="00B015C8" w:rsidRPr="007B392A">
        <w:rPr>
          <w:rFonts w:cs="Times New Roman"/>
          <w:sz w:val="22"/>
          <w:lang w:val="uk-UA"/>
        </w:rPr>
        <w:t>обробляти</w:t>
      </w:r>
      <w:r w:rsidRPr="007B392A">
        <w:rPr>
          <w:rFonts w:cs="Times New Roman"/>
          <w:sz w:val="22"/>
          <w:lang w:val="uk-UA"/>
        </w:rPr>
        <w:t xml:space="preserve"> в процедурі оцінки і воно призводить до збільшення помилки вибірки та витрат на обстеження.</w:t>
      </w:r>
    </w:p>
    <w:p w:rsidR="004C79F2" w:rsidRPr="007B392A" w:rsidRDefault="00CF3102">
      <w:pPr>
        <w:pStyle w:val="a3"/>
        <w:ind w:right="113"/>
        <w:jc w:val="both"/>
        <w:rPr>
          <w:rFonts w:cs="Times New Roman"/>
          <w:sz w:val="22"/>
          <w:lang w:val="uk-UA"/>
        </w:rPr>
      </w:pPr>
      <w:r w:rsidRPr="007B392A">
        <w:rPr>
          <w:rFonts w:cs="Times New Roman"/>
          <w:sz w:val="22"/>
          <w:lang w:val="uk-UA"/>
        </w:rPr>
        <w:t xml:space="preserve">Кілька переліків (якщо таку помилку виявлено) можна обробити за допомогою статистичних методів. Вони також призводять до збільшення помилки вибірки і вартості, але без значних систематичних помилок. Однак, кілька переліків, що складаються з менших </w:t>
      </w:r>
      <w:r w:rsidR="00B015C8" w:rsidRPr="007B392A">
        <w:rPr>
          <w:rFonts w:cs="Times New Roman"/>
          <w:sz w:val="22"/>
          <w:lang w:val="uk-UA"/>
        </w:rPr>
        <w:t>одиниць</w:t>
      </w:r>
      <w:r w:rsidRPr="007B392A">
        <w:rPr>
          <w:rFonts w:cs="Times New Roman"/>
          <w:sz w:val="22"/>
          <w:lang w:val="uk-UA"/>
        </w:rPr>
        <w:t>, для яких періодичність вибірки є низькою, виявити важко. Якщо існує значний ризик такої помилки, про це має бути повідомлено.</w:t>
      </w:r>
    </w:p>
    <w:p w:rsidR="004C79F2" w:rsidRPr="007B392A" w:rsidRDefault="00CF3102">
      <w:pPr>
        <w:pStyle w:val="a3"/>
        <w:ind w:right="111"/>
        <w:jc w:val="both"/>
        <w:rPr>
          <w:rFonts w:cs="Times New Roman"/>
          <w:sz w:val="22"/>
          <w:lang w:val="uk-UA"/>
        </w:rPr>
      </w:pPr>
      <w:r w:rsidRPr="007B392A">
        <w:rPr>
          <w:rFonts w:cs="Times New Roman"/>
          <w:sz w:val="22"/>
          <w:lang w:val="uk-UA"/>
        </w:rPr>
        <w:t xml:space="preserve">Відповідно до належної практики в </w:t>
      </w:r>
      <w:r w:rsidR="008274B0" w:rsidRPr="007B392A">
        <w:rPr>
          <w:rFonts w:cs="Times New Roman"/>
          <w:sz w:val="22"/>
          <w:lang w:val="uk-UA"/>
        </w:rPr>
        <w:t>що</w:t>
      </w:r>
      <w:r w:rsidRPr="007B392A">
        <w:rPr>
          <w:rFonts w:cs="Times New Roman"/>
          <w:sz w:val="22"/>
          <w:lang w:val="uk-UA"/>
        </w:rPr>
        <w:t xml:space="preserve">річному і менш частому спостереженні необхідно перевірити інформацію щодо основи вибірки для кожної одиниці, з якою вдалося </w:t>
      </w:r>
      <w:r w:rsidR="00B015C8" w:rsidRPr="007B392A">
        <w:rPr>
          <w:rFonts w:cs="Times New Roman"/>
          <w:sz w:val="22"/>
          <w:lang w:val="uk-UA"/>
        </w:rPr>
        <w:t>зв’язатися</w:t>
      </w:r>
      <w:r w:rsidRPr="007B392A">
        <w:rPr>
          <w:rFonts w:cs="Times New Roman"/>
          <w:sz w:val="22"/>
          <w:lang w:val="uk-UA"/>
        </w:rPr>
        <w:t>, щоб переконатися, чи є вона точною. Для внутрішньорічних обстежень інформацію щодо основи вибірки необхідно перевірити для всіх нових одиниць і періодично, скажімо, раз на рік, для одиниць, що залишаються незмінними. За допомогою такого способу можна виявити зайве охоплення, неточну класифікацію, контакт</w:t>
      </w:r>
      <w:r w:rsidR="008274B0" w:rsidRPr="007B392A">
        <w:rPr>
          <w:rFonts w:cs="Times New Roman"/>
          <w:sz w:val="22"/>
          <w:lang w:val="uk-UA"/>
        </w:rPr>
        <w:t>и</w:t>
      </w:r>
      <w:r w:rsidRPr="007B392A">
        <w:rPr>
          <w:rFonts w:cs="Times New Roman"/>
          <w:sz w:val="22"/>
          <w:lang w:val="uk-UA"/>
        </w:rPr>
        <w:t xml:space="preserve"> і допоміжну інформацію, а також кілька переліків. Рівні цих проблем для обраних одиниць можуть дати уявлення про їх масштаб для всіє основи вибірки. </w:t>
      </w:r>
      <w:r w:rsidR="00D741E4" w:rsidRPr="007B392A">
        <w:rPr>
          <w:rFonts w:cs="Times New Roman"/>
          <w:sz w:val="22"/>
          <w:lang w:val="uk-UA"/>
        </w:rPr>
        <w:t>Приймаючи</w:t>
      </w:r>
      <w:r w:rsidRPr="007B392A">
        <w:rPr>
          <w:rFonts w:cs="Times New Roman"/>
          <w:sz w:val="22"/>
          <w:lang w:val="uk-UA"/>
        </w:rPr>
        <w:t xml:space="preserve"> рішення щодо способу перевірки точності необхідно прийняти до уваги навантаження на респондентів.</w:t>
      </w:r>
    </w:p>
    <w:p w:rsidR="004C79F2" w:rsidRPr="007B392A" w:rsidRDefault="00CF3102">
      <w:pPr>
        <w:pStyle w:val="a3"/>
        <w:ind w:right="113"/>
        <w:jc w:val="both"/>
        <w:rPr>
          <w:rFonts w:cs="Times New Roman"/>
          <w:sz w:val="22"/>
          <w:lang w:val="uk-UA"/>
        </w:rPr>
      </w:pPr>
      <w:r w:rsidRPr="007B392A">
        <w:rPr>
          <w:rFonts w:cs="Times New Roman"/>
          <w:sz w:val="22"/>
          <w:lang w:val="uk-UA"/>
        </w:rPr>
        <w:t>Кількісну інформацію щодо зайвого охоплення і кількох переліків, як правило, легко отримати у вибіркових обстеженнях і переписах. Ця інформація повинна бути включена до доповіді з якості з достатньою деталізацією для важливих підпорядкованих областей. У відповідних випадках повинн</w:t>
      </w:r>
      <w:r w:rsidR="00D741E4" w:rsidRPr="007B392A">
        <w:rPr>
          <w:rFonts w:cs="Times New Roman"/>
          <w:sz w:val="22"/>
          <w:lang w:val="uk-UA"/>
        </w:rPr>
        <w:t>і бути включена</w:t>
      </w:r>
      <w:r w:rsidRPr="007B392A">
        <w:rPr>
          <w:rFonts w:cs="Times New Roman"/>
          <w:sz w:val="22"/>
          <w:lang w:val="uk-UA"/>
        </w:rPr>
        <w:t xml:space="preserve"> основа вибірки і помилка </w:t>
      </w:r>
      <w:r w:rsidR="00B015C8" w:rsidRPr="007B392A">
        <w:rPr>
          <w:rFonts w:cs="Times New Roman"/>
          <w:sz w:val="22"/>
          <w:lang w:val="uk-UA"/>
        </w:rPr>
        <w:t>репрезентативності</w:t>
      </w:r>
      <w:r w:rsidRPr="007B392A">
        <w:rPr>
          <w:rFonts w:cs="Times New Roman"/>
          <w:sz w:val="22"/>
          <w:lang w:val="uk-UA"/>
        </w:rPr>
        <w:t xml:space="preserve"> для інших статистичних вихідних даних.</w:t>
      </w:r>
    </w:p>
    <w:p w:rsidR="004C79F2" w:rsidRPr="007B392A" w:rsidRDefault="00CF3102">
      <w:pPr>
        <w:pStyle w:val="a3"/>
        <w:ind w:right="109"/>
        <w:jc w:val="both"/>
        <w:rPr>
          <w:rFonts w:cs="Times New Roman"/>
          <w:sz w:val="22"/>
          <w:lang w:val="uk-UA"/>
        </w:rPr>
      </w:pPr>
      <w:r w:rsidRPr="007B392A">
        <w:rPr>
          <w:rFonts w:cs="Times New Roman"/>
          <w:sz w:val="22"/>
          <w:lang w:val="uk-UA"/>
        </w:rPr>
        <w:t xml:space="preserve">Неповне охоплення неможливо виявити в процесі вимірювання, і тому воно є найсерйознішим типом помилки </w:t>
      </w:r>
      <w:r w:rsidR="00B015C8" w:rsidRPr="007B392A">
        <w:rPr>
          <w:rFonts w:cs="Times New Roman"/>
          <w:sz w:val="22"/>
          <w:lang w:val="uk-UA"/>
        </w:rPr>
        <w:t>репрезентативності</w:t>
      </w:r>
      <w:r w:rsidRPr="007B392A">
        <w:rPr>
          <w:rFonts w:cs="Times New Roman"/>
          <w:sz w:val="22"/>
          <w:lang w:val="uk-UA"/>
        </w:rPr>
        <w:t>. Утворена систематична помилка залежить від одиниць за м</w:t>
      </w:r>
      <w:r w:rsidR="00D741E4" w:rsidRPr="007B392A">
        <w:rPr>
          <w:rFonts w:cs="Times New Roman"/>
          <w:sz w:val="22"/>
          <w:lang w:val="uk-UA"/>
        </w:rPr>
        <w:t>ежами сукупності основи вибірки</w:t>
      </w:r>
      <w:r w:rsidRPr="007B392A">
        <w:rPr>
          <w:rFonts w:cs="Times New Roman"/>
          <w:sz w:val="22"/>
          <w:lang w:val="uk-UA"/>
        </w:rPr>
        <w:t xml:space="preserve"> але в цільовій сукупності, а також відмінностей між характеристиками цих одиниць і одиниць в сукупності основи вибірки. Таким чином, якісний опис цих одиниць є першим кроком в оцінці систематичної помилки неповного охоплення. Методи виявлення неповного охоплення і оцінки його наслідків включають в себе, наприклад, (i) забезпечення інформації за допомогою новішої версії основи вибірки (коли існує часова затримка в реєстрації одиниць основи вибірки) і (ii) порівняння з іншою основою вибірки чи іншою зовнішньою інформацією. Якщо існує підозра, що неповне охоплення має значний рівень, завжди потрібна оцінка. Необхідно докласти всіх зусиль, щоб включити до доповіді з якості оцінки неповного охоплення (ступінь і напрямок впливу).</w:t>
      </w:r>
    </w:p>
    <w:p w:rsidR="004C79F2" w:rsidRPr="007B392A" w:rsidRDefault="004C79F2">
      <w:pPr>
        <w:jc w:val="both"/>
        <w:rPr>
          <w:rFonts w:ascii="Times New Roman" w:hAnsi="Times New Roman" w:cs="Times New Roman"/>
          <w:lang w:val="uk-UA"/>
        </w:rPr>
        <w:sectPr w:rsidR="004C79F2" w:rsidRPr="007B392A" w:rsidSect="000715A2">
          <w:headerReference w:type="default" r:id="rId99"/>
          <w:pgSz w:w="11910" w:h="16840"/>
          <w:pgMar w:top="426" w:right="1300" w:bottom="920" w:left="1300" w:header="0" w:footer="751" w:gutter="0"/>
          <w:cols w:space="720"/>
        </w:sectPr>
      </w:pPr>
    </w:p>
    <w:p w:rsidR="004C79F2" w:rsidRPr="007B392A" w:rsidRDefault="00CF3102">
      <w:pPr>
        <w:pStyle w:val="a3"/>
        <w:spacing w:before="69"/>
        <w:ind w:right="395"/>
        <w:jc w:val="both"/>
        <w:rPr>
          <w:rFonts w:cs="Times New Roman"/>
          <w:lang w:val="uk-UA"/>
        </w:rPr>
      </w:pPr>
      <w:r w:rsidRPr="007B392A">
        <w:rPr>
          <w:rFonts w:cs="Times New Roman"/>
          <w:lang w:val="uk-UA"/>
        </w:rPr>
        <w:lastRenderedPageBreak/>
        <w:t xml:space="preserve">Неповне охоплення можна </w:t>
      </w:r>
      <w:r w:rsidR="00B015C8" w:rsidRPr="007B392A">
        <w:rPr>
          <w:rFonts w:cs="Times New Roman"/>
          <w:lang w:val="uk-UA"/>
        </w:rPr>
        <w:t>усунути</w:t>
      </w:r>
      <w:r w:rsidRPr="007B392A">
        <w:rPr>
          <w:rFonts w:cs="Times New Roman"/>
          <w:lang w:val="uk-UA"/>
        </w:rPr>
        <w:t xml:space="preserve"> шляхом обмеження цільової сукупності </w:t>
      </w:r>
      <w:r w:rsidR="00D741E4" w:rsidRPr="007B392A">
        <w:rPr>
          <w:rFonts w:cs="Times New Roman"/>
          <w:lang w:val="uk-UA"/>
        </w:rPr>
        <w:t>тою</w:t>
      </w:r>
      <w:r w:rsidRPr="007B392A">
        <w:rPr>
          <w:rFonts w:cs="Times New Roman"/>
          <w:lang w:val="uk-UA"/>
        </w:rPr>
        <w:t xml:space="preserve">, що охоплюється основою вибірки. Якщо це так, то помилка </w:t>
      </w:r>
      <w:r w:rsidR="00B015C8" w:rsidRPr="007B392A">
        <w:rPr>
          <w:rFonts w:cs="Times New Roman"/>
          <w:lang w:val="uk-UA"/>
        </w:rPr>
        <w:t>репрезентативності</w:t>
      </w:r>
      <w:r w:rsidRPr="007B392A">
        <w:rPr>
          <w:rFonts w:cs="Times New Roman"/>
          <w:lang w:val="uk-UA"/>
        </w:rPr>
        <w:t xml:space="preserve"> перетворюється в проблему актуальності і повинна розглядатися у відповідному розділі.</w:t>
      </w:r>
    </w:p>
    <w:p w:rsidR="004C79F2" w:rsidRPr="007B392A" w:rsidRDefault="00CF3102">
      <w:pPr>
        <w:pStyle w:val="a3"/>
        <w:ind w:right="395"/>
        <w:jc w:val="both"/>
        <w:rPr>
          <w:rFonts w:cs="Times New Roman"/>
          <w:lang w:val="uk-UA"/>
        </w:rPr>
      </w:pPr>
      <w:r w:rsidRPr="007B392A">
        <w:rPr>
          <w:rFonts w:cs="Times New Roman"/>
          <w:lang w:val="uk-UA"/>
        </w:rPr>
        <w:t>Незважаючи на те, що основа вибірки</w:t>
      </w:r>
      <w:r w:rsidR="00D741E4" w:rsidRPr="007B392A">
        <w:rPr>
          <w:rFonts w:cs="Times New Roman"/>
          <w:lang w:val="uk-UA"/>
        </w:rPr>
        <w:t xml:space="preserve"> спостереження</w:t>
      </w:r>
      <w:r w:rsidRPr="007B392A">
        <w:rPr>
          <w:rFonts w:cs="Times New Roman"/>
          <w:lang w:val="uk-UA"/>
        </w:rPr>
        <w:t xml:space="preserve"> відіграє важливу роль, основна задача доповіді з якості полягає у зазначенні </w:t>
      </w:r>
      <w:r w:rsidR="00D741E4" w:rsidRPr="007B392A">
        <w:rPr>
          <w:rFonts w:cs="Times New Roman"/>
          <w:lang w:val="uk-UA"/>
        </w:rPr>
        <w:t>впливу</w:t>
      </w:r>
      <w:r w:rsidRPr="007B392A">
        <w:rPr>
          <w:rFonts w:cs="Times New Roman"/>
          <w:lang w:val="uk-UA"/>
        </w:rPr>
        <w:t xml:space="preserve">, який недоліки основи вибірки справляють на статистичні вихідні дані. Для досягнення цієї цілі корисно включати </w:t>
      </w:r>
      <w:r w:rsidR="00D741E4" w:rsidRPr="007B392A">
        <w:rPr>
          <w:rFonts w:cs="Times New Roman"/>
          <w:lang w:val="uk-UA"/>
        </w:rPr>
        <w:t xml:space="preserve">в доповідь з якості </w:t>
      </w:r>
      <w:r w:rsidRPr="007B392A">
        <w:rPr>
          <w:rFonts w:cs="Times New Roman"/>
          <w:lang w:val="uk-UA"/>
        </w:rPr>
        <w:t>інформ</w:t>
      </w:r>
      <w:r w:rsidR="00D741E4" w:rsidRPr="007B392A">
        <w:rPr>
          <w:rFonts w:cs="Times New Roman"/>
          <w:lang w:val="uk-UA"/>
        </w:rPr>
        <w:t>ацію про частоту і час оновлень</w:t>
      </w:r>
      <w:r w:rsidRPr="007B392A">
        <w:rPr>
          <w:rFonts w:cs="Times New Roman"/>
          <w:lang w:val="uk-UA"/>
        </w:rPr>
        <w:t>, а також їх можливі наслідки для оцінок обстеження, що розглядаються.</w:t>
      </w:r>
    </w:p>
    <w:p w:rsidR="004C79F2" w:rsidRPr="007B392A" w:rsidRDefault="00CF3102">
      <w:pPr>
        <w:pStyle w:val="a3"/>
        <w:ind w:right="389"/>
        <w:jc w:val="both"/>
        <w:rPr>
          <w:rFonts w:cs="Times New Roman"/>
          <w:lang w:val="uk-UA"/>
        </w:rPr>
      </w:pPr>
      <w:r w:rsidRPr="007B392A">
        <w:rPr>
          <w:rFonts w:cs="Times New Roman"/>
          <w:lang w:val="uk-UA"/>
        </w:rPr>
        <w:t xml:space="preserve">Необхідно навести посилання на всі документи, що описують якість основи вибірки. Іноді корисно навести короткий опис способу отримання основи вибірки і її загальні властивості (звітний період, заходи з оновлення). Зокрема, основа вибірки для </w:t>
      </w:r>
      <w:r w:rsidR="00B015C8" w:rsidRPr="007B392A">
        <w:rPr>
          <w:rFonts w:cs="Times New Roman"/>
          <w:lang w:val="uk-UA"/>
        </w:rPr>
        <w:t>економічних</w:t>
      </w:r>
      <w:r w:rsidRPr="007B392A">
        <w:rPr>
          <w:rFonts w:cs="Times New Roman"/>
          <w:lang w:val="uk-UA"/>
        </w:rPr>
        <w:t xml:space="preserve"> обстежень, як правило, отримується з центрального реєстру підприємств, що обслуговує кілька спостережень. Основа вибірки для обстежень домогосподарств часто береться з універсальної основи вибірки за регіоном, побудованої шляхом включення домогосподарств в регіонах, відібраних, наприклад, за допомогою вибірки. Таким чином, звіт з якості повинен містити опис регістру або іншого джерела основи вибірки, якщо воно </w:t>
      </w:r>
      <w:r w:rsidR="00B015C8" w:rsidRPr="007B392A">
        <w:rPr>
          <w:rFonts w:cs="Times New Roman"/>
          <w:lang w:val="uk-UA"/>
        </w:rPr>
        <w:t>допомагає</w:t>
      </w:r>
      <w:r w:rsidRPr="007B392A">
        <w:rPr>
          <w:rFonts w:cs="Times New Roman"/>
          <w:lang w:val="uk-UA"/>
        </w:rPr>
        <w:t xml:space="preserve"> зрозуміти помилки репрезентативності і їх наслідки.</w:t>
      </w:r>
    </w:p>
    <w:p w:rsidR="004C79F2" w:rsidRPr="007B392A" w:rsidRDefault="00CF3102">
      <w:pPr>
        <w:pStyle w:val="a3"/>
        <w:ind w:right="393"/>
        <w:jc w:val="both"/>
        <w:rPr>
          <w:rFonts w:cs="Times New Roman"/>
          <w:lang w:val="uk-UA"/>
        </w:rPr>
      </w:pPr>
      <w:r w:rsidRPr="007B392A">
        <w:rPr>
          <w:rFonts w:cs="Times New Roman"/>
          <w:lang w:val="uk-UA"/>
        </w:rPr>
        <w:t xml:space="preserve">Для обстежень домогосподарств основа вибірки часто </w:t>
      </w:r>
      <w:r w:rsidR="00B015C8" w:rsidRPr="007B392A">
        <w:rPr>
          <w:rFonts w:cs="Times New Roman"/>
          <w:lang w:val="uk-UA"/>
        </w:rPr>
        <w:t>ґрунтується</w:t>
      </w:r>
      <w:r w:rsidRPr="007B392A">
        <w:rPr>
          <w:rFonts w:cs="Times New Roman"/>
          <w:lang w:val="uk-UA"/>
        </w:rPr>
        <w:t xml:space="preserve"> на переписі на основі цілого ряду років. Якщо вона не оновлюється, то через зміни, що відбулися пізніше, виникне недостатнє охоплення і помилки класифікації. При її оновленні важливими є процедури оновлення і затримки з точки зору визначення рівня неповного охоплення, який залишився, таким чином, щоб була потреба розглянути цей аспект в доповіді з якості. Деякі особи не потрапляють до систем обліку населення: наприклад, іммігранти, які нещодавно прибули, люди без постійного зареєстрованого житла або інституційні домогосподарства. В деякі обстеження не потрапляють особи, що не мають </w:t>
      </w:r>
      <w:r w:rsidR="00B015C8" w:rsidRPr="007B392A">
        <w:rPr>
          <w:rFonts w:cs="Times New Roman"/>
          <w:lang w:val="uk-UA"/>
        </w:rPr>
        <w:t>телефони</w:t>
      </w:r>
      <w:r w:rsidRPr="007B392A">
        <w:rPr>
          <w:rFonts w:cs="Times New Roman"/>
          <w:lang w:val="uk-UA"/>
        </w:rPr>
        <w:t>. Доповідь з якості повинна прагнути оцінити і представити в кількісній формі помилки, що походять з цих всіх джерел, які мають недостатнє охоплення.</w:t>
      </w:r>
    </w:p>
    <w:p w:rsidR="004C79F2" w:rsidRPr="007B392A" w:rsidRDefault="00CF3102">
      <w:pPr>
        <w:pStyle w:val="a3"/>
        <w:ind w:right="391"/>
        <w:jc w:val="both"/>
        <w:rPr>
          <w:rFonts w:cs="Times New Roman"/>
          <w:lang w:val="uk-UA"/>
        </w:rPr>
      </w:pPr>
      <w:r w:rsidRPr="007B392A">
        <w:rPr>
          <w:rFonts w:cs="Times New Roman"/>
          <w:lang w:val="uk-UA"/>
        </w:rPr>
        <w:t xml:space="preserve">Бізнес-обстеження зазвичай використовують реєстр підприємств. Частота оновлення та процедури бізнес-реєстру визначають властивості охоплення спостережуваної основи вибірки, що отримується з бізнес-реєстрів за станом на певну дату, при цьому звіти з якості повинні намагатися це оцінити. Крім того, питання, </w:t>
      </w:r>
      <w:r w:rsidR="00B015C8" w:rsidRPr="007B392A">
        <w:rPr>
          <w:rFonts w:cs="Times New Roman"/>
          <w:lang w:val="uk-UA"/>
        </w:rPr>
        <w:t>пов’язані</w:t>
      </w:r>
      <w:r w:rsidRPr="007B392A">
        <w:rPr>
          <w:rFonts w:cs="Times New Roman"/>
          <w:lang w:val="uk-UA"/>
        </w:rPr>
        <w:t xml:space="preserve"> з класифікацією, можуть вплинути на ефективне охоплення бізнес-обстеження, навіть більше, ніж у випадку обстежень домашніх господарств. Зокрема, коди економічної діяльності господарської одиниці визначають, чи потрапляють вони до спостереження, при цьому неправильні коди можуть призвести до недостатнього охоплення (що </w:t>
      </w:r>
      <w:r w:rsidR="00B015C8" w:rsidRPr="007B392A">
        <w:rPr>
          <w:rFonts w:cs="Times New Roman"/>
          <w:lang w:val="uk-UA"/>
        </w:rPr>
        <w:t>можна</w:t>
      </w:r>
      <w:r w:rsidRPr="007B392A">
        <w:rPr>
          <w:rFonts w:cs="Times New Roman"/>
          <w:lang w:val="uk-UA"/>
        </w:rPr>
        <w:t xml:space="preserve"> виявити) або зайвого охоплення (що не можна виявити).</w:t>
      </w:r>
    </w:p>
    <w:p w:rsidR="004C79F2" w:rsidRPr="007B392A" w:rsidRDefault="00CF3102">
      <w:pPr>
        <w:pStyle w:val="a3"/>
        <w:ind w:right="394"/>
        <w:jc w:val="both"/>
        <w:rPr>
          <w:rFonts w:cs="Times New Roman"/>
          <w:lang w:val="uk-UA"/>
        </w:rPr>
      </w:pPr>
      <w:r w:rsidRPr="007B392A">
        <w:rPr>
          <w:rFonts w:cs="Times New Roman"/>
          <w:lang w:val="uk-UA"/>
        </w:rPr>
        <w:t>Також може виникнути проблема охоплення з точки зору конкретного типу одиниці, яка має бути ц</w:t>
      </w:r>
      <w:r w:rsidR="007B51B1" w:rsidRPr="007B392A">
        <w:rPr>
          <w:rFonts w:cs="Times New Roman"/>
          <w:lang w:val="uk-UA"/>
        </w:rPr>
        <w:t xml:space="preserve">ільовою одиницею спостереження. NACE </w:t>
      </w:r>
      <w:r w:rsidRPr="007B392A">
        <w:rPr>
          <w:rFonts w:cs="Times New Roman"/>
          <w:lang w:val="uk-UA"/>
        </w:rPr>
        <w:t xml:space="preserve">посилається на чотири можливі стандартні типи одиниць, що використовуються в бізнес-статистиці: </w:t>
      </w:r>
      <w:r w:rsidRPr="007B392A">
        <w:rPr>
          <w:rFonts w:cs="Times New Roman"/>
          <w:i/>
          <w:lang w:val="uk-UA"/>
        </w:rPr>
        <w:t xml:space="preserve">підприємство, одиниця одного виду діяльності, місцева одиниця і місцева одиниця одного виду </w:t>
      </w:r>
      <w:r w:rsidR="00B015C8" w:rsidRPr="007B392A">
        <w:rPr>
          <w:rFonts w:cs="Times New Roman"/>
          <w:i/>
          <w:lang w:val="uk-UA"/>
        </w:rPr>
        <w:t>діяльності</w:t>
      </w:r>
      <w:r w:rsidRPr="007B392A">
        <w:rPr>
          <w:rFonts w:cs="Times New Roman"/>
          <w:i/>
          <w:lang w:val="uk-UA"/>
        </w:rPr>
        <w:t>.</w:t>
      </w:r>
      <w:r w:rsidRPr="007B392A">
        <w:rPr>
          <w:rFonts w:cs="Times New Roman"/>
          <w:lang w:val="uk-UA"/>
        </w:rPr>
        <w:t xml:space="preserve"> Якщо обрати найбільший з цих типів одиниць (підприємство) в якості мети дослідження, то деякі підприємства можуть не потрапити до поля спостереження, навіть </w:t>
      </w:r>
      <w:r w:rsidR="007B51B1" w:rsidRPr="007B392A">
        <w:rPr>
          <w:rFonts w:cs="Times New Roman"/>
          <w:lang w:val="uk-UA"/>
        </w:rPr>
        <w:t>і</w:t>
      </w:r>
      <w:r w:rsidRPr="007B392A">
        <w:rPr>
          <w:rFonts w:cs="Times New Roman"/>
          <w:lang w:val="uk-UA"/>
        </w:rPr>
        <w:t xml:space="preserve"> на більш детальному рівні (скажімо на рівні </w:t>
      </w:r>
      <w:r w:rsidR="00B015C8" w:rsidRPr="007B392A">
        <w:rPr>
          <w:rFonts w:cs="Times New Roman"/>
          <w:lang w:val="uk-UA"/>
        </w:rPr>
        <w:t>одиниць</w:t>
      </w:r>
      <w:r w:rsidRPr="007B392A">
        <w:rPr>
          <w:rFonts w:cs="Times New Roman"/>
          <w:lang w:val="uk-UA"/>
        </w:rPr>
        <w:t xml:space="preserve"> одного виду </w:t>
      </w:r>
      <w:r w:rsidR="00B015C8" w:rsidRPr="007B392A">
        <w:rPr>
          <w:rFonts w:cs="Times New Roman"/>
          <w:lang w:val="uk-UA"/>
        </w:rPr>
        <w:t>діяльності</w:t>
      </w:r>
      <w:r w:rsidRPr="007B392A">
        <w:rPr>
          <w:rFonts w:cs="Times New Roman"/>
          <w:lang w:val="uk-UA"/>
        </w:rPr>
        <w:t>) в поле цього спостереження потрапила одна або кілька одиниць.</w:t>
      </w:r>
    </w:p>
    <w:p w:rsidR="004C79F2" w:rsidRPr="007B392A" w:rsidRDefault="00CF3102">
      <w:pPr>
        <w:pStyle w:val="5"/>
        <w:jc w:val="both"/>
        <w:rPr>
          <w:rFonts w:cs="Times New Roman"/>
          <w:b w:val="0"/>
          <w:bCs w:val="0"/>
          <w:i w:val="0"/>
          <w:lang w:val="uk-UA"/>
        </w:rPr>
      </w:pPr>
      <w:r w:rsidRPr="007B392A">
        <w:rPr>
          <w:rFonts w:cs="Times New Roman"/>
          <w:iCs/>
          <w:lang w:val="uk-UA"/>
        </w:rPr>
        <w:t>Оцінка помилки репрезентативності</w:t>
      </w:r>
    </w:p>
    <w:p w:rsidR="004C79F2" w:rsidRPr="007B392A" w:rsidRDefault="00CF3102">
      <w:pPr>
        <w:pStyle w:val="a3"/>
        <w:spacing w:before="132"/>
        <w:jc w:val="both"/>
        <w:rPr>
          <w:rFonts w:cs="Times New Roman"/>
          <w:lang w:val="uk-UA"/>
        </w:rPr>
      </w:pPr>
      <w:r w:rsidRPr="007B392A">
        <w:rPr>
          <w:rFonts w:cs="Times New Roman"/>
          <w:lang w:val="uk-UA"/>
        </w:rPr>
        <w:t>До можливих методів відносяться наступні.</w:t>
      </w:r>
    </w:p>
    <w:p w:rsidR="004C79F2" w:rsidRPr="007B392A" w:rsidRDefault="00CF3102">
      <w:pPr>
        <w:pStyle w:val="a3"/>
        <w:ind w:right="394"/>
        <w:jc w:val="both"/>
        <w:rPr>
          <w:rFonts w:cs="Times New Roman"/>
          <w:lang w:val="uk-UA"/>
        </w:rPr>
      </w:pPr>
      <w:r w:rsidRPr="007B392A">
        <w:rPr>
          <w:rFonts w:cs="Times New Roman"/>
          <w:i/>
          <w:iCs/>
          <w:lang w:val="uk-UA"/>
        </w:rPr>
        <w:t>Збіг з іншим регістром.</w:t>
      </w:r>
      <w:r w:rsidRPr="007B392A">
        <w:rPr>
          <w:rFonts w:cs="Times New Roman"/>
          <w:lang w:val="uk-UA"/>
        </w:rPr>
        <w:t xml:space="preserve"> Основа вибірки </w:t>
      </w:r>
      <w:r w:rsidR="00B015C8" w:rsidRPr="007B392A">
        <w:rPr>
          <w:rFonts w:cs="Times New Roman"/>
          <w:lang w:val="uk-UA"/>
        </w:rPr>
        <w:t>порівнюється</w:t>
      </w:r>
      <w:r w:rsidRPr="007B392A">
        <w:rPr>
          <w:rFonts w:cs="Times New Roman"/>
          <w:lang w:val="uk-UA"/>
        </w:rPr>
        <w:t xml:space="preserve"> з контрольним регістром, який повністю або частково охоплює ту ж сукупність, що і основа вибірки. Якщо і основа вибірки, і контрольний регістр не зберігаються в електронному вигляді, то співставлення можна здійснити на вибірковій основі. Якщо контрольний регістр має вищу якість, то помилки основи вибірки можна оцінити безпосередньо.</w:t>
      </w:r>
    </w:p>
    <w:p w:rsidR="004C79F2" w:rsidRPr="007B392A" w:rsidRDefault="004C79F2">
      <w:pPr>
        <w:jc w:val="both"/>
        <w:rPr>
          <w:rFonts w:ascii="Times New Roman" w:hAnsi="Times New Roman" w:cs="Times New Roman"/>
          <w:lang w:val="uk-UA"/>
        </w:rPr>
        <w:sectPr w:rsidR="004C79F2" w:rsidRPr="007B392A" w:rsidSect="000715A2">
          <w:headerReference w:type="even" r:id="rId100"/>
          <w:pgSz w:w="11910" w:h="16840"/>
          <w:pgMar w:top="426" w:right="1020" w:bottom="940" w:left="1300" w:header="0" w:footer="729" w:gutter="0"/>
          <w:cols w:space="720"/>
        </w:sectPr>
      </w:pPr>
    </w:p>
    <w:p w:rsidR="004C79F2" w:rsidRPr="007B392A" w:rsidRDefault="00934ACE" w:rsidP="00D77F7F">
      <w:pPr>
        <w:rPr>
          <w:rFonts w:ascii="Times New Roman" w:eastAsia="Times New Roman" w:hAnsi="Times New Roman" w:cs="Times New Roman"/>
          <w:sz w:val="16"/>
          <w:szCs w:val="16"/>
          <w:lang w:val="uk-UA"/>
        </w:rPr>
      </w:pPr>
      <w:r w:rsidRPr="007B392A">
        <w:rPr>
          <w:rFonts w:ascii="Times New Roman" w:hAnsi="Times New Roman" w:cs="Times New Roman"/>
          <w:noProof/>
          <w:lang w:val="uk-UA" w:eastAsia="uk-UA"/>
        </w:rPr>
        <w:lastRenderedPageBreak/>
        <w:drawing>
          <wp:anchor distT="0" distB="0" distL="114300" distR="114300" simplePos="0" relativeHeight="251633664" behindDoc="1" locked="0" layoutInCell="1" allowOverlap="1" wp14:anchorId="6B977C5E" wp14:editId="2D8B1E88">
            <wp:simplePos x="0" y="0"/>
            <wp:positionH relativeFrom="page">
              <wp:posOffset>951230</wp:posOffset>
            </wp:positionH>
            <wp:positionV relativeFrom="page">
              <wp:posOffset>6120130</wp:posOffset>
            </wp:positionV>
            <wp:extent cx="810895" cy="161925"/>
            <wp:effectExtent l="0" t="0" r="8255" b="9525"/>
            <wp:wrapNone/>
            <wp:docPr id="562"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10895" cy="161925"/>
                    </a:xfrm>
                    <a:prstGeom prst="rect">
                      <a:avLst/>
                    </a:prstGeom>
                    <a:noFill/>
                    <a:ln>
                      <a:noFill/>
                    </a:ln>
                  </pic:spPr>
                </pic:pic>
              </a:graphicData>
            </a:graphic>
          </wp:anchor>
        </w:drawing>
      </w:r>
    </w:p>
    <w:p w:rsidR="004C79F2" w:rsidRPr="007B392A" w:rsidRDefault="00CF3102">
      <w:pPr>
        <w:pStyle w:val="a3"/>
        <w:spacing w:before="69"/>
        <w:ind w:left="218" w:right="216"/>
        <w:jc w:val="both"/>
        <w:rPr>
          <w:rFonts w:cs="Times New Roman"/>
          <w:lang w:val="uk-UA"/>
        </w:rPr>
      </w:pPr>
      <w:r w:rsidRPr="007B392A">
        <w:rPr>
          <w:rFonts w:cs="Times New Roman"/>
          <w:lang w:val="uk-UA"/>
        </w:rPr>
        <w:t xml:space="preserve">В іншому випадку потрібна процедура узгодження, що включає перевірку (вибірку) відсутності відповідностей для визначення </w:t>
      </w:r>
      <w:r w:rsidR="00B015C8" w:rsidRPr="007B392A">
        <w:rPr>
          <w:rFonts w:cs="Times New Roman"/>
          <w:lang w:val="uk-UA"/>
        </w:rPr>
        <w:t>ступеня</w:t>
      </w:r>
      <w:r w:rsidRPr="007B392A">
        <w:rPr>
          <w:rFonts w:cs="Times New Roman"/>
          <w:lang w:val="uk-UA"/>
        </w:rPr>
        <w:t xml:space="preserve"> помилок в основі вибірки</w:t>
      </w:r>
      <w:r w:rsidR="00A6524C" w:rsidRPr="007B392A">
        <w:rPr>
          <w:rFonts w:cs="Times New Roman"/>
          <w:lang w:val="uk-UA"/>
        </w:rPr>
        <w:t xml:space="preserve"> спостереження</w:t>
      </w:r>
      <w:r w:rsidRPr="007B392A">
        <w:rPr>
          <w:rFonts w:cs="Times New Roman"/>
          <w:lang w:val="uk-UA"/>
        </w:rPr>
        <w:t>.</w:t>
      </w:r>
    </w:p>
    <w:p w:rsidR="004C79F2" w:rsidRPr="007B392A" w:rsidRDefault="00CF3102">
      <w:pPr>
        <w:pStyle w:val="a3"/>
        <w:ind w:left="218" w:right="213"/>
        <w:jc w:val="both"/>
        <w:rPr>
          <w:rFonts w:cs="Times New Roman"/>
          <w:lang w:val="uk-UA"/>
        </w:rPr>
      </w:pPr>
      <w:r w:rsidRPr="007B392A">
        <w:rPr>
          <w:rFonts w:cs="Times New Roman"/>
          <w:i/>
          <w:iCs/>
          <w:lang w:val="uk-UA"/>
        </w:rPr>
        <w:t>Аналіз структури затримки.</w:t>
      </w:r>
      <w:r w:rsidRPr="007B392A">
        <w:rPr>
          <w:rFonts w:cs="Times New Roman"/>
          <w:lang w:val="uk-UA"/>
        </w:rPr>
        <w:t xml:space="preserve"> Кожна основа вибірки оновлюється з певною затримкою: народження, смерть або зміна одиниці реєструється із запізненням. У зв'язку з цим основа вибірки завжди, в більшій чи меншій мірі, матиме не ідеальне покриття на момент використання. Ефект затримки можна вивчати, наприклад, шляхом зіставлення двох послідовних версій регістрів і визначення того, які з одиниць останньої версії, за визначенням, слід було включити в попередню версію. Допустимі і інші методи. Реєстрація помилки може вивчатися за допомогою кількох послідовних версій. Можна спостерігати певну стабільність рівня помилок, яка, як мо</w:t>
      </w:r>
      <w:r w:rsidR="00A6524C" w:rsidRPr="007B392A">
        <w:rPr>
          <w:rFonts w:cs="Times New Roman"/>
          <w:lang w:val="uk-UA"/>
        </w:rPr>
        <w:t>жна припустити, продовжуватиметь</w:t>
      </w:r>
      <w:r w:rsidRPr="007B392A">
        <w:rPr>
          <w:rFonts w:cs="Times New Roman"/>
          <w:lang w:val="uk-UA"/>
        </w:rPr>
        <w:t xml:space="preserve">ся і в майбутньому. Таким чином можна оцінити ступінь недостатнього або зайвого охоплення, так само як і зміну в контактних даних, тощо. (Можна також використовувати таку інформацію для </w:t>
      </w:r>
      <w:r w:rsidR="00B015C8" w:rsidRPr="007B392A">
        <w:rPr>
          <w:rFonts w:cs="Times New Roman"/>
          <w:i/>
          <w:lang w:val="uk-UA"/>
        </w:rPr>
        <w:t>коригування</w:t>
      </w:r>
      <w:r w:rsidRPr="007B392A">
        <w:rPr>
          <w:rFonts w:cs="Times New Roman"/>
          <w:i/>
          <w:lang w:val="uk-UA"/>
        </w:rPr>
        <w:t xml:space="preserve"> самих оцінок на основі моделі</w:t>
      </w:r>
      <w:r w:rsidRPr="007B392A">
        <w:rPr>
          <w:rFonts w:cs="Times New Roman"/>
          <w:lang w:val="uk-UA"/>
        </w:rPr>
        <w:t>).</w:t>
      </w:r>
    </w:p>
    <w:tbl>
      <w:tblPr>
        <w:tblW w:w="0" w:type="auto"/>
        <w:tblInd w:w="104" w:type="dxa"/>
        <w:tblLayout w:type="fixed"/>
        <w:tblLook w:val="01E0" w:firstRow="1" w:lastRow="1" w:firstColumn="1" w:lastColumn="1" w:noHBand="0" w:noVBand="0"/>
      </w:tblPr>
      <w:tblGrid>
        <w:gridCol w:w="236"/>
        <w:gridCol w:w="1459"/>
        <w:gridCol w:w="538"/>
        <w:gridCol w:w="538"/>
        <w:gridCol w:w="540"/>
        <w:gridCol w:w="571"/>
        <w:gridCol w:w="607"/>
        <w:gridCol w:w="564"/>
        <w:gridCol w:w="559"/>
        <w:gridCol w:w="607"/>
        <w:gridCol w:w="600"/>
        <w:gridCol w:w="574"/>
        <w:gridCol w:w="610"/>
        <w:gridCol w:w="598"/>
        <w:gridCol w:w="763"/>
        <w:gridCol w:w="236"/>
      </w:tblGrid>
      <w:tr w:rsidR="004C79F2" w:rsidRPr="007B392A" w:rsidTr="00025D71">
        <w:trPr>
          <w:trHeight w:hRule="exact" w:val="2774"/>
        </w:trPr>
        <w:tc>
          <w:tcPr>
            <w:tcW w:w="9290" w:type="dxa"/>
            <w:gridSpan w:val="16"/>
            <w:tcBorders>
              <w:top w:val="single" w:sz="5" w:space="0" w:color="000000"/>
              <w:left w:val="single" w:sz="5" w:space="0" w:color="000000"/>
              <w:bottom w:val="nil"/>
              <w:right w:val="single" w:sz="5" w:space="0" w:color="000000"/>
            </w:tcBorders>
          </w:tcPr>
          <w:p w:rsidR="004C79F2" w:rsidRPr="007B392A" w:rsidRDefault="00CF3102" w:rsidP="00CA38BA">
            <w:pPr>
              <w:pStyle w:val="TableParagraph"/>
              <w:tabs>
                <w:tab w:val="left" w:pos="8974"/>
              </w:tabs>
              <w:ind w:left="102" w:right="316"/>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3.3.3.A: </w:t>
            </w:r>
            <w:hyperlink r:id="rId102">
              <w:r w:rsidRPr="007B392A">
                <w:rPr>
                  <w:rFonts w:ascii="Times New Roman" w:hAnsi="Times New Roman" w:cs="Times New Roman"/>
                  <w:b/>
                  <w:bCs/>
                  <w:i/>
                  <w:iCs/>
                  <w:color w:val="0000FF"/>
                  <w:sz w:val="20"/>
                  <w:u w:val="single"/>
                  <w:lang w:val="uk-UA"/>
                </w:rPr>
                <w:t>Помилка зайвого охоплення (Словенія:</w:t>
              </w:r>
              <w:r w:rsidRPr="007B392A">
                <w:rPr>
                  <w:rFonts w:ascii="Times New Roman" w:hAnsi="Times New Roman" w:cs="Times New Roman"/>
                  <w:color w:val="0000FF"/>
                  <w:sz w:val="20"/>
                  <w:u w:val="single"/>
                  <w:lang w:val="uk-UA"/>
                </w:rPr>
                <w:t xml:space="preserve"> </w:t>
              </w:r>
              <w:r w:rsidRPr="007B392A">
                <w:rPr>
                  <w:rFonts w:ascii="Times New Roman" w:hAnsi="Times New Roman" w:cs="Times New Roman"/>
                  <w:b/>
                  <w:bCs/>
                  <w:i/>
                  <w:iCs/>
                  <w:color w:val="0000FF"/>
                  <w:sz w:val="20"/>
                  <w:u w:val="single"/>
                  <w:lang w:val="uk-UA"/>
                </w:rPr>
                <w:t xml:space="preserve">Стандартна доповідь з якості для щомісячного обстеження </w:t>
              </w:r>
            </w:hyperlink>
            <w:r w:rsidRPr="007B392A">
              <w:rPr>
                <w:rFonts w:ascii="Times New Roman" w:hAnsi="Times New Roman" w:cs="Times New Roman"/>
                <w:b/>
                <w:bCs/>
                <w:i/>
                <w:iCs/>
                <w:color w:val="0000FF"/>
                <w:sz w:val="20"/>
                <w:u w:val="single"/>
                <w:lang w:val="uk-UA"/>
              </w:rPr>
              <w:t xml:space="preserve"> </w:t>
            </w:r>
            <w:hyperlink r:id="rId103">
              <w:r w:rsidRPr="007B392A">
                <w:rPr>
                  <w:rFonts w:ascii="Times New Roman" w:hAnsi="Times New Roman" w:cs="Times New Roman"/>
                  <w:b/>
                  <w:bCs/>
                  <w:i/>
                  <w:iCs/>
                  <w:color w:val="0000FF"/>
                  <w:sz w:val="20"/>
                  <w:u w:val="single"/>
                  <w:lang w:val="uk-UA"/>
                </w:rPr>
                <w:t xml:space="preserve">  обороту, нових замовлень і вартості запасів у промисловості в 2005 році) (Сельяк і Катнік, 2006, стор. 10)</w:t>
              </w:r>
            </w:hyperlink>
          </w:p>
          <w:p w:rsidR="004C79F2" w:rsidRPr="007B392A" w:rsidRDefault="00CF3102">
            <w:pPr>
              <w:pStyle w:val="TableParagraph"/>
              <w:ind w:left="101" w:right="10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Таблиці 2.3. наведені дані про рівень невідповідних одиниць у вибірці, яка одночасно є і оцінкою частки зайвого охоплення. На початку року (в січні) невідповідними одиницями є ті, які ми при підготовці списку одиниць спостереження включили до списку, хоча вони і не належать до нього за своїми видами діяльності. В наступних місяцях рівень невідповідності також враховує одиниці, які були відповідними, коли здійснювалася вибірка для спостереження, але які потім змінили свої види діяльності або припинили свою діяльність протягом року. У таблиці представлені незважені і зважені рівні зайвого охоплення, при цьому у якості ваг використовується показник «</w:t>
            </w:r>
            <w:r w:rsidR="00B015C8" w:rsidRPr="007B392A">
              <w:rPr>
                <w:rFonts w:ascii="Times New Roman" w:hAnsi="Times New Roman" w:cs="Times New Roman"/>
                <w:sz w:val="20"/>
                <w:lang w:val="uk-UA"/>
              </w:rPr>
              <w:t>кількість</w:t>
            </w:r>
            <w:r w:rsidRPr="007B392A">
              <w:rPr>
                <w:rFonts w:ascii="Times New Roman" w:hAnsi="Times New Roman" w:cs="Times New Roman"/>
                <w:sz w:val="20"/>
                <w:lang w:val="uk-UA"/>
              </w:rPr>
              <w:t xml:space="preserve"> працівників». Незважені рівні зайвого охоплення для всіх підгруп діяльності наведені у додатку.</w:t>
            </w:r>
          </w:p>
        </w:tc>
      </w:tr>
      <w:tr w:rsidR="004C79F2" w:rsidRPr="007B392A" w:rsidTr="00025D71">
        <w:trPr>
          <w:trHeight w:hRule="exact" w:val="228"/>
        </w:trPr>
        <w:tc>
          <w:tcPr>
            <w:tcW w:w="9172" w:type="dxa"/>
            <w:gridSpan w:val="15"/>
            <w:tcBorders>
              <w:top w:val="nil"/>
              <w:left w:val="single" w:sz="5" w:space="0" w:color="000000"/>
              <w:bottom w:val="single" w:sz="7" w:space="0" w:color="000000"/>
              <w:right w:val="single" w:sz="7" w:space="0" w:color="000000"/>
            </w:tcBorders>
          </w:tcPr>
          <w:p w:rsidR="004C79F2" w:rsidRPr="007B392A" w:rsidRDefault="00CF3102">
            <w:pPr>
              <w:pStyle w:val="TableParagraph"/>
              <w:spacing w:line="220" w:lineRule="exact"/>
              <w:ind w:left="18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Таблиця 2.3: Зважені і незважені рівні охоплення</w:t>
            </w:r>
          </w:p>
        </w:tc>
        <w:tc>
          <w:tcPr>
            <w:tcW w:w="118" w:type="dxa"/>
            <w:tcBorders>
              <w:top w:val="nil"/>
              <w:left w:val="single" w:sz="7"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499"/>
        </w:trPr>
        <w:tc>
          <w:tcPr>
            <w:tcW w:w="44" w:type="dxa"/>
            <w:tcBorders>
              <w:top w:val="nil"/>
              <w:left w:val="single" w:sz="5" w:space="0" w:color="000000"/>
              <w:bottom w:val="nil"/>
              <w:right w:val="single" w:sz="7" w:space="0" w:color="000000"/>
            </w:tcBorders>
          </w:tcPr>
          <w:p w:rsidR="004C79F2" w:rsidRPr="007B392A" w:rsidRDefault="004C79F2">
            <w:pPr>
              <w:rPr>
                <w:rFonts w:ascii="Times New Roman" w:hAnsi="Times New Roman" w:cs="Times New Roman"/>
                <w:lang w:val="uk-UA"/>
              </w:rPr>
            </w:pPr>
          </w:p>
        </w:tc>
        <w:tc>
          <w:tcPr>
            <w:tcW w:w="1459" w:type="dxa"/>
            <w:tcBorders>
              <w:top w:val="single" w:sz="7" w:space="0" w:color="000000"/>
              <w:left w:val="single" w:sz="7" w:space="0" w:color="000000"/>
              <w:bottom w:val="single" w:sz="7" w:space="0" w:color="000000"/>
              <w:right w:val="single" w:sz="7" w:space="0" w:color="000000"/>
            </w:tcBorders>
          </w:tcPr>
          <w:p w:rsidR="004C79F2" w:rsidRPr="007B392A" w:rsidRDefault="004C79F2">
            <w:pPr>
              <w:rPr>
                <w:rFonts w:ascii="Times New Roman" w:hAnsi="Times New Roman" w:cs="Times New Roman"/>
                <w:lang w:val="uk-UA"/>
              </w:rPr>
            </w:pPr>
          </w:p>
        </w:tc>
        <w:tc>
          <w:tcPr>
            <w:tcW w:w="538"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15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Січень 2005 р.</w:t>
            </w:r>
          </w:p>
        </w:tc>
        <w:tc>
          <w:tcPr>
            <w:tcW w:w="538"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162"/>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Лютий 2005 р.</w:t>
            </w:r>
          </w:p>
        </w:tc>
        <w:tc>
          <w:tcPr>
            <w:tcW w:w="540"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144"/>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Березень 2005 р.</w:t>
            </w:r>
          </w:p>
        </w:tc>
        <w:tc>
          <w:tcPr>
            <w:tcW w:w="571"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203"/>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Квітень 2005 р.</w:t>
            </w:r>
          </w:p>
        </w:tc>
        <w:tc>
          <w:tcPr>
            <w:tcW w:w="607"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0" w:right="24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Травень 2005 р.</w:t>
            </w:r>
          </w:p>
        </w:tc>
        <w:tc>
          <w:tcPr>
            <w:tcW w:w="564"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0" w:right="179"/>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Червень 2005 р.</w:t>
            </w:r>
          </w:p>
        </w:tc>
        <w:tc>
          <w:tcPr>
            <w:tcW w:w="559"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179"/>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Липень 2005 р.</w:t>
            </w:r>
          </w:p>
        </w:tc>
        <w:tc>
          <w:tcPr>
            <w:tcW w:w="607"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0" w:right="233"/>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Серпень 2005 р.</w:t>
            </w:r>
          </w:p>
        </w:tc>
        <w:tc>
          <w:tcPr>
            <w:tcW w:w="600"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224"/>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Вересень 2005 р.</w:t>
            </w:r>
          </w:p>
        </w:tc>
        <w:tc>
          <w:tcPr>
            <w:tcW w:w="574"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205"/>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Жовтень 2005 р.</w:t>
            </w:r>
          </w:p>
        </w:tc>
        <w:tc>
          <w:tcPr>
            <w:tcW w:w="610"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2" w:right="241"/>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Листопад 2005 р.</w:t>
            </w:r>
          </w:p>
        </w:tc>
        <w:tc>
          <w:tcPr>
            <w:tcW w:w="598"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ind w:left="30" w:right="232"/>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Грудень 2005 р.</w:t>
            </w:r>
          </w:p>
        </w:tc>
        <w:tc>
          <w:tcPr>
            <w:tcW w:w="763"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before="18"/>
              <w:ind w:left="5"/>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Середнє</w:t>
            </w:r>
          </w:p>
          <w:p w:rsidR="004C79F2" w:rsidRPr="007B392A" w:rsidRDefault="00CF3102">
            <w:pPr>
              <w:pStyle w:val="TableParagraph"/>
              <w:spacing w:before="29" w:line="205" w:lineRule="exact"/>
              <w:ind w:left="7"/>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значення</w:t>
            </w:r>
          </w:p>
        </w:tc>
        <w:tc>
          <w:tcPr>
            <w:tcW w:w="118" w:type="dxa"/>
            <w:tcBorders>
              <w:top w:val="nil"/>
              <w:left w:val="single" w:sz="7"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CA38BA">
        <w:trPr>
          <w:trHeight w:hRule="exact" w:val="790"/>
        </w:trPr>
        <w:tc>
          <w:tcPr>
            <w:tcW w:w="44" w:type="dxa"/>
            <w:tcBorders>
              <w:top w:val="nil"/>
              <w:left w:val="single" w:sz="5" w:space="0" w:color="000000"/>
              <w:bottom w:val="nil"/>
              <w:right w:val="single" w:sz="7" w:space="0" w:color="000000"/>
            </w:tcBorders>
          </w:tcPr>
          <w:p w:rsidR="004C79F2" w:rsidRPr="007B392A" w:rsidRDefault="004C79F2">
            <w:pPr>
              <w:rPr>
                <w:rFonts w:ascii="Times New Roman" w:hAnsi="Times New Roman" w:cs="Times New Roman"/>
                <w:lang w:val="uk-UA"/>
              </w:rPr>
            </w:pPr>
          </w:p>
        </w:tc>
        <w:tc>
          <w:tcPr>
            <w:tcW w:w="1459"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before="21"/>
              <w:ind w:left="14"/>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Рівень зайвого</w:t>
            </w:r>
          </w:p>
          <w:p w:rsidR="004C79F2" w:rsidRPr="007B392A" w:rsidRDefault="00CF3102" w:rsidP="00CA38BA">
            <w:pPr>
              <w:pStyle w:val="TableParagraph"/>
              <w:spacing w:before="1" w:line="260" w:lineRule="atLeast"/>
              <w:ind w:left="142" w:right="41"/>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охоплення (незважений)</w:t>
            </w:r>
          </w:p>
        </w:tc>
        <w:tc>
          <w:tcPr>
            <w:tcW w:w="538"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5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9,2%</w:t>
            </w:r>
          </w:p>
        </w:tc>
        <w:tc>
          <w:tcPr>
            <w:tcW w:w="538"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5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9,3%</w:t>
            </w:r>
          </w:p>
        </w:tc>
        <w:tc>
          <w:tcPr>
            <w:tcW w:w="540"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8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9,5%</w:t>
            </w:r>
          </w:p>
        </w:tc>
        <w:tc>
          <w:tcPr>
            <w:tcW w:w="571"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21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9,3%</w:t>
            </w:r>
          </w:p>
        </w:tc>
        <w:tc>
          <w:tcPr>
            <w:tcW w:w="607"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3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10,5%</w:t>
            </w:r>
          </w:p>
        </w:tc>
        <w:tc>
          <w:tcPr>
            <w:tcW w:w="564"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3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10,6%</w:t>
            </w:r>
          </w:p>
        </w:tc>
        <w:tc>
          <w:tcPr>
            <w:tcW w:w="559"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3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10,8%</w:t>
            </w:r>
          </w:p>
        </w:tc>
        <w:tc>
          <w:tcPr>
            <w:tcW w:w="607"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4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11,3%</w:t>
            </w:r>
          </w:p>
        </w:tc>
        <w:tc>
          <w:tcPr>
            <w:tcW w:w="600"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4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11,6%</w:t>
            </w:r>
          </w:p>
        </w:tc>
        <w:tc>
          <w:tcPr>
            <w:tcW w:w="574"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3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11,9%</w:t>
            </w:r>
          </w:p>
        </w:tc>
        <w:tc>
          <w:tcPr>
            <w:tcW w:w="610"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4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12,1%</w:t>
            </w:r>
          </w:p>
        </w:tc>
        <w:tc>
          <w:tcPr>
            <w:tcW w:w="598"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3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12,5%</w:t>
            </w:r>
          </w:p>
        </w:tc>
        <w:tc>
          <w:tcPr>
            <w:tcW w:w="763" w:type="dxa"/>
            <w:tcBorders>
              <w:top w:val="single" w:sz="7" w:space="0" w:color="000000"/>
              <w:left w:val="single" w:sz="7" w:space="0" w:color="000000"/>
              <w:bottom w:val="single" w:sz="7" w:space="0" w:color="000000"/>
              <w:right w:val="single" w:sz="7" w:space="0" w:color="000000"/>
            </w:tcBorders>
          </w:tcPr>
          <w:p w:rsidR="004C79F2" w:rsidRPr="007B392A" w:rsidRDefault="00CF3102">
            <w:pPr>
              <w:pStyle w:val="TableParagraph"/>
              <w:spacing w:line="222" w:lineRule="exact"/>
              <w:ind w:left="19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10,7%</w:t>
            </w:r>
          </w:p>
        </w:tc>
        <w:tc>
          <w:tcPr>
            <w:tcW w:w="118" w:type="dxa"/>
            <w:tcBorders>
              <w:top w:val="nil"/>
              <w:left w:val="single" w:sz="7"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754"/>
        </w:trPr>
        <w:tc>
          <w:tcPr>
            <w:tcW w:w="44" w:type="dxa"/>
            <w:tcBorders>
              <w:top w:val="nil"/>
              <w:left w:val="single" w:sz="5" w:space="0" w:color="000000"/>
              <w:bottom w:val="single" w:sz="5" w:space="0" w:color="000000"/>
              <w:right w:val="single" w:sz="7" w:space="0" w:color="000000"/>
            </w:tcBorders>
          </w:tcPr>
          <w:p w:rsidR="004C79F2" w:rsidRPr="007B392A" w:rsidRDefault="004C79F2">
            <w:pPr>
              <w:rPr>
                <w:rFonts w:ascii="Times New Roman" w:hAnsi="Times New Roman" w:cs="Times New Roman"/>
                <w:lang w:val="uk-UA"/>
              </w:rPr>
            </w:pPr>
          </w:p>
        </w:tc>
        <w:tc>
          <w:tcPr>
            <w:tcW w:w="1459" w:type="dxa"/>
            <w:tcBorders>
              <w:top w:val="single" w:sz="7" w:space="0" w:color="000000"/>
              <w:left w:val="single" w:sz="7" w:space="0" w:color="000000"/>
              <w:bottom w:val="single" w:sz="10" w:space="0" w:color="000000"/>
              <w:right w:val="single" w:sz="7" w:space="0" w:color="000000"/>
            </w:tcBorders>
          </w:tcPr>
          <w:p w:rsidR="004C79F2" w:rsidRPr="007B392A" w:rsidRDefault="00CF3102" w:rsidP="00CA38BA">
            <w:pPr>
              <w:pStyle w:val="TableParagraph"/>
              <w:spacing w:before="14" w:line="266" w:lineRule="auto"/>
              <w:ind w:right="41"/>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Рівень зайвого охоплення</w:t>
            </w:r>
          </w:p>
          <w:p w:rsidR="004C79F2" w:rsidRPr="007B392A" w:rsidRDefault="00CF3102">
            <w:pPr>
              <w:pStyle w:val="TableParagraph"/>
              <w:spacing w:line="210" w:lineRule="exact"/>
              <w:ind w:left="14"/>
              <w:jc w:val="center"/>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(зважений)</w:t>
            </w:r>
          </w:p>
        </w:tc>
        <w:tc>
          <w:tcPr>
            <w:tcW w:w="538"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5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3,1%</w:t>
            </w:r>
          </w:p>
        </w:tc>
        <w:tc>
          <w:tcPr>
            <w:tcW w:w="538"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5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3,2%</w:t>
            </w:r>
          </w:p>
        </w:tc>
        <w:tc>
          <w:tcPr>
            <w:tcW w:w="540"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8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3,3%</w:t>
            </w:r>
          </w:p>
        </w:tc>
        <w:tc>
          <w:tcPr>
            <w:tcW w:w="571"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21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3,4%</w:t>
            </w:r>
          </w:p>
        </w:tc>
        <w:tc>
          <w:tcPr>
            <w:tcW w:w="607"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6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4,2%</w:t>
            </w:r>
          </w:p>
        </w:tc>
        <w:tc>
          <w:tcPr>
            <w:tcW w:w="564"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4,3%</w:t>
            </w:r>
          </w:p>
        </w:tc>
        <w:tc>
          <w:tcPr>
            <w:tcW w:w="559"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4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4,5%</w:t>
            </w:r>
          </w:p>
        </w:tc>
        <w:tc>
          <w:tcPr>
            <w:tcW w:w="607"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7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4,8%</w:t>
            </w:r>
          </w:p>
        </w:tc>
        <w:tc>
          <w:tcPr>
            <w:tcW w:w="600"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7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5,1%</w:t>
            </w:r>
          </w:p>
        </w:tc>
        <w:tc>
          <w:tcPr>
            <w:tcW w:w="574"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5,5%</w:t>
            </w:r>
          </w:p>
        </w:tc>
        <w:tc>
          <w:tcPr>
            <w:tcW w:w="610"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7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5,6%</w:t>
            </w:r>
          </w:p>
        </w:tc>
        <w:tc>
          <w:tcPr>
            <w:tcW w:w="598"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6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5,9%</w:t>
            </w:r>
          </w:p>
        </w:tc>
        <w:tc>
          <w:tcPr>
            <w:tcW w:w="763" w:type="dxa"/>
            <w:tcBorders>
              <w:top w:val="single" w:sz="7" w:space="0" w:color="000000"/>
              <w:left w:val="single" w:sz="7" w:space="0" w:color="000000"/>
              <w:bottom w:val="single" w:sz="10" w:space="0" w:color="000000"/>
              <w:right w:val="single" w:sz="7" w:space="0" w:color="000000"/>
            </w:tcBorders>
          </w:tcPr>
          <w:p w:rsidR="004C79F2" w:rsidRPr="007B392A" w:rsidRDefault="00CF3102">
            <w:pPr>
              <w:pStyle w:val="TableParagraph"/>
              <w:spacing w:line="222" w:lineRule="exact"/>
              <w:ind w:left="22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4,4%</w:t>
            </w:r>
          </w:p>
        </w:tc>
        <w:tc>
          <w:tcPr>
            <w:tcW w:w="118" w:type="dxa"/>
            <w:tcBorders>
              <w:top w:val="nil"/>
              <w:left w:val="single" w:sz="7" w:space="0" w:color="000000"/>
              <w:bottom w:val="single" w:sz="5" w:space="0" w:color="000000"/>
              <w:right w:val="single" w:sz="5" w:space="0" w:color="000000"/>
            </w:tcBorders>
          </w:tcPr>
          <w:p w:rsidR="004C79F2" w:rsidRPr="007B392A" w:rsidRDefault="004C79F2">
            <w:pPr>
              <w:rPr>
                <w:rFonts w:ascii="Times New Roman" w:hAnsi="Times New Roman" w:cs="Times New Roman"/>
                <w:lang w:val="uk-UA"/>
              </w:rPr>
            </w:pPr>
          </w:p>
        </w:tc>
      </w:tr>
    </w:tbl>
    <w:p w:rsidR="004C79F2" w:rsidRPr="007B392A" w:rsidRDefault="00745CB7">
      <w:pPr>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91008" behindDoc="0" locked="0" layoutInCell="1" allowOverlap="1" wp14:anchorId="4D1F0EF6" wp14:editId="3B8DDF1D">
                <wp:simplePos x="0" y="0"/>
                <wp:positionH relativeFrom="column">
                  <wp:posOffset>76200</wp:posOffset>
                </wp:positionH>
                <wp:positionV relativeFrom="paragraph">
                  <wp:posOffset>121285</wp:posOffset>
                </wp:positionV>
                <wp:extent cx="5904230" cy="1667510"/>
                <wp:effectExtent l="9525" t="13335" r="10795" b="5080"/>
                <wp:wrapNone/>
                <wp:docPr id="5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66751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CF3F98" w:rsidRDefault="00CF4547">
                            <w:pPr>
                              <w:spacing w:before="24"/>
                              <w:ind w:left="112"/>
                              <w:rPr>
                                <w:rFonts w:ascii="Times New Roman" w:eastAsia="Times New Roman" w:hAnsi="Times New Roman" w:cs="Times New Roman"/>
                                <w:sz w:val="20"/>
                                <w:szCs w:val="20"/>
                                <w:u w:val="single"/>
                                <w:lang w:val="uk-UA"/>
                              </w:rPr>
                            </w:pPr>
                            <w:r w:rsidRPr="00557987">
                              <w:rPr>
                                <w:rFonts w:ascii="Times New Roman" w:hAnsi="Times New Roman" w:cs="Times New Roman"/>
                                <w:b/>
                                <w:bCs/>
                                <w:i/>
                                <w:iCs/>
                                <w:sz w:val="20"/>
                                <w:lang w:val="uk-UA"/>
                              </w:rPr>
                              <w:t xml:space="preserve">Приклад 3.3.3.B: </w:t>
                            </w:r>
                            <w:hyperlink r:id="rId104">
                              <w:r w:rsidRPr="00CF3F98">
                                <w:rPr>
                                  <w:rFonts w:ascii="Times New Roman" w:hAnsi="Times New Roman" w:cs="Times New Roman"/>
                                  <w:b/>
                                  <w:bCs/>
                                  <w:i/>
                                  <w:iCs/>
                                  <w:color w:val="0000FF"/>
                                  <w:sz w:val="20"/>
                                  <w:u w:val="single"/>
                                  <w:lang w:val="uk-UA"/>
                                </w:rPr>
                                <w:t>Порівняння неповної реєстрації перепису в десятирічних переписах США.</w:t>
                              </w:r>
                              <w:r w:rsidRPr="00CF3F98">
                                <w:rPr>
                                  <w:rFonts w:ascii="Times New Roman" w:hAnsi="Times New Roman" w:cs="Times New Roman"/>
                                  <w:color w:val="0000FF"/>
                                  <w:sz w:val="20"/>
                                  <w:u w:val="single"/>
                                  <w:lang w:val="uk-UA"/>
                                </w:rPr>
                                <w:t xml:space="preserve"> </w:t>
                              </w:r>
                              <w:r w:rsidRPr="00CF3F98">
                                <w:rPr>
                                  <w:rFonts w:ascii="Times New Roman" w:hAnsi="Times New Roman" w:cs="Times New Roman"/>
                                  <w:b/>
                                  <w:bCs/>
                                  <w:i/>
                                  <w:iCs/>
                                  <w:color w:val="0000FF"/>
                                  <w:sz w:val="20"/>
                                  <w:u w:val="single"/>
                                  <w:lang w:val="uk-UA"/>
                                </w:rPr>
                                <w:t>(Вілліамс Д., 2012, стор. 10)</w:t>
                              </w:r>
                            </w:hyperlink>
                          </w:p>
                          <w:p w:rsidR="00CF4547" w:rsidRPr="00A6524C" w:rsidRDefault="00CF4547">
                            <w:pPr>
                              <w:spacing w:before="6"/>
                              <w:rPr>
                                <w:rFonts w:ascii="Times New Roman" w:eastAsia="Times New Roman" w:hAnsi="Times New Roman" w:cs="Times New Roman"/>
                                <w:sz w:val="19"/>
                                <w:szCs w:val="19"/>
                                <w:lang w:val="uk-UA"/>
                              </w:rPr>
                            </w:pPr>
                          </w:p>
                          <w:p w:rsidR="00CF4547" w:rsidRPr="00A6524C" w:rsidRDefault="00CF4547">
                            <w:pPr>
                              <w:ind w:left="112" w:right="143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В Таблиці 2 представлені оцінки неповної реєстрації в процентах для перепису за період з 1940 по 2000 рік, отримані завдяки демографічному аналізу. Останні дві колонки таблиці, 1990 рік і 2000 рік, відображають переглянуті оцінки демографічного аналізу, описані вище. Таблиця вказує на зниження оціночних чистих показників неповної реєстрації для всь</w:t>
                            </w:r>
                            <w:r>
                              <w:rPr>
                                <w:rFonts w:ascii="Times New Roman" w:hAnsi="Times New Roman" w:cs="Times New Roman"/>
                                <w:sz w:val="20"/>
                                <w:lang w:val="uk-UA"/>
                              </w:rPr>
                              <w:t>о</w:t>
                            </w:r>
                            <w:r w:rsidRPr="00A6524C">
                              <w:rPr>
                                <w:rFonts w:ascii="Times New Roman" w:hAnsi="Times New Roman" w:cs="Times New Roman"/>
                                <w:sz w:val="20"/>
                                <w:lang w:val="uk-UA"/>
                              </w:rPr>
                              <w:t>го населення, чорношкірих і нечорношкірих, для кожного перепису за винятком 1990 року, коли пок</w:t>
                            </w:r>
                            <w:r>
                              <w:rPr>
                                <w:rFonts w:ascii="Times New Roman" w:hAnsi="Times New Roman" w:cs="Times New Roman"/>
                                <w:sz w:val="20"/>
                                <w:lang w:val="uk-UA"/>
                              </w:rPr>
                              <w:t>азники зросли для всього населенн</w:t>
                            </w:r>
                            <w:r w:rsidRPr="00A6524C">
                              <w:rPr>
                                <w:rFonts w:ascii="Times New Roman" w:hAnsi="Times New Roman" w:cs="Times New Roman"/>
                                <w:sz w:val="20"/>
                                <w:lang w:val="uk-UA"/>
                              </w:rPr>
                              <w:t>я і двох груп всередині нього. Для кожного з семи переписів була помічена неповна реєстрація різного рівня: розрахунковий чистий показник був вище для чорношкірих, ніж для нечорношкірих.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6" type="#_x0000_t202" style="position:absolute;margin-left:6pt;margin-top:9.55pt;width:464.9pt;height:13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" filled="f" strokeweight=".58pt">
                <v:textbox inset="0,0,0,0">
                  <w:txbxContent>
                    <w:p w:rsidR="00CF4547" w:rsidRPr="00CF3F98" w:rsidRDefault="00CF4547">
                      <w:pPr>
                        <w:spacing w:before="24"/>
                        <w:ind w:left="112"/>
                        <w:rPr>
                          <w:rFonts w:ascii="Times New Roman" w:eastAsia="Times New Roman" w:hAnsi="Times New Roman" w:cs="Times New Roman"/>
                          <w:sz w:val="20"/>
                          <w:szCs w:val="20"/>
                          <w:u w:val="single"/>
                          <w:lang w:val="uk-UA"/>
                        </w:rPr>
                      </w:pPr>
                      <w:r w:rsidRPr="00557987">
                        <w:rPr>
                          <w:rFonts w:ascii="Times New Roman" w:hAnsi="Times New Roman" w:cs="Times New Roman"/>
                          <w:b/>
                          <w:bCs/>
                          <w:i/>
                          <w:iCs/>
                          <w:sz w:val="20"/>
                          <w:lang w:val="uk-UA"/>
                        </w:rPr>
                        <w:t xml:space="preserve">Приклад 3.3.3.B: </w:t>
                      </w:r>
                      <w:hyperlink r:id="rId105">
                        <w:r w:rsidRPr="00CF3F98">
                          <w:rPr>
                            <w:rFonts w:ascii="Times New Roman" w:hAnsi="Times New Roman" w:cs="Times New Roman"/>
                            <w:b/>
                            <w:bCs/>
                            <w:i/>
                            <w:iCs/>
                            <w:color w:val="0000FF"/>
                            <w:sz w:val="20"/>
                            <w:u w:val="single"/>
                            <w:lang w:val="uk-UA"/>
                          </w:rPr>
                          <w:t>Порівняння неповної реєстрації перепису в десятирічних переписах США.</w:t>
                        </w:r>
                        <w:r w:rsidRPr="00CF3F98">
                          <w:rPr>
                            <w:rFonts w:ascii="Times New Roman" w:hAnsi="Times New Roman" w:cs="Times New Roman"/>
                            <w:color w:val="0000FF"/>
                            <w:sz w:val="20"/>
                            <w:u w:val="single"/>
                            <w:lang w:val="uk-UA"/>
                          </w:rPr>
                          <w:t xml:space="preserve"> </w:t>
                        </w:r>
                        <w:r w:rsidRPr="00CF3F98">
                          <w:rPr>
                            <w:rFonts w:ascii="Times New Roman" w:hAnsi="Times New Roman" w:cs="Times New Roman"/>
                            <w:b/>
                            <w:bCs/>
                            <w:i/>
                            <w:iCs/>
                            <w:color w:val="0000FF"/>
                            <w:sz w:val="20"/>
                            <w:u w:val="single"/>
                            <w:lang w:val="uk-UA"/>
                          </w:rPr>
                          <w:t>(Вілліамс Д., 2012, стор. 10)</w:t>
                        </w:r>
                      </w:hyperlink>
                    </w:p>
                    <w:p w:rsidR="00CF4547" w:rsidRPr="00A6524C" w:rsidRDefault="00CF4547">
                      <w:pPr>
                        <w:spacing w:before="6"/>
                        <w:rPr>
                          <w:rFonts w:ascii="Times New Roman" w:eastAsia="Times New Roman" w:hAnsi="Times New Roman" w:cs="Times New Roman"/>
                          <w:sz w:val="19"/>
                          <w:szCs w:val="19"/>
                          <w:lang w:val="uk-UA"/>
                        </w:rPr>
                      </w:pPr>
                    </w:p>
                    <w:p w:rsidR="00CF4547" w:rsidRPr="00A6524C" w:rsidRDefault="00CF4547">
                      <w:pPr>
                        <w:ind w:left="112" w:right="143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В Таблиці 2 представлені оцінки неповної реєстрації в процентах для перепису за період з 1940 по 2000 рік, отримані завдяки демографічному аналізу. Останні дві колонки таблиці, 1990 рік і 2000 рік, відображають переглянуті оцінки демографічного аналізу, описані вище. Таблиця вказує на зниження оціночних чистих показників неповної реєстрації для всь</w:t>
                      </w:r>
                      <w:r>
                        <w:rPr>
                          <w:rFonts w:ascii="Times New Roman" w:hAnsi="Times New Roman" w:cs="Times New Roman"/>
                          <w:sz w:val="20"/>
                          <w:lang w:val="uk-UA"/>
                        </w:rPr>
                        <w:t>о</w:t>
                      </w:r>
                      <w:r w:rsidRPr="00A6524C">
                        <w:rPr>
                          <w:rFonts w:ascii="Times New Roman" w:hAnsi="Times New Roman" w:cs="Times New Roman"/>
                          <w:sz w:val="20"/>
                          <w:lang w:val="uk-UA"/>
                        </w:rPr>
                        <w:t>го населення, чорношкірих і нечорношкірих, для кожного перепису за винятком 1990 року, коли пок</w:t>
                      </w:r>
                      <w:r>
                        <w:rPr>
                          <w:rFonts w:ascii="Times New Roman" w:hAnsi="Times New Roman" w:cs="Times New Roman"/>
                          <w:sz w:val="20"/>
                          <w:lang w:val="uk-UA"/>
                        </w:rPr>
                        <w:t>азники зросли для всього населенн</w:t>
                      </w:r>
                      <w:r w:rsidRPr="00A6524C">
                        <w:rPr>
                          <w:rFonts w:ascii="Times New Roman" w:hAnsi="Times New Roman" w:cs="Times New Roman"/>
                          <w:sz w:val="20"/>
                          <w:lang w:val="uk-UA"/>
                        </w:rPr>
                        <w:t>я і двох груп всередині нього. Для кожного з семи переписів була помічена неповна реєстрація різного рівня: розрахунковий чистий показник був вище для чорношкірих, ніж для нечорношкірих.</w:t>
                      </w:r>
                    </w:p>
                  </w:txbxContent>
                </v:textbox>
              </v:shape>
            </w:pict>
          </mc:Fallback>
        </mc:AlternateContent>
      </w:r>
    </w:p>
    <w:p w:rsidR="004C79F2" w:rsidRPr="007B392A" w:rsidRDefault="004C79F2">
      <w:pPr>
        <w:spacing w:before="9"/>
        <w:rPr>
          <w:rFonts w:ascii="Times New Roman" w:eastAsia="Times New Roman" w:hAnsi="Times New Roman" w:cs="Times New Roman"/>
          <w:sz w:val="10"/>
          <w:szCs w:val="10"/>
          <w:lang w:val="uk-UA"/>
        </w:rPr>
      </w:pPr>
    </w:p>
    <w:p w:rsidR="004C79F2" w:rsidRPr="007B392A" w:rsidRDefault="004C79F2">
      <w:pPr>
        <w:spacing w:line="2625" w:lineRule="exact"/>
        <w:ind w:left="105"/>
        <w:rPr>
          <w:rFonts w:ascii="Times New Roman" w:eastAsia="Times New Roman" w:hAnsi="Times New Roman" w:cs="Times New Roman"/>
          <w:sz w:val="20"/>
          <w:szCs w:val="20"/>
          <w:lang w:val="uk-UA"/>
        </w:rPr>
      </w:pPr>
    </w:p>
    <w:p w:rsidR="004C79F2" w:rsidRPr="007B392A" w:rsidRDefault="004C79F2">
      <w:pPr>
        <w:spacing w:line="2625" w:lineRule="exact"/>
        <w:rPr>
          <w:rFonts w:ascii="Times New Roman" w:eastAsia="Times New Roman" w:hAnsi="Times New Roman" w:cs="Times New Roman"/>
          <w:sz w:val="20"/>
          <w:szCs w:val="20"/>
          <w:lang w:val="uk-UA"/>
        </w:rPr>
        <w:sectPr w:rsidR="004C79F2" w:rsidRPr="007B392A" w:rsidSect="00D77F7F">
          <w:headerReference w:type="default" r:id="rId106"/>
          <w:pgSz w:w="11910" w:h="16840"/>
          <w:pgMar w:top="567" w:right="1200" w:bottom="920" w:left="1200" w:header="0" w:footer="751" w:gutter="0"/>
          <w:cols w:space="720"/>
        </w:sectPr>
      </w:pPr>
    </w:p>
    <w:tbl>
      <w:tblPr>
        <w:tblW w:w="9673" w:type="dxa"/>
        <w:tblInd w:w="93" w:type="dxa"/>
        <w:tblLook w:val="04A0" w:firstRow="1" w:lastRow="0" w:firstColumn="1" w:lastColumn="0" w:noHBand="0" w:noVBand="1"/>
      </w:tblPr>
      <w:tblGrid>
        <w:gridCol w:w="317"/>
        <w:gridCol w:w="2000"/>
        <w:gridCol w:w="960"/>
        <w:gridCol w:w="960"/>
        <w:gridCol w:w="960"/>
        <w:gridCol w:w="960"/>
        <w:gridCol w:w="960"/>
        <w:gridCol w:w="960"/>
        <w:gridCol w:w="960"/>
        <w:gridCol w:w="636"/>
      </w:tblGrid>
      <w:tr w:rsidR="00A233AA" w:rsidRPr="007B392A" w:rsidTr="00A233AA">
        <w:trPr>
          <w:trHeight w:val="300"/>
        </w:trPr>
        <w:tc>
          <w:tcPr>
            <w:tcW w:w="317" w:type="dxa"/>
            <w:tcBorders>
              <w:top w:val="single" w:sz="4" w:space="0" w:color="auto"/>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lastRenderedPageBreak/>
              <w:t> </w:t>
            </w:r>
          </w:p>
        </w:tc>
        <w:tc>
          <w:tcPr>
            <w:tcW w:w="200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636" w:type="dxa"/>
            <w:tcBorders>
              <w:top w:val="single" w:sz="4" w:space="0" w:color="auto"/>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300"/>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720" w:type="dxa"/>
            <w:gridSpan w:val="8"/>
            <w:vMerge w:val="restart"/>
            <w:tcBorders>
              <w:top w:val="nil"/>
              <w:left w:val="nil"/>
              <w:bottom w:val="nil"/>
              <w:right w:val="nil"/>
            </w:tcBorders>
            <w:shd w:val="clear" w:color="auto" w:fill="auto"/>
            <w:vAlign w:val="center"/>
            <w:hideMark/>
          </w:tcPr>
          <w:p w:rsidR="00A233AA" w:rsidRPr="007B392A" w:rsidRDefault="00A233AA" w:rsidP="00A233AA">
            <w:pPr>
              <w:widowControl/>
              <w:jc w:val="center"/>
              <w:rPr>
                <w:rFonts w:ascii="Arial" w:eastAsia="Times New Roman" w:hAnsi="Arial" w:cs="Arial"/>
                <w:b/>
                <w:bCs/>
                <w:color w:val="000000"/>
                <w:sz w:val="18"/>
                <w:szCs w:val="18"/>
                <w:lang w:val="uk-UA" w:eastAsia="uk-UA"/>
              </w:rPr>
            </w:pPr>
            <w:r w:rsidRPr="007B392A">
              <w:rPr>
                <w:rFonts w:ascii="Arial" w:eastAsia="Times New Roman" w:hAnsi="Arial" w:cs="Arial"/>
                <w:b/>
                <w:bCs/>
                <w:color w:val="000000"/>
                <w:sz w:val="18"/>
                <w:szCs w:val="18"/>
                <w:lang w:val="uk-UA" w:eastAsia="uk-UA"/>
              </w:rPr>
              <w:t>Таблиця 2. Неповна реєстрація в процентах для десятирічного перепису за расовою приналежністю, за оцінкою Демографічного Аналізу, з 1940 по 2000 роки</w:t>
            </w: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300"/>
        </w:trPr>
        <w:tc>
          <w:tcPr>
            <w:tcW w:w="317" w:type="dxa"/>
            <w:tcBorders>
              <w:top w:val="nil"/>
              <w:left w:val="single" w:sz="4" w:space="0" w:color="auto"/>
              <w:bottom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720" w:type="dxa"/>
            <w:gridSpan w:val="8"/>
            <w:vMerge/>
            <w:tcBorders>
              <w:top w:val="nil"/>
              <w:left w:val="nil"/>
              <w:bottom w:val="nil"/>
              <w:right w:val="nil"/>
            </w:tcBorders>
            <w:vAlign w:val="center"/>
            <w:hideMark/>
          </w:tcPr>
          <w:p w:rsidR="00A233AA" w:rsidRPr="007B392A" w:rsidRDefault="00A233AA" w:rsidP="00A233AA">
            <w:pPr>
              <w:widowControl/>
              <w:rPr>
                <w:rFonts w:ascii="Arial" w:eastAsia="Times New Roman" w:hAnsi="Arial" w:cs="Arial"/>
                <w:b/>
                <w:bCs/>
                <w:color w:val="000000"/>
                <w:sz w:val="18"/>
                <w:szCs w:val="18"/>
                <w:lang w:val="uk-UA" w:eastAsia="uk-UA"/>
              </w:rPr>
            </w:pP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300"/>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00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1940</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1950</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1960</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1970</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1980</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1990</w:t>
            </w:r>
          </w:p>
        </w:tc>
        <w:tc>
          <w:tcPr>
            <w:tcW w:w="960" w:type="dxa"/>
            <w:tcBorders>
              <w:top w:val="single" w:sz="4" w:space="0" w:color="auto"/>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2000</w:t>
            </w: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465"/>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000" w:type="dxa"/>
            <w:tcBorders>
              <w:top w:val="nil"/>
              <w:left w:val="nil"/>
              <w:bottom w:val="nil"/>
              <w:right w:val="nil"/>
            </w:tcBorders>
            <w:shd w:val="clear" w:color="auto" w:fill="auto"/>
            <w:vAlign w:val="bottom"/>
            <w:hideMark/>
          </w:tcPr>
          <w:p w:rsidR="00A233AA" w:rsidRPr="007B392A" w:rsidRDefault="00A233AA" w:rsidP="00A233AA">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Загальне</w:t>
            </w:r>
            <w:r w:rsidRPr="007B392A">
              <w:rPr>
                <w:rFonts w:ascii="Arial" w:eastAsia="Times New Roman" w:hAnsi="Arial" w:cs="Arial"/>
                <w:b/>
                <w:bCs/>
                <w:color w:val="000000"/>
                <w:sz w:val="16"/>
                <w:szCs w:val="16"/>
                <w:lang w:val="uk-UA" w:eastAsia="uk-UA"/>
              </w:rPr>
              <w:br/>
              <w:t>населення</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5,4%</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4,1%</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3,1%</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2,7%</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1,2%</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1,65%</w:t>
            </w:r>
          </w:p>
        </w:tc>
        <w:tc>
          <w:tcPr>
            <w:tcW w:w="960" w:type="dxa"/>
            <w:tcBorders>
              <w:top w:val="nil"/>
              <w:left w:val="nil"/>
              <w:bottom w:val="nil"/>
              <w:right w:val="nil"/>
            </w:tcBorders>
            <w:shd w:val="clear" w:color="auto" w:fill="auto"/>
            <w:noWrap/>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0,12%</w:t>
            </w: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300"/>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000" w:type="dxa"/>
            <w:tcBorders>
              <w:top w:val="nil"/>
              <w:left w:val="nil"/>
              <w:bottom w:val="nil"/>
              <w:right w:val="nil"/>
            </w:tcBorders>
            <w:shd w:val="clear" w:color="auto" w:fill="auto"/>
            <w:vAlign w:val="bottom"/>
            <w:hideMark/>
          </w:tcPr>
          <w:p w:rsidR="00A233AA" w:rsidRPr="007B392A" w:rsidRDefault="00A233AA" w:rsidP="00A233AA">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Чорноошкірі</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8,4%</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7,5%</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6,6%</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6,5%</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4,5%</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5,52%</w:t>
            </w: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2,78%</w:t>
            </w: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300"/>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000" w:type="dxa"/>
            <w:tcBorders>
              <w:top w:val="nil"/>
              <w:left w:val="nil"/>
              <w:bottom w:val="single" w:sz="4" w:space="0" w:color="auto"/>
              <w:right w:val="nil"/>
            </w:tcBorders>
            <w:shd w:val="clear" w:color="auto" w:fill="auto"/>
            <w:vAlign w:val="bottom"/>
            <w:hideMark/>
          </w:tcPr>
          <w:p w:rsidR="00A233AA" w:rsidRPr="007B392A" w:rsidRDefault="00A233AA" w:rsidP="00A233AA">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Нечорношкірі</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5,0%</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3,8%</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2,7%</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2,2%</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0,8%</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1,08%</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-0,29%</w:t>
            </w: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150"/>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000" w:type="dxa"/>
            <w:tcBorders>
              <w:top w:val="nil"/>
              <w:left w:val="nil"/>
              <w:bottom w:val="nil"/>
              <w:right w:val="nil"/>
            </w:tcBorders>
            <w:shd w:val="clear" w:color="auto" w:fill="auto"/>
            <w:vAlign w:val="bottom"/>
            <w:hideMark/>
          </w:tcPr>
          <w:p w:rsidR="00A233AA" w:rsidRPr="007B392A" w:rsidRDefault="00A233AA" w:rsidP="00A233AA">
            <w:pPr>
              <w:widowControl/>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bottom"/>
            <w:hideMark/>
          </w:tcPr>
          <w:p w:rsidR="00A233AA" w:rsidRPr="007B392A" w:rsidRDefault="00A233AA" w:rsidP="00A233AA">
            <w:pPr>
              <w:widowControl/>
              <w:jc w:val="center"/>
              <w:rPr>
                <w:rFonts w:ascii="Arial" w:eastAsia="Times New Roman" w:hAnsi="Arial" w:cs="Arial"/>
                <w:color w:val="000000"/>
                <w:sz w:val="16"/>
                <w:szCs w:val="16"/>
                <w:lang w:val="uk-UA" w:eastAsia="uk-UA"/>
              </w:rPr>
            </w:pP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1630"/>
        </w:trPr>
        <w:tc>
          <w:tcPr>
            <w:tcW w:w="317" w:type="dxa"/>
            <w:tcBorders>
              <w:top w:val="nil"/>
              <w:left w:val="single" w:sz="4" w:space="0" w:color="auto"/>
              <w:bottom w:val="nil"/>
              <w:right w:val="nil"/>
            </w:tcBorders>
            <w:shd w:val="clear" w:color="auto" w:fill="auto"/>
            <w:noWrap/>
            <w:hideMark/>
          </w:tcPr>
          <w:p w:rsidR="00A233AA" w:rsidRPr="007B392A" w:rsidRDefault="00A233AA" w:rsidP="00A233AA">
            <w:pPr>
              <w:widowControl/>
              <w:ind w:firstLineChars="900" w:firstLine="1440"/>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720" w:type="dxa"/>
            <w:gridSpan w:val="8"/>
            <w:tcBorders>
              <w:top w:val="nil"/>
              <w:left w:val="nil"/>
              <w:bottom w:val="nil"/>
              <w:right w:val="nil"/>
            </w:tcBorders>
            <w:shd w:val="clear" w:color="auto" w:fill="auto"/>
            <w:hideMark/>
          </w:tcPr>
          <w:p w:rsidR="00A233AA" w:rsidRPr="007B392A" w:rsidRDefault="00A233AA" w:rsidP="00A233AA">
            <w:pPr>
              <w:widowControl/>
              <w:ind w:left="866"/>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Джерела: </w:t>
            </w:r>
            <w:r w:rsidRPr="007B392A">
              <w:rPr>
                <w:rFonts w:ascii="Arial" w:eastAsia="Times New Roman" w:hAnsi="Arial" w:cs="Arial"/>
                <w:color w:val="000000"/>
                <w:sz w:val="16"/>
                <w:szCs w:val="16"/>
                <w:lang w:val="uk-UA" w:eastAsia="uk-UA"/>
              </w:rPr>
              <w:t xml:space="preserve">Оцінки для 1940-1980 років від Дж.Ж. Робінсоната інші, "Оцінки охоплення населення у переписі населення Сполучених Штатів 1990 року для Демографічного аналізу, </w:t>
            </w:r>
            <w:r w:rsidRPr="007B392A">
              <w:rPr>
                <w:rFonts w:ascii="Arial" w:eastAsia="Times New Roman" w:hAnsi="Arial" w:cs="Arial"/>
                <w:i/>
                <w:iCs/>
                <w:color w:val="000000"/>
                <w:sz w:val="16"/>
                <w:szCs w:val="16"/>
                <w:lang w:val="uk-UA" w:eastAsia="uk-UA"/>
              </w:rPr>
              <w:t>журнал</w:t>
            </w:r>
            <w:r w:rsidRPr="007B392A">
              <w:rPr>
                <w:rFonts w:ascii="Arial" w:eastAsia="Times New Roman" w:hAnsi="Arial" w:cs="Arial"/>
                <w:color w:val="000000"/>
                <w:sz w:val="16"/>
                <w:szCs w:val="16"/>
                <w:lang w:val="uk-UA" w:eastAsia="uk-UA"/>
              </w:rPr>
              <w:t xml:space="preserve"> </w:t>
            </w:r>
            <w:r w:rsidRPr="007B392A">
              <w:rPr>
                <w:rFonts w:ascii="Arial" w:eastAsia="Times New Roman" w:hAnsi="Arial" w:cs="Arial"/>
                <w:i/>
                <w:iCs/>
                <w:color w:val="000000"/>
                <w:sz w:val="16"/>
                <w:szCs w:val="16"/>
                <w:lang w:val="uk-UA" w:eastAsia="uk-UA"/>
              </w:rPr>
              <w:t xml:space="preserve">Американської Статистичної Асоціації, </w:t>
            </w:r>
            <w:r w:rsidRPr="007B392A">
              <w:rPr>
                <w:rFonts w:ascii="Arial" w:eastAsia="Times New Roman" w:hAnsi="Arial" w:cs="Arial"/>
                <w:color w:val="000000"/>
                <w:sz w:val="16"/>
                <w:szCs w:val="16"/>
                <w:lang w:val="uk-UA" w:eastAsia="uk-UA"/>
              </w:rPr>
              <w:t xml:space="preserve">том 88 (вересень 1993), стор 1065, передруковано в Бюро переписів США, </w:t>
            </w:r>
            <w:r w:rsidRPr="007B392A">
              <w:rPr>
                <w:rFonts w:ascii="Arial" w:eastAsia="Times New Roman" w:hAnsi="Arial" w:cs="Arial"/>
                <w:i/>
                <w:iCs/>
                <w:color w:val="000000"/>
                <w:sz w:val="16"/>
                <w:szCs w:val="16"/>
                <w:lang w:val="uk-UA" w:eastAsia="uk-UA"/>
              </w:rPr>
              <w:t>Оцінка Точності та Охоплення, Твердження щодо Придатності Використання  Статистичних Методів задля Покращення Оцінки Точності  і Охоплення Перепису 2000</w:t>
            </w:r>
            <w:r w:rsidRPr="007B392A">
              <w:rPr>
                <w:rFonts w:ascii="Arial" w:eastAsia="Times New Roman" w:hAnsi="Arial" w:cs="Arial"/>
                <w:color w:val="000000"/>
                <w:sz w:val="16"/>
                <w:szCs w:val="16"/>
                <w:lang w:val="uk-UA" w:eastAsia="uk-UA"/>
              </w:rPr>
              <w:t xml:space="preserve">, червень 2000 (ненадрукований документ). Оцінки для 1990 та 2000 років - з Бюро переписів США, </w:t>
            </w:r>
            <w:r w:rsidRPr="007B392A">
              <w:rPr>
                <w:rFonts w:ascii="Arial" w:eastAsia="Times New Roman" w:hAnsi="Arial" w:cs="Arial"/>
                <w:i/>
                <w:iCs/>
                <w:color w:val="000000"/>
                <w:sz w:val="16"/>
                <w:szCs w:val="16"/>
                <w:lang w:val="uk-UA" w:eastAsia="uk-UA"/>
              </w:rPr>
              <w:t>Вимірювання Охоплення з точки зору Оцінки Точності  та Охоплення, березень 2001.</w:t>
            </w:r>
            <w:r w:rsidRPr="007B392A">
              <w:rPr>
                <w:rFonts w:ascii="Arial" w:eastAsia="Times New Roman" w:hAnsi="Arial" w:cs="Arial"/>
                <w:color w:val="000000"/>
                <w:sz w:val="16"/>
                <w:szCs w:val="16"/>
                <w:lang w:val="uk-UA" w:eastAsia="uk-UA"/>
              </w:rPr>
              <w:t xml:space="preserve"> Перепис 2000 Тематична доповідь №4 (Вашингтон: Бюро переписів США, лютий 2004), стор. 9. </w:t>
            </w:r>
          </w:p>
        </w:tc>
        <w:tc>
          <w:tcPr>
            <w:tcW w:w="636" w:type="dxa"/>
            <w:tcBorders>
              <w:top w:val="nil"/>
              <w:left w:val="nil"/>
              <w:bottom w:val="nil"/>
              <w:right w:val="single" w:sz="4" w:space="0" w:color="auto"/>
            </w:tcBorders>
            <w:shd w:val="clear" w:color="auto" w:fill="auto"/>
            <w:noWrap/>
            <w:hideMark/>
          </w:tcPr>
          <w:p w:rsidR="00A233AA" w:rsidRPr="007B392A" w:rsidRDefault="00A233AA" w:rsidP="00A233AA">
            <w:pPr>
              <w:widowControl/>
              <w:ind w:firstLineChars="900" w:firstLine="1440"/>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750"/>
        </w:trPr>
        <w:tc>
          <w:tcPr>
            <w:tcW w:w="317" w:type="dxa"/>
            <w:tcBorders>
              <w:top w:val="nil"/>
              <w:left w:val="single" w:sz="4" w:space="0" w:color="auto"/>
              <w:bottom w:val="nil"/>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720" w:type="dxa"/>
            <w:gridSpan w:val="8"/>
            <w:tcBorders>
              <w:top w:val="nil"/>
              <w:left w:val="nil"/>
              <w:bottom w:val="nil"/>
              <w:right w:val="nil"/>
            </w:tcBorders>
            <w:shd w:val="clear" w:color="auto" w:fill="auto"/>
            <w:hideMark/>
          </w:tcPr>
          <w:p w:rsidR="00A233AA" w:rsidRPr="007B392A" w:rsidRDefault="00A233AA" w:rsidP="00A233AA">
            <w:pPr>
              <w:widowControl/>
              <w:ind w:left="866"/>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Примітка: </w:t>
            </w:r>
            <w:r w:rsidRPr="007B392A">
              <w:rPr>
                <w:rFonts w:ascii="Arial" w:eastAsia="Times New Roman" w:hAnsi="Arial" w:cs="Arial"/>
                <w:color w:val="000000"/>
                <w:sz w:val="16"/>
                <w:szCs w:val="16"/>
                <w:lang w:val="uk-UA" w:eastAsia="uk-UA"/>
              </w:rPr>
              <w:t xml:space="preserve">Всі оцінки окрім однієї показують  неповну реєстрацію в процентах для всього населення або груп </w:t>
            </w:r>
            <w:r w:rsidRPr="007B392A">
              <w:rPr>
                <w:rFonts w:ascii="Arial" w:eastAsia="Times New Roman" w:hAnsi="Arial" w:cs="Arial"/>
                <w:i/>
                <w:iCs/>
                <w:color w:val="000000"/>
                <w:sz w:val="16"/>
                <w:szCs w:val="16"/>
                <w:lang w:val="uk-UA" w:eastAsia="uk-UA"/>
              </w:rPr>
              <w:t>всієї</w:t>
            </w:r>
            <w:r w:rsidRPr="007B392A">
              <w:rPr>
                <w:rFonts w:ascii="Arial" w:eastAsia="Times New Roman" w:hAnsi="Arial" w:cs="Arial"/>
                <w:color w:val="000000"/>
                <w:sz w:val="16"/>
                <w:szCs w:val="16"/>
                <w:lang w:val="uk-UA" w:eastAsia="uk-UA"/>
              </w:rPr>
              <w:t xml:space="preserve"> сукупності. Виключення, показник -0,29 для нечорношкірих в 2000 році, показує надмірну реєстрацію в цій групі.</w:t>
            </w:r>
          </w:p>
        </w:tc>
        <w:tc>
          <w:tcPr>
            <w:tcW w:w="636" w:type="dxa"/>
            <w:tcBorders>
              <w:top w:val="nil"/>
              <w:left w:val="nil"/>
              <w:bottom w:val="nil"/>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A233AA" w:rsidRPr="007B392A" w:rsidTr="00A233AA">
        <w:trPr>
          <w:trHeight w:val="150"/>
        </w:trPr>
        <w:tc>
          <w:tcPr>
            <w:tcW w:w="317" w:type="dxa"/>
            <w:tcBorders>
              <w:top w:val="nil"/>
              <w:left w:val="single" w:sz="4" w:space="0" w:color="auto"/>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00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636" w:type="dxa"/>
            <w:tcBorders>
              <w:top w:val="nil"/>
              <w:left w:val="nil"/>
              <w:bottom w:val="single" w:sz="4" w:space="0" w:color="auto"/>
              <w:right w:val="single" w:sz="4" w:space="0" w:color="auto"/>
            </w:tcBorders>
            <w:shd w:val="clear" w:color="auto" w:fill="auto"/>
            <w:noWrap/>
            <w:vAlign w:val="bottom"/>
            <w:hideMark/>
          </w:tcPr>
          <w:p w:rsidR="00A233AA" w:rsidRPr="007B392A" w:rsidRDefault="00A233AA" w:rsidP="00A233AA">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bl>
    <w:p w:rsidR="00A233AA" w:rsidRPr="007B392A" w:rsidRDefault="00A233AA" w:rsidP="00A233AA">
      <w:pPr>
        <w:pStyle w:val="5"/>
        <w:spacing w:before="69"/>
        <w:ind w:left="0"/>
        <w:jc w:val="both"/>
        <w:rPr>
          <w:rFonts w:cs="Times New Roman"/>
          <w:iCs/>
          <w:lang w:val="uk-UA"/>
        </w:rPr>
      </w:pPr>
    </w:p>
    <w:p w:rsidR="00A233AA" w:rsidRPr="007B392A" w:rsidRDefault="00A233AA" w:rsidP="00A233AA">
      <w:pPr>
        <w:pStyle w:val="5"/>
        <w:spacing w:before="69"/>
        <w:ind w:left="0"/>
        <w:jc w:val="both"/>
        <w:rPr>
          <w:rFonts w:cs="Times New Roman"/>
          <w:iCs/>
          <w:lang w:val="uk-UA"/>
        </w:rPr>
      </w:pPr>
    </w:p>
    <w:p w:rsidR="004C79F2" w:rsidRPr="007B392A" w:rsidRDefault="00CF3102" w:rsidP="00A233AA">
      <w:pPr>
        <w:pStyle w:val="5"/>
        <w:spacing w:before="69"/>
        <w:ind w:left="0"/>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4C79F2">
      <w:pPr>
        <w:spacing w:before="2"/>
        <w:rPr>
          <w:rFonts w:ascii="Times New Roman" w:eastAsia="Times New Roman" w:hAnsi="Times New Roman" w:cs="Times New Roman"/>
          <w:sz w:val="32"/>
          <w:szCs w:val="32"/>
          <w:lang w:val="uk-UA"/>
        </w:rPr>
      </w:pPr>
    </w:p>
    <w:p w:rsidR="004C79F2" w:rsidRPr="007B392A" w:rsidRDefault="00CF3102" w:rsidP="00A6524C">
      <w:pPr>
        <w:ind w:left="238"/>
        <w:jc w:val="both"/>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A2.</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iCs/>
          <w:sz w:val="24"/>
          <w:szCs w:val="24"/>
          <w:lang w:val="uk-UA"/>
        </w:rPr>
        <w:t>Показник зайвого охоплення.</w:t>
      </w:r>
    </w:p>
    <w:p w:rsidR="004C79F2" w:rsidRPr="007B392A" w:rsidRDefault="00CF3102" w:rsidP="00A6524C">
      <w:pPr>
        <w:pStyle w:val="a3"/>
        <w:ind w:left="238"/>
        <w:jc w:val="both"/>
        <w:rPr>
          <w:rFonts w:cs="Times New Roman"/>
          <w:lang w:val="uk-UA"/>
        </w:rPr>
      </w:pPr>
      <w:r w:rsidRPr="007B392A">
        <w:rPr>
          <w:rFonts w:cs="Times New Roman"/>
          <w:i/>
          <w:lang w:val="uk-UA"/>
        </w:rPr>
        <w:t>Загальне визначення</w:t>
      </w:r>
      <w:r w:rsidRPr="007B392A">
        <w:rPr>
          <w:rFonts w:cs="Times New Roman"/>
          <w:lang w:val="uk-UA"/>
        </w:rPr>
        <w:t>: частка одиниць, доступних через основу вибірки, які не належать до цільової сукупності.</w:t>
      </w:r>
    </w:p>
    <w:p w:rsidR="004C79F2" w:rsidRPr="007B392A" w:rsidRDefault="00CF3102" w:rsidP="00A6524C">
      <w:pPr>
        <w:pStyle w:val="a3"/>
        <w:ind w:left="238"/>
        <w:jc w:val="both"/>
        <w:rPr>
          <w:rFonts w:cs="Times New Roman"/>
          <w:lang w:val="uk-UA"/>
        </w:rPr>
      </w:pPr>
      <w:r w:rsidRPr="007B392A">
        <w:rPr>
          <w:rFonts w:cs="Times New Roman"/>
          <w:lang w:val="uk-UA"/>
        </w:rPr>
        <w:t>Слід зазначити, що:</w:t>
      </w:r>
    </w:p>
    <w:p w:rsidR="004C79F2" w:rsidRPr="007B392A" w:rsidRDefault="00CF3102" w:rsidP="007B0F0A">
      <w:pPr>
        <w:pStyle w:val="a3"/>
        <w:numPr>
          <w:ilvl w:val="0"/>
          <w:numId w:val="68"/>
        </w:numPr>
        <w:tabs>
          <w:tab w:val="left" w:pos="486"/>
        </w:tabs>
        <w:ind w:firstLine="0"/>
        <w:jc w:val="both"/>
        <w:rPr>
          <w:rFonts w:cs="Times New Roman"/>
          <w:lang w:val="uk-UA"/>
        </w:rPr>
      </w:pPr>
      <w:r w:rsidRPr="007B392A">
        <w:rPr>
          <w:rFonts w:cs="Times New Roman"/>
          <w:lang w:val="uk-UA"/>
        </w:rPr>
        <w:t>Про зайве охоплення краще всього повідомляти узгоджено з даними про неотримання відповіді таким чином, щоб, наприклад, можна було зрозуміти, як оброблялися одиниці з невідомим статусом.</w:t>
      </w:r>
    </w:p>
    <w:p w:rsidR="004C79F2" w:rsidRPr="007B392A" w:rsidRDefault="00CF3102" w:rsidP="007B0F0A">
      <w:pPr>
        <w:pStyle w:val="a3"/>
        <w:numPr>
          <w:ilvl w:val="0"/>
          <w:numId w:val="68"/>
        </w:numPr>
        <w:tabs>
          <w:tab w:val="left" w:pos="491"/>
        </w:tabs>
        <w:ind w:firstLine="0"/>
        <w:jc w:val="both"/>
        <w:rPr>
          <w:rFonts w:cs="Times New Roman"/>
          <w:lang w:val="uk-UA"/>
        </w:rPr>
      </w:pPr>
      <w:r w:rsidRPr="007B392A">
        <w:rPr>
          <w:rFonts w:cs="Times New Roman"/>
          <w:lang w:val="uk-UA"/>
        </w:rPr>
        <w:t xml:space="preserve">Крім того, за допомогою простих способів можна визначити показники неправильної класифікації, невірних контактних даних та кількох </w:t>
      </w:r>
      <w:r w:rsidR="00A6524C" w:rsidRPr="007B392A">
        <w:rPr>
          <w:rFonts w:cs="Times New Roman"/>
          <w:lang w:val="uk-UA"/>
        </w:rPr>
        <w:t>переліків</w:t>
      </w:r>
      <w:r w:rsidRPr="007B392A">
        <w:rPr>
          <w:rFonts w:cs="Times New Roman"/>
          <w:lang w:val="uk-UA"/>
        </w:rPr>
        <w:t>. Однак в більшості випадків ці показники не є такими важливими як А2.</w:t>
      </w:r>
    </w:p>
    <w:p w:rsidR="004C79F2" w:rsidRPr="007B392A" w:rsidRDefault="00CF3102" w:rsidP="007B0F0A">
      <w:pPr>
        <w:pStyle w:val="a3"/>
        <w:numPr>
          <w:ilvl w:val="0"/>
          <w:numId w:val="68"/>
        </w:numPr>
        <w:tabs>
          <w:tab w:val="left" w:pos="484"/>
        </w:tabs>
        <w:ind w:firstLine="0"/>
        <w:jc w:val="both"/>
        <w:rPr>
          <w:rFonts w:cs="Times New Roman"/>
          <w:lang w:val="uk-UA"/>
        </w:rPr>
      </w:pPr>
      <w:r w:rsidRPr="007B392A">
        <w:rPr>
          <w:rFonts w:cs="Times New Roman"/>
          <w:lang w:val="uk-UA"/>
        </w:rPr>
        <w:t>Хоча показник неповного охоплення є найбільш важливим показником, його зазвичай не можна спостерігати безпосередньо, а отже включити до переліку.</w:t>
      </w:r>
    </w:p>
    <w:p w:rsidR="004C79F2" w:rsidRPr="007B392A" w:rsidRDefault="00CF3102" w:rsidP="00A6524C">
      <w:pPr>
        <w:spacing w:before="120"/>
        <w:ind w:left="238"/>
        <w:jc w:val="both"/>
        <w:rPr>
          <w:rFonts w:ascii="Times New Roman" w:eastAsia="Times New Roman" w:hAnsi="Times New Roman" w:cs="Times New Roman"/>
          <w:sz w:val="24"/>
          <w:szCs w:val="24"/>
          <w:lang w:val="uk-UA"/>
        </w:rPr>
      </w:pPr>
      <w:r w:rsidRPr="007B392A">
        <w:rPr>
          <w:rFonts w:ascii="Times New Roman" w:hAnsi="Times New Roman" w:cs="Times New Roman"/>
          <w:i/>
          <w:sz w:val="24"/>
          <w:lang w:val="uk-UA"/>
        </w:rPr>
        <w:t>A3 -</w:t>
      </w:r>
      <w:r w:rsidRPr="007B392A">
        <w:rPr>
          <w:rFonts w:ascii="Times New Roman" w:hAnsi="Times New Roman" w:cs="Times New Roman"/>
          <w:sz w:val="24"/>
          <w:lang w:val="uk-UA"/>
        </w:rPr>
        <w:t xml:space="preserve"> </w:t>
      </w:r>
      <w:r w:rsidRPr="007B392A">
        <w:rPr>
          <w:rFonts w:ascii="Times New Roman" w:hAnsi="Times New Roman" w:cs="Times New Roman"/>
          <w:i/>
          <w:sz w:val="24"/>
          <w:lang w:val="uk-UA"/>
        </w:rPr>
        <w:t xml:space="preserve">Частка звичайних </w:t>
      </w:r>
      <w:r w:rsidR="00B015C8" w:rsidRPr="007B392A">
        <w:rPr>
          <w:rFonts w:ascii="Times New Roman" w:hAnsi="Times New Roman" w:cs="Times New Roman"/>
          <w:i/>
          <w:sz w:val="24"/>
          <w:lang w:val="uk-UA"/>
        </w:rPr>
        <w:t>одиниць</w:t>
      </w:r>
      <w:r w:rsidRPr="007B392A">
        <w:rPr>
          <w:rFonts w:ascii="Times New Roman" w:hAnsi="Times New Roman" w:cs="Times New Roman"/>
          <w:sz w:val="24"/>
          <w:lang w:val="uk-UA"/>
        </w:rPr>
        <w:t xml:space="preserve">, для випадку, коли </w:t>
      </w:r>
      <w:r w:rsidR="00B015C8" w:rsidRPr="007B392A">
        <w:rPr>
          <w:rFonts w:ascii="Times New Roman" w:hAnsi="Times New Roman" w:cs="Times New Roman"/>
          <w:sz w:val="24"/>
          <w:lang w:val="uk-UA"/>
        </w:rPr>
        <w:t>використовуються</w:t>
      </w:r>
      <w:r w:rsidRPr="007B392A">
        <w:rPr>
          <w:rFonts w:ascii="Times New Roman" w:hAnsi="Times New Roman" w:cs="Times New Roman"/>
          <w:sz w:val="24"/>
          <w:lang w:val="uk-UA"/>
        </w:rPr>
        <w:t xml:space="preserve"> як спостереження, так і адміністративні джерела</w:t>
      </w:r>
    </w:p>
    <w:p w:rsidR="004C79F2" w:rsidRPr="007B392A" w:rsidRDefault="00CF3102" w:rsidP="00A6524C">
      <w:pPr>
        <w:pStyle w:val="a3"/>
        <w:ind w:left="238"/>
        <w:jc w:val="both"/>
        <w:rPr>
          <w:rFonts w:cs="Times New Roman"/>
          <w:lang w:val="uk-UA"/>
        </w:rPr>
      </w:pPr>
      <w:r w:rsidRPr="007B392A">
        <w:rPr>
          <w:rFonts w:cs="Times New Roman"/>
          <w:lang w:val="uk-UA"/>
        </w:rPr>
        <w:t xml:space="preserve">Загальне визначення: Частка одиниць, що </w:t>
      </w:r>
      <w:r w:rsidR="00B015C8" w:rsidRPr="007B392A">
        <w:rPr>
          <w:rFonts w:cs="Times New Roman"/>
          <w:lang w:val="uk-UA"/>
        </w:rPr>
        <w:t>охоплюється</w:t>
      </w:r>
      <w:r w:rsidRPr="007B392A">
        <w:rPr>
          <w:rFonts w:cs="Times New Roman"/>
          <w:lang w:val="uk-UA"/>
        </w:rPr>
        <w:t xml:space="preserve"> як спостереженням, так і адміністративними джерелами у відношенні до загальної кількості одиниць в спостереженні.</w:t>
      </w:r>
    </w:p>
    <w:p w:rsidR="004C79F2" w:rsidRPr="007B392A" w:rsidRDefault="00CF3102" w:rsidP="00A6524C">
      <w:pPr>
        <w:pStyle w:val="a3"/>
        <w:ind w:left="238"/>
        <w:jc w:val="both"/>
        <w:rPr>
          <w:rFonts w:cs="Times New Roman"/>
          <w:lang w:val="uk-UA"/>
        </w:rPr>
      </w:pPr>
      <w:r w:rsidRPr="007B392A">
        <w:rPr>
          <w:rFonts w:cs="Times New Roman"/>
          <w:lang w:val="uk-UA"/>
        </w:rPr>
        <w:t>Слід зазначити, що часто можна визначити показники якості, які є специфічними для конкретних використовуваних адміністративних джерел.</w:t>
      </w:r>
    </w:p>
    <w:p w:rsidR="004C79F2" w:rsidRPr="007B392A" w:rsidRDefault="004C79F2" w:rsidP="00A6524C">
      <w:pPr>
        <w:jc w:val="both"/>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0"/>
        <w:rPr>
          <w:rFonts w:ascii="Times New Roman" w:eastAsia="Times New Roman" w:hAnsi="Times New Roman" w:cs="Times New Roman"/>
          <w:sz w:val="17"/>
          <w:szCs w:val="17"/>
          <w:lang w:val="uk-UA"/>
        </w:rPr>
      </w:pPr>
    </w:p>
    <w:p w:rsidR="004C79F2" w:rsidRPr="007B392A" w:rsidRDefault="00934ACE">
      <w:pPr>
        <w:pStyle w:val="5"/>
        <w:spacing w:before="69"/>
        <w:ind w:left="67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34688" behindDoc="1" locked="0" layoutInCell="1" allowOverlap="1" wp14:anchorId="4CB53D04" wp14:editId="5FF2A85B">
            <wp:simplePos x="0" y="0"/>
            <wp:positionH relativeFrom="page">
              <wp:posOffset>901065</wp:posOffset>
            </wp:positionH>
            <wp:positionV relativeFrom="paragraph">
              <wp:posOffset>-90170</wp:posOffset>
            </wp:positionV>
            <wp:extent cx="276225" cy="277495"/>
            <wp:effectExtent l="0" t="0" r="9525" b="8255"/>
            <wp:wrapNone/>
            <wp:docPr id="560"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left="238"/>
        <w:rPr>
          <w:rFonts w:cs="Times New Roman"/>
          <w:lang w:val="uk-UA"/>
        </w:rPr>
      </w:pPr>
      <w:r w:rsidRPr="007B392A">
        <w:rPr>
          <w:rFonts w:cs="Times New Roman"/>
          <w:lang w:val="uk-UA"/>
        </w:rPr>
        <w:t>Окремі значення і агреговані показники A2 і А3 держав-членів.</w:t>
      </w:r>
    </w:p>
    <w:p w:rsidR="004C79F2" w:rsidRPr="007B392A" w:rsidRDefault="004C79F2">
      <w:pPr>
        <w:rPr>
          <w:rFonts w:ascii="Times New Roman" w:hAnsi="Times New Roman" w:cs="Times New Roman"/>
          <w:lang w:val="uk-UA"/>
        </w:rPr>
        <w:sectPr w:rsidR="004C79F2" w:rsidRPr="007B392A" w:rsidSect="00D77F7F">
          <w:headerReference w:type="even" r:id="rId107"/>
          <w:pgSz w:w="11910" w:h="16840"/>
          <w:pgMar w:top="426" w:right="1020" w:bottom="940" w:left="1180" w:header="0" w:footer="729" w:gutter="0"/>
          <w:cols w:space="720"/>
        </w:sectPr>
      </w:pPr>
    </w:p>
    <w:p w:rsidR="004C79F2" w:rsidRPr="007B392A" w:rsidRDefault="00CF3102">
      <w:pPr>
        <w:pStyle w:val="5"/>
        <w:spacing w:before="69"/>
        <w:ind w:right="744"/>
        <w:rPr>
          <w:rFonts w:cs="Times New Roman"/>
          <w:b w:val="0"/>
          <w:bCs w:val="0"/>
          <w:i w:val="0"/>
          <w:lang w:val="uk-UA"/>
        </w:rPr>
      </w:pPr>
      <w:r w:rsidRPr="007B392A">
        <w:rPr>
          <w:rFonts w:cs="Times New Roman"/>
          <w:iCs/>
          <w:lang w:val="uk-UA"/>
        </w:rPr>
        <w:lastRenderedPageBreak/>
        <w:t>Резюме</w:t>
      </w:r>
    </w:p>
    <w:p w:rsidR="004C79F2" w:rsidRPr="007B392A" w:rsidRDefault="004C79F2">
      <w:pPr>
        <w:spacing w:before="4"/>
        <w:rPr>
          <w:rFonts w:ascii="Times New Roman" w:eastAsia="Times New Roman" w:hAnsi="Times New Roman" w:cs="Times New Roman"/>
          <w:sz w:val="12"/>
          <w:szCs w:val="12"/>
          <w:lang w:val="uk-UA"/>
        </w:rPr>
      </w:pPr>
    </w:p>
    <w:p w:rsidR="004C79F2" w:rsidRPr="007B392A" w:rsidRDefault="00745CB7">
      <w:pPr>
        <w:spacing w:line="2040" w:lineRule="exact"/>
        <w:ind w:left="111"/>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7B318618" wp14:editId="35F23B29">
                <wp:extent cx="5765800" cy="1295400"/>
                <wp:effectExtent l="10160" t="10795" r="5715" b="8255"/>
                <wp:docPr id="5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295400"/>
                        </a:xfrm>
                        <a:prstGeom prst="rect">
                          <a:avLst/>
                        </a:prstGeom>
                        <a:solidFill>
                          <a:srgbClr val="E6E6E6"/>
                        </a:solidFill>
                        <a:ln w="7379">
                          <a:solidFill>
                            <a:srgbClr val="000000"/>
                          </a:solidFill>
                          <a:miter lim="800000"/>
                          <a:headEnd/>
                          <a:tailEnd/>
                        </a:ln>
                      </wps:spPr>
                      <wps:txbx>
                        <w:txbxContent>
                          <w:p w:rsidR="00CF4547" w:rsidRPr="00A6524C" w:rsidRDefault="00CF4547">
                            <w:pPr>
                              <w:spacing w:before="63"/>
                              <w:ind w:left="105"/>
                              <w:rPr>
                                <w:rFonts w:ascii="Times New Roman" w:eastAsia="Times New Roman" w:hAnsi="Times New Roman" w:cs="Times New Roman"/>
                                <w:sz w:val="20"/>
                                <w:szCs w:val="20"/>
                                <w:lang w:val="uk-UA"/>
                              </w:rPr>
                            </w:pPr>
                            <w:r w:rsidRPr="00A6524C">
                              <w:rPr>
                                <w:rFonts w:ascii="Times New Roman" w:hAnsi="Times New Roman" w:cs="Times New Roman"/>
                                <w:b/>
                                <w:bCs/>
                                <w:lang w:val="uk-UA"/>
                              </w:rPr>
                              <w:t xml:space="preserve">Що слід включити </w:t>
                            </w:r>
                            <w:r>
                              <w:rPr>
                                <w:rFonts w:ascii="Times New Roman" w:hAnsi="Times New Roman" w:cs="Times New Roman"/>
                                <w:b/>
                                <w:bCs/>
                                <w:lang w:val="uk-UA"/>
                              </w:rPr>
                              <w:t xml:space="preserve">стосовно </w:t>
                            </w:r>
                            <w:r w:rsidRPr="001634C5">
                              <w:rPr>
                                <w:rFonts w:ascii="Times New Roman" w:hAnsi="Times New Roman" w:cs="Times New Roman"/>
                                <w:b/>
                                <w:bCs/>
                                <w:u w:val="single"/>
                                <w:lang w:val="uk-UA"/>
                              </w:rPr>
                              <w:t>помилок репрезентативності</w:t>
                            </w:r>
                          </w:p>
                          <w:p w:rsidR="00CF4547" w:rsidRPr="00A6524C" w:rsidRDefault="00CF4547">
                            <w:pPr>
                              <w:spacing w:before="115"/>
                              <w:ind w:left="46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Кількісна інформація про зайве охоплення і кілька переліків.</w:t>
                            </w:r>
                          </w:p>
                          <w:p w:rsidR="00CF4547" w:rsidRPr="00A6524C" w:rsidRDefault="00CF4547" w:rsidP="00D77F7F">
                            <w:pPr>
                              <w:spacing w:before="60"/>
                              <w:ind w:left="46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Оцінка (бажано кількісна) ступеня непов</w:t>
                            </w:r>
                            <w:r>
                              <w:rPr>
                                <w:rFonts w:ascii="Times New Roman" w:hAnsi="Times New Roman" w:cs="Times New Roman"/>
                                <w:sz w:val="20"/>
                                <w:lang w:val="uk-UA"/>
                              </w:rPr>
                              <w:t xml:space="preserve">ного охоплення і ризик </w:t>
                            </w:r>
                            <w:r w:rsidRPr="00A6524C">
                              <w:rPr>
                                <w:rFonts w:ascii="Times New Roman" w:hAnsi="Times New Roman" w:cs="Times New Roman"/>
                                <w:sz w:val="20"/>
                                <w:lang w:val="uk-UA"/>
                              </w:rPr>
                              <w:t>систематичної помилки</w:t>
                            </w:r>
                            <w:r>
                              <w:rPr>
                                <w:rFonts w:ascii="Times New Roman" w:hAnsi="Times New Roman" w:cs="Times New Roman"/>
                                <w:sz w:val="20"/>
                                <w:lang w:val="uk-UA"/>
                              </w:rPr>
                              <w:t xml:space="preserve"> пов’язаний</w:t>
                            </w:r>
                            <w:r w:rsidRPr="00A6524C">
                              <w:rPr>
                                <w:rFonts w:ascii="Times New Roman" w:hAnsi="Times New Roman" w:cs="Times New Roman"/>
                                <w:sz w:val="20"/>
                                <w:lang w:val="uk-UA"/>
                              </w:rPr>
                              <w:t xml:space="preserve"> з ним.</w:t>
                            </w:r>
                          </w:p>
                          <w:p w:rsidR="00CF4547" w:rsidRPr="00A6524C" w:rsidRDefault="00CF4547">
                            <w:pPr>
                              <w:spacing w:before="60"/>
                              <w:ind w:left="46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Заходи, вжиті для зниження неповного охоплення і пов'язаних ризиків систематичної помилки,</w:t>
                            </w:r>
                          </w:p>
                          <w:p w:rsidR="00CF4547" w:rsidRPr="00A6524C" w:rsidRDefault="00CF4547">
                            <w:pPr>
                              <w:spacing w:before="60"/>
                              <w:ind w:left="105" w:right="111" w:firstLine="360"/>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Інформація про основу вибірки: звітний період, заходи з оновлення і посилання на інші документи щодо якості основи вибірки.</w:t>
                            </w:r>
                          </w:p>
                        </w:txbxContent>
                      </wps:txbx>
                      <wps:bodyPr rot="0" vert="horz" wrap="square" lIns="0" tIns="0" rIns="0" bIns="0" anchor="t" anchorCtr="0" upright="1">
                        <a:noAutofit/>
                      </wps:bodyPr>
                    </wps:wsp>
                  </a:graphicData>
                </a:graphic>
              </wp:inline>
            </w:drawing>
          </mc:Choice>
          <mc:Fallback>
            <w:pict>
              <v:shape id="Text Box 308" o:spid="_x0000_s1037" type="#_x0000_t202" style="width:454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" fillcolor="#e6e6e6" strokeweight=".20497mm">
                <v:textbox inset="0,0,0,0">
                  <w:txbxContent>
                    <w:p w:rsidR="00CF4547" w:rsidRPr="00A6524C" w:rsidRDefault="00CF4547">
                      <w:pPr>
                        <w:spacing w:before="63"/>
                        <w:ind w:left="105"/>
                        <w:rPr>
                          <w:rFonts w:ascii="Times New Roman" w:eastAsia="Times New Roman" w:hAnsi="Times New Roman" w:cs="Times New Roman"/>
                          <w:sz w:val="20"/>
                          <w:szCs w:val="20"/>
                          <w:lang w:val="uk-UA"/>
                        </w:rPr>
                      </w:pPr>
                      <w:r w:rsidRPr="00A6524C">
                        <w:rPr>
                          <w:rFonts w:ascii="Times New Roman" w:hAnsi="Times New Roman" w:cs="Times New Roman"/>
                          <w:b/>
                          <w:bCs/>
                          <w:lang w:val="uk-UA"/>
                        </w:rPr>
                        <w:t xml:space="preserve">Що слід включити </w:t>
                      </w:r>
                      <w:r>
                        <w:rPr>
                          <w:rFonts w:ascii="Times New Roman" w:hAnsi="Times New Roman" w:cs="Times New Roman"/>
                          <w:b/>
                          <w:bCs/>
                          <w:lang w:val="uk-UA"/>
                        </w:rPr>
                        <w:t xml:space="preserve">стосовно </w:t>
                      </w:r>
                      <w:r w:rsidRPr="001634C5">
                        <w:rPr>
                          <w:rFonts w:ascii="Times New Roman" w:hAnsi="Times New Roman" w:cs="Times New Roman"/>
                          <w:b/>
                          <w:bCs/>
                          <w:u w:val="single"/>
                          <w:lang w:val="uk-UA"/>
                        </w:rPr>
                        <w:t>помилок репрезентативності</w:t>
                      </w:r>
                    </w:p>
                    <w:p w:rsidR="00CF4547" w:rsidRPr="00A6524C" w:rsidRDefault="00CF4547">
                      <w:pPr>
                        <w:spacing w:before="115"/>
                        <w:ind w:left="46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Кількісна інформація про зайве охоплення і кілька переліків.</w:t>
                      </w:r>
                    </w:p>
                    <w:p w:rsidR="00CF4547" w:rsidRPr="00A6524C" w:rsidRDefault="00CF4547" w:rsidP="00D77F7F">
                      <w:pPr>
                        <w:spacing w:before="60"/>
                        <w:ind w:left="46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Оцінка (бажано кількісна) ступеня непов</w:t>
                      </w:r>
                      <w:r>
                        <w:rPr>
                          <w:rFonts w:ascii="Times New Roman" w:hAnsi="Times New Roman" w:cs="Times New Roman"/>
                          <w:sz w:val="20"/>
                          <w:lang w:val="uk-UA"/>
                        </w:rPr>
                        <w:t xml:space="preserve">ного охоплення і ризик </w:t>
                      </w:r>
                      <w:r w:rsidRPr="00A6524C">
                        <w:rPr>
                          <w:rFonts w:ascii="Times New Roman" w:hAnsi="Times New Roman" w:cs="Times New Roman"/>
                          <w:sz w:val="20"/>
                          <w:lang w:val="uk-UA"/>
                        </w:rPr>
                        <w:t>систематичної помилки</w:t>
                      </w:r>
                      <w:r>
                        <w:rPr>
                          <w:rFonts w:ascii="Times New Roman" w:hAnsi="Times New Roman" w:cs="Times New Roman"/>
                          <w:sz w:val="20"/>
                          <w:lang w:val="uk-UA"/>
                        </w:rPr>
                        <w:t xml:space="preserve"> пов’язаний</w:t>
                      </w:r>
                      <w:r w:rsidRPr="00A6524C">
                        <w:rPr>
                          <w:rFonts w:ascii="Times New Roman" w:hAnsi="Times New Roman" w:cs="Times New Roman"/>
                          <w:sz w:val="20"/>
                          <w:lang w:val="uk-UA"/>
                        </w:rPr>
                        <w:t xml:space="preserve"> з ним.</w:t>
                      </w:r>
                    </w:p>
                    <w:p w:rsidR="00CF4547" w:rsidRPr="00A6524C" w:rsidRDefault="00CF4547">
                      <w:pPr>
                        <w:spacing w:before="60"/>
                        <w:ind w:left="465"/>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Заходи, вжиті для зниження неповного охоплення і пов'язаних ризиків систематичної помилки,</w:t>
                      </w:r>
                    </w:p>
                    <w:p w:rsidR="00CF4547" w:rsidRPr="00A6524C" w:rsidRDefault="00CF4547">
                      <w:pPr>
                        <w:spacing w:before="60"/>
                        <w:ind w:left="105" w:right="111" w:firstLine="360"/>
                        <w:rPr>
                          <w:rFonts w:ascii="Times New Roman" w:eastAsia="Times New Roman" w:hAnsi="Times New Roman" w:cs="Times New Roman"/>
                          <w:sz w:val="20"/>
                          <w:szCs w:val="20"/>
                          <w:lang w:val="uk-UA"/>
                        </w:rPr>
                      </w:pPr>
                      <w:r w:rsidRPr="00A6524C">
                        <w:rPr>
                          <w:rFonts w:ascii="Times New Roman" w:hAnsi="Times New Roman" w:cs="Times New Roman"/>
                          <w:sz w:val="20"/>
                          <w:lang w:val="uk-UA"/>
                        </w:rPr>
                        <w:t>Інформація про основу вибірки: звітний період, заходи з оновлення і посилання на інші документи щодо якості основи вибірки.</w:t>
                      </w:r>
                    </w:p>
                  </w:txbxContent>
                </v:textbox>
                <w10:anchorlock/>
              </v:shape>
            </w:pict>
          </mc:Fallback>
        </mc:AlternateContent>
      </w:r>
    </w:p>
    <w:p w:rsidR="004C79F2" w:rsidRPr="007B392A" w:rsidRDefault="00CF3102" w:rsidP="007B0F0A">
      <w:pPr>
        <w:pStyle w:val="3"/>
        <w:numPr>
          <w:ilvl w:val="2"/>
          <w:numId w:val="74"/>
        </w:numPr>
        <w:tabs>
          <w:tab w:val="left" w:pos="839"/>
        </w:tabs>
        <w:spacing w:before="70"/>
        <w:jc w:val="both"/>
        <w:rPr>
          <w:rFonts w:cs="Times New Roman"/>
          <w:b w:val="0"/>
          <w:bCs w:val="0"/>
          <w:i w:val="0"/>
          <w:lang w:val="uk-UA"/>
        </w:rPr>
      </w:pPr>
      <w:bookmarkStart w:id="57" w:name="3.3.4_Non-sampling_errors_-_Measurement_"/>
      <w:bookmarkEnd w:id="57"/>
      <w:r w:rsidRPr="007B392A">
        <w:rPr>
          <w:rFonts w:cs="Times New Roman"/>
          <w:iCs/>
          <w:lang w:val="uk-UA"/>
        </w:rPr>
        <w:t xml:space="preserve">Помилки, не </w:t>
      </w:r>
      <w:r w:rsidR="00B015C8" w:rsidRPr="007B392A">
        <w:rPr>
          <w:rFonts w:cs="Times New Roman"/>
          <w:iCs/>
          <w:lang w:val="uk-UA"/>
        </w:rPr>
        <w:t>пов’язані</w:t>
      </w:r>
      <w:r w:rsidRPr="007B392A">
        <w:rPr>
          <w:rFonts w:cs="Times New Roman"/>
          <w:iCs/>
          <w:lang w:val="uk-UA"/>
        </w:rPr>
        <w:t xml:space="preserve"> з вибіркою. Помилки вимірювання</w:t>
      </w:r>
    </w:p>
    <w:p w:rsidR="004C79F2" w:rsidRPr="007B392A" w:rsidRDefault="00CF3102">
      <w:pPr>
        <w:pStyle w:val="a3"/>
        <w:spacing w:before="113"/>
        <w:ind w:right="116"/>
        <w:jc w:val="both"/>
        <w:rPr>
          <w:rFonts w:cs="Times New Roman"/>
          <w:lang w:val="uk-UA"/>
        </w:rPr>
      </w:pPr>
      <w:r w:rsidRPr="007B392A">
        <w:rPr>
          <w:rFonts w:cs="Times New Roman"/>
          <w:i/>
          <w:lang w:val="uk-UA"/>
        </w:rPr>
        <w:t>Помилки вимірювання</w:t>
      </w:r>
      <w:r w:rsidRPr="007B392A">
        <w:rPr>
          <w:rFonts w:cs="Times New Roman"/>
          <w:lang w:val="uk-UA"/>
        </w:rPr>
        <w:t xml:space="preserve"> - це помилки, які відбуваються під час збору даних і призводять до того, що записані значення змінних відрізняються від істинних. Їх причини, як правило, можна віднести до таких категорій:</w:t>
      </w:r>
    </w:p>
    <w:p w:rsidR="004C79F2" w:rsidRPr="007B392A" w:rsidRDefault="00CF3102" w:rsidP="001634C5">
      <w:pPr>
        <w:pStyle w:val="a3"/>
        <w:ind w:firstLine="720"/>
        <w:jc w:val="both"/>
        <w:rPr>
          <w:rFonts w:cs="Times New Roman"/>
          <w:lang w:val="uk-UA"/>
        </w:rPr>
      </w:pPr>
      <w:r w:rsidRPr="007B392A">
        <w:rPr>
          <w:rFonts w:cs="Times New Roman"/>
          <w:lang w:val="uk-UA"/>
        </w:rPr>
        <w:t xml:space="preserve">Інструмент спостереження: форма, анкета або інструмент вимірювання, що </w:t>
      </w:r>
      <w:r w:rsidR="00B015C8" w:rsidRPr="007B392A">
        <w:rPr>
          <w:rFonts w:cs="Times New Roman"/>
          <w:lang w:val="uk-UA"/>
        </w:rPr>
        <w:t>використовуються</w:t>
      </w:r>
      <w:r w:rsidRPr="007B392A">
        <w:rPr>
          <w:rFonts w:cs="Times New Roman"/>
          <w:lang w:val="uk-UA"/>
        </w:rPr>
        <w:t xml:space="preserve"> для </w:t>
      </w:r>
      <w:r w:rsidR="00B015C8" w:rsidRPr="007B392A">
        <w:rPr>
          <w:rFonts w:cs="Times New Roman"/>
          <w:lang w:val="uk-UA"/>
        </w:rPr>
        <w:t>збору</w:t>
      </w:r>
      <w:r w:rsidRPr="007B392A">
        <w:rPr>
          <w:rFonts w:cs="Times New Roman"/>
          <w:lang w:val="uk-UA"/>
        </w:rPr>
        <w:t xml:space="preserve"> даних можуть привести до реєстрації неправильних значень;</w:t>
      </w:r>
    </w:p>
    <w:p w:rsidR="004C79F2" w:rsidRPr="007B392A" w:rsidRDefault="00CF3102">
      <w:pPr>
        <w:pStyle w:val="a3"/>
        <w:spacing w:line="343" w:lineRule="auto"/>
        <w:ind w:left="838"/>
        <w:rPr>
          <w:rFonts w:cs="Times New Roman"/>
          <w:lang w:val="uk-UA"/>
        </w:rPr>
      </w:pPr>
      <w:r w:rsidRPr="007B392A">
        <w:rPr>
          <w:rFonts w:cs="Times New Roman"/>
          <w:lang w:val="uk-UA"/>
        </w:rPr>
        <w:t>Респондент: респонденти можуть свідомо чи несвідомо надавати помилкові дані; Інтерв'юер: інтерв'юери можуть впливати на відповіді, дані респондентами.</w:t>
      </w:r>
    </w:p>
    <w:p w:rsidR="004C79F2" w:rsidRPr="007B392A" w:rsidRDefault="00CF3102">
      <w:pPr>
        <w:pStyle w:val="a3"/>
        <w:spacing w:before="5"/>
        <w:ind w:right="110"/>
        <w:jc w:val="both"/>
        <w:rPr>
          <w:rFonts w:cs="Times New Roman"/>
          <w:lang w:val="uk-UA"/>
        </w:rPr>
      </w:pPr>
      <w:r w:rsidRPr="007B392A">
        <w:rPr>
          <w:rFonts w:cs="Times New Roman"/>
          <w:lang w:val="uk-UA"/>
        </w:rPr>
        <w:t xml:space="preserve">В даному випадку термін «вимірювання» відноситься до вимірювання </w:t>
      </w:r>
      <w:r w:rsidRPr="007B392A">
        <w:rPr>
          <w:rFonts w:cs="Times New Roman"/>
          <w:i/>
          <w:lang w:val="uk-UA"/>
        </w:rPr>
        <w:t>на рівні одиниці</w:t>
      </w:r>
      <w:r w:rsidRPr="007B392A">
        <w:rPr>
          <w:rFonts w:cs="Times New Roman"/>
          <w:lang w:val="uk-UA"/>
        </w:rPr>
        <w:t xml:space="preserve"> (наприклад щомісячний дохід особи або річний оборот компанії). </w:t>
      </w:r>
      <w:r w:rsidR="00B015C8" w:rsidRPr="007B392A">
        <w:rPr>
          <w:rFonts w:cs="Times New Roman"/>
          <w:lang w:val="uk-UA"/>
        </w:rPr>
        <w:t>Можна</w:t>
      </w:r>
      <w:r w:rsidRPr="007B392A">
        <w:rPr>
          <w:rFonts w:cs="Times New Roman"/>
          <w:lang w:val="uk-UA"/>
        </w:rPr>
        <w:t xml:space="preserve"> вважати, що результат вимірювання включає істинне значення плюс залишковий член, який дорівнює нулю, якщо вимірювання є правильним. Це означає, що існує істинне значення, яке іноді є предметом обговорення.</w:t>
      </w:r>
    </w:p>
    <w:p w:rsidR="004C79F2" w:rsidRPr="007B392A" w:rsidRDefault="00CF3102">
      <w:pPr>
        <w:pStyle w:val="a3"/>
        <w:ind w:right="110"/>
        <w:jc w:val="both"/>
        <w:rPr>
          <w:rFonts w:cs="Times New Roman"/>
          <w:lang w:val="uk-UA"/>
        </w:rPr>
      </w:pPr>
      <w:r w:rsidRPr="007B392A">
        <w:rPr>
          <w:rFonts w:cs="Times New Roman"/>
          <w:lang w:val="uk-UA"/>
        </w:rPr>
        <w:t xml:space="preserve">Помилки вимірювання можуть бути систематичними або випадковими. Випадкові помилки часто </w:t>
      </w:r>
      <w:r w:rsidR="00B015C8" w:rsidRPr="007B392A">
        <w:rPr>
          <w:rFonts w:cs="Times New Roman"/>
          <w:lang w:val="uk-UA"/>
        </w:rPr>
        <w:t>пов’язані</w:t>
      </w:r>
      <w:r w:rsidR="009B637F" w:rsidRPr="007B392A">
        <w:rPr>
          <w:rFonts w:cs="Times New Roman"/>
          <w:lang w:val="uk-UA"/>
        </w:rPr>
        <w:t xml:space="preserve"> з реплікаціями</w:t>
      </w:r>
      <w:r w:rsidRPr="007B392A">
        <w:rPr>
          <w:rFonts w:cs="Times New Roman"/>
          <w:lang w:val="uk-UA"/>
        </w:rPr>
        <w:t>, тобто, якщо процес вимірювання повторюється багато разів для одної одиниці при фіксованих умовах, то зареєстровані значення вимірювання будуть змінюватися випадковим чином, в той час як систематична помилка буде залишатися постійною. Для представлення цього факту для зареєстрованого значення можна використати наступну просту модель y</w:t>
      </w:r>
      <w:r w:rsidRPr="007B392A">
        <w:rPr>
          <w:rFonts w:cs="Times New Roman"/>
          <w:sz w:val="16"/>
          <w:lang w:val="uk-UA"/>
        </w:rPr>
        <w:t>k</w:t>
      </w:r>
      <w:r w:rsidRPr="007B392A">
        <w:rPr>
          <w:rFonts w:cs="Times New Roman"/>
          <w:lang w:val="uk-UA"/>
        </w:rPr>
        <w:t>:</w:t>
      </w:r>
    </w:p>
    <w:p w:rsidR="004C79F2" w:rsidRPr="007B392A" w:rsidRDefault="00CF3102">
      <w:pPr>
        <w:pStyle w:val="a3"/>
        <w:spacing w:before="110" w:line="276" w:lineRule="exact"/>
        <w:ind w:firstLine="720"/>
        <w:rPr>
          <w:rFonts w:cs="Times New Roman"/>
          <w:lang w:val="uk-UA"/>
        </w:rPr>
      </w:pPr>
      <w:r w:rsidRPr="007B392A">
        <w:rPr>
          <w:rFonts w:cs="Times New Roman"/>
          <w:lang w:val="uk-UA"/>
        </w:rPr>
        <w:t>y</w:t>
      </w:r>
      <w:r w:rsidRPr="007B392A">
        <w:rPr>
          <w:rFonts w:cs="Times New Roman"/>
          <w:sz w:val="16"/>
          <w:lang w:val="uk-UA"/>
        </w:rPr>
        <w:t>k</w:t>
      </w:r>
      <w:r w:rsidRPr="007B392A">
        <w:rPr>
          <w:rFonts w:cs="Times New Roman"/>
          <w:lang w:val="uk-UA"/>
        </w:rPr>
        <w:t>=Y</w:t>
      </w:r>
      <w:r w:rsidRPr="007B392A">
        <w:rPr>
          <w:rFonts w:cs="Times New Roman"/>
          <w:sz w:val="16"/>
          <w:lang w:val="uk-UA"/>
        </w:rPr>
        <w:t>k</w:t>
      </w:r>
      <w:r w:rsidRPr="007B392A">
        <w:rPr>
          <w:rFonts w:cs="Times New Roman"/>
          <w:lang w:val="uk-UA"/>
        </w:rPr>
        <w:t>+B</w:t>
      </w:r>
      <w:r w:rsidRPr="007B392A">
        <w:rPr>
          <w:rFonts w:cs="Times New Roman"/>
          <w:sz w:val="16"/>
          <w:lang w:val="uk-UA"/>
        </w:rPr>
        <w:t>k</w:t>
      </w:r>
      <w:r w:rsidRPr="007B392A">
        <w:rPr>
          <w:rFonts w:cs="Times New Roman"/>
          <w:lang w:val="uk-UA"/>
        </w:rPr>
        <w:t>+e</w:t>
      </w:r>
      <w:r w:rsidRPr="007B392A">
        <w:rPr>
          <w:rFonts w:cs="Times New Roman"/>
          <w:sz w:val="16"/>
          <w:lang w:val="uk-UA"/>
        </w:rPr>
        <w:t>k</w:t>
      </w:r>
      <w:r w:rsidRPr="007B392A">
        <w:rPr>
          <w:rFonts w:cs="Times New Roman"/>
          <w:lang w:val="uk-UA"/>
        </w:rPr>
        <w:t>, де Y</w:t>
      </w:r>
      <w:r w:rsidRPr="007B392A">
        <w:rPr>
          <w:rFonts w:cs="Times New Roman"/>
          <w:sz w:val="16"/>
          <w:lang w:val="uk-UA"/>
        </w:rPr>
        <w:t xml:space="preserve">k </w:t>
      </w:r>
      <w:r w:rsidRPr="007B392A">
        <w:rPr>
          <w:rFonts w:cs="Times New Roman"/>
          <w:lang w:val="uk-UA"/>
        </w:rPr>
        <w:t>є істинним значенням, B</w:t>
      </w:r>
      <w:r w:rsidRPr="007B392A">
        <w:rPr>
          <w:rFonts w:cs="Times New Roman"/>
          <w:sz w:val="16"/>
          <w:lang w:val="uk-UA"/>
        </w:rPr>
        <w:t xml:space="preserve">k  </w:t>
      </w:r>
      <w:r w:rsidRPr="007B392A">
        <w:rPr>
          <w:rFonts w:cs="Times New Roman"/>
          <w:lang w:val="uk-UA"/>
        </w:rPr>
        <w:t>систематичною помилкою, а e</w:t>
      </w:r>
      <w:r w:rsidRPr="007B392A">
        <w:rPr>
          <w:rFonts w:cs="Times New Roman"/>
          <w:sz w:val="16"/>
          <w:lang w:val="uk-UA"/>
        </w:rPr>
        <w:t xml:space="preserve">k  </w:t>
      </w:r>
      <w:r w:rsidRPr="007B392A">
        <w:rPr>
          <w:rFonts w:cs="Times New Roman"/>
          <w:lang w:val="uk-UA"/>
        </w:rPr>
        <w:t xml:space="preserve"> випадковою помилкою для одиниці k.</w:t>
      </w:r>
    </w:p>
    <w:p w:rsidR="004C79F2" w:rsidRPr="007B392A" w:rsidRDefault="00CF3102" w:rsidP="00CF3102">
      <w:pPr>
        <w:pStyle w:val="a3"/>
        <w:spacing w:before="116"/>
        <w:ind w:left="838"/>
        <w:rPr>
          <w:rFonts w:cs="Times New Roman"/>
          <w:lang w:val="uk-UA"/>
        </w:rPr>
      </w:pPr>
      <w:r w:rsidRPr="007B392A">
        <w:rPr>
          <w:rFonts w:cs="Times New Roman"/>
          <w:lang w:val="uk-UA"/>
        </w:rPr>
        <w:t>e</w:t>
      </w:r>
      <w:r w:rsidRPr="007B392A">
        <w:rPr>
          <w:rFonts w:cs="Times New Roman"/>
          <w:sz w:val="16"/>
          <w:lang w:val="uk-UA"/>
        </w:rPr>
        <w:t xml:space="preserve">k </w:t>
      </w:r>
      <w:r w:rsidRPr="007B392A">
        <w:rPr>
          <w:rFonts w:cs="Times New Roman"/>
          <w:lang w:val="uk-UA"/>
        </w:rPr>
        <w:t>має в середньому значення 0 для повторних вимірювань, а  B</w:t>
      </w:r>
      <w:r w:rsidRPr="007B392A">
        <w:rPr>
          <w:rFonts w:cs="Times New Roman"/>
          <w:sz w:val="16"/>
          <w:lang w:val="uk-UA"/>
        </w:rPr>
        <w:t xml:space="preserve">k </w:t>
      </w:r>
      <w:r w:rsidRPr="007B392A">
        <w:rPr>
          <w:rFonts w:cs="Times New Roman"/>
          <w:lang w:val="uk-UA"/>
        </w:rPr>
        <w:t xml:space="preserve"> є постійним значенням для відповідної одиниці.</w:t>
      </w:r>
    </w:p>
    <w:p w:rsidR="004C79F2" w:rsidRPr="007B392A" w:rsidRDefault="00CF3102">
      <w:pPr>
        <w:pStyle w:val="a3"/>
        <w:ind w:right="113"/>
        <w:jc w:val="both"/>
        <w:rPr>
          <w:rFonts w:cs="Times New Roman"/>
          <w:lang w:val="uk-UA"/>
        </w:rPr>
      </w:pPr>
      <w:r w:rsidRPr="007B392A">
        <w:rPr>
          <w:rFonts w:cs="Times New Roman"/>
          <w:lang w:val="uk-UA"/>
        </w:rPr>
        <w:t xml:space="preserve">Можна отримати більш складні і реалістичні моделі, </w:t>
      </w:r>
      <w:r w:rsidR="00B015C8" w:rsidRPr="007B392A">
        <w:rPr>
          <w:rFonts w:cs="Times New Roman"/>
          <w:lang w:val="uk-UA"/>
        </w:rPr>
        <w:t>якщо</w:t>
      </w:r>
      <w:r w:rsidRPr="007B392A">
        <w:rPr>
          <w:rFonts w:cs="Times New Roman"/>
          <w:lang w:val="uk-UA"/>
        </w:rPr>
        <w:t xml:space="preserve"> розділити B і e відповідно до причин помилки (наприклад, анкета, респондент, метод збору або інтерв'юер). Бімер і Стоукс (1991) дають огляд багатьох можливих моделей вимірювання.</w:t>
      </w:r>
    </w:p>
    <w:p w:rsidR="004C79F2" w:rsidRPr="007B392A" w:rsidRDefault="00CF3102">
      <w:pPr>
        <w:pStyle w:val="a3"/>
        <w:ind w:right="111"/>
        <w:jc w:val="both"/>
        <w:rPr>
          <w:rFonts w:cs="Times New Roman"/>
          <w:lang w:val="uk-UA"/>
        </w:rPr>
      </w:pPr>
      <w:r w:rsidRPr="007B392A">
        <w:rPr>
          <w:rFonts w:cs="Times New Roman"/>
          <w:lang w:val="uk-UA"/>
        </w:rPr>
        <w:t>Помилки вимірювання можуть викликати як систематичну помилку, так і додаткову мінливість статистичних результатів. Основною проблемою, як правило, є систематична помилка. Оцінка помилок вимірювання залежить від відповідного типу даних. Доповідь з якості повинна визначати основні ризики з точки зору помилки вимірювання для статистичного процесу, що розглядається.</w:t>
      </w:r>
    </w:p>
    <w:p w:rsidR="004C79F2" w:rsidRPr="007B392A" w:rsidRDefault="00CF3102">
      <w:pPr>
        <w:pStyle w:val="a3"/>
        <w:ind w:right="113"/>
        <w:jc w:val="both"/>
        <w:rPr>
          <w:rFonts w:cs="Times New Roman"/>
          <w:lang w:val="uk-UA"/>
        </w:rPr>
      </w:pPr>
      <w:r w:rsidRPr="007B392A">
        <w:rPr>
          <w:rFonts w:cs="Times New Roman"/>
          <w:lang w:val="uk-UA"/>
        </w:rPr>
        <w:t>Помилки респондентів часто викликані бажанням справити враження соціальної прийнятності, наявністю чутливих питань тощо. Коли в даних спостереження мають місце такі чинники, потрібен конкретний опис можливих помилок через помилки вимірювання.</w:t>
      </w:r>
    </w:p>
    <w:p w:rsidR="004C79F2" w:rsidRPr="007B392A" w:rsidRDefault="00CF3102">
      <w:pPr>
        <w:pStyle w:val="a3"/>
        <w:ind w:right="114"/>
        <w:jc w:val="both"/>
        <w:rPr>
          <w:rFonts w:cs="Times New Roman"/>
          <w:lang w:val="uk-UA"/>
        </w:rPr>
      </w:pPr>
      <w:r w:rsidRPr="007B392A">
        <w:rPr>
          <w:rFonts w:cs="Times New Roman"/>
          <w:lang w:val="uk-UA"/>
        </w:rPr>
        <w:t>Анкети, що використовуються в спостереженні, необхідно додати до доповіді з якості у вигляді додатків (або у вигляді гіперпосилань, якщо вони великі). Необхідно коротко описати зусилля з планування та тестування анкет.</w:t>
      </w:r>
    </w:p>
    <w:p w:rsidR="004C79F2" w:rsidRPr="007B392A" w:rsidRDefault="004C79F2">
      <w:pPr>
        <w:jc w:val="both"/>
        <w:rPr>
          <w:rFonts w:ascii="Times New Roman" w:hAnsi="Times New Roman" w:cs="Times New Roman"/>
          <w:lang w:val="uk-UA"/>
        </w:rPr>
        <w:sectPr w:rsidR="004C79F2" w:rsidRPr="007B392A" w:rsidSect="00D77F7F">
          <w:headerReference w:type="default" r:id="rId108"/>
          <w:pgSz w:w="11910" w:h="16840"/>
          <w:pgMar w:top="568" w:right="1300" w:bottom="920" w:left="1300" w:header="0" w:footer="751" w:gutter="0"/>
          <w:cols w:space="720"/>
        </w:sectPr>
      </w:pPr>
    </w:p>
    <w:p w:rsidR="004C79F2" w:rsidRPr="007B392A" w:rsidRDefault="004C79F2">
      <w:pPr>
        <w:spacing w:before="7"/>
        <w:rPr>
          <w:rFonts w:ascii="Times New Roman" w:eastAsia="Times New Roman" w:hAnsi="Times New Roman" w:cs="Times New Roman"/>
          <w:sz w:val="16"/>
          <w:szCs w:val="16"/>
          <w:lang w:val="uk-UA"/>
        </w:rPr>
      </w:pPr>
    </w:p>
    <w:p w:rsidR="004C79F2" w:rsidRPr="007B392A" w:rsidRDefault="00CF3102">
      <w:pPr>
        <w:pStyle w:val="a3"/>
        <w:spacing w:before="69"/>
        <w:ind w:right="391"/>
        <w:jc w:val="both"/>
        <w:rPr>
          <w:rFonts w:cs="Times New Roman"/>
          <w:lang w:val="uk-UA"/>
        </w:rPr>
      </w:pPr>
      <w:r w:rsidRPr="007B392A">
        <w:rPr>
          <w:rFonts w:cs="Times New Roman"/>
          <w:i/>
          <w:lang w:val="uk-UA"/>
        </w:rPr>
        <w:t>Редагування даних</w:t>
      </w:r>
      <w:r w:rsidRPr="007B392A">
        <w:rPr>
          <w:rFonts w:cs="Times New Roman"/>
          <w:lang w:val="uk-UA"/>
        </w:rPr>
        <w:t xml:space="preserve"> дозволяє визначити невідповідності. Вони можуть виникнути через помилки обробки даних внаслідок кодування або введення даних, але також можуть бути наслідком помилок в зібраних даних. Інформацію, отриману з процесу редагування даних, необхідно включити в доповідь з якості, оскільки вона вказує на ризик помилки вимірювання. Частоту відмов для кожного правила можна розрахувати для записів, для яких застосовувалося редагування. Для видалення невідповідностей в даних зазвичай використовуються </w:t>
      </w:r>
      <w:r w:rsidR="00B015C8" w:rsidRPr="007B392A">
        <w:rPr>
          <w:rFonts w:cs="Times New Roman"/>
          <w:lang w:val="uk-UA"/>
        </w:rPr>
        <w:t>канцелярська</w:t>
      </w:r>
      <w:r w:rsidRPr="007B392A">
        <w:rPr>
          <w:rFonts w:cs="Times New Roman"/>
          <w:lang w:val="uk-UA"/>
        </w:rPr>
        <w:t xml:space="preserve"> поправка та/або автоматичні підстановки. Тому частота відмов є показником якості збору і обробки даних, а не якості кінцевих даних. </w:t>
      </w:r>
      <w:r w:rsidR="009B637F" w:rsidRPr="007B392A">
        <w:rPr>
          <w:rFonts w:cs="Times New Roman"/>
          <w:lang w:val="uk-UA"/>
        </w:rPr>
        <w:t>Обсяг</w:t>
      </w:r>
      <w:r w:rsidRPr="007B392A">
        <w:rPr>
          <w:rFonts w:cs="Times New Roman"/>
          <w:lang w:val="uk-UA"/>
        </w:rPr>
        <w:t xml:space="preserve"> детальної інформації щодо редагування д</w:t>
      </w:r>
      <w:r w:rsidR="009B637F" w:rsidRPr="007B392A">
        <w:rPr>
          <w:rFonts w:cs="Times New Roman"/>
          <w:lang w:val="uk-UA"/>
        </w:rPr>
        <w:t>аних у доповіді з якістю повинен бути пов'язаним</w:t>
      </w:r>
      <w:r w:rsidRPr="007B392A">
        <w:rPr>
          <w:rFonts w:cs="Times New Roman"/>
          <w:lang w:val="uk-UA"/>
        </w:rPr>
        <w:t xml:space="preserve"> з важливістю помилок вимірювання в спостереженні в цілому і для ключових показників.</w:t>
      </w:r>
    </w:p>
    <w:p w:rsidR="004C79F2" w:rsidRPr="007B392A" w:rsidRDefault="00CF3102">
      <w:pPr>
        <w:pStyle w:val="a3"/>
        <w:ind w:right="391"/>
        <w:jc w:val="both"/>
        <w:rPr>
          <w:rFonts w:cs="Times New Roman"/>
          <w:lang w:val="uk-UA"/>
        </w:rPr>
      </w:pPr>
      <w:r w:rsidRPr="007B392A">
        <w:rPr>
          <w:rFonts w:cs="Times New Roman"/>
          <w:lang w:val="uk-UA"/>
        </w:rPr>
        <w:t>Важливі помилки вимірювання є унікальними для кожного спостереження, а, отже повинні супроводжуватися будь-яким доступним аналізом, або, у разі відсутності такого аналізу, відомостями, наявними в укладача.</w:t>
      </w:r>
    </w:p>
    <w:p w:rsidR="004C79F2" w:rsidRPr="007B392A" w:rsidRDefault="00CF3102">
      <w:pPr>
        <w:pStyle w:val="5"/>
        <w:jc w:val="both"/>
        <w:rPr>
          <w:rFonts w:cs="Times New Roman"/>
          <w:b w:val="0"/>
          <w:bCs w:val="0"/>
          <w:i w:val="0"/>
          <w:lang w:val="uk-UA"/>
        </w:rPr>
      </w:pPr>
      <w:r w:rsidRPr="007B392A">
        <w:rPr>
          <w:rFonts w:cs="Times New Roman"/>
          <w:iCs/>
          <w:lang w:val="uk-UA"/>
        </w:rPr>
        <w:t>Оцінка</w:t>
      </w:r>
    </w:p>
    <w:p w:rsidR="004C79F2" w:rsidRPr="007B392A" w:rsidRDefault="00CF3102">
      <w:pPr>
        <w:pStyle w:val="a3"/>
        <w:spacing w:before="129"/>
        <w:ind w:right="394"/>
        <w:jc w:val="both"/>
        <w:rPr>
          <w:rFonts w:cs="Times New Roman"/>
          <w:lang w:val="uk-UA"/>
        </w:rPr>
      </w:pPr>
      <w:r w:rsidRPr="007B392A">
        <w:rPr>
          <w:rFonts w:cs="Times New Roman"/>
          <w:lang w:val="uk-UA"/>
        </w:rPr>
        <w:t xml:space="preserve">Якщо ризик істотної систематичної помилки вважається високим, то необхідні оціночні дослідження. Помилку респондентів можна оцінити за допомогою дослідження повторного </w:t>
      </w:r>
      <w:r w:rsidR="00B015C8" w:rsidRPr="007B392A">
        <w:rPr>
          <w:rFonts w:cs="Times New Roman"/>
          <w:lang w:val="uk-UA"/>
        </w:rPr>
        <w:t>інтерв’ю</w:t>
      </w:r>
      <w:r w:rsidRPr="007B392A">
        <w:rPr>
          <w:rFonts w:cs="Times New Roman"/>
          <w:lang w:val="uk-UA"/>
        </w:rPr>
        <w:t>, в якому респондента просять надати ті ж дані другий раз. За відсутності ефекту пам'яті обидва інтерв'ю можна вважати незалежними, а різниця між відповідями є показником розміру помилки вимірювання.</w:t>
      </w:r>
    </w:p>
    <w:p w:rsidR="004C79F2" w:rsidRPr="007B392A" w:rsidRDefault="00CF3102">
      <w:pPr>
        <w:pStyle w:val="a3"/>
        <w:ind w:right="395"/>
        <w:jc w:val="both"/>
        <w:rPr>
          <w:rFonts w:cs="Times New Roman"/>
          <w:lang w:val="uk-UA"/>
        </w:rPr>
      </w:pPr>
      <w:r w:rsidRPr="007B392A">
        <w:rPr>
          <w:rFonts w:cs="Times New Roman"/>
          <w:lang w:val="uk-UA"/>
        </w:rPr>
        <w:t xml:space="preserve">Для того, щоб оцінити </w:t>
      </w:r>
      <w:r w:rsidR="009B637F" w:rsidRPr="007B392A">
        <w:rPr>
          <w:rFonts w:cs="Times New Roman"/>
          <w:lang w:val="uk-UA"/>
        </w:rPr>
        <w:t>вплив</w:t>
      </w:r>
      <w:r w:rsidRPr="007B392A">
        <w:rPr>
          <w:rFonts w:cs="Times New Roman"/>
          <w:lang w:val="uk-UA"/>
        </w:rPr>
        <w:t xml:space="preserve"> інструмента або інтерв'юера, можна провести повторні вимірювання, використовуючи інші інструменти (наприклад, альтернативне формулювання питань) або </w:t>
      </w:r>
      <w:r w:rsidR="009B637F" w:rsidRPr="007B392A">
        <w:rPr>
          <w:rFonts w:cs="Times New Roman"/>
          <w:lang w:val="uk-UA"/>
        </w:rPr>
        <w:t xml:space="preserve">залучити </w:t>
      </w:r>
      <w:r w:rsidRPr="007B392A">
        <w:rPr>
          <w:rFonts w:cs="Times New Roman"/>
          <w:lang w:val="uk-UA"/>
        </w:rPr>
        <w:t xml:space="preserve">інших інтерв'юерів. Як </w:t>
      </w:r>
      <w:r w:rsidR="00B015C8" w:rsidRPr="007B392A">
        <w:rPr>
          <w:rFonts w:cs="Times New Roman"/>
          <w:lang w:val="uk-UA"/>
        </w:rPr>
        <w:t>варіант</w:t>
      </w:r>
      <w:r w:rsidRPr="007B392A">
        <w:rPr>
          <w:rFonts w:cs="Times New Roman"/>
          <w:lang w:val="uk-UA"/>
        </w:rPr>
        <w:t xml:space="preserve"> експеримент можна проводити, використовуючи підвибірки, довільно розподілені між різними інструментами та/або </w:t>
      </w:r>
      <w:r w:rsidR="00B015C8" w:rsidRPr="007B392A">
        <w:rPr>
          <w:rFonts w:cs="Times New Roman"/>
          <w:lang w:val="uk-UA"/>
        </w:rPr>
        <w:t>інтерв’юерами</w:t>
      </w:r>
      <w:r w:rsidRPr="007B392A">
        <w:rPr>
          <w:rFonts w:cs="Times New Roman"/>
          <w:lang w:val="uk-UA"/>
        </w:rPr>
        <w:t xml:space="preserve">. Такий підхід в основному підходить для спостереження настроїв/думок або, коли має місце ефект пам'яті. Можна також включити інформацію про відповідні аспекти підготовки інтерв'юера. </w:t>
      </w:r>
      <w:r w:rsidR="009B637F" w:rsidRPr="007B392A">
        <w:rPr>
          <w:rFonts w:cs="Times New Roman"/>
          <w:lang w:val="uk-UA"/>
        </w:rPr>
        <w:t>Вплив</w:t>
      </w:r>
      <w:r w:rsidRPr="007B392A">
        <w:rPr>
          <w:rFonts w:cs="Times New Roman"/>
          <w:lang w:val="uk-UA"/>
        </w:rPr>
        <w:t xml:space="preserve"> інтерв'юера можна також оцінити за допомогою даних спостереження (без повторного </w:t>
      </w:r>
      <w:r w:rsidR="00B015C8" w:rsidRPr="007B392A">
        <w:rPr>
          <w:rFonts w:cs="Times New Roman"/>
          <w:lang w:val="uk-UA"/>
        </w:rPr>
        <w:t>інтерв’ю</w:t>
      </w:r>
      <w:r w:rsidRPr="007B392A">
        <w:rPr>
          <w:rFonts w:cs="Times New Roman"/>
          <w:lang w:val="uk-UA"/>
        </w:rPr>
        <w:t xml:space="preserve"> щодо підвибірки), якщо розподіл одиниць між інтерв'юерами є випадковим (це здійснюється досить просто за </w:t>
      </w:r>
      <w:r w:rsidR="00B015C8" w:rsidRPr="007B392A">
        <w:rPr>
          <w:rFonts w:cs="Times New Roman"/>
          <w:lang w:val="uk-UA"/>
        </w:rPr>
        <w:t>допомогою</w:t>
      </w:r>
      <w:r w:rsidRPr="007B392A">
        <w:rPr>
          <w:rFonts w:cs="Times New Roman"/>
          <w:lang w:val="uk-UA"/>
        </w:rPr>
        <w:t xml:space="preserve"> комп'ютерної системи телефонного опитування)</w:t>
      </w:r>
      <w:r w:rsidR="009B637F" w:rsidRPr="007B392A">
        <w:rPr>
          <w:rFonts w:cs="Times New Roman"/>
          <w:lang w:val="uk-UA"/>
        </w:rPr>
        <w:t>,</w:t>
      </w:r>
      <w:r w:rsidRPr="007B392A">
        <w:rPr>
          <w:rFonts w:cs="Times New Roman"/>
          <w:lang w:val="uk-UA"/>
        </w:rPr>
        <w:t xml:space="preserve"> або здійснюється за допомогою </w:t>
      </w:r>
      <w:r w:rsidR="00B015C8" w:rsidRPr="007B392A">
        <w:rPr>
          <w:rFonts w:cs="Times New Roman"/>
          <w:lang w:val="uk-UA"/>
        </w:rPr>
        <w:t>взаємно проникних</w:t>
      </w:r>
      <w:r w:rsidRPr="007B392A">
        <w:rPr>
          <w:rFonts w:cs="Times New Roman"/>
          <w:lang w:val="uk-UA"/>
        </w:rPr>
        <w:t xml:space="preserve"> вибіркових методів.</w:t>
      </w:r>
    </w:p>
    <w:p w:rsidR="004C79F2" w:rsidRPr="007B392A" w:rsidRDefault="00CF3102">
      <w:pPr>
        <w:pStyle w:val="a3"/>
        <w:ind w:right="395"/>
        <w:jc w:val="both"/>
        <w:rPr>
          <w:rFonts w:cs="Times New Roman"/>
          <w:sz w:val="22"/>
          <w:lang w:val="uk-UA"/>
        </w:rPr>
      </w:pPr>
      <w:r w:rsidRPr="007B392A">
        <w:rPr>
          <w:rFonts w:cs="Times New Roman"/>
          <w:sz w:val="22"/>
          <w:lang w:val="uk-UA"/>
        </w:rPr>
        <w:t xml:space="preserve">Для даних фактологічного характеру, особливо економічних даних, потенціал пошуку інших баз даних за аналогічними даними часто є </w:t>
      </w:r>
      <w:r w:rsidR="00B015C8" w:rsidRPr="007B392A">
        <w:rPr>
          <w:rFonts w:cs="Times New Roman"/>
          <w:sz w:val="22"/>
          <w:lang w:val="uk-UA"/>
        </w:rPr>
        <w:t>непоганим</w:t>
      </w:r>
      <w:r w:rsidRPr="007B392A">
        <w:rPr>
          <w:rFonts w:cs="Times New Roman"/>
          <w:sz w:val="22"/>
          <w:lang w:val="uk-UA"/>
        </w:rPr>
        <w:t>. Такі бази даних можуть містити подібні дані з затримкою в часі і можуть використовуватися для оцінки більш ранніх версій наявних статистичних вихідних даних. Тим не менш, при порівнянні двох наборів даних, необхідно розрізняти помилки вимірювання і проблеми порівнянності (наприклад, відмінності у визначеннях, через які їх можна сплутати).</w:t>
      </w:r>
    </w:p>
    <w:p w:rsidR="004C79F2" w:rsidRPr="007B392A" w:rsidRDefault="00CF3102">
      <w:pPr>
        <w:pStyle w:val="a3"/>
        <w:ind w:right="395"/>
        <w:jc w:val="both"/>
        <w:rPr>
          <w:rFonts w:cs="Times New Roman"/>
          <w:sz w:val="22"/>
          <w:lang w:val="uk-UA"/>
        </w:rPr>
      </w:pPr>
      <w:r w:rsidRPr="007B392A">
        <w:rPr>
          <w:rFonts w:cs="Times New Roman"/>
          <w:sz w:val="22"/>
          <w:lang w:val="uk-UA"/>
        </w:rPr>
        <w:t>Інший метод пошуку помилок полягає у перевірці економічних даних відповідно до правил бухгалтерського обліку та перевірці допустимості. Ці підходи зазвичай використовуються на стадії редагування для того, щоб виправити дані перед остаточною оцінкою.</w:t>
      </w:r>
    </w:p>
    <w:p w:rsidR="004C79F2" w:rsidRPr="007B392A" w:rsidRDefault="00CF3102">
      <w:pPr>
        <w:pStyle w:val="a3"/>
        <w:ind w:right="394"/>
        <w:jc w:val="both"/>
        <w:rPr>
          <w:rFonts w:cs="Times New Roman"/>
          <w:sz w:val="22"/>
          <w:lang w:val="uk-UA"/>
        </w:rPr>
      </w:pPr>
      <w:r w:rsidRPr="007B392A">
        <w:rPr>
          <w:rFonts w:cs="Times New Roman"/>
          <w:sz w:val="22"/>
          <w:lang w:val="uk-UA"/>
        </w:rPr>
        <w:t>Для оцінки помилки на рівні одиниці застосовуються чотири групи методів. Такі помилки можуть виникати на стадії вимірювання, стадії обробки або вони вже можуть існувати в основі вибірки.</w:t>
      </w:r>
    </w:p>
    <w:p w:rsidR="004C79F2" w:rsidRPr="007B392A" w:rsidRDefault="00CF3102">
      <w:pPr>
        <w:pStyle w:val="a3"/>
        <w:ind w:right="393"/>
        <w:jc w:val="both"/>
        <w:rPr>
          <w:rFonts w:cs="Times New Roman"/>
          <w:sz w:val="22"/>
          <w:lang w:val="uk-UA"/>
        </w:rPr>
      </w:pPr>
      <w:r w:rsidRPr="007B392A">
        <w:rPr>
          <w:rFonts w:cs="Times New Roman"/>
          <w:i/>
          <w:iCs/>
          <w:sz w:val="22"/>
          <w:lang w:val="uk-UA"/>
        </w:rPr>
        <w:t>Порівняння з іншою інформацією на рівні одиниці.</w:t>
      </w:r>
      <w:r w:rsidRPr="007B392A">
        <w:rPr>
          <w:rFonts w:cs="Times New Roman"/>
          <w:sz w:val="22"/>
          <w:lang w:val="uk-UA"/>
        </w:rPr>
        <w:t xml:space="preserve"> Звичайно, це найкращий спосіб здійснити перевірку якості, якщо враховувати, що схема визначення звичайних одиниць присутня для обох джерел. Зіставлення регістрів, як уже згадувалося в розділі щодо помилок </w:t>
      </w:r>
      <w:r w:rsidR="00B015C8" w:rsidRPr="007B392A">
        <w:rPr>
          <w:rFonts w:cs="Times New Roman"/>
          <w:sz w:val="22"/>
          <w:lang w:val="uk-UA"/>
        </w:rPr>
        <w:t>репрезентативності</w:t>
      </w:r>
      <w:r w:rsidRPr="007B392A">
        <w:rPr>
          <w:rFonts w:cs="Times New Roman"/>
          <w:sz w:val="22"/>
          <w:lang w:val="uk-UA"/>
        </w:rPr>
        <w:t>, можна також використовувати для цієї мети, за умови, що контрольний регістр включає якісну інформацію про одиниці для певних змінних. Необхідно бути обережним при розмежуванні фактичних помилок через відмінності у визначеннях або точках вимірювання в часі.</w:t>
      </w:r>
    </w:p>
    <w:p w:rsidR="004C79F2" w:rsidRPr="007B392A" w:rsidRDefault="00CF3102">
      <w:pPr>
        <w:spacing w:before="120"/>
        <w:ind w:left="118" w:right="395"/>
        <w:jc w:val="both"/>
        <w:rPr>
          <w:rFonts w:ascii="Times New Roman" w:eastAsia="Times New Roman" w:hAnsi="Times New Roman" w:cs="Times New Roman"/>
          <w:szCs w:val="24"/>
          <w:lang w:val="uk-UA"/>
        </w:rPr>
      </w:pPr>
      <w:r w:rsidRPr="007B392A">
        <w:rPr>
          <w:rFonts w:ascii="Times New Roman" w:hAnsi="Times New Roman" w:cs="Times New Roman"/>
          <w:i/>
          <w:iCs/>
          <w:lang w:val="uk-UA"/>
        </w:rPr>
        <w:t xml:space="preserve">Контроль джерела /повторне </w:t>
      </w:r>
      <w:r w:rsidR="00B015C8" w:rsidRPr="007B392A">
        <w:rPr>
          <w:rFonts w:ascii="Times New Roman" w:hAnsi="Times New Roman" w:cs="Times New Roman"/>
          <w:i/>
          <w:iCs/>
          <w:lang w:val="uk-UA"/>
        </w:rPr>
        <w:t>інтерв’ю</w:t>
      </w:r>
      <w:r w:rsidRPr="007B392A">
        <w:rPr>
          <w:rFonts w:ascii="Times New Roman" w:hAnsi="Times New Roman" w:cs="Times New Roman"/>
          <w:i/>
          <w:iCs/>
          <w:lang w:val="uk-UA"/>
        </w:rPr>
        <w:t xml:space="preserve"> з використанням кращого методу.</w:t>
      </w:r>
      <w:r w:rsidRPr="007B392A">
        <w:rPr>
          <w:rFonts w:ascii="Times New Roman" w:hAnsi="Times New Roman" w:cs="Times New Roman"/>
          <w:lang w:val="uk-UA"/>
        </w:rPr>
        <w:t xml:space="preserve"> Контроль джерела означає, що оцінювач отримує доступ до вихідних даних (рахунки компанії або записи, що зберігаються в агентство тощо)</w:t>
      </w:r>
      <w:r w:rsidR="009B637F" w:rsidRPr="007B392A">
        <w:rPr>
          <w:rFonts w:ascii="Times New Roman" w:hAnsi="Times New Roman" w:cs="Times New Roman"/>
          <w:lang w:val="uk-UA"/>
        </w:rPr>
        <w:t>.</w:t>
      </w:r>
      <w:r w:rsidRPr="007B392A">
        <w:rPr>
          <w:rFonts w:ascii="Times New Roman" w:hAnsi="Times New Roman" w:cs="Times New Roman"/>
          <w:lang w:val="uk-UA"/>
        </w:rPr>
        <w:t xml:space="preserve"> </w:t>
      </w:r>
    </w:p>
    <w:p w:rsidR="004C79F2" w:rsidRPr="007B392A" w:rsidRDefault="004C79F2">
      <w:pPr>
        <w:jc w:val="both"/>
        <w:rPr>
          <w:rFonts w:ascii="Times New Roman" w:eastAsia="Times New Roman" w:hAnsi="Times New Roman" w:cs="Times New Roman"/>
          <w:sz w:val="24"/>
          <w:szCs w:val="24"/>
          <w:lang w:val="uk-UA"/>
        </w:rPr>
        <w:sectPr w:rsidR="004C79F2" w:rsidRPr="007B392A" w:rsidSect="00D01C3B">
          <w:headerReference w:type="even" r:id="rId109"/>
          <w:pgSz w:w="11910" w:h="16840"/>
          <w:pgMar w:top="426" w:right="1020" w:bottom="940" w:left="1300" w:header="0" w:footer="729" w:gutter="0"/>
          <w:cols w:space="720"/>
        </w:sectPr>
      </w:pPr>
    </w:p>
    <w:p w:rsidR="004C79F2" w:rsidRPr="007B392A" w:rsidRDefault="00CF3102">
      <w:pPr>
        <w:pStyle w:val="a3"/>
        <w:spacing w:before="69"/>
        <w:ind w:left="218" w:right="215"/>
        <w:jc w:val="both"/>
        <w:rPr>
          <w:rFonts w:cs="Times New Roman"/>
          <w:lang w:val="uk-UA"/>
        </w:rPr>
      </w:pPr>
      <w:r w:rsidRPr="007B392A">
        <w:rPr>
          <w:rFonts w:cs="Times New Roman"/>
          <w:lang w:val="uk-UA"/>
        </w:rPr>
        <w:lastRenderedPageBreak/>
        <w:t xml:space="preserve">При повторному інтерв'ю з використанням кращого методу може використовуватися експертне </w:t>
      </w:r>
      <w:r w:rsidR="00B015C8" w:rsidRPr="007B392A">
        <w:rPr>
          <w:rFonts w:cs="Times New Roman"/>
          <w:lang w:val="uk-UA"/>
        </w:rPr>
        <w:t>інтерв’ю</w:t>
      </w:r>
      <w:r w:rsidRPr="007B392A">
        <w:rPr>
          <w:rFonts w:cs="Times New Roman"/>
          <w:lang w:val="uk-UA"/>
        </w:rPr>
        <w:t xml:space="preserve"> або особисте </w:t>
      </w:r>
      <w:r w:rsidR="00B015C8" w:rsidRPr="007B392A">
        <w:rPr>
          <w:rFonts w:cs="Times New Roman"/>
          <w:lang w:val="uk-UA"/>
        </w:rPr>
        <w:t>інтерв’ю</w:t>
      </w:r>
      <w:r w:rsidRPr="007B392A">
        <w:rPr>
          <w:rFonts w:cs="Times New Roman"/>
          <w:lang w:val="uk-UA"/>
        </w:rPr>
        <w:t xml:space="preserve"> замість інтерв'ю поштою. Інший підхід полягає у черговому використанні однакового методу інтерв'ю (але з іншим інтерв'юером) і використанні процедури узгодження (наприклад, через експертну групу) при отриманні різних відповідей. Такі методи враховують всі типи помилок, які сталися при вимірюванні і обробці даних, незалежно від способу отримання: через респондента, анкету, </w:t>
      </w:r>
      <w:r w:rsidR="00B015C8" w:rsidRPr="007B392A">
        <w:rPr>
          <w:rFonts w:cs="Times New Roman"/>
          <w:lang w:val="uk-UA"/>
        </w:rPr>
        <w:t>інтерв’ю</w:t>
      </w:r>
      <w:r w:rsidRPr="007B392A">
        <w:rPr>
          <w:rFonts w:cs="Times New Roman"/>
          <w:lang w:val="uk-UA"/>
        </w:rPr>
        <w:t xml:space="preserve"> або введення даних. Їх краще проводити для випадкових вибірок одиниць, що дає об'єктивні оцінки помилки.</w:t>
      </w:r>
    </w:p>
    <w:p w:rsidR="004C79F2" w:rsidRPr="007B392A" w:rsidRDefault="00CF3102">
      <w:pPr>
        <w:pStyle w:val="a3"/>
        <w:ind w:left="218" w:right="211"/>
        <w:jc w:val="both"/>
        <w:rPr>
          <w:rFonts w:cs="Times New Roman"/>
          <w:lang w:val="uk-UA"/>
        </w:rPr>
      </w:pPr>
      <w:r w:rsidRPr="007B392A">
        <w:rPr>
          <w:rFonts w:cs="Times New Roman"/>
          <w:i/>
          <w:lang w:val="uk-UA"/>
        </w:rPr>
        <w:t>Реплік</w:t>
      </w:r>
      <w:r w:rsidR="009B637F" w:rsidRPr="007B392A">
        <w:rPr>
          <w:rFonts w:cs="Times New Roman"/>
          <w:i/>
          <w:lang w:val="uk-UA"/>
        </w:rPr>
        <w:t>ації</w:t>
      </w:r>
      <w:r w:rsidRPr="007B392A">
        <w:rPr>
          <w:rFonts w:cs="Times New Roman"/>
          <w:lang w:val="uk-UA"/>
        </w:rPr>
        <w:t>. Репліка</w:t>
      </w:r>
      <w:r w:rsidR="00CA35F7" w:rsidRPr="007B392A">
        <w:rPr>
          <w:rFonts w:cs="Times New Roman"/>
          <w:lang w:val="uk-UA"/>
        </w:rPr>
        <w:t>ція</w:t>
      </w:r>
      <w:r w:rsidRPr="007B392A">
        <w:rPr>
          <w:rFonts w:cs="Times New Roman"/>
          <w:lang w:val="uk-UA"/>
        </w:rPr>
        <w:t xml:space="preserve"> означає присутність двох або більше спостережуваних значень для одиниці спостереження, включеної до вибірки. Такі значення можуть бути отримані різними інтерв'юерами від різних респондентів (які надають відповідь для однієї одиниці вибірки) або просто, здійснюючи повторні вимірювання після проходження достатнього часу, щоб респонденти не пам'ятали своїх початкових відповідей. Відмінності між значеннями вимірювань можна використовувати для дослідження </w:t>
      </w:r>
      <w:r w:rsidR="00B015C8" w:rsidRPr="007B392A">
        <w:rPr>
          <w:rFonts w:cs="Times New Roman"/>
          <w:lang w:val="uk-UA"/>
        </w:rPr>
        <w:t>стабільності</w:t>
      </w:r>
      <w:r w:rsidRPr="007B392A">
        <w:rPr>
          <w:rFonts w:cs="Times New Roman"/>
          <w:lang w:val="uk-UA"/>
        </w:rPr>
        <w:t xml:space="preserve"> процесу вимірювання. Офіційні аналізи реплік</w:t>
      </w:r>
      <w:r w:rsidR="00CA35F7" w:rsidRPr="007B392A">
        <w:rPr>
          <w:rFonts w:cs="Times New Roman"/>
          <w:lang w:val="uk-UA"/>
        </w:rPr>
        <w:t>ацій</w:t>
      </w:r>
      <w:r w:rsidRPr="007B392A">
        <w:rPr>
          <w:rFonts w:cs="Times New Roman"/>
          <w:lang w:val="uk-UA"/>
        </w:rPr>
        <w:t xml:space="preserve"> часто припускають, що помилки для різних реплік</w:t>
      </w:r>
      <w:r w:rsidR="00CA35F7" w:rsidRPr="007B392A">
        <w:rPr>
          <w:rFonts w:cs="Times New Roman"/>
          <w:lang w:val="uk-UA"/>
        </w:rPr>
        <w:t>ацій</w:t>
      </w:r>
      <w:r w:rsidRPr="007B392A">
        <w:rPr>
          <w:rFonts w:cs="Times New Roman"/>
          <w:lang w:val="uk-UA"/>
        </w:rPr>
        <w:t xml:space="preserve"> не залежать одна від одної. На практиці це припущення рідко повністю виконується. Цей метод використовується для оцінки випадкової зміни через вимірювання. У деяких випадках (наприклад, при залучені інтерв'юера-експерта або респондента) він може також надати деяку інформацію про систематичну помилку.</w:t>
      </w:r>
    </w:p>
    <w:p w:rsidR="00025D71" w:rsidRPr="007B392A" w:rsidRDefault="00CF3102">
      <w:pPr>
        <w:pStyle w:val="a3"/>
        <w:ind w:left="218" w:right="212"/>
        <w:jc w:val="both"/>
        <w:rPr>
          <w:rFonts w:cs="Times New Roman"/>
          <w:lang w:val="uk-UA"/>
        </w:rPr>
      </w:pPr>
      <w:r w:rsidRPr="007B392A">
        <w:rPr>
          <w:rFonts w:cs="Times New Roman"/>
          <w:i/>
          <w:lang w:val="uk-UA"/>
        </w:rPr>
        <w:t>Ефект від редагування даних</w:t>
      </w:r>
      <w:r w:rsidRPr="007B392A">
        <w:rPr>
          <w:rFonts w:cs="Times New Roman"/>
          <w:lang w:val="uk-UA"/>
        </w:rPr>
        <w:t>. Шляхом порівняння результатів вихідних і відредагованих даних можна визначити ступінь початкової помилки вимірювання. Звичайно, це дає мінімальну оцінку рівнів помилок, якщо виявлені не всі помилки в процесі редагування. Такі аналізи надають ідеї для вдосконалення методів вимірювання, але не інформацію про невиявлені помилки вимірювання чи спосіб їх</w:t>
      </w:r>
      <w:r w:rsidR="00025D71" w:rsidRPr="007B392A">
        <w:rPr>
          <w:rFonts w:cs="Times New Roman"/>
          <w:lang w:val="uk-UA"/>
        </w:rPr>
        <w:t xml:space="preserve"> впливу на статистичні вихідні дані.</w:t>
      </w:r>
    </w:p>
    <w:p w:rsidR="00025D71" w:rsidRPr="007B392A" w:rsidRDefault="00025D71">
      <w:pPr>
        <w:pStyle w:val="a3"/>
        <w:ind w:left="218" w:right="212"/>
        <w:jc w:val="both"/>
        <w:rPr>
          <w:rFonts w:cs="Times New Roman"/>
          <w:lang w:val="uk-UA"/>
        </w:rPr>
      </w:pPr>
    </w:p>
    <w:p w:rsidR="004C79F2" w:rsidRPr="007B392A" w:rsidRDefault="004C79F2">
      <w:pPr>
        <w:pStyle w:val="a3"/>
        <w:ind w:left="218" w:right="212"/>
        <w:jc w:val="both"/>
        <w:rPr>
          <w:rFonts w:cs="Times New Roman"/>
          <w:lang w:val="uk-UA"/>
        </w:rPr>
      </w:pPr>
    </w:p>
    <w:p w:rsidR="004C79F2" w:rsidRPr="007B392A" w:rsidRDefault="004C79F2">
      <w:pPr>
        <w:spacing w:before="11"/>
        <w:rPr>
          <w:rFonts w:ascii="Times New Roman" w:eastAsia="Times New Roman" w:hAnsi="Times New Roman" w:cs="Times New Roman"/>
          <w:sz w:val="21"/>
          <w:szCs w:val="21"/>
          <w:lang w:val="uk-UA"/>
        </w:rPr>
      </w:pPr>
    </w:p>
    <w:p w:rsidR="004C79F2" w:rsidRPr="007B392A" w:rsidRDefault="00745CB7">
      <w:pPr>
        <w:spacing w:line="2829"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28D451B6" wp14:editId="744F8755">
                <wp:extent cx="5904230" cy="2080895"/>
                <wp:effectExtent l="9525" t="13970" r="10795" b="10160"/>
                <wp:docPr id="4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808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CF3F98" w:rsidRDefault="00CF4547" w:rsidP="00CA35F7">
                            <w:pPr>
                              <w:spacing w:before="24"/>
                              <w:rPr>
                                <w:rFonts w:ascii="Times New Roman" w:eastAsia="Times New Roman" w:hAnsi="Times New Roman" w:cs="Times New Roman"/>
                                <w:sz w:val="20"/>
                                <w:szCs w:val="20"/>
                                <w:u w:val="single"/>
                                <w:lang w:val="uk-UA"/>
                              </w:rPr>
                            </w:pPr>
                            <w:r>
                              <w:rPr>
                                <w:rFonts w:ascii="Times New Roman" w:hAnsi="Times New Roman" w:cs="Times New Roman"/>
                                <w:b/>
                                <w:bCs/>
                                <w:i/>
                                <w:iCs/>
                                <w:sz w:val="20"/>
                                <w:lang w:val="uk-UA"/>
                              </w:rPr>
                              <w:t xml:space="preserve">  </w:t>
                            </w:r>
                            <w:r w:rsidRPr="00CA35F7">
                              <w:rPr>
                                <w:rFonts w:ascii="Times New Roman" w:hAnsi="Times New Roman" w:cs="Times New Roman"/>
                                <w:b/>
                                <w:bCs/>
                                <w:i/>
                                <w:iCs/>
                                <w:sz w:val="20"/>
                                <w:lang w:val="uk-UA"/>
                              </w:rPr>
                              <w:t xml:space="preserve">Приклад 3.3.4.A </w:t>
                            </w:r>
                            <w:hyperlink r:id="rId110">
                              <w:r w:rsidRPr="00CF3F98">
                                <w:rPr>
                                  <w:rFonts w:ascii="Times New Roman" w:hAnsi="Times New Roman" w:cs="Times New Roman"/>
                                  <w:b/>
                                  <w:bCs/>
                                  <w:i/>
                                  <w:iCs/>
                                  <w:color w:val="0000FF"/>
                                  <w:sz w:val="20"/>
                                  <w:u w:val="single"/>
                                  <w:lang w:val="uk-UA"/>
                                </w:rPr>
                                <w:t>Звіт про ефект інтерв'юера (Бертьє і Нерос, 1998)</w:t>
                              </w:r>
                            </w:hyperlink>
                          </w:p>
                          <w:p w:rsidR="00CF4547" w:rsidRPr="00CA35F7" w:rsidRDefault="00CF4547">
                            <w:pPr>
                              <w:spacing w:before="113"/>
                              <w:ind w:left="112" w:right="113"/>
                              <w:rPr>
                                <w:rFonts w:ascii="Times New Roman" w:eastAsia="Times New Roman" w:hAnsi="Times New Roman" w:cs="Times New Roman"/>
                                <w:sz w:val="20"/>
                                <w:szCs w:val="20"/>
                                <w:lang w:val="uk-UA"/>
                              </w:rPr>
                            </w:pPr>
                            <w:r w:rsidRPr="00CA35F7">
                              <w:rPr>
                                <w:rFonts w:ascii="Times New Roman" w:hAnsi="Times New Roman" w:cs="Times New Roman"/>
                                <w:sz w:val="20"/>
                                <w:lang w:val="uk-UA"/>
                              </w:rPr>
                              <w:t xml:space="preserve">Бертьє і Нерос (1998) застосували метод вимірювання </w:t>
                            </w:r>
                            <w:r>
                              <w:rPr>
                                <w:rFonts w:ascii="Times New Roman" w:hAnsi="Times New Roman" w:cs="Times New Roman"/>
                                <w:sz w:val="20"/>
                                <w:lang w:val="uk-UA"/>
                              </w:rPr>
                              <w:t>впливу</w:t>
                            </w:r>
                            <w:r w:rsidRPr="00CA35F7">
                              <w:rPr>
                                <w:rFonts w:ascii="Times New Roman" w:hAnsi="Times New Roman" w:cs="Times New Roman"/>
                                <w:sz w:val="20"/>
                                <w:lang w:val="uk-UA"/>
                              </w:rPr>
                              <w:t xml:space="preserve"> інтерв'юера для результатів групового обстеження європейських домогосподарств у Франції. Їх основні висновки були наступними.</w:t>
                            </w:r>
                          </w:p>
                          <w:p w:rsidR="00CF4547" w:rsidRPr="00CA35F7" w:rsidRDefault="00CF4547">
                            <w:pPr>
                              <w:spacing w:before="120"/>
                              <w:ind w:left="112" w:right="112" w:firstLine="719"/>
                              <w:jc w:val="both"/>
                              <w:rPr>
                                <w:rFonts w:ascii="Times New Roman" w:eastAsia="Times New Roman" w:hAnsi="Times New Roman" w:cs="Times New Roman"/>
                                <w:sz w:val="20"/>
                                <w:szCs w:val="20"/>
                                <w:lang w:val="uk-UA"/>
                              </w:rPr>
                            </w:pPr>
                            <w:r w:rsidRPr="00CA35F7">
                              <w:rPr>
                                <w:rFonts w:ascii="Times New Roman" w:hAnsi="Times New Roman" w:cs="Times New Roman"/>
                                <w:sz w:val="20"/>
                                <w:lang w:val="uk-UA"/>
                              </w:rPr>
                              <w:t>Інтерв'юерів попросили дати інформацію про тип неотримання відповіді (відсутність контакту, тривала відсутність, неможливість надати відповідь і відмова). Аналіз типів ненадання відп</w:t>
                            </w:r>
                            <w:r>
                              <w:rPr>
                                <w:rFonts w:ascii="Times New Roman" w:hAnsi="Times New Roman" w:cs="Times New Roman"/>
                                <w:sz w:val="20"/>
                                <w:lang w:val="uk-UA"/>
                              </w:rPr>
                              <w:t>овіді показав, що і інтерв'юери</w:t>
                            </w:r>
                            <w:r w:rsidRPr="00CA35F7">
                              <w:rPr>
                                <w:rFonts w:ascii="Times New Roman" w:hAnsi="Times New Roman" w:cs="Times New Roman"/>
                                <w:sz w:val="20"/>
                                <w:lang w:val="uk-UA"/>
                              </w:rPr>
                              <w:t xml:space="preserve"> і тривалість інтерв'ю значно впливали на ненадання відповіді.</w:t>
                            </w:r>
                          </w:p>
                          <w:p w:rsidR="00CF4547" w:rsidRPr="00CA35F7" w:rsidRDefault="00CF4547">
                            <w:pPr>
                              <w:spacing w:before="120"/>
                              <w:ind w:left="112" w:right="113" w:firstLine="719"/>
                              <w:jc w:val="both"/>
                              <w:rPr>
                                <w:rFonts w:ascii="Times New Roman" w:eastAsia="Times New Roman" w:hAnsi="Times New Roman" w:cs="Times New Roman"/>
                                <w:sz w:val="20"/>
                                <w:szCs w:val="20"/>
                                <w:lang w:val="uk-UA"/>
                              </w:rPr>
                            </w:pPr>
                            <w:r w:rsidRPr="00CA35F7">
                              <w:rPr>
                                <w:rFonts w:ascii="Times New Roman" w:hAnsi="Times New Roman" w:cs="Times New Roman"/>
                                <w:sz w:val="20"/>
                                <w:lang w:val="uk-UA"/>
                              </w:rPr>
                              <w:t>Ефект інтерв'юера не проявився при оцінці рівня життя, був незначним для суми доходів, а також був трохи вищим для кореляції між цими двома змінними.</w:t>
                            </w:r>
                          </w:p>
                          <w:p w:rsidR="00CF4547" w:rsidRPr="00CA35F7" w:rsidRDefault="00CF4547">
                            <w:pPr>
                              <w:spacing w:before="120" w:line="242" w:lineRule="auto"/>
                              <w:ind w:left="112" w:right="113" w:firstLine="719"/>
                              <w:jc w:val="both"/>
                              <w:rPr>
                                <w:rFonts w:ascii="Times New Roman" w:eastAsia="Times New Roman" w:hAnsi="Times New Roman" w:cs="Times New Roman"/>
                                <w:sz w:val="20"/>
                                <w:szCs w:val="20"/>
                                <w:lang w:val="uk-UA"/>
                              </w:rPr>
                            </w:pPr>
                            <w:r w:rsidRPr="00CA35F7">
                              <w:rPr>
                                <w:rFonts w:ascii="Times New Roman" w:eastAsia="Times New Roman" w:hAnsi="Times New Roman" w:cs="Times New Roman"/>
                                <w:sz w:val="20"/>
                                <w:szCs w:val="20"/>
                                <w:lang w:val="uk-UA"/>
                              </w:rPr>
                              <w:t>Респондентам було запропоновано два варіанти повідомлення своїх доходів: вказати точну суму своїх доходів чи обрати один із заздалегідь визначених класів доходів. Інтерв'юер міг впливати на вибір респондентів.</w:t>
                            </w:r>
                          </w:p>
                        </w:txbxContent>
                      </wps:txbx>
                      <wps:bodyPr rot="0" vert="horz" wrap="square" lIns="0" tIns="0" rIns="0" bIns="0" anchor="t" anchorCtr="0" upright="1">
                        <a:noAutofit/>
                      </wps:bodyPr>
                    </wps:wsp>
                  </a:graphicData>
                </a:graphic>
              </wp:inline>
            </w:drawing>
          </mc:Choice>
          <mc:Fallback>
            <w:pict>
              <v:shape id="Text Box 307" o:spid="_x0000_s1038" type="#_x0000_t202" style="width:464.9pt;height:1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GEgAIAAAs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" filled="f" strokeweight=".58pt">
                <v:textbox inset="0,0,0,0">
                  <w:txbxContent>
                    <w:p w:rsidR="00CF4547" w:rsidRPr="00CF3F98" w:rsidRDefault="00CF4547" w:rsidP="00CA35F7">
                      <w:pPr>
                        <w:spacing w:before="24"/>
                        <w:rPr>
                          <w:rFonts w:ascii="Times New Roman" w:eastAsia="Times New Roman" w:hAnsi="Times New Roman" w:cs="Times New Roman"/>
                          <w:sz w:val="20"/>
                          <w:szCs w:val="20"/>
                          <w:u w:val="single"/>
                          <w:lang w:val="uk-UA"/>
                        </w:rPr>
                      </w:pPr>
                      <w:r>
                        <w:rPr>
                          <w:rFonts w:ascii="Times New Roman" w:hAnsi="Times New Roman" w:cs="Times New Roman"/>
                          <w:b/>
                          <w:bCs/>
                          <w:i/>
                          <w:iCs/>
                          <w:sz w:val="20"/>
                          <w:lang w:val="uk-UA"/>
                        </w:rPr>
                        <w:t xml:space="preserve">  </w:t>
                      </w:r>
                      <w:r w:rsidRPr="00CA35F7">
                        <w:rPr>
                          <w:rFonts w:ascii="Times New Roman" w:hAnsi="Times New Roman" w:cs="Times New Roman"/>
                          <w:b/>
                          <w:bCs/>
                          <w:i/>
                          <w:iCs/>
                          <w:sz w:val="20"/>
                          <w:lang w:val="uk-UA"/>
                        </w:rPr>
                        <w:t xml:space="preserve">Приклад 3.3.4.A </w:t>
                      </w:r>
                      <w:hyperlink r:id="rId111">
                        <w:r w:rsidRPr="00CF3F98">
                          <w:rPr>
                            <w:rFonts w:ascii="Times New Roman" w:hAnsi="Times New Roman" w:cs="Times New Roman"/>
                            <w:b/>
                            <w:bCs/>
                            <w:i/>
                            <w:iCs/>
                            <w:color w:val="0000FF"/>
                            <w:sz w:val="20"/>
                            <w:u w:val="single"/>
                            <w:lang w:val="uk-UA"/>
                          </w:rPr>
                          <w:t>Звіт про ефект інтерв'юера (Бертьє і Нерос, 1998)</w:t>
                        </w:r>
                      </w:hyperlink>
                    </w:p>
                    <w:p w:rsidR="00CF4547" w:rsidRPr="00CA35F7" w:rsidRDefault="00CF4547">
                      <w:pPr>
                        <w:spacing w:before="113"/>
                        <w:ind w:left="112" w:right="113"/>
                        <w:rPr>
                          <w:rFonts w:ascii="Times New Roman" w:eastAsia="Times New Roman" w:hAnsi="Times New Roman" w:cs="Times New Roman"/>
                          <w:sz w:val="20"/>
                          <w:szCs w:val="20"/>
                          <w:lang w:val="uk-UA"/>
                        </w:rPr>
                      </w:pPr>
                      <w:r w:rsidRPr="00CA35F7">
                        <w:rPr>
                          <w:rFonts w:ascii="Times New Roman" w:hAnsi="Times New Roman" w:cs="Times New Roman"/>
                          <w:sz w:val="20"/>
                          <w:lang w:val="uk-UA"/>
                        </w:rPr>
                        <w:t xml:space="preserve">Бертьє і Нерос (1998) застосували метод вимірювання </w:t>
                      </w:r>
                      <w:r>
                        <w:rPr>
                          <w:rFonts w:ascii="Times New Roman" w:hAnsi="Times New Roman" w:cs="Times New Roman"/>
                          <w:sz w:val="20"/>
                          <w:lang w:val="uk-UA"/>
                        </w:rPr>
                        <w:t>впливу</w:t>
                      </w:r>
                      <w:r w:rsidRPr="00CA35F7">
                        <w:rPr>
                          <w:rFonts w:ascii="Times New Roman" w:hAnsi="Times New Roman" w:cs="Times New Roman"/>
                          <w:sz w:val="20"/>
                          <w:lang w:val="uk-UA"/>
                        </w:rPr>
                        <w:t xml:space="preserve"> інтерв'юера для результатів групового обстеження європейських домогосподарств у Франції. Їх основні висновки були наступними.</w:t>
                      </w:r>
                    </w:p>
                    <w:p w:rsidR="00CF4547" w:rsidRPr="00CA35F7" w:rsidRDefault="00CF4547">
                      <w:pPr>
                        <w:spacing w:before="120"/>
                        <w:ind w:left="112" w:right="112" w:firstLine="719"/>
                        <w:jc w:val="both"/>
                        <w:rPr>
                          <w:rFonts w:ascii="Times New Roman" w:eastAsia="Times New Roman" w:hAnsi="Times New Roman" w:cs="Times New Roman"/>
                          <w:sz w:val="20"/>
                          <w:szCs w:val="20"/>
                          <w:lang w:val="uk-UA"/>
                        </w:rPr>
                      </w:pPr>
                      <w:r w:rsidRPr="00CA35F7">
                        <w:rPr>
                          <w:rFonts w:ascii="Times New Roman" w:hAnsi="Times New Roman" w:cs="Times New Roman"/>
                          <w:sz w:val="20"/>
                          <w:lang w:val="uk-UA"/>
                        </w:rPr>
                        <w:t>Інтерв'юерів попросили дати інформацію про тип неотримання відповіді (відсутність контакту, тривала відсутність, неможливість надати відповідь і відмова). Аналіз типів ненадання відп</w:t>
                      </w:r>
                      <w:r>
                        <w:rPr>
                          <w:rFonts w:ascii="Times New Roman" w:hAnsi="Times New Roman" w:cs="Times New Roman"/>
                          <w:sz w:val="20"/>
                          <w:lang w:val="uk-UA"/>
                        </w:rPr>
                        <w:t>овіді показав, що і інтерв'юери</w:t>
                      </w:r>
                      <w:r w:rsidRPr="00CA35F7">
                        <w:rPr>
                          <w:rFonts w:ascii="Times New Roman" w:hAnsi="Times New Roman" w:cs="Times New Roman"/>
                          <w:sz w:val="20"/>
                          <w:lang w:val="uk-UA"/>
                        </w:rPr>
                        <w:t xml:space="preserve"> і тривалість інтерв'ю значно впливали на ненадання відповіді.</w:t>
                      </w:r>
                    </w:p>
                    <w:p w:rsidR="00CF4547" w:rsidRPr="00CA35F7" w:rsidRDefault="00CF4547">
                      <w:pPr>
                        <w:spacing w:before="120"/>
                        <w:ind w:left="112" w:right="113" w:firstLine="719"/>
                        <w:jc w:val="both"/>
                        <w:rPr>
                          <w:rFonts w:ascii="Times New Roman" w:eastAsia="Times New Roman" w:hAnsi="Times New Roman" w:cs="Times New Roman"/>
                          <w:sz w:val="20"/>
                          <w:szCs w:val="20"/>
                          <w:lang w:val="uk-UA"/>
                        </w:rPr>
                      </w:pPr>
                      <w:r w:rsidRPr="00CA35F7">
                        <w:rPr>
                          <w:rFonts w:ascii="Times New Roman" w:hAnsi="Times New Roman" w:cs="Times New Roman"/>
                          <w:sz w:val="20"/>
                          <w:lang w:val="uk-UA"/>
                        </w:rPr>
                        <w:t>Ефект інтерв'юера не проявився при оцінці рівня життя, був незначним для суми доходів, а також був трохи вищим для кореляції між цими двома змінними.</w:t>
                      </w:r>
                    </w:p>
                    <w:p w:rsidR="00CF4547" w:rsidRPr="00CA35F7" w:rsidRDefault="00CF4547">
                      <w:pPr>
                        <w:spacing w:before="120" w:line="242" w:lineRule="auto"/>
                        <w:ind w:left="112" w:right="113" w:firstLine="719"/>
                        <w:jc w:val="both"/>
                        <w:rPr>
                          <w:rFonts w:ascii="Times New Roman" w:eastAsia="Times New Roman" w:hAnsi="Times New Roman" w:cs="Times New Roman"/>
                          <w:sz w:val="20"/>
                          <w:szCs w:val="20"/>
                          <w:lang w:val="uk-UA"/>
                        </w:rPr>
                      </w:pPr>
                      <w:r w:rsidRPr="00CA35F7">
                        <w:rPr>
                          <w:rFonts w:ascii="Times New Roman" w:eastAsia="Times New Roman" w:hAnsi="Times New Roman" w:cs="Times New Roman"/>
                          <w:sz w:val="20"/>
                          <w:szCs w:val="20"/>
                          <w:lang w:val="uk-UA"/>
                        </w:rPr>
                        <w:t>Респондентам було запропоновано два варіанти повідомлення своїх доходів: вказати точну суму своїх доходів чи обрати один із заздалегідь визначених класів доходів. Інтерв'юер міг впливати на вибір респондентів.</w:t>
                      </w:r>
                    </w:p>
                  </w:txbxContent>
                </v:textbox>
                <w10:anchorlock/>
              </v:shape>
            </w:pict>
          </mc:Fallback>
        </mc:AlternateContent>
      </w:r>
    </w:p>
    <w:tbl>
      <w:tblPr>
        <w:tblW w:w="0" w:type="auto"/>
        <w:tblInd w:w="104" w:type="dxa"/>
        <w:tblLayout w:type="fixed"/>
        <w:tblLook w:val="01E0" w:firstRow="1" w:lastRow="1" w:firstColumn="1" w:lastColumn="1" w:noHBand="0" w:noVBand="0"/>
      </w:tblPr>
      <w:tblGrid>
        <w:gridCol w:w="236"/>
        <w:gridCol w:w="2093"/>
        <w:gridCol w:w="1277"/>
        <w:gridCol w:w="1274"/>
        <w:gridCol w:w="1277"/>
        <w:gridCol w:w="1843"/>
        <w:gridCol w:w="1275"/>
        <w:gridCol w:w="236"/>
      </w:tblGrid>
      <w:tr w:rsidR="004C79F2" w:rsidRPr="007B392A" w:rsidTr="00025D71">
        <w:trPr>
          <w:trHeight w:hRule="exact" w:val="1836"/>
        </w:trPr>
        <w:tc>
          <w:tcPr>
            <w:tcW w:w="9289" w:type="dxa"/>
            <w:gridSpan w:val="8"/>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7" w:lineRule="exact"/>
              <w:ind w:left="102"/>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3.3.4.B: </w:t>
            </w:r>
            <w:r w:rsidRPr="007B392A">
              <w:rPr>
                <w:rFonts w:ascii="Times New Roman" w:hAnsi="Times New Roman" w:cs="Times New Roman"/>
                <w:b/>
                <w:bCs/>
                <w:i/>
                <w:iCs/>
                <w:u w:val="single"/>
                <w:lang w:val="uk-UA"/>
              </w:rPr>
              <w:t xml:space="preserve">Доповідь про </w:t>
            </w:r>
            <w:r w:rsidR="00B015C8" w:rsidRPr="007B392A">
              <w:rPr>
                <w:rFonts w:ascii="Times New Roman" w:hAnsi="Times New Roman" w:cs="Times New Roman"/>
                <w:b/>
                <w:bCs/>
                <w:i/>
                <w:iCs/>
                <w:u w:val="single"/>
                <w:lang w:val="uk-UA"/>
              </w:rPr>
              <w:t>узгодження</w:t>
            </w:r>
            <w:r w:rsidRPr="007B392A">
              <w:rPr>
                <w:rFonts w:ascii="Times New Roman" w:hAnsi="Times New Roman" w:cs="Times New Roman"/>
                <w:b/>
                <w:bCs/>
                <w:i/>
                <w:iCs/>
                <w:u w:val="single"/>
                <w:lang w:val="uk-UA"/>
              </w:rPr>
              <w:t xml:space="preserve"> </w:t>
            </w:r>
            <w:r w:rsidR="00B015C8" w:rsidRPr="007B392A">
              <w:rPr>
                <w:rFonts w:ascii="Times New Roman" w:hAnsi="Times New Roman" w:cs="Times New Roman"/>
                <w:b/>
                <w:bCs/>
                <w:i/>
                <w:iCs/>
                <w:u w:val="single"/>
                <w:lang w:val="uk-UA"/>
              </w:rPr>
              <w:t>відповіді</w:t>
            </w:r>
            <w:r w:rsidRPr="007B392A">
              <w:rPr>
                <w:rFonts w:ascii="Times New Roman" w:hAnsi="Times New Roman" w:cs="Times New Roman"/>
                <w:b/>
                <w:bCs/>
                <w:i/>
                <w:iCs/>
                <w:u w:val="single"/>
                <w:lang w:val="uk-UA"/>
              </w:rPr>
              <w:t xml:space="preserve"> (Сарндал та </w:t>
            </w:r>
            <w:r w:rsidR="00B015C8" w:rsidRPr="007B392A">
              <w:rPr>
                <w:rFonts w:ascii="Times New Roman" w:hAnsi="Times New Roman" w:cs="Times New Roman"/>
                <w:b/>
                <w:bCs/>
                <w:i/>
                <w:iCs/>
                <w:u w:val="single"/>
                <w:lang w:val="uk-UA"/>
              </w:rPr>
              <w:t>ін.</w:t>
            </w:r>
            <w:r w:rsidRPr="007B392A">
              <w:rPr>
                <w:rFonts w:ascii="Times New Roman" w:hAnsi="Times New Roman" w:cs="Times New Roman"/>
                <w:b/>
                <w:bCs/>
                <w:i/>
                <w:iCs/>
                <w:u w:val="single"/>
                <w:lang w:val="uk-UA"/>
              </w:rPr>
              <w:t>, 1992)</w:t>
            </w:r>
          </w:p>
          <w:p w:rsidR="004C79F2" w:rsidRPr="007B392A" w:rsidRDefault="00CF3102">
            <w:pPr>
              <w:pStyle w:val="TableParagraph"/>
              <w:spacing w:before="115"/>
              <w:ind w:left="102" w:right="100"/>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Сарндал та ін. (1992, стор. 604) повідомляють частину результатів оцінки дослідження Перепису населення та житла США в 1980 році, проведеного Бюро перепису населення. Певна вибірка домогосподарств пройшла повторне </w:t>
            </w:r>
            <w:r w:rsidR="00B015C8" w:rsidRPr="007B392A">
              <w:rPr>
                <w:rFonts w:ascii="Times New Roman" w:eastAsia="Times New Roman" w:hAnsi="Times New Roman" w:cs="Times New Roman"/>
                <w:sz w:val="20"/>
                <w:szCs w:val="20"/>
                <w:lang w:val="uk-UA"/>
              </w:rPr>
              <w:t>інтерв’ю</w:t>
            </w:r>
            <w:r w:rsidRPr="007B392A">
              <w:rPr>
                <w:rFonts w:ascii="Times New Roman" w:eastAsia="Times New Roman" w:hAnsi="Times New Roman" w:cs="Times New Roman"/>
                <w:sz w:val="20"/>
                <w:szCs w:val="20"/>
                <w:lang w:val="uk-UA"/>
              </w:rPr>
              <w:t>, при цьому була оцінена їх схильність давати інші відповіді на те ж питання. В наступній таблиці наведена інформація щодо відповідей вибірки із 8596 домогосподарств на запитання: «Скільки автомобілів, що знаходяться дома, використовуються членами домогосподарств?»</w:t>
            </w:r>
          </w:p>
        </w:tc>
      </w:tr>
      <w:tr w:rsidR="004C79F2" w:rsidRPr="007B392A">
        <w:trPr>
          <w:trHeight w:hRule="exact" w:val="240"/>
        </w:trPr>
        <w:tc>
          <w:tcPr>
            <w:tcW w:w="113" w:type="dxa"/>
            <w:vMerge w:val="restart"/>
            <w:tcBorders>
              <w:top w:val="nil"/>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093" w:type="dxa"/>
            <w:vMerge w:val="restart"/>
            <w:tcBorders>
              <w:top w:val="single" w:sz="5" w:space="0" w:color="000000"/>
              <w:left w:val="single" w:sz="5" w:space="0" w:color="000000"/>
              <w:right w:val="single" w:sz="5" w:space="0" w:color="000000"/>
            </w:tcBorders>
          </w:tcPr>
          <w:p w:rsidR="004C79F2" w:rsidRPr="007B392A" w:rsidRDefault="00CF3102">
            <w:pPr>
              <w:pStyle w:val="TableParagraph"/>
              <w:spacing w:before="52"/>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Перепис</w:t>
            </w:r>
          </w:p>
        </w:tc>
        <w:tc>
          <w:tcPr>
            <w:tcW w:w="6946" w:type="dxa"/>
            <w:gridSpan w:val="5"/>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Повторне інтерв'ю</w:t>
            </w:r>
          </w:p>
        </w:tc>
        <w:tc>
          <w:tcPr>
            <w:tcW w:w="137"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240"/>
        </w:trPr>
        <w:tc>
          <w:tcPr>
            <w:tcW w:w="113" w:type="dxa"/>
            <w:vMerge/>
            <w:tcBorders>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c>
          <w:tcPr>
            <w:tcW w:w="2093" w:type="dxa"/>
            <w:vMerge/>
            <w:tcBorders>
              <w:left w:val="single" w:sz="5" w:space="0" w:color="000000"/>
              <w:bottom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Жодного</w:t>
            </w:r>
          </w:p>
        </w:tc>
        <w:tc>
          <w:tcPr>
            <w:tcW w:w="127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Один</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Два</w:t>
            </w:r>
          </w:p>
        </w:tc>
        <w:tc>
          <w:tcPr>
            <w:tcW w:w="184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Три або більше</w:t>
            </w:r>
          </w:p>
        </w:tc>
        <w:tc>
          <w:tcPr>
            <w:tcW w:w="12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Разом</w:t>
            </w:r>
          </w:p>
        </w:tc>
        <w:tc>
          <w:tcPr>
            <w:tcW w:w="137"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240"/>
        </w:trPr>
        <w:tc>
          <w:tcPr>
            <w:tcW w:w="113"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c>
          <w:tcPr>
            <w:tcW w:w="209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Жодного</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1050</w:t>
            </w:r>
          </w:p>
        </w:tc>
        <w:tc>
          <w:tcPr>
            <w:tcW w:w="127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230</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49</w:t>
            </w:r>
          </w:p>
        </w:tc>
        <w:tc>
          <w:tcPr>
            <w:tcW w:w="184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w:t>
            </w:r>
          </w:p>
        </w:tc>
        <w:tc>
          <w:tcPr>
            <w:tcW w:w="12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1335</w:t>
            </w:r>
          </w:p>
        </w:tc>
        <w:tc>
          <w:tcPr>
            <w:tcW w:w="137"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240"/>
        </w:trPr>
        <w:tc>
          <w:tcPr>
            <w:tcW w:w="113"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c>
          <w:tcPr>
            <w:tcW w:w="209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Один</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119</w:t>
            </w:r>
          </w:p>
        </w:tc>
        <w:tc>
          <w:tcPr>
            <w:tcW w:w="127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3308</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618</w:t>
            </w:r>
          </w:p>
        </w:tc>
        <w:tc>
          <w:tcPr>
            <w:tcW w:w="184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81</w:t>
            </w:r>
          </w:p>
        </w:tc>
        <w:tc>
          <w:tcPr>
            <w:tcW w:w="12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4126</w:t>
            </w:r>
          </w:p>
        </w:tc>
        <w:tc>
          <w:tcPr>
            <w:tcW w:w="137"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240"/>
        </w:trPr>
        <w:tc>
          <w:tcPr>
            <w:tcW w:w="113"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c>
          <w:tcPr>
            <w:tcW w:w="209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Два</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13</w:t>
            </w:r>
          </w:p>
        </w:tc>
        <w:tc>
          <w:tcPr>
            <w:tcW w:w="127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339</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1895</w:t>
            </w:r>
          </w:p>
        </w:tc>
        <w:tc>
          <w:tcPr>
            <w:tcW w:w="184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248</w:t>
            </w:r>
          </w:p>
        </w:tc>
        <w:tc>
          <w:tcPr>
            <w:tcW w:w="12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2495</w:t>
            </w:r>
          </w:p>
        </w:tc>
        <w:tc>
          <w:tcPr>
            <w:tcW w:w="137"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240"/>
        </w:trPr>
        <w:tc>
          <w:tcPr>
            <w:tcW w:w="113"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c>
          <w:tcPr>
            <w:tcW w:w="209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Три або більше</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w:t>
            </w:r>
          </w:p>
        </w:tc>
        <w:tc>
          <w:tcPr>
            <w:tcW w:w="1274"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32</w:t>
            </w:r>
          </w:p>
        </w:tc>
        <w:tc>
          <w:tcPr>
            <w:tcW w:w="1277"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171</w:t>
            </w:r>
          </w:p>
        </w:tc>
        <w:tc>
          <w:tcPr>
            <w:tcW w:w="1843"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435</w:t>
            </w:r>
          </w:p>
        </w:tc>
        <w:tc>
          <w:tcPr>
            <w:tcW w:w="1275" w:type="dxa"/>
            <w:tcBorders>
              <w:top w:val="single" w:sz="5" w:space="0" w:color="000000"/>
              <w:left w:val="single" w:sz="5" w:space="0" w:color="000000"/>
              <w:bottom w:val="single" w:sz="5" w:space="0" w:color="000000"/>
              <w:right w:val="single" w:sz="5" w:space="0" w:color="000000"/>
            </w:tcBorders>
          </w:tcPr>
          <w:p w:rsidR="004C79F2" w:rsidRPr="007B392A" w:rsidRDefault="00CF3102">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640</w:t>
            </w:r>
          </w:p>
        </w:tc>
        <w:tc>
          <w:tcPr>
            <w:tcW w:w="137" w:type="dxa"/>
            <w:tcBorders>
              <w:top w:val="nil"/>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25D71">
        <w:trPr>
          <w:trHeight w:hRule="exact" w:val="245"/>
        </w:trPr>
        <w:tc>
          <w:tcPr>
            <w:tcW w:w="113" w:type="dxa"/>
            <w:tcBorders>
              <w:top w:val="nil"/>
              <w:left w:val="single" w:sz="5" w:space="0" w:color="000000"/>
              <w:bottom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093" w:type="dxa"/>
            <w:tcBorders>
              <w:top w:val="single" w:sz="5" w:space="0" w:color="000000"/>
              <w:left w:val="single" w:sz="5" w:space="0" w:color="000000"/>
              <w:bottom w:val="single" w:sz="8"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Разом</w:t>
            </w:r>
          </w:p>
        </w:tc>
        <w:tc>
          <w:tcPr>
            <w:tcW w:w="1277" w:type="dxa"/>
            <w:tcBorders>
              <w:top w:val="single" w:sz="5" w:space="0" w:color="000000"/>
              <w:left w:val="single" w:sz="5" w:space="0" w:color="000000"/>
              <w:bottom w:val="single" w:sz="8"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1184</w:t>
            </w:r>
          </w:p>
        </w:tc>
        <w:tc>
          <w:tcPr>
            <w:tcW w:w="1274" w:type="dxa"/>
            <w:tcBorders>
              <w:top w:val="single" w:sz="5" w:space="0" w:color="000000"/>
              <w:left w:val="single" w:sz="5" w:space="0" w:color="000000"/>
              <w:bottom w:val="single" w:sz="8"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3909</w:t>
            </w:r>
          </w:p>
        </w:tc>
        <w:tc>
          <w:tcPr>
            <w:tcW w:w="1277" w:type="dxa"/>
            <w:tcBorders>
              <w:top w:val="single" w:sz="5" w:space="0" w:color="000000"/>
              <w:left w:val="single" w:sz="5" w:space="0" w:color="000000"/>
              <w:bottom w:val="single" w:sz="8"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2733</w:t>
            </w:r>
          </w:p>
        </w:tc>
        <w:tc>
          <w:tcPr>
            <w:tcW w:w="1843" w:type="dxa"/>
            <w:tcBorders>
              <w:top w:val="single" w:sz="5" w:space="0" w:color="000000"/>
              <w:left w:val="single" w:sz="5" w:space="0" w:color="000000"/>
              <w:bottom w:val="single" w:sz="8" w:space="0" w:color="000000"/>
              <w:right w:val="single" w:sz="5" w:space="0" w:color="000000"/>
            </w:tcBorders>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770</w:t>
            </w:r>
          </w:p>
        </w:tc>
        <w:tc>
          <w:tcPr>
            <w:tcW w:w="1275" w:type="dxa"/>
            <w:tcBorders>
              <w:top w:val="single" w:sz="5" w:space="0" w:color="000000"/>
              <w:left w:val="single" w:sz="5" w:space="0" w:color="000000"/>
              <w:bottom w:val="single" w:sz="8" w:space="0" w:color="000000"/>
              <w:right w:val="single" w:sz="5" w:space="0" w:color="000000"/>
            </w:tcBorders>
          </w:tcPr>
          <w:p w:rsidR="004C79F2" w:rsidRPr="007B392A" w:rsidRDefault="00CF3102">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8596</w:t>
            </w:r>
          </w:p>
        </w:tc>
        <w:tc>
          <w:tcPr>
            <w:tcW w:w="137" w:type="dxa"/>
            <w:tcBorders>
              <w:top w:val="nil"/>
              <w:left w:val="single" w:sz="5" w:space="0" w:color="000000"/>
              <w:bottom w:val="single" w:sz="5" w:space="0" w:color="000000"/>
              <w:right w:val="single" w:sz="5" w:space="0" w:color="000000"/>
            </w:tcBorders>
          </w:tcPr>
          <w:p w:rsidR="004C79F2" w:rsidRPr="007B392A" w:rsidRDefault="004C79F2">
            <w:pPr>
              <w:rPr>
                <w:rFonts w:ascii="Times New Roman" w:hAnsi="Times New Roman" w:cs="Times New Roman"/>
                <w:lang w:val="uk-UA"/>
              </w:rPr>
            </w:pPr>
          </w:p>
        </w:tc>
      </w:tr>
    </w:tbl>
    <w:p w:rsidR="004C79F2" w:rsidRPr="007B392A" w:rsidRDefault="004C79F2">
      <w:pPr>
        <w:rPr>
          <w:rFonts w:ascii="Times New Roman" w:hAnsi="Times New Roman" w:cs="Times New Roman"/>
          <w:lang w:val="uk-UA"/>
        </w:rPr>
        <w:sectPr w:rsidR="004C79F2" w:rsidRPr="007B392A" w:rsidSect="00D01C3B">
          <w:headerReference w:type="default" r:id="rId112"/>
          <w:pgSz w:w="11910" w:h="16840"/>
          <w:pgMar w:top="426" w:right="1200" w:bottom="920" w:left="1200" w:header="0" w:footer="751" w:gutter="0"/>
          <w:cols w:space="720"/>
        </w:sectPr>
      </w:pPr>
    </w:p>
    <w:p w:rsidR="004C79F2" w:rsidRPr="007B392A" w:rsidRDefault="004C79F2">
      <w:pPr>
        <w:spacing w:before="3"/>
        <w:rPr>
          <w:rFonts w:ascii="Times New Roman" w:eastAsia="Times New Roman" w:hAnsi="Times New Roman" w:cs="Times New Roman"/>
          <w:sz w:val="17"/>
          <w:szCs w:val="17"/>
          <w:lang w:val="uk-UA"/>
        </w:rPr>
      </w:pPr>
    </w:p>
    <w:p w:rsidR="004C79F2" w:rsidRPr="007B392A" w:rsidRDefault="00934ACE">
      <w:pPr>
        <w:pStyle w:val="5"/>
        <w:spacing w:before="69"/>
        <w:ind w:left="218"/>
        <w:jc w:val="both"/>
        <w:rPr>
          <w:rFonts w:cs="Times New Roman"/>
          <w:b w:val="0"/>
          <w:bCs w:val="0"/>
          <w:i w:val="0"/>
          <w:lang w:val="uk-UA"/>
        </w:rPr>
      </w:pPr>
      <w:r w:rsidRPr="007B392A">
        <w:rPr>
          <w:rFonts w:cs="Times New Roman"/>
          <w:iCs/>
          <w:lang w:val="uk-UA"/>
        </w:rPr>
        <w:t>Резюме</w:t>
      </w:r>
    </w:p>
    <w:p w:rsidR="004C79F2" w:rsidRPr="007B392A" w:rsidRDefault="00745CB7" w:rsidP="00E00757">
      <w:pPr>
        <w:spacing w:line="199" w:lineRule="exact"/>
        <w:rPr>
          <w:rFonts w:ascii="Times New Roman" w:eastAsia="Times New Roman" w:hAnsi="Times New Roman" w:cs="Times New Roman"/>
          <w:sz w:val="11"/>
          <w:szCs w:val="11"/>
          <w:lang w:val="uk-UA"/>
        </w:rPr>
      </w:pPr>
      <w:r w:rsidRPr="007B392A">
        <w:rPr>
          <w:noProof/>
          <w:lang w:val="uk-UA" w:eastAsia="uk-UA"/>
        </w:rPr>
        <mc:AlternateContent>
          <mc:Choice Requires="wps">
            <w:drawing>
              <wp:anchor distT="0" distB="0" distL="114300" distR="114300" simplePos="0" relativeHeight="251689984" behindDoc="0" locked="0" layoutInCell="1" allowOverlap="1" wp14:anchorId="2A07CE60" wp14:editId="08851484">
                <wp:simplePos x="0" y="0"/>
                <wp:positionH relativeFrom="column">
                  <wp:posOffset>55245</wp:posOffset>
                </wp:positionH>
                <wp:positionV relativeFrom="paragraph">
                  <wp:posOffset>13335</wp:posOffset>
                </wp:positionV>
                <wp:extent cx="5783580" cy="1314450"/>
                <wp:effectExtent l="7620" t="9525" r="9525" b="9525"/>
                <wp:wrapNone/>
                <wp:docPr id="4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314450"/>
                        </a:xfrm>
                        <a:prstGeom prst="rect">
                          <a:avLst/>
                        </a:prstGeom>
                        <a:solidFill>
                          <a:schemeClr val="bg1">
                            <a:lumMod val="85000"/>
                            <a:lumOff val="0"/>
                          </a:schemeClr>
                        </a:solidFill>
                        <a:ln w="9525">
                          <a:solidFill>
                            <a:srgbClr val="000000"/>
                          </a:solidFill>
                          <a:miter lim="800000"/>
                          <a:headEnd/>
                          <a:tailEnd/>
                        </a:ln>
                      </wps:spPr>
                      <wps:txbx>
                        <w:txbxContent>
                          <w:p w:rsidR="00CF4547" w:rsidRDefault="00CF4547" w:rsidP="00E00757">
                            <w:pPr>
                              <w:spacing w:line="199" w:lineRule="exact"/>
                              <w:rPr>
                                <w:b/>
                                <w:bCs/>
                                <w:u w:val="single"/>
                                <w:lang w:val="uk-UA"/>
                              </w:rPr>
                            </w:pPr>
                            <w:r w:rsidRPr="00E00757">
                              <w:rPr>
                                <w:rFonts w:ascii="Times New Roman" w:hAnsi="Times New Roman" w:cs="Times New Roman"/>
                                <w:b/>
                                <w:bCs/>
                                <w:lang w:val="uk-UA"/>
                              </w:rPr>
                              <w:t xml:space="preserve">Що слід включити стосовно </w:t>
                            </w:r>
                            <w:r w:rsidRPr="00E00757">
                              <w:rPr>
                                <w:rFonts w:ascii="Times New Roman" w:hAnsi="Times New Roman" w:cs="Times New Roman"/>
                                <w:b/>
                                <w:bCs/>
                                <w:u w:val="single"/>
                                <w:lang w:val="uk-UA"/>
                              </w:rPr>
                              <w:t xml:space="preserve">помилки </w:t>
                            </w:r>
                            <w:r w:rsidRPr="008A421A">
                              <w:rPr>
                                <w:rFonts w:ascii="Times New Roman" w:hAnsi="Times New Roman" w:cs="Times New Roman"/>
                                <w:b/>
                                <w:bCs/>
                                <w:u w:val="single"/>
                                <w:lang w:val="uk-UA"/>
                              </w:rPr>
                              <w:t>вимірювання</w:t>
                            </w:r>
                          </w:p>
                          <w:p w:rsidR="00CF4547" w:rsidRPr="00E00757" w:rsidRDefault="00CF4547" w:rsidP="00E00757">
                            <w:pPr>
                              <w:spacing w:line="199" w:lineRule="exact"/>
                              <w:rPr>
                                <w:rFonts w:ascii="Times New Roman" w:eastAsia="Times New Roman" w:hAnsi="Times New Roman" w:cs="Times New Roman"/>
                                <w:sz w:val="20"/>
                                <w:szCs w:val="20"/>
                                <w:u w:val="single"/>
                                <w:lang w:val="uk-UA"/>
                              </w:rPr>
                            </w:pPr>
                          </w:p>
                          <w:p w:rsidR="00CF4547" w:rsidRPr="00E00757" w:rsidRDefault="00CF4547" w:rsidP="007B0F0A">
                            <w:pPr>
                              <w:pStyle w:val="a4"/>
                              <w:numPr>
                                <w:ilvl w:val="0"/>
                                <w:numId w:val="100"/>
                              </w:numPr>
                              <w:spacing w:line="204"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Визначення та загальна оцінка основних ризиків з точки зору помилки вимірювання.</w:t>
                            </w:r>
                          </w:p>
                          <w:p w:rsidR="00CF4547" w:rsidRPr="00E00757" w:rsidRDefault="00CF4547" w:rsidP="007B0F0A">
                            <w:pPr>
                              <w:pStyle w:val="a4"/>
                              <w:numPr>
                                <w:ilvl w:val="0"/>
                                <w:numId w:val="100"/>
                              </w:numPr>
                              <w:spacing w:before="75" w:line="226"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При наявності, оцінки, засновані на порівняннях із зовнішніми даними, повторних інтерв'ю? експериментах або редагуванні даних</w:t>
                            </w:r>
                          </w:p>
                          <w:p w:rsidR="00CF4547" w:rsidRPr="00E00757" w:rsidRDefault="00CF4547" w:rsidP="007B0F0A">
                            <w:pPr>
                              <w:pStyle w:val="a4"/>
                              <w:numPr>
                                <w:ilvl w:val="0"/>
                                <w:numId w:val="100"/>
                              </w:numPr>
                              <w:spacing w:line="199"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Зусилля з розробки і тестування опитувальника, підготовку інтерв'юера навчання та інша здійснена</w:t>
                            </w:r>
                            <w:r w:rsidRPr="00E00757">
                              <w:rPr>
                                <w:rFonts w:ascii="Times New Roman" w:eastAsia="Times New Roman" w:hAnsi="Times New Roman" w:cs="Times New Roman"/>
                                <w:sz w:val="20"/>
                                <w:szCs w:val="20"/>
                                <w:lang w:val="uk-UA"/>
                              </w:rPr>
                              <w:t xml:space="preserve"> </w:t>
                            </w:r>
                            <w:r w:rsidRPr="00E00757">
                              <w:rPr>
                                <w:rFonts w:ascii="Times New Roman" w:hAnsi="Times New Roman" w:cs="Times New Roman"/>
                                <w:sz w:val="20"/>
                                <w:lang w:val="uk-UA"/>
                              </w:rPr>
                              <w:t>робота зі скорочення помилок</w:t>
                            </w:r>
                          </w:p>
                          <w:p w:rsidR="00CF4547" w:rsidRPr="00E00757" w:rsidRDefault="00CF4547" w:rsidP="007B0F0A">
                            <w:pPr>
                              <w:pStyle w:val="a4"/>
                              <w:numPr>
                                <w:ilvl w:val="0"/>
                                <w:numId w:val="101"/>
                              </w:numPr>
                              <w:spacing w:line="199"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Необхідно додати використовувані анкети (якщо вони мають великий розмір, необхідно додати гіперпосилання)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е поле 2" o:spid="_x0000_s1039" type="#_x0000_t202" style="position:absolute;margin-left:4.35pt;margin-top:1.05pt;width:455.4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" fillcolor="#d8d8d8 [2732]">
                <v:textbox>
                  <w:txbxContent>
                    <w:p w:rsidR="00CF4547" w:rsidRDefault="00CF4547" w:rsidP="00E00757">
                      <w:pPr>
                        <w:spacing w:line="199" w:lineRule="exact"/>
                        <w:rPr>
                          <w:b/>
                          <w:bCs/>
                          <w:u w:val="single"/>
                          <w:lang w:val="uk-UA"/>
                        </w:rPr>
                      </w:pPr>
                      <w:r w:rsidRPr="00E00757">
                        <w:rPr>
                          <w:rFonts w:ascii="Times New Roman" w:hAnsi="Times New Roman" w:cs="Times New Roman"/>
                          <w:b/>
                          <w:bCs/>
                          <w:lang w:val="uk-UA"/>
                        </w:rPr>
                        <w:t xml:space="preserve">Що слід включити стосовно </w:t>
                      </w:r>
                      <w:r w:rsidRPr="00E00757">
                        <w:rPr>
                          <w:rFonts w:ascii="Times New Roman" w:hAnsi="Times New Roman" w:cs="Times New Roman"/>
                          <w:b/>
                          <w:bCs/>
                          <w:u w:val="single"/>
                          <w:lang w:val="uk-UA"/>
                        </w:rPr>
                        <w:t xml:space="preserve">помилки </w:t>
                      </w:r>
                      <w:r w:rsidRPr="008A421A">
                        <w:rPr>
                          <w:rFonts w:ascii="Times New Roman" w:hAnsi="Times New Roman" w:cs="Times New Roman"/>
                          <w:b/>
                          <w:bCs/>
                          <w:u w:val="single"/>
                          <w:lang w:val="uk-UA"/>
                        </w:rPr>
                        <w:t>вимірювання</w:t>
                      </w:r>
                    </w:p>
                    <w:p w:rsidR="00CF4547" w:rsidRPr="00E00757" w:rsidRDefault="00CF4547" w:rsidP="00E00757">
                      <w:pPr>
                        <w:spacing w:line="199" w:lineRule="exact"/>
                        <w:rPr>
                          <w:rFonts w:ascii="Times New Roman" w:eastAsia="Times New Roman" w:hAnsi="Times New Roman" w:cs="Times New Roman"/>
                          <w:sz w:val="20"/>
                          <w:szCs w:val="20"/>
                          <w:u w:val="single"/>
                          <w:lang w:val="uk-UA"/>
                        </w:rPr>
                      </w:pPr>
                    </w:p>
                    <w:p w:rsidR="00CF4547" w:rsidRPr="00E00757" w:rsidRDefault="00CF4547" w:rsidP="007B0F0A">
                      <w:pPr>
                        <w:pStyle w:val="a4"/>
                        <w:numPr>
                          <w:ilvl w:val="0"/>
                          <w:numId w:val="100"/>
                        </w:numPr>
                        <w:spacing w:line="204"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Визначення та загальна оцінка основних ризиків з точки зору помилки вимірювання.</w:t>
                      </w:r>
                    </w:p>
                    <w:p w:rsidR="00CF4547" w:rsidRPr="00E00757" w:rsidRDefault="00CF4547" w:rsidP="007B0F0A">
                      <w:pPr>
                        <w:pStyle w:val="a4"/>
                        <w:numPr>
                          <w:ilvl w:val="0"/>
                          <w:numId w:val="100"/>
                        </w:numPr>
                        <w:spacing w:before="75" w:line="226"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При наявності, оцінки, засновані на порівняннях із зовнішніми даними, повторних інтерв'ю? експериментах або редагуванні даних</w:t>
                      </w:r>
                    </w:p>
                    <w:p w:rsidR="00CF4547" w:rsidRPr="00E00757" w:rsidRDefault="00CF4547" w:rsidP="007B0F0A">
                      <w:pPr>
                        <w:pStyle w:val="a4"/>
                        <w:numPr>
                          <w:ilvl w:val="0"/>
                          <w:numId w:val="100"/>
                        </w:numPr>
                        <w:spacing w:line="199"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Зусилля з розробки і тестування опитувальника, підготовку інтерв'юера навчання та інша здійснена</w:t>
                      </w:r>
                      <w:r w:rsidRPr="00E00757">
                        <w:rPr>
                          <w:rFonts w:ascii="Times New Roman" w:eastAsia="Times New Roman" w:hAnsi="Times New Roman" w:cs="Times New Roman"/>
                          <w:sz w:val="20"/>
                          <w:szCs w:val="20"/>
                          <w:lang w:val="uk-UA"/>
                        </w:rPr>
                        <w:t xml:space="preserve"> </w:t>
                      </w:r>
                      <w:r w:rsidRPr="00E00757">
                        <w:rPr>
                          <w:rFonts w:ascii="Times New Roman" w:hAnsi="Times New Roman" w:cs="Times New Roman"/>
                          <w:sz w:val="20"/>
                          <w:lang w:val="uk-UA"/>
                        </w:rPr>
                        <w:t>робота зі скорочення помилок</w:t>
                      </w:r>
                    </w:p>
                    <w:p w:rsidR="00CF4547" w:rsidRPr="00E00757" w:rsidRDefault="00CF4547" w:rsidP="007B0F0A">
                      <w:pPr>
                        <w:pStyle w:val="a4"/>
                        <w:numPr>
                          <w:ilvl w:val="0"/>
                          <w:numId w:val="101"/>
                        </w:numPr>
                        <w:spacing w:line="199" w:lineRule="exact"/>
                        <w:ind w:left="0" w:firstLine="0"/>
                        <w:rPr>
                          <w:rFonts w:ascii="Times New Roman" w:eastAsia="Times New Roman" w:hAnsi="Times New Roman" w:cs="Times New Roman"/>
                          <w:sz w:val="20"/>
                          <w:szCs w:val="20"/>
                          <w:lang w:val="uk-UA"/>
                        </w:rPr>
                      </w:pPr>
                      <w:r w:rsidRPr="00E00757">
                        <w:rPr>
                          <w:rFonts w:ascii="Times New Roman" w:hAnsi="Times New Roman" w:cs="Times New Roman"/>
                          <w:sz w:val="20"/>
                          <w:lang w:val="uk-UA"/>
                        </w:rPr>
                        <w:t>Необхідно додати використовувані анкети (якщо вони мають великий розмір, необхідно додати гіперпосилання)</w:t>
                      </w:r>
                    </w:p>
                  </w:txbxContent>
                </v:textbox>
              </v:shape>
            </w:pict>
          </mc:Fallback>
        </mc:AlternateContent>
      </w:r>
      <w:r w:rsidRPr="007B392A">
        <w:rPr>
          <w:rFonts w:ascii="Times New Roman" w:hAnsi="Times New Roman" w:cs="Times New Roman"/>
          <w:b/>
          <w:bCs/>
          <w:i/>
          <w:noProof/>
          <w:lang w:val="uk-UA" w:eastAsia="uk-UA"/>
        </w:rPr>
        <mc:AlternateContent>
          <mc:Choice Requires="wps">
            <w:drawing>
              <wp:anchor distT="0" distB="0" distL="114300" distR="114300" simplePos="0" relativeHeight="251615232" behindDoc="0" locked="0" layoutInCell="1" allowOverlap="1" wp14:anchorId="7470C50C" wp14:editId="254446EF">
                <wp:simplePos x="0" y="0"/>
                <wp:positionH relativeFrom="page">
                  <wp:posOffset>1368425</wp:posOffset>
                </wp:positionH>
                <wp:positionV relativeFrom="paragraph">
                  <wp:posOffset>527685</wp:posOffset>
                </wp:positionV>
                <wp:extent cx="5175885" cy="127000"/>
                <wp:effectExtent l="0" t="0" r="5715" b="6350"/>
                <wp:wrapNone/>
                <wp:docPr id="55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E00757" w:rsidRDefault="00CF4547">
                            <w:pPr>
                              <w:spacing w:line="199" w:lineRule="exact"/>
                              <w:rPr>
                                <w:rFonts w:ascii="Times New Roman" w:eastAsia="Times New Roman" w:hAnsi="Times New Roman" w:cs="Times New Roman"/>
                                <w:sz w:val="20"/>
                                <w:szCs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40" type="#_x0000_t202" style="position:absolute;margin-left:107.75pt;margin-top:41.55pt;width:407.55pt;height:10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" filled="f" stroked="f">
                <v:textbox inset="0,0,0,0">
                  <w:txbxContent>
                    <w:p w:rsidR="00CF4547" w:rsidRPr="00E00757" w:rsidRDefault="00CF4547">
                      <w:pPr>
                        <w:spacing w:line="199" w:lineRule="exact"/>
                        <w:rPr>
                          <w:rFonts w:ascii="Times New Roman" w:eastAsia="Times New Roman" w:hAnsi="Times New Roman" w:cs="Times New Roman"/>
                          <w:sz w:val="20"/>
                          <w:szCs w:val="20"/>
                          <w:lang w:val="ru-RU"/>
                        </w:rPr>
                      </w:pPr>
                    </w:p>
                  </w:txbxContent>
                </v:textbox>
                <w10:wrap anchorx="page"/>
              </v:shape>
            </w:pict>
          </mc:Fallback>
        </mc:AlternateContent>
      </w:r>
      <w:r w:rsidRPr="007B392A">
        <w:rPr>
          <w:rFonts w:ascii="Times New Roman" w:hAnsi="Times New Roman" w:cs="Times New Roman"/>
          <w:noProof/>
          <w:sz w:val="19"/>
          <w:lang w:val="uk-UA" w:eastAsia="uk-UA"/>
        </w:rPr>
        <mc:AlternateContent>
          <mc:Choice Requires="wps">
            <w:drawing>
              <wp:inline distT="0" distB="0" distL="0" distR="0" wp14:anchorId="4762161E" wp14:editId="18F747D4">
                <wp:extent cx="4698365" cy="245110"/>
                <wp:effectExtent l="0" t="2540" r="0" b="0"/>
                <wp:docPr id="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320A5D" w:rsidRDefault="00CF4547">
                            <w:pPr>
                              <w:spacing w:line="199" w:lineRule="exact"/>
                              <w:rPr>
                                <w:rFonts w:ascii="Times New Roman" w:eastAsia="Times New Roman" w:hAnsi="Times New Roman" w:cs="Times New Roman"/>
                                <w:sz w:val="20"/>
                                <w:szCs w:val="20"/>
                                <w:lang w:val="ru-RU"/>
                              </w:rPr>
                            </w:pPr>
                          </w:p>
                        </w:txbxContent>
                      </wps:txbx>
                      <wps:bodyPr rot="0" vert="horz" wrap="square" lIns="0" tIns="0" rIns="0" bIns="0" anchor="t" anchorCtr="0" upright="1">
                        <a:noAutofit/>
                      </wps:bodyPr>
                    </wps:wsp>
                  </a:graphicData>
                </a:graphic>
              </wp:inline>
            </w:drawing>
          </mc:Choice>
          <mc:Fallback>
            <w:pict>
              <v:shape id="Text Box 300" o:spid="_x0000_s1041" type="#_x0000_t202" style="width:369.95pt;height: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Ikt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" filled="f" stroked="f">
                <v:textbox inset="0,0,0,0">
                  <w:txbxContent>
                    <w:p w:rsidR="00CF4547" w:rsidRPr="00320A5D" w:rsidRDefault="00CF4547">
                      <w:pPr>
                        <w:spacing w:line="199" w:lineRule="exact"/>
                        <w:rPr>
                          <w:rFonts w:ascii="Times New Roman" w:eastAsia="Times New Roman" w:hAnsi="Times New Roman" w:cs="Times New Roman"/>
                          <w:sz w:val="20"/>
                          <w:szCs w:val="20"/>
                          <w:lang w:val="ru-RU"/>
                        </w:rPr>
                      </w:pPr>
                    </w:p>
                  </w:txbxContent>
                </v:textbox>
                <w10:anchorlock/>
              </v:shape>
            </w:pict>
          </mc:Fallback>
        </mc:AlternateContent>
      </w:r>
    </w:p>
    <w:p w:rsidR="004C79F2" w:rsidRPr="007B392A" w:rsidRDefault="004C79F2">
      <w:pPr>
        <w:rPr>
          <w:rFonts w:ascii="Times New Roman" w:eastAsia="Times New Roman" w:hAnsi="Times New Roman" w:cs="Times New Roman"/>
          <w:sz w:val="24"/>
          <w:szCs w:val="24"/>
          <w:lang w:val="uk-UA"/>
        </w:rPr>
      </w:pPr>
    </w:p>
    <w:p w:rsidR="00E00757" w:rsidRPr="007B392A" w:rsidRDefault="00E00757" w:rsidP="00CA35F7">
      <w:pPr>
        <w:spacing w:line="199" w:lineRule="exact"/>
        <w:rPr>
          <w:rFonts w:ascii="Times New Roman" w:hAnsi="Times New Roman" w:cs="Times New Roman"/>
          <w:b/>
          <w:bCs/>
          <w:lang w:val="uk-UA"/>
        </w:rPr>
      </w:pPr>
      <w:bookmarkStart w:id="58" w:name="3.3.5_Non-sampling_errors_-_Non-response"/>
      <w:bookmarkEnd w:id="58"/>
    </w:p>
    <w:p w:rsidR="00E00757" w:rsidRPr="007B392A" w:rsidRDefault="00E00757" w:rsidP="00CA35F7">
      <w:pPr>
        <w:spacing w:line="199" w:lineRule="exact"/>
        <w:rPr>
          <w:rFonts w:ascii="Times New Roman" w:hAnsi="Times New Roman" w:cs="Times New Roman"/>
          <w:b/>
          <w:bCs/>
          <w:lang w:val="uk-UA"/>
        </w:rPr>
      </w:pPr>
    </w:p>
    <w:p w:rsidR="00E00757" w:rsidRPr="007B392A" w:rsidRDefault="00E00757" w:rsidP="00CA35F7">
      <w:pPr>
        <w:spacing w:line="199" w:lineRule="exact"/>
        <w:rPr>
          <w:rFonts w:ascii="Times New Roman" w:hAnsi="Times New Roman" w:cs="Times New Roman"/>
          <w:b/>
          <w:bCs/>
          <w:lang w:val="uk-UA"/>
        </w:rPr>
      </w:pPr>
    </w:p>
    <w:p w:rsidR="00E00757" w:rsidRPr="007B392A" w:rsidRDefault="00E00757" w:rsidP="00CA35F7">
      <w:pPr>
        <w:spacing w:line="199" w:lineRule="exact"/>
        <w:rPr>
          <w:rFonts w:ascii="Times New Roman" w:hAnsi="Times New Roman" w:cs="Times New Roman"/>
          <w:b/>
          <w:bCs/>
          <w:lang w:val="uk-UA"/>
        </w:rPr>
      </w:pPr>
    </w:p>
    <w:p w:rsidR="00E00757" w:rsidRPr="007B392A" w:rsidRDefault="00E00757" w:rsidP="00CA35F7">
      <w:pPr>
        <w:spacing w:line="199" w:lineRule="exact"/>
        <w:rPr>
          <w:rFonts w:ascii="Times New Roman" w:hAnsi="Times New Roman" w:cs="Times New Roman"/>
          <w:b/>
          <w:bCs/>
          <w:lang w:val="uk-UA"/>
        </w:rPr>
      </w:pPr>
    </w:p>
    <w:p w:rsidR="00E00757" w:rsidRPr="007B392A" w:rsidRDefault="00E00757" w:rsidP="00CA35F7">
      <w:pPr>
        <w:spacing w:line="199" w:lineRule="exact"/>
        <w:rPr>
          <w:rFonts w:ascii="Times New Roman" w:hAnsi="Times New Roman" w:cs="Times New Roman"/>
          <w:b/>
          <w:bCs/>
          <w:lang w:val="uk-UA"/>
        </w:rPr>
      </w:pPr>
    </w:p>
    <w:p w:rsidR="00E00757" w:rsidRPr="007B392A" w:rsidRDefault="00E00757" w:rsidP="00CA35F7">
      <w:pPr>
        <w:spacing w:line="199" w:lineRule="exact"/>
        <w:rPr>
          <w:rFonts w:ascii="Times New Roman" w:hAnsi="Times New Roman" w:cs="Times New Roman"/>
          <w:b/>
          <w:bCs/>
          <w:lang w:val="uk-UA"/>
        </w:rPr>
      </w:pPr>
    </w:p>
    <w:p w:rsidR="00E00757" w:rsidRPr="007B392A" w:rsidRDefault="00E00757" w:rsidP="00CA35F7">
      <w:pPr>
        <w:spacing w:before="6"/>
        <w:rPr>
          <w:rFonts w:ascii="Times New Roman" w:eastAsia="Times New Roman" w:hAnsi="Times New Roman" w:cs="Times New Roman"/>
          <w:sz w:val="11"/>
          <w:szCs w:val="11"/>
          <w:lang w:val="uk-UA"/>
        </w:rPr>
      </w:pPr>
    </w:p>
    <w:p w:rsidR="00CA35F7" w:rsidRPr="007B392A" w:rsidRDefault="00CA35F7" w:rsidP="00CA35F7">
      <w:pPr>
        <w:pStyle w:val="3"/>
        <w:tabs>
          <w:tab w:val="left" w:pos="939"/>
        </w:tabs>
        <w:ind w:left="938" w:firstLine="0"/>
        <w:jc w:val="both"/>
        <w:rPr>
          <w:rFonts w:cs="Times New Roman"/>
          <w:b w:val="0"/>
          <w:bCs w:val="0"/>
          <w:i w:val="0"/>
          <w:lang w:val="uk-UA"/>
        </w:rPr>
      </w:pPr>
    </w:p>
    <w:p w:rsidR="004C79F2" w:rsidRPr="007B392A" w:rsidRDefault="00934ACE" w:rsidP="007B0F0A">
      <w:pPr>
        <w:pStyle w:val="3"/>
        <w:numPr>
          <w:ilvl w:val="2"/>
          <w:numId w:val="74"/>
        </w:numPr>
        <w:tabs>
          <w:tab w:val="left" w:pos="939"/>
        </w:tabs>
        <w:ind w:left="938"/>
        <w:jc w:val="both"/>
        <w:rPr>
          <w:rFonts w:cs="Times New Roman"/>
          <w:b w:val="0"/>
          <w:bCs w:val="0"/>
          <w:i w:val="0"/>
          <w:lang w:val="uk-UA"/>
        </w:rPr>
      </w:pPr>
      <w:r w:rsidRPr="007B392A">
        <w:rPr>
          <w:rFonts w:cs="Times New Roman"/>
          <w:iCs/>
          <w:lang w:val="uk-UA"/>
        </w:rPr>
        <w:t xml:space="preserve">Помилки, не </w:t>
      </w:r>
      <w:r w:rsidR="00B015C8" w:rsidRPr="007B392A">
        <w:rPr>
          <w:rFonts w:cs="Times New Roman"/>
          <w:iCs/>
          <w:lang w:val="uk-UA"/>
        </w:rPr>
        <w:t>пов’язані</w:t>
      </w:r>
      <w:r w:rsidRPr="007B392A">
        <w:rPr>
          <w:rFonts w:cs="Times New Roman"/>
          <w:iCs/>
          <w:lang w:val="uk-UA"/>
        </w:rPr>
        <w:t xml:space="preserve"> з вибіркою. Помилки неотримання відповіді</w:t>
      </w:r>
    </w:p>
    <w:p w:rsidR="004C79F2" w:rsidRPr="007B392A" w:rsidRDefault="00CF3102">
      <w:pPr>
        <w:pStyle w:val="a3"/>
        <w:spacing w:before="113"/>
        <w:ind w:left="218" w:right="393"/>
        <w:jc w:val="both"/>
        <w:rPr>
          <w:rFonts w:cs="Times New Roman"/>
          <w:lang w:val="uk-UA"/>
        </w:rPr>
      </w:pPr>
      <w:r w:rsidRPr="007B392A">
        <w:rPr>
          <w:rFonts w:cs="Times New Roman"/>
          <w:lang w:val="uk-UA"/>
        </w:rPr>
        <w:t xml:space="preserve">Неотриманні відповіді - це нездатність вибіркового опитування (або перепису) зібрати дані для всіх елементів даних в анкеті опитування від одиниць всієї сукупності, призначеної для збору даних. Різниця між статистичними даними, розрахованими на основі зібраних даних і даними, які були б розраховані, якщо б не було пропущених значень, є </w:t>
      </w:r>
      <w:r w:rsidRPr="007B392A">
        <w:rPr>
          <w:rFonts w:cs="Times New Roman"/>
          <w:b/>
          <w:bCs/>
          <w:i/>
          <w:iCs/>
          <w:lang w:val="uk-UA"/>
        </w:rPr>
        <w:t>помилкою неотримання відповіді</w:t>
      </w:r>
      <w:r w:rsidRPr="007B392A">
        <w:rPr>
          <w:rFonts w:cs="Times New Roman"/>
          <w:lang w:val="uk-UA"/>
        </w:rPr>
        <w:t>.</w:t>
      </w:r>
    </w:p>
    <w:p w:rsidR="004C79F2" w:rsidRPr="007B392A" w:rsidRDefault="00CF3102">
      <w:pPr>
        <w:pStyle w:val="a3"/>
        <w:ind w:left="218"/>
        <w:jc w:val="both"/>
        <w:rPr>
          <w:rFonts w:cs="Times New Roman"/>
          <w:lang w:val="uk-UA"/>
        </w:rPr>
      </w:pPr>
      <w:r w:rsidRPr="007B392A">
        <w:rPr>
          <w:rFonts w:cs="Times New Roman"/>
          <w:lang w:val="uk-UA"/>
        </w:rPr>
        <w:t>Існує два типи неотримання відповіді:</w:t>
      </w:r>
    </w:p>
    <w:p w:rsidR="004C79F2" w:rsidRPr="007B392A" w:rsidRDefault="00CF3102">
      <w:pPr>
        <w:pStyle w:val="a3"/>
        <w:ind w:left="218" w:right="392" w:firstLine="720"/>
        <w:jc w:val="both"/>
        <w:rPr>
          <w:rFonts w:cs="Times New Roman"/>
          <w:lang w:val="uk-UA"/>
        </w:rPr>
      </w:pPr>
      <w:r w:rsidRPr="007B392A">
        <w:rPr>
          <w:rFonts w:cs="Times New Roman"/>
          <w:i/>
          <w:lang w:val="uk-UA"/>
        </w:rPr>
        <w:t>неотримання відповіді від одиниці</w:t>
      </w:r>
      <w:r w:rsidRPr="007B392A">
        <w:rPr>
          <w:rFonts w:cs="Times New Roman"/>
          <w:lang w:val="uk-UA"/>
        </w:rPr>
        <w:t>, яке виникає, коли щодо одиниці</w:t>
      </w:r>
      <w:r w:rsidR="004131A0" w:rsidRPr="007B392A">
        <w:rPr>
          <w:rFonts w:cs="Times New Roman"/>
          <w:lang w:val="uk-UA"/>
        </w:rPr>
        <w:t xml:space="preserve"> сукупності</w:t>
      </w:r>
      <w:r w:rsidRPr="007B392A">
        <w:rPr>
          <w:rFonts w:cs="Times New Roman"/>
          <w:lang w:val="uk-UA"/>
        </w:rPr>
        <w:t>, призначеної для збору даних, не було отримано ніяких даних, і</w:t>
      </w:r>
    </w:p>
    <w:p w:rsidR="004C79F2" w:rsidRPr="007B392A" w:rsidRDefault="00CF3102">
      <w:pPr>
        <w:pStyle w:val="a3"/>
        <w:ind w:left="218" w:right="391" w:firstLine="720"/>
        <w:jc w:val="both"/>
        <w:rPr>
          <w:rFonts w:cs="Times New Roman"/>
          <w:lang w:val="uk-UA"/>
        </w:rPr>
      </w:pPr>
      <w:r w:rsidRPr="007B392A">
        <w:rPr>
          <w:rFonts w:cs="Times New Roman"/>
          <w:i/>
          <w:lang w:val="uk-UA"/>
        </w:rPr>
        <w:t>неотримання відповіді від елементу</w:t>
      </w:r>
      <w:r w:rsidRPr="007B392A">
        <w:rPr>
          <w:rFonts w:cs="Times New Roman"/>
          <w:lang w:val="uk-UA"/>
        </w:rPr>
        <w:t>, яке виникає, коли дані</w:t>
      </w:r>
      <w:r w:rsidR="004131A0" w:rsidRPr="007B392A">
        <w:rPr>
          <w:rFonts w:cs="Times New Roman"/>
          <w:lang w:val="uk-UA"/>
        </w:rPr>
        <w:t xml:space="preserve"> отримані</w:t>
      </w:r>
      <w:r w:rsidRPr="007B392A">
        <w:rPr>
          <w:rFonts w:cs="Times New Roman"/>
          <w:lang w:val="uk-UA"/>
        </w:rPr>
        <w:t xml:space="preserve"> тільки для деякої частини, але не всіх змінних спостереження, щодо призначеної одиниці сукупності.</w:t>
      </w:r>
    </w:p>
    <w:p w:rsidR="004C79F2" w:rsidRPr="007B392A" w:rsidRDefault="00CF3102">
      <w:pPr>
        <w:pStyle w:val="a3"/>
        <w:ind w:left="218" w:right="395"/>
        <w:jc w:val="both"/>
        <w:rPr>
          <w:rFonts w:cs="Times New Roman"/>
          <w:lang w:val="uk-UA"/>
        </w:rPr>
      </w:pPr>
      <w:r w:rsidRPr="007B392A">
        <w:rPr>
          <w:rFonts w:cs="Times New Roman"/>
          <w:lang w:val="uk-UA"/>
        </w:rPr>
        <w:t>Рівень надання відповіді (і, відповідно, неотримання відповіді) вимірюється за допомогою коефіцієнту надання відповіді двох видів:</w:t>
      </w:r>
    </w:p>
    <w:p w:rsidR="004C79F2" w:rsidRPr="007B392A" w:rsidRDefault="00CF3102">
      <w:pPr>
        <w:pStyle w:val="a3"/>
        <w:ind w:left="218" w:right="393" w:firstLine="720"/>
        <w:jc w:val="both"/>
        <w:rPr>
          <w:rFonts w:cs="Times New Roman"/>
          <w:lang w:val="uk-UA"/>
        </w:rPr>
      </w:pPr>
      <w:r w:rsidRPr="007B392A">
        <w:rPr>
          <w:rFonts w:cs="Times New Roman"/>
          <w:i/>
          <w:lang w:val="uk-UA"/>
        </w:rPr>
        <w:t>коефіцієнт відповіді від одиниці</w:t>
      </w:r>
      <w:r w:rsidRPr="007B392A">
        <w:rPr>
          <w:rFonts w:cs="Times New Roman"/>
          <w:lang w:val="uk-UA"/>
        </w:rPr>
        <w:t>: відношення числа одиниць, по яких зібрано дані, принаймні, для деяких змінних, до загального числа одиниць, призначених для збору даних;</w:t>
      </w:r>
    </w:p>
    <w:p w:rsidR="004C79F2" w:rsidRPr="007B392A" w:rsidRDefault="00CF3102">
      <w:pPr>
        <w:pStyle w:val="a3"/>
        <w:ind w:left="218" w:right="395" w:firstLine="720"/>
        <w:jc w:val="both"/>
        <w:rPr>
          <w:rFonts w:cs="Times New Roman"/>
          <w:lang w:val="uk-UA"/>
        </w:rPr>
      </w:pPr>
      <w:r w:rsidRPr="007B392A">
        <w:rPr>
          <w:rFonts w:cs="Times New Roman"/>
          <w:i/>
          <w:lang w:val="uk-UA"/>
        </w:rPr>
        <w:t xml:space="preserve">коефіцієнт відповіді від </w:t>
      </w:r>
      <w:r w:rsidR="0092360A" w:rsidRPr="007B392A">
        <w:rPr>
          <w:rFonts w:cs="Times New Roman"/>
          <w:i/>
          <w:lang w:val="uk-UA"/>
        </w:rPr>
        <w:t>елементу</w:t>
      </w:r>
      <w:r w:rsidRPr="007B392A">
        <w:rPr>
          <w:rFonts w:cs="Times New Roman"/>
          <w:i/>
          <w:lang w:val="uk-UA"/>
        </w:rPr>
        <w:t>:</w:t>
      </w:r>
      <w:r w:rsidRPr="007B392A">
        <w:rPr>
          <w:rFonts w:cs="Times New Roman"/>
          <w:lang w:val="uk-UA"/>
        </w:rPr>
        <w:t xml:space="preserve"> відношення числа одиниць, які надали дані для певної змінної, до загального числа призначених одиниць або до числа одиниць, які надали дані принаймні для деяких елементів даних.</w:t>
      </w:r>
    </w:p>
    <w:p w:rsidR="004C79F2" w:rsidRPr="007B392A" w:rsidRDefault="00CF3102">
      <w:pPr>
        <w:pStyle w:val="a3"/>
        <w:ind w:left="218"/>
        <w:jc w:val="both"/>
        <w:rPr>
          <w:rFonts w:cs="Times New Roman"/>
          <w:lang w:val="uk-UA"/>
        </w:rPr>
      </w:pPr>
      <w:r w:rsidRPr="007B392A">
        <w:rPr>
          <w:rFonts w:cs="Times New Roman"/>
          <w:lang w:val="uk-UA"/>
        </w:rPr>
        <w:t>Також іноді використовуються і інші коефіцієнти замість цих коефіцієнтів. Це наступні коефіцієнти:</w:t>
      </w:r>
    </w:p>
    <w:p w:rsidR="004C79F2" w:rsidRPr="007B392A" w:rsidRDefault="00CF3102">
      <w:pPr>
        <w:spacing w:before="120"/>
        <w:ind w:left="218" w:right="394" w:firstLine="720"/>
        <w:jc w:val="both"/>
        <w:rPr>
          <w:rFonts w:ascii="Times New Roman" w:eastAsia="Times New Roman" w:hAnsi="Times New Roman" w:cs="Times New Roman"/>
          <w:sz w:val="24"/>
          <w:szCs w:val="24"/>
          <w:lang w:val="uk-UA"/>
        </w:rPr>
      </w:pPr>
      <w:r w:rsidRPr="007B392A">
        <w:rPr>
          <w:rFonts w:ascii="Times New Roman" w:hAnsi="Times New Roman" w:cs="Times New Roman"/>
          <w:i/>
          <w:sz w:val="24"/>
          <w:lang w:val="uk-UA"/>
        </w:rPr>
        <w:t xml:space="preserve">коефіцієнти надання відповіді, зважені відповідно до структури вибірки, </w:t>
      </w:r>
      <w:r w:rsidRPr="007B392A">
        <w:rPr>
          <w:rFonts w:ascii="Times New Roman" w:hAnsi="Times New Roman" w:cs="Times New Roman"/>
          <w:sz w:val="24"/>
          <w:lang w:val="uk-UA"/>
        </w:rPr>
        <w:t>які підсумовують ваги одиниць, що надали відповідь, відповідно до структури вибірки;</w:t>
      </w:r>
    </w:p>
    <w:p w:rsidR="004C79F2" w:rsidRPr="007B392A" w:rsidRDefault="00CF3102">
      <w:pPr>
        <w:spacing w:before="120"/>
        <w:ind w:left="218" w:right="391" w:firstLine="720"/>
        <w:jc w:val="both"/>
        <w:rPr>
          <w:rFonts w:ascii="Times New Roman" w:eastAsia="Times New Roman" w:hAnsi="Times New Roman" w:cs="Times New Roman"/>
          <w:sz w:val="24"/>
          <w:szCs w:val="24"/>
          <w:lang w:val="uk-UA"/>
        </w:rPr>
      </w:pPr>
      <w:r w:rsidRPr="007B392A">
        <w:rPr>
          <w:rFonts w:ascii="Times New Roman" w:hAnsi="Times New Roman" w:cs="Times New Roman"/>
          <w:i/>
          <w:sz w:val="24"/>
          <w:lang w:val="uk-UA"/>
        </w:rPr>
        <w:t>коефіцієнти надання відповіді, зважені за розміром,</w:t>
      </w:r>
      <w:r w:rsidRPr="007B392A">
        <w:rPr>
          <w:rFonts w:ascii="Times New Roman" w:hAnsi="Times New Roman" w:cs="Times New Roman"/>
          <w:sz w:val="24"/>
          <w:lang w:val="uk-UA"/>
        </w:rPr>
        <w:t xml:space="preserve"> які підсумовують значення допоміжних змінних, помножених на ваги структури, а не тільки за вагами структури.</w:t>
      </w:r>
    </w:p>
    <w:p w:rsidR="004C79F2" w:rsidRPr="007B392A" w:rsidRDefault="00CF3102">
      <w:pPr>
        <w:pStyle w:val="5"/>
        <w:ind w:left="218"/>
        <w:jc w:val="both"/>
        <w:rPr>
          <w:rFonts w:cs="Times New Roman"/>
          <w:b w:val="0"/>
          <w:bCs w:val="0"/>
          <w:i w:val="0"/>
          <w:lang w:val="uk-UA"/>
        </w:rPr>
      </w:pPr>
      <w:r w:rsidRPr="007B392A">
        <w:rPr>
          <w:rFonts w:cs="Times New Roman"/>
          <w:iCs/>
          <w:lang w:val="uk-UA"/>
        </w:rPr>
        <w:t>Математичні визначення коефіцієнтів неотримання відповіді</w:t>
      </w:r>
    </w:p>
    <w:p w:rsidR="004C79F2" w:rsidRPr="007B392A" w:rsidRDefault="00CF3102">
      <w:pPr>
        <w:pStyle w:val="a3"/>
        <w:spacing w:before="129"/>
        <w:ind w:left="218" w:right="395"/>
        <w:jc w:val="both"/>
        <w:rPr>
          <w:rFonts w:cs="Times New Roman"/>
          <w:lang w:val="uk-UA"/>
        </w:rPr>
      </w:pPr>
      <w:r w:rsidRPr="007B392A">
        <w:rPr>
          <w:rFonts w:cs="Times New Roman"/>
          <w:lang w:val="uk-UA"/>
        </w:rPr>
        <w:t>Американська асоціація з вивчення громадської думки (</w:t>
      </w:r>
      <w:hyperlink r:id="rId113">
        <w:r w:rsidRPr="007B392A">
          <w:rPr>
            <w:rFonts w:cs="Times New Roman"/>
            <w:color w:val="0000FF"/>
            <w:u w:val="single"/>
            <w:lang w:val="uk-UA"/>
          </w:rPr>
          <w:t xml:space="preserve">AAPOR 2011) </w:t>
        </w:r>
      </w:hyperlink>
      <w:r w:rsidRPr="007B392A">
        <w:rPr>
          <w:rFonts w:cs="Times New Roman"/>
          <w:color w:val="000000"/>
          <w:lang w:val="uk-UA"/>
        </w:rPr>
        <w:t>надає точні визначення коеф</w:t>
      </w:r>
      <w:r w:rsidR="0092360A" w:rsidRPr="007B392A">
        <w:rPr>
          <w:rFonts w:cs="Times New Roman"/>
          <w:color w:val="000000"/>
          <w:lang w:val="uk-UA"/>
        </w:rPr>
        <w:t xml:space="preserve">іцієнту відповіді від одиниці та </w:t>
      </w:r>
      <w:r w:rsidRPr="007B392A">
        <w:rPr>
          <w:rFonts w:cs="Times New Roman"/>
          <w:color w:val="000000"/>
          <w:lang w:val="uk-UA"/>
        </w:rPr>
        <w:t xml:space="preserve">елементу для різних типів обстежень. Тут наведемо трохи спрощені визначення, які також охоплюють </w:t>
      </w:r>
      <w:r w:rsidR="00B015C8" w:rsidRPr="007B392A">
        <w:rPr>
          <w:rFonts w:cs="Times New Roman"/>
          <w:color w:val="000000"/>
          <w:lang w:val="uk-UA"/>
        </w:rPr>
        <w:t>випадки</w:t>
      </w:r>
      <w:r w:rsidRPr="007B392A">
        <w:rPr>
          <w:rFonts w:cs="Times New Roman"/>
          <w:color w:val="000000"/>
          <w:lang w:val="uk-UA"/>
        </w:rPr>
        <w:t xml:space="preserve"> із </w:t>
      </w:r>
      <w:r w:rsidR="00B015C8" w:rsidRPr="007B392A">
        <w:rPr>
          <w:rFonts w:cs="Times New Roman"/>
          <w:color w:val="000000"/>
          <w:lang w:val="uk-UA"/>
        </w:rPr>
        <w:t>зважуванням</w:t>
      </w:r>
      <w:r w:rsidRPr="007B392A">
        <w:rPr>
          <w:rFonts w:cs="Times New Roman"/>
          <w:color w:val="000000"/>
          <w:lang w:val="uk-UA"/>
        </w:rPr>
        <w:t>.</w:t>
      </w:r>
    </w:p>
    <w:p w:rsidR="004C79F2" w:rsidRPr="007B392A" w:rsidRDefault="00CF3102">
      <w:pPr>
        <w:pStyle w:val="a3"/>
        <w:ind w:left="218"/>
        <w:jc w:val="both"/>
        <w:rPr>
          <w:rFonts w:cs="Times New Roman"/>
          <w:lang w:val="uk-UA"/>
        </w:rPr>
      </w:pPr>
      <w:r w:rsidRPr="007B392A">
        <w:rPr>
          <w:rFonts w:cs="Times New Roman"/>
          <w:lang w:val="uk-UA"/>
        </w:rPr>
        <w:t>Вибірку можна розділити на такі категорії:</w:t>
      </w:r>
    </w:p>
    <w:p w:rsidR="004C79F2" w:rsidRPr="007B392A" w:rsidRDefault="00CF3102" w:rsidP="00320A5D">
      <w:pPr>
        <w:pStyle w:val="a3"/>
        <w:spacing w:line="343" w:lineRule="auto"/>
        <w:ind w:left="938" w:right="51"/>
        <w:rPr>
          <w:rFonts w:cs="Times New Roman"/>
          <w:lang w:val="uk-UA"/>
        </w:rPr>
      </w:pPr>
      <w:r w:rsidRPr="007B392A">
        <w:rPr>
          <w:rFonts w:cs="Times New Roman"/>
          <w:lang w:val="uk-UA"/>
        </w:rPr>
        <w:t xml:space="preserve">R: Одиниці, що надали відповідь, які належать до цільової сукупності; з яких </w:t>
      </w:r>
      <w:r w:rsidR="00320A5D" w:rsidRPr="007B392A">
        <w:rPr>
          <w:rFonts w:cs="Times New Roman"/>
          <w:lang w:val="uk-UA"/>
        </w:rPr>
        <w:br/>
      </w:r>
      <w:r w:rsidRPr="007B392A">
        <w:rPr>
          <w:rFonts w:cs="Times New Roman"/>
          <w:lang w:val="uk-UA"/>
        </w:rPr>
        <w:t>F: Одиниці, що надали відповідь (в R), для яких були отримані повні відповіді;</w:t>
      </w:r>
    </w:p>
    <w:p w:rsidR="004C79F2" w:rsidRPr="007B392A" w:rsidRDefault="00CF3102" w:rsidP="00320A5D">
      <w:pPr>
        <w:pStyle w:val="a3"/>
        <w:spacing w:before="5" w:line="343" w:lineRule="auto"/>
        <w:ind w:left="938" w:right="51"/>
        <w:rPr>
          <w:rFonts w:cs="Times New Roman"/>
          <w:lang w:val="uk-UA"/>
        </w:rPr>
      </w:pPr>
      <w:r w:rsidRPr="007B392A">
        <w:rPr>
          <w:rFonts w:cs="Times New Roman"/>
          <w:lang w:val="uk-UA"/>
        </w:rPr>
        <w:t xml:space="preserve">Р: Одиниці, що надали відповідь (в R), для яких бути отримані тільки часткові відповіді; </w:t>
      </w:r>
      <w:r w:rsidR="00320A5D" w:rsidRPr="007B392A">
        <w:rPr>
          <w:rFonts w:cs="Times New Roman"/>
          <w:lang w:val="uk-UA"/>
        </w:rPr>
        <w:br/>
      </w:r>
      <w:r w:rsidRPr="007B392A">
        <w:rPr>
          <w:rFonts w:cs="Times New Roman"/>
          <w:lang w:val="uk-UA"/>
        </w:rPr>
        <w:t>N: Одиниці, що надали відповідь, які належать до цільової сукупності;</w:t>
      </w:r>
    </w:p>
    <w:p w:rsidR="004C79F2" w:rsidRPr="007B392A" w:rsidRDefault="004C79F2">
      <w:pPr>
        <w:spacing w:line="343" w:lineRule="auto"/>
        <w:rPr>
          <w:rFonts w:ascii="Times New Roman" w:hAnsi="Times New Roman" w:cs="Times New Roman"/>
          <w:lang w:val="uk-UA"/>
        </w:rPr>
        <w:sectPr w:rsidR="004C79F2" w:rsidRPr="007B392A" w:rsidSect="00D01C3B">
          <w:headerReference w:type="even" r:id="rId114"/>
          <w:pgSz w:w="11910" w:h="16840"/>
          <w:pgMar w:top="426" w:right="1020" w:bottom="940" w:left="1200" w:header="0" w:footer="729" w:gutter="0"/>
          <w:cols w:space="720"/>
        </w:sectPr>
      </w:pPr>
    </w:p>
    <w:p w:rsidR="004C79F2" w:rsidRPr="007B392A" w:rsidRDefault="004C79F2">
      <w:pPr>
        <w:spacing w:before="7"/>
        <w:rPr>
          <w:rFonts w:ascii="Times New Roman" w:eastAsia="Times New Roman" w:hAnsi="Times New Roman" w:cs="Times New Roman"/>
          <w:sz w:val="16"/>
          <w:szCs w:val="16"/>
          <w:lang w:val="uk-UA"/>
        </w:rPr>
      </w:pPr>
    </w:p>
    <w:p w:rsidR="004C79F2" w:rsidRPr="007B392A" w:rsidRDefault="00CF3102">
      <w:pPr>
        <w:pStyle w:val="a3"/>
        <w:spacing w:before="69" w:line="343" w:lineRule="auto"/>
        <w:ind w:left="838"/>
        <w:rPr>
          <w:rFonts w:cs="Times New Roman"/>
          <w:lang w:val="uk-UA"/>
        </w:rPr>
      </w:pPr>
      <w:r w:rsidRPr="007B392A">
        <w:rPr>
          <w:rFonts w:cs="Times New Roman"/>
          <w:lang w:val="uk-UA"/>
        </w:rPr>
        <w:lastRenderedPageBreak/>
        <w:t xml:space="preserve">U: Одиниці, що мають невизначений статус цільової сукупності (неотриманні відповіді або зайве охоплення); </w:t>
      </w:r>
      <w:r w:rsidR="00320A5D" w:rsidRPr="007B392A">
        <w:rPr>
          <w:rFonts w:cs="Times New Roman"/>
          <w:lang w:val="uk-UA"/>
        </w:rPr>
        <w:br/>
      </w:r>
      <w:r w:rsidRPr="007B392A">
        <w:rPr>
          <w:rFonts w:cs="Times New Roman"/>
          <w:lang w:val="uk-UA"/>
        </w:rPr>
        <w:t>O: Одиниці, які не належать до цільової сукупності (зайве охоплення).</w:t>
      </w:r>
    </w:p>
    <w:p w:rsidR="004C79F2" w:rsidRPr="007B392A" w:rsidRDefault="00CF3102">
      <w:pPr>
        <w:pStyle w:val="a3"/>
        <w:spacing w:before="9" w:line="276" w:lineRule="exact"/>
        <w:ind w:right="115"/>
        <w:jc w:val="both"/>
        <w:rPr>
          <w:rFonts w:cs="Times New Roman"/>
          <w:lang w:val="uk-UA"/>
        </w:rPr>
      </w:pPr>
      <w:r w:rsidRPr="007B392A">
        <w:rPr>
          <w:rFonts w:cs="Times New Roman"/>
          <w:lang w:val="uk-UA"/>
        </w:rPr>
        <w:t>Кількість одиниць вибірки в кожній категорії позначається  n</w:t>
      </w:r>
      <w:r w:rsidRPr="007B392A">
        <w:rPr>
          <w:rFonts w:cs="Times New Roman"/>
          <w:sz w:val="16"/>
          <w:lang w:val="uk-UA"/>
        </w:rPr>
        <w:t>X</w:t>
      </w:r>
      <w:r w:rsidRPr="007B392A">
        <w:rPr>
          <w:rFonts w:cs="Times New Roman"/>
          <w:lang w:val="uk-UA"/>
        </w:rPr>
        <w:t xml:space="preserve">, де X  дорівнює одній з літер категорій, </w:t>
      </w:r>
      <w:r w:rsidR="00B015C8" w:rsidRPr="007B392A">
        <w:rPr>
          <w:rFonts w:cs="Times New Roman"/>
          <w:lang w:val="uk-UA"/>
        </w:rPr>
        <w:t>наведених</w:t>
      </w:r>
      <w:r w:rsidRPr="007B392A">
        <w:rPr>
          <w:rFonts w:cs="Times New Roman"/>
          <w:lang w:val="uk-UA"/>
        </w:rPr>
        <w:t xml:space="preserve"> вище.</w:t>
      </w:r>
    </w:p>
    <w:p w:rsidR="004C79F2" w:rsidRPr="007B392A" w:rsidRDefault="00CF3102">
      <w:pPr>
        <w:pStyle w:val="a3"/>
        <w:spacing w:before="116"/>
        <w:jc w:val="both"/>
        <w:rPr>
          <w:rFonts w:cs="Times New Roman"/>
          <w:lang w:val="uk-UA"/>
        </w:rPr>
      </w:pPr>
      <w:r w:rsidRPr="007B392A">
        <w:rPr>
          <w:rFonts w:cs="Times New Roman"/>
          <w:lang w:val="uk-UA"/>
        </w:rPr>
        <w:t>Загальний обсяг вибірки n = n</w:t>
      </w:r>
      <w:r w:rsidRPr="007B392A">
        <w:rPr>
          <w:rFonts w:cs="Times New Roman"/>
          <w:sz w:val="16"/>
          <w:lang w:val="uk-UA"/>
        </w:rPr>
        <w:t xml:space="preserve">R </w:t>
      </w:r>
      <w:r w:rsidRPr="007B392A">
        <w:rPr>
          <w:rFonts w:cs="Times New Roman"/>
          <w:lang w:val="uk-UA"/>
        </w:rPr>
        <w:t>+n</w:t>
      </w:r>
      <w:r w:rsidRPr="007B392A">
        <w:rPr>
          <w:rFonts w:cs="Times New Roman"/>
          <w:sz w:val="16"/>
          <w:lang w:val="uk-UA"/>
        </w:rPr>
        <w:t xml:space="preserve">N </w:t>
      </w:r>
      <w:r w:rsidRPr="007B392A">
        <w:rPr>
          <w:rFonts w:cs="Times New Roman"/>
          <w:lang w:val="uk-UA"/>
        </w:rPr>
        <w:t>+n</w:t>
      </w:r>
      <w:r w:rsidRPr="007B392A">
        <w:rPr>
          <w:rFonts w:cs="Times New Roman"/>
          <w:sz w:val="16"/>
          <w:lang w:val="uk-UA"/>
        </w:rPr>
        <w:t>U</w:t>
      </w:r>
      <w:r w:rsidRPr="007B392A">
        <w:rPr>
          <w:rFonts w:cs="Times New Roman"/>
          <w:lang w:val="uk-UA"/>
        </w:rPr>
        <w:t>+n</w:t>
      </w:r>
      <w:r w:rsidRPr="007B392A">
        <w:rPr>
          <w:rFonts w:cs="Times New Roman"/>
          <w:sz w:val="16"/>
          <w:lang w:val="uk-UA"/>
        </w:rPr>
        <w:t xml:space="preserve">O </w:t>
      </w:r>
      <w:r w:rsidR="00B015C8" w:rsidRPr="007B392A">
        <w:rPr>
          <w:rFonts w:cs="Times New Roman"/>
          <w:lang w:val="uk-UA"/>
        </w:rPr>
        <w:t>і</w:t>
      </w:r>
      <w:r w:rsidRPr="007B392A">
        <w:rPr>
          <w:rFonts w:cs="Times New Roman"/>
          <w:lang w:val="uk-UA"/>
        </w:rPr>
        <w:t xml:space="preserve"> n</w:t>
      </w:r>
      <w:r w:rsidRPr="007B392A">
        <w:rPr>
          <w:rFonts w:cs="Times New Roman"/>
          <w:sz w:val="16"/>
          <w:lang w:val="uk-UA"/>
        </w:rPr>
        <w:t>R</w:t>
      </w:r>
      <w:r w:rsidRPr="007B392A">
        <w:rPr>
          <w:rFonts w:cs="Times New Roman"/>
          <w:lang w:val="uk-UA"/>
        </w:rPr>
        <w:t>= n</w:t>
      </w:r>
      <w:r w:rsidRPr="007B392A">
        <w:rPr>
          <w:rFonts w:cs="Times New Roman"/>
          <w:sz w:val="16"/>
          <w:lang w:val="uk-UA"/>
        </w:rPr>
        <w:t xml:space="preserve">F </w:t>
      </w:r>
      <w:r w:rsidRPr="007B392A">
        <w:rPr>
          <w:rFonts w:cs="Times New Roman"/>
          <w:lang w:val="uk-UA"/>
        </w:rPr>
        <w:t>+n</w:t>
      </w:r>
      <w:r w:rsidRPr="007B392A">
        <w:rPr>
          <w:rFonts w:cs="Times New Roman"/>
          <w:sz w:val="16"/>
          <w:lang w:val="uk-UA"/>
        </w:rPr>
        <w:t>P</w:t>
      </w:r>
      <w:r w:rsidRPr="007B392A">
        <w:rPr>
          <w:rFonts w:cs="Times New Roman"/>
          <w:lang w:val="uk-UA"/>
        </w:rPr>
        <w:t>.</w:t>
      </w:r>
    </w:p>
    <w:p w:rsidR="004C79F2" w:rsidRPr="007B392A" w:rsidRDefault="00CF3102">
      <w:pPr>
        <w:pStyle w:val="a3"/>
        <w:spacing w:before="110" w:line="276" w:lineRule="exact"/>
        <w:ind w:right="115"/>
        <w:jc w:val="both"/>
        <w:rPr>
          <w:rFonts w:cs="Times New Roman"/>
          <w:lang w:val="uk-UA"/>
        </w:rPr>
      </w:pPr>
      <w:r w:rsidRPr="007B392A">
        <w:rPr>
          <w:rFonts w:cs="Times New Roman"/>
          <w:lang w:val="uk-UA"/>
        </w:rPr>
        <w:t>Вага структури d</w:t>
      </w:r>
      <w:r w:rsidRPr="007B392A">
        <w:rPr>
          <w:rFonts w:cs="Times New Roman"/>
          <w:sz w:val="16"/>
          <w:lang w:val="uk-UA"/>
        </w:rPr>
        <w:t xml:space="preserve">j </w:t>
      </w:r>
      <w:r w:rsidRPr="007B392A">
        <w:rPr>
          <w:rFonts w:cs="Times New Roman"/>
          <w:lang w:val="uk-UA"/>
        </w:rPr>
        <w:t xml:space="preserve">одиниці j у вибірці є його зворотною ймовірністю включення. Для випадку вимірювання за розміром показник значення одиниці j </w:t>
      </w:r>
      <w:r w:rsidR="00B015C8" w:rsidRPr="007B392A">
        <w:rPr>
          <w:rFonts w:cs="Times New Roman"/>
          <w:lang w:val="uk-UA"/>
        </w:rPr>
        <w:t>становить</w:t>
      </w:r>
      <w:r w:rsidRPr="007B392A">
        <w:rPr>
          <w:rFonts w:cs="Times New Roman"/>
          <w:lang w:val="uk-UA"/>
        </w:rPr>
        <w:t xml:space="preserve"> x</w:t>
      </w:r>
      <w:r w:rsidRPr="007B392A">
        <w:rPr>
          <w:rFonts w:cs="Times New Roman"/>
          <w:sz w:val="16"/>
          <w:lang w:val="uk-UA"/>
        </w:rPr>
        <w:t>j</w:t>
      </w:r>
      <w:r w:rsidRPr="007B392A">
        <w:rPr>
          <w:rFonts w:cs="Times New Roman"/>
          <w:lang w:val="uk-UA"/>
        </w:rPr>
        <w:t>.</w:t>
      </w:r>
    </w:p>
    <w:p w:rsidR="004C79F2" w:rsidRPr="007B392A" w:rsidRDefault="00CF3102">
      <w:pPr>
        <w:pStyle w:val="a3"/>
        <w:spacing w:before="116"/>
        <w:ind w:right="114"/>
        <w:jc w:val="both"/>
        <w:rPr>
          <w:rFonts w:cs="Times New Roman"/>
          <w:lang w:val="uk-UA"/>
        </w:rPr>
      </w:pPr>
      <w:r w:rsidRPr="007B392A">
        <w:rPr>
          <w:rFonts w:cs="Times New Roman"/>
          <w:lang w:val="uk-UA"/>
        </w:rPr>
        <w:t xml:space="preserve">Передбачається, що для одиниць з невідомим статусом частка </w:t>
      </w:r>
      <w:r w:rsidRPr="007B392A">
        <w:rPr>
          <w:rFonts w:cs="Times New Roman"/>
          <w:i/>
          <w:iCs/>
          <w:lang w:val="uk-UA"/>
        </w:rPr>
        <w:t>α</w:t>
      </w:r>
      <w:r w:rsidRPr="007B392A">
        <w:rPr>
          <w:rFonts w:cs="Times New Roman"/>
          <w:lang w:val="uk-UA"/>
        </w:rPr>
        <w:t xml:space="preserve"> відповідає неотриманню відповіді. Якщо немає вагомих причин діяти іншим чином, рекомендується встановити значення </w:t>
      </w:r>
      <w:r w:rsidRPr="007B392A">
        <w:rPr>
          <w:rFonts w:cs="Times New Roman"/>
          <w:i/>
          <w:iCs/>
          <w:lang w:val="uk-UA"/>
        </w:rPr>
        <w:t xml:space="preserve">α=1, </w:t>
      </w:r>
      <w:r w:rsidRPr="007B392A">
        <w:rPr>
          <w:rFonts w:cs="Times New Roman"/>
          <w:lang w:val="uk-UA"/>
        </w:rPr>
        <w:t>яке дає</w:t>
      </w:r>
      <w:r w:rsidRPr="007B392A">
        <w:rPr>
          <w:rFonts w:cs="Times New Roman"/>
          <w:i/>
          <w:iCs/>
          <w:lang w:val="uk-UA"/>
        </w:rPr>
        <w:t xml:space="preserve"> </w:t>
      </w:r>
      <w:r w:rsidRPr="007B392A">
        <w:rPr>
          <w:rFonts w:cs="Times New Roman"/>
          <w:lang w:val="uk-UA"/>
        </w:rPr>
        <w:t>консервативне значення (верхня межа) коефіцієнту неотримання відповіді.</w:t>
      </w:r>
    </w:p>
    <w:p w:rsidR="004C79F2" w:rsidRPr="007B392A" w:rsidRDefault="00CF3102">
      <w:pPr>
        <w:pStyle w:val="5"/>
        <w:jc w:val="both"/>
        <w:rPr>
          <w:rFonts w:cs="Times New Roman"/>
          <w:b w:val="0"/>
          <w:bCs w:val="0"/>
          <w:i w:val="0"/>
          <w:lang w:val="uk-UA"/>
        </w:rPr>
      </w:pPr>
      <w:r w:rsidRPr="007B392A">
        <w:rPr>
          <w:rFonts w:cs="Times New Roman"/>
          <w:iCs/>
          <w:lang w:val="uk-UA"/>
        </w:rPr>
        <w:t>Надання інформації про неотримання відповіді від одиниці</w:t>
      </w:r>
    </w:p>
    <w:p w:rsidR="004C79F2" w:rsidRPr="007B392A" w:rsidRDefault="00CF3102">
      <w:pPr>
        <w:pStyle w:val="a3"/>
        <w:spacing w:before="129"/>
        <w:jc w:val="both"/>
        <w:rPr>
          <w:rFonts w:cs="Times New Roman"/>
          <w:lang w:val="uk-UA"/>
        </w:rPr>
      </w:pPr>
      <w:r w:rsidRPr="007B392A">
        <w:rPr>
          <w:rFonts w:cs="Times New Roman"/>
          <w:lang w:val="uk-UA"/>
        </w:rPr>
        <w:t>Визначення у Таблиці 1 застосовуються для коефіцієнту відповіді від одиниці.</w:t>
      </w:r>
    </w:p>
    <w:p w:rsidR="004C79F2" w:rsidRPr="007B392A" w:rsidRDefault="00CF3102">
      <w:pPr>
        <w:pStyle w:val="a3"/>
        <w:ind w:right="113"/>
        <w:jc w:val="both"/>
        <w:rPr>
          <w:rFonts w:cs="Times New Roman"/>
          <w:lang w:val="uk-UA"/>
        </w:rPr>
      </w:pPr>
      <w:r w:rsidRPr="007B392A">
        <w:rPr>
          <w:rFonts w:cs="Times New Roman"/>
          <w:lang w:val="uk-UA"/>
        </w:rPr>
        <w:t>При неотриманні відповіді коефіцієнт відповіді від одиниці, визначений у такий спосіб, повинен завжди включатися до доповіді з якості з використанням найбільш підходящих варіантів (не зважений, зважений відповідно до структури вибірки, зважений за розміром) в кожному конкретному випадку. Коефіцієнти мають також наводитися для важливих підгалузей. Також інформативною є розбивка осіб, що не відповіли на запит, на відмови, відсутність контакту і інші причини.</w:t>
      </w:r>
    </w:p>
    <w:p w:rsidR="004C79F2" w:rsidRPr="007B392A" w:rsidRDefault="00CF3102">
      <w:pPr>
        <w:pStyle w:val="5"/>
        <w:jc w:val="both"/>
        <w:rPr>
          <w:rFonts w:cs="Times New Roman"/>
          <w:spacing w:val="-1"/>
          <w:lang w:val="uk-UA"/>
        </w:rPr>
      </w:pPr>
      <w:r w:rsidRPr="007B392A">
        <w:rPr>
          <w:rFonts w:cs="Times New Roman"/>
          <w:iCs/>
          <w:lang w:val="uk-UA"/>
        </w:rPr>
        <w:t>Таблиця 1:</w:t>
      </w:r>
      <w:r w:rsidRPr="007B392A">
        <w:rPr>
          <w:rFonts w:cs="Times New Roman"/>
          <w:b w:val="0"/>
          <w:bCs w:val="0"/>
          <w:i w:val="0"/>
          <w:lang w:val="uk-UA"/>
        </w:rPr>
        <w:t xml:space="preserve"> </w:t>
      </w:r>
      <w:r w:rsidRPr="007B392A">
        <w:rPr>
          <w:rFonts w:cs="Times New Roman"/>
          <w:iCs/>
          <w:lang w:val="uk-UA"/>
        </w:rPr>
        <w:t xml:space="preserve">Визначення коефіцієнту відповіді </w:t>
      </w:r>
      <w:r w:rsidR="00161403" w:rsidRPr="007B392A">
        <w:rPr>
          <w:rFonts w:cs="Times New Roman"/>
          <w:iCs/>
          <w:lang w:val="uk-UA"/>
        </w:rPr>
        <w:t xml:space="preserve">і неотримання відповіді від одиниці </w:t>
      </w:r>
    </w:p>
    <w:p w:rsidR="002B465D" w:rsidRPr="007B392A" w:rsidRDefault="002B465D">
      <w:pPr>
        <w:pStyle w:val="5"/>
        <w:jc w:val="both"/>
        <w:rPr>
          <w:rFonts w:cs="Times New Roman"/>
          <w:b w:val="0"/>
          <w:bCs w:val="0"/>
          <w:i w:val="0"/>
          <w:lang w:val="uk-UA"/>
        </w:rPr>
      </w:pPr>
    </w:p>
    <w:tbl>
      <w:tblPr>
        <w:tblW w:w="0" w:type="auto"/>
        <w:tblLook w:val="04A0" w:firstRow="1" w:lastRow="0" w:firstColumn="1" w:lastColumn="0" w:noHBand="0" w:noVBand="1"/>
      </w:tblPr>
      <w:tblGrid>
        <w:gridCol w:w="1951"/>
        <w:gridCol w:w="4253"/>
        <w:gridCol w:w="3260"/>
      </w:tblGrid>
      <w:tr w:rsidR="002B465D" w:rsidRPr="007B392A" w:rsidTr="00161403">
        <w:tc>
          <w:tcPr>
            <w:tcW w:w="1951" w:type="dxa"/>
          </w:tcPr>
          <w:p w:rsidR="002B465D" w:rsidRPr="007B392A" w:rsidRDefault="002B465D" w:rsidP="00140E16">
            <w:pPr>
              <w:rPr>
                <w:rFonts w:ascii="Times New Roman" w:hAnsi="Times New Roman" w:cs="Times New Roman"/>
                <w:lang w:val="uk-UA"/>
              </w:rPr>
            </w:pPr>
          </w:p>
        </w:tc>
        <w:tc>
          <w:tcPr>
            <w:tcW w:w="4253" w:type="dxa"/>
          </w:tcPr>
          <w:p w:rsidR="002B465D" w:rsidRPr="007B392A" w:rsidRDefault="002B465D" w:rsidP="00140E16">
            <w:pPr>
              <w:rPr>
                <w:rFonts w:ascii="Times New Roman" w:hAnsi="Times New Roman" w:cs="Times New Roman"/>
                <w:lang w:val="uk-UA"/>
              </w:rPr>
            </w:pPr>
            <w:r w:rsidRPr="007B392A">
              <w:rPr>
                <w:rFonts w:ascii="Times New Roman" w:hAnsi="Times New Roman" w:cs="Times New Roman"/>
                <w:i/>
                <w:iCs/>
                <w:sz w:val="24"/>
                <w:lang w:val="uk-UA"/>
              </w:rPr>
              <w:t>Коефіцієнт надання відповіді</w:t>
            </w:r>
          </w:p>
        </w:tc>
        <w:tc>
          <w:tcPr>
            <w:tcW w:w="3260" w:type="dxa"/>
          </w:tcPr>
          <w:p w:rsidR="002B465D" w:rsidRPr="007B392A" w:rsidRDefault="002B465D" w:rsidP="00140E16">
            <w:pPr>
              <w:rPr>
                <w:rFonts w:ascii="Times New Roman" w:hAnsi="Times New Roman" w:cs="Times New Roman"/>
                <w:lang w:val="uk-UA"/>
              </w:rPr>
            </w:pPr>
            <w:r w:rsidRPr="007B392A">
              <w:rPr>
                <w:rFonts w:ascii="Times New Roman" w:hAnsi="Times New Roman" w:cs="Times New Roman"/>
                <w:i/>
                <w:iCs/>
                <w:sz w:val="24"/>
                <w:lang w:val="uk-UA"/>
              </w:rPr>
              <w:t>Коефіцієнт неотримання відповіді</w:t>
            </w:r>
          </w:p>
        </w:tc>
      </w:tr>
      <w:tr w:rsidR="002B465D" w:rsidRPr="007B392A" w:rsidTr="00161403">
        <w:tc>
          <w:tcPr>
            <w:tcW w:w="1951" w:type="dxa"/>
          </w:tcPr>
          <w:p w:rsidR="002B465D" w:rsidRPr="007B392A" w:rsidRDefault="002B465D" w:rsidP="00140E16">
            <w:pPr>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Незважений</w:t>
            </w:r>
          </w:p>
        </w:tc>
        <w:tc>
          <w:tcPr>
            <w:tcW w:w="4253" w:type="dxa"/>
          </w:tcPr>
          <w:p w:rsidR="002B465D" w:rsidRPr="007B392A" w:rsidRDefault="00294861" w:rsidP="002B465D">
            <w:pPr>
              <w:jc w:val="both"/>
              <w:rPr>
                <w:rFonts w:ascii="Times New Roman" w:hAnsi="Times New Roman" w:cs="Times New Roman"/>
                <w:lang w:val="uk-UA"/>
              </w:rPr>
            </w:pPr>
            <m:oMathPara>
              <m:oMathParaPr>
                <m:jc m:val="left"/>
              </m:oMathParaPr>
              <m:oMath>
                <m:sSub>
                  <m:sSubPr>
                    <m:ctrlPr>
                      <w:rPr>
                        <w:rFonts w:ascii="Cambria Math" w:hAnsi="Cambria Math" w:cs="Times New Roman"/>
                        <w:i/>
                        <w:lang w:val="uk-UA"/>
                      </w:rPr>
                    </m:ctrlPr>
                  </m:sSubPr>
                  <m:e>
                    <m:r>
                      <w:rPr>
                        <w:rFonts w:ascii="Cambria Math" w:hAnsi="Cambria Math" w:cs="Times New Roman"/>
                        <w:lang w:val="uk-UA"/>
                      </w:rPr>
                      <m:t>Rr</m:t>
                    </m:r>
                  </m:e>
                  <m:sub>
                    <m:r>
                      <w:rPr>
                        <w:rFonts w:ascii="Cambria Math" w:hAnsi="Cambria Math" w:cs="Times New Roman"/>
                        <w:lang w:val="uk-UA"/>
                      </w:rPr>
                      <m:t>uw</m:t>
                    </m:r>
                  </m:sub>
                </m:sSub>
                <m:r>
                  <w:rPr>
                    <w:rFonts w:ascii="Cambria Math" w:hAnsi="Cambria Math" w:cs="Times New Roman"/>
                    <w:lang w:val="uk-UA"/>
                  </w:rPr>
                  <m:t xml:space="preserve">= </m:t>
                </m:r>
                <m:f>
                  <m:fPr>
                    <m:ctrlPr>
                      <w:rPr>
                        <w:rFonts w:ascii="Cambria Math" w:hAnsi="Cambria Math" w:cs="Times New Roman"/>
                        <w:i/>
                        <w:lang w:val="uk-UA"/>
                      </w:rPr>
                    </m:ctrlPr>
                  </m:fPr>
                  <m:num>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R</m:t>
                        </m:r>
                      </m:sub>
                    </m:sSub>
                  </m:num>
                  <m:den>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R</m:t>
                        </m:r>
                      </m:sub>
                    </m:sSub>
                    <m:r>
                      <w:rPr>
                        <w:rFonts w:ascii="Cambria Math"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n</m:t>
                        </m:r>
                      </m:e>
                      <m:sub>
                        <m:r>
                          <w:rPr>
                            <w:rFonts w:ascii="Cambria Math" w:hAnsi="Cambria Math" w:cs="Times New Roman"/>
                            <w:lang w:val="uk-UA"/>
                          </w:rPr>
                          <m:t>N</m:t>
                        </m:r>
                      </m:sub>
                    </m:sSub>
                    <m:r>
                      <w:rPr>
                        <w:rFonts w:ascii="Cambria Math"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αn</m:t>
                        </m:r>
                      </m:e>
                      <m:sub>
                        <m:r>
                          <w:rPr>
                            <w:rFonts w:ascii="Cambria Math" w:hAnsi="Cambria Math" w:cs="Times New Roman"/>
                            <w:lang w:val="uk-UA"/>
                          </w:rPr>
                          <m:t>U</m:t>
                        </m:r>
                      </m:sub>
                    </m:sSub>
                  </m:den>
                </m:f>
              </m:oMath>
            </m:oMathPara>
          </w:p>
        </w:tc>
        <w:tc>
          <w:tcPr>
            <w:tcW w:w="3260" w:type="dxa"/>
          </w:tcPr>
          <w:p w:rsidR="00161403" w:rsidRPr="007B392A" w:rsidRDefault="00294861" w:rsidP="00140E16">
            <w:pPr>
              <w:rPr>
                <w:rFonts w:ascii="Times New Roman" w:eastAsiaTheme="minorEastAsia"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NRr</m:t>
                    </m:r>
                  </m:e>
                  <m:sub>
                    <m:r>
                      <w:rPr>
                        <w:rFonts w:ascii="Cambria Math" w:hAnsi="Cambria Math" w:cs="Times New Roman"/>
                        <w:lang w:val="uk-UA"/>
                      </w:rPr>
                      <m:t>uw</m:t>
                    </m:r>
                  </m:sub>
                </m:sSub>
                <m:r>
                  <w:rPr>
                    <w:rFonts w:ascii="Cambria Math" w:hAnsi="Cambria Math" w:cs="Times New Roman"/>
                    <w:lang w:val="uk-UA"/>
                  </w:rPr>
                  <m:t xml:space="preserve">= 1- </m:t>
                </m:r>
                <m:sSub>
                  <m:sSubPr>
                    <m:ctrlPr>
                      <w:rPr>
                        <w:rFonts w:ascii="Cambria Math" w:hAnsi="Cambria Math" w:cs="Times New Roman"/>
                        <w:i/>
                        <w:lang w:val="uk-UA"/>
                      </w:rPr>
                    </m:ctrlPr>
                  </m:sSubPr>
                  <m:e>
                    <m:r>
                      <w:rPr>
                        <w:rFonts w:ascii="Cambria Math" w:hAnsi="Cambria Math" w:cs="Times New Roman"/>
                        <w:lang w:val="uk-UA"/>
                      </w:rPr>
                      <m:t>Rr</m:t>
                    </m:r>
                  </m:e>
                  <m:sub>
                    <m:r>
                      <w:rPr>
                        <w:rFonts w:ascii="Cambria Math" w:hAnsi="Cambria Math" w:cs="Times New Roman"/>
                        <w:lang w:val="uk-UA"/>
                      </w:rPr>
                      <m:t>uw</m:t>
                    </m:r>
                  </m:sub>
                </m:sSub>
              </m:oMath>
            </m:oMathPara>
          </w:p>
          <w:p w:rsidR="002B465D" w:rsidRPr="007B392A" w:rsidRDefault="002B465D" w:rsidP="00140E16">
            <w:pPr>
              <w:rPr>
                <w:rFonts w:ascii="Times New Roman" w:hAnsi="Times New Roman" w:cs="Times New Roman"/>
                <w:lang w:val="uk-UA"/>
              </w:rPr>
            </w:pPr>
          </w:p>
        </w:tc>
      </w:tr>
      <w:tr w:rsidR="002B465D" w:rsidRPr="007B392A" w:rsidTr="00161403">
        <w:tc>
          <w:tcPr>
            <w:tcW w:w="1951" w:type="dxa"/>
          </w:tcPr>
          <w:p w:rsidR="002B465D" w:rsidRPr="007B392A" w:rsidRDefault="002B465D" w:rsidP="00140E16">
            <w:pPr>
              <w:spacing w:before="213" w:line="272" w:lineRule="exact"/>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Зважений відповідно до структури вибірки</w:t>
            </w:r>
          </w:p>
        </w:tc>
        <w:tc>
          <w:tcPr>
            <w:tcW w:w="4253" w:type="dxa"/>
          </w:tcPr>
          <w:p w:rsidR="002B465D" w:rsidRPr="007B392A" w:rsidRDefault="00294861" w:rsidP="002B465D">
            <w:pPr>
              <w:jc w:val="both"/>
              <w:rPr>
                <w:rFonts w:ascii="Times New Roman" w:hAnsi="Times New Roman" w:cs="Times New Roman"/>
                <w:lang w:val="uk-UA"/>
              </w:rPr>
            </w:pPr>
            <m:oMathPara>
              <m:oMathParaPr>
                <m:jc m:val="left"/>
              </m:oMathParaPr>
              <m:oMath>
                <m:sSub>
                  <m:sSubPr>
                    <m:ctrlPr>
                      <w:rPr>
                        <w:rFonts w:ascii="Cambria Math" w:hAnsi="Cambria Math" w:cs="Times New Roman"/>
                        <w:i/>
                        <w:lang w:val="uk-UA"/>
                      </w:rPr>
                    </m:ctrlPr>
                  </m:sSubPr>
                  <m:e>
                    <m:r>
                      <w:rPr>
                        <w:rFonts w:ascii="Cambria Math" w:hAnsi="Cambria Math" w:cs="Times New Roman"/>
                        <w:lang w:val="uk-UA"/>
                      </w:rPr>
                      <m:t>Rr</m:t>
                    </m:r>
                  </m:e>
                  <m:sub>
                    <m:r>
                      <w:rPr>
                        <w:rFonts w:ascii="Cambria Math" w:hAnsi="Cambria Math" w:cs="Times New Roman"/>
                        <w:lang w:val="uk-UA"/>
                      </w:rPr>
                      <m:t>dw</m:t>
                    </m:r>
                  </m:sub>
                </m:sSub>
                <m:r>
                  <w:rPr>
                    <w:rFonts w:ascii="Cambria Math" w:hAnsi="Cambria Math" w:cs="Times New Roman"/>
                    <w:lang w:val="uk-UA"/>
                  </w:rPr>
                  <m:t xml:space="preserve">= </m:t>
                </m:r>
                <m:f>
                  <m:fPr>
                    <m:ctrlPr>
                      <w:rPr>
                        <w:rFonts w:ascii="Cambria Math" w:hAnsi="Cambria Math" w:cs="Times New Roman"/>
                        <w:i/>
                        <w:lang w:val="uk-UA"/>
                      </w:rPr>
                    </m:ctrlPr>
                  </m:fPr>
                  <m:num>
                    <m:nary>
                      <m:naryPr>
                        <m:chr m:val="∑"/>
                        <m:limLoc m:val="subSup"/>
                        <m:supHide m:val="1"/>
                        <m:ctrlPr>
                          <w:rPr>
                            <w:rFonts w:ascii="Cambria Math" w:hAnsi="Cambria Math" w:cs="Times New Roman"/>
                            <w:i/>
                            <w:lang w:val="uk-UA"/>
                          </w:rPr>
                        </m:ctrlPr>
                      </m:naryPr>
                      <m:sub>
                        <m:r>
                          <w:rPr>
                            <w:rFonts w:ascii="Cambria Math" w:hAnsi="Cambria Math" w:cs="Times New Roman"/>
                            <w:lang w:val="uk-UA"/>
                          </w:rPr>
                          <m:t>R</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e>
                    </m:nary>
                  </m:num>
                  <m:den>
                    <m:nary>
                      <m:naryPr>
                        <m:chr m:val="∑"/>
                        <m:limLoc m:val="subSup"/>
                        <m:supHide m:val="1"/>
                        <m:ctrlPr>
                          <w:rPr>
                            <w:rFonts w:ascii="Cambria Math" w:hAnsi="Cambria Math" w:cs="Times New Roman"/>
                            <w:i/>
                            <w:lang w:val="uk-UA"/>
                          </w:rPr>
                        </m:ctrlPr>
                      </m:naryPr>
                      <m:sub>
                        <m:r>
                          <w:rPr>
                            <w:rFonts w:ascii="Cambria Math" w:hAnsi="Cambria Math" w:cs="Times New Roman"/>
                            <w:lang w:val="uk-UA"/>
                          </w:rPr>
                          <m:t>R</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e>
                    </m:nary>
                    <m:r>
                      <w:rPr>
                        <w:rFonts w:ascii="Cambria Math" w:hAnsi="Cambria Math" w:cs="Times New Roman"/>
                        <w:lang w:val="uk-UA"/>
                      </w:rPr>
                      <m:t xml:space="preserve">+ </m:t>
                    </m:r>
                    <m:nary>
                      <m:naryPr>
                        <m:chr m:val="∑"/>
                        <m:limLoc m:val="subSup"/>
                        <m:supHide m:val="1"/>
                        <m:ctrlPr>
                          <w:rPr>
                            <w:rFonts w:ascii="Cambria Math" w:hAnsi="Cambria Math" w:cs="Times New Roman"/>
                            <w:i/>
                            <w:lang w:val="uk-UA"/>
                          </w:rPr>
                        </m:ctrlPr>
                      </m:naryPr>
                      <m:sub>
                        <m:r>
                          <w:rPr>
                            <w:rFonts w:ascii="Cambria Math" w:hAnsi="Cambria Math" w:cs="Times New Roman"/>
                            <w:lang w:val="uk-UA"/>
                          </w:rPr>
                          <m:t>N</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e>
                    </m:nary>
                    <m:r>
                      <w:rPr>
                        <w:rFonts w:ascii="Cambria Math" w:hAnsi="Cambria Math" w:cs="Times New Roman"/>
                        <w:lang w:val="uk-UA"/>
                      </w:rPr>
                      <m:t>+α</m:t>
                    </m:r>
                    <m:nary>
                      <m:naryPr>
                        <m:chr m:val="∑"/>
                        <m:limLoc m:val="subSup"/>
                        <m:supHide m:val="1"/>
                        <m:ctrlPr>
                          <w:rPr>
                            <w:rFonts w:ascii="Cambria Math" w:hAnsi="Cambria Math" w:cs="Times New Roman"/>
                            <w:i/>
                            <w:lang w:val="uk-UA"/>
                          </w:rPr>
                        </m:ctrlPr>
                      </m:naryPr>
                      <m:sub>
                        <m:r>
                          <w:rPr>
                            <w:rFonts w:ascii="Cambria Math" w:hAnsi="Cambria Math" w:cs="Times New Roman"/>
                            <w:lang w:val="uk-UA"/>
                          </w:rPr>
                          <m:t>U</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e>
                    </m:nary>
                    <m:r>
                      <w:rPr>
                        <w:rFonts w:ascii="Cambria Math" w:hAnsi="Cambria Math" w:cs="Times New Roman"/>
                        <w:lang w:val="uk-UA"/>
                      </w:rPr>
                      <m:t xml:space="preserve"> </m:t>
                    </m:r>
                  </m:den>
                </m:f>
              </m:oMath>
            </m:oMathPara>
          </w:p>
        </w:tc>
        <w:tc>
          <w:tcPr>
            <w:tcW w:w="3260" w:type="dxa"/>
          </w:tcPr>
          <w:p w:rsidR="00161403" w:rsidRPr="007B392A" w:rsidRDefault="00161403" w:rsidP="00140E16">
            <w:pPr>
              <w:rPr>
                <w:rFonts w:ascii="Times New Roman" w:eastAsiaTheme="minorEastAsia" w:hAnsi="Times New Roman" w:cs="Times New Roman"/>
                <w:lang w:val="uk-UA"/>
              </w:rPr>
            </w:pPr>
          </w:p>
          <w:p w:rsidR="002B465D" w:rsidRPr="007B392A" w:rsidRDefault="00294861" w:rsidP="00140E16">
            <w:pP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NRr</m:t>
                    </m:r>
                  </m:e>
                  <m:sub>
                    <m:r>
                      <w:rPr>
                        <w:rFonts w:ascii="Cambria Math" w:hAnsi="Cambria Math" w:cs="Times New Roman"/>
                        <w:lang w:val="uk-UA"/>
                      </w:rPr>
                      <m:t>dw</m:t>
                    </m:r>
                  </m:sub>
                </m:sSub>
                <m:r>
                  <w:rPr>
                    <w:rFonts w:ascii="Cambria Math" w:hAnsi="Cambria Math" w:cs="Times New Roman"/>
                    <w:lang w:val="uk-UA"/>
                  </w:rPr>
                  <m:t xml:space="preserve">= 1- </m:t>
                </m:r>
                <m:sSub>
                  <m:sSubPr>
                    <m:ctrlPr>
                      <w:rPr>
                        <w:rFonts w:ascii="Cambria Math" w:hAnsi="Cambria Math" w:cs="Times New Roman"/>
                        <w:i/>
                        <w:lang w:val="uk-UA"/>
                      </w:rPr>
                    </m:ctrlPr>
                  </m:sSubPr>
                  <m:e>
                    <m:r>
                      <w:rPr>
                        <w:rFonts w:ascii="Cambria Math" w:hAnsi="Cambria Math" w:cs="Times New Roman"/>
                        <w:lang w:val="uk-UA"/>
                      </w:rPr>
                      <m:t>Rr</m:t>
                    </m:r>
                  </m:e>
                  <m:sub>
                    <m:r>
                      <w:rPr>
                        <w:rFonts w:ascii="Cambria Math" w:hAnsi="Cambria Math" w:cs="Times New Roman"/>
                        <w:lang w:val="uk-UA"/>
                      </w:rPr>
                      <m:t>dw</m:t>
                    </m:r>
                  </m:sub>
                </m:sSub>
              </m:oMath>
            </m:oMathPara>
          </w:p>
        </w:tc>
      </w:tr>
      <w:tr w:rsidR="002B465D" w:rsidRPr="007B392A" w:rsidTr="00161403">
        <w:tc>
          <w:tcPr>
            <w:tcW w:w="1951" w:type="dxa"/>
          </w:tcPr>
          <w:p w:rsidR="002B465D" w:rsidRPr="007B392A" w:rsidRDefault="002B465D" w:rsidP="00140E16">
            <w:pPr>
              <w:rPr>
                <w:rFonts w:ascii="Times New Roman" w:hAnsi="Times New Roman" w:cs="Times New Roman"/>
                <w:lang w:val="uk-UA"/>
              </w:rPr>
            </w:pPr>
            <w:r w:rsidRPr="007B392A">
              <w:rPr>
                <w:rFonts w:ascii="Times New Roman" w:hAnsi="Times New Roman" w:cs="Times New Roman"/>
                <w:i/>
                <w:iCs/>
                <w:sz w:val="24"/>
                <w:lang w:val="uk-UA"/>
              </w:rPr>
              <w:t>Зважений за розміром</w:t>
            </w:r>
          </w:p>
        </w:tc>
        <w:tc>
          <w:tcPr>
            <w:tcW w:w="4253" w:type="dxa"/>
          </w:tcPr>
          <w:p w:rsidR="002B465D" w:rsidRPr="007B392A" w:rsidRDefault="00294861" w:rsidP="002B465D">
            <w:pPr>
              <w:jc w:val="both"/>
              <w:rPr>
                <w:rFonts w:ascii="Times New Roman" w:hAnsi="Times New Roman" w:cs="Times New Roman"/>
                <w:lang w:val="uk-UA"/>
              </w:rPr>
            </w:pPr>
            <m:oMathPara>
              <m:oMathParaPr>
                <m:jc m:val="left"/>
              </m:oMathParaPr>
              <m:oMath>
                <m:sSub>
                  <m:sSubPr>
                    <m:ctrlPr>
                      <w:rPr>
                        <w:rFonts w:ascii="Cambria Math" w:hAnsi="Cambria Math" w:cs="Times New Roman"/>
                        <w:i/>
                        <w:lang w:val="uk-UA"/>
                      </w:rPr>
                    </m:ctrlPr>
                  </m:sSubPr>
                  <m:e>
                    <m:r>
                      <w:rPr>
                        <w:rFonts w:ascii="Cambria Math" w:hAnsi="Cambria Math" w:cs="Times New Roman"/>
                        <w:lang w:val="uk-UA"/>
                      </w:rPr>
                      <m:t>Rr</m:t>
                    </m:r>
                  </m:e>
                  <m:sub>
                    <m:r>
                      <w:rPr>
                        <w:rFonts w:ascii="Cambria Math" w:hAnsi="Cambria Math" w:cs="Times New Roman"/>
                        <w:lang w:val="uk-UA"/>
                      </w:rPr>
                      <m:t>sw</m:t>
                    </m:r>
                  </m:sub>
                </m:sSub>
                <m:r>
                  <w:rPr>
                    <w:rFonts w:ascii="Cambria Math" w:hAnsi="Cambria Math" w:cs="Times New Roman"/>
                    <w:lang w:val="uk-UA"/>
                  </w:rPr>
                  <m:t xml:space="preserve">= </m:t>
                </m:r>
                <m:f>
                  <m:fPr>
                    <m:ctrlPr>
                      <w:rPr>
                        <w:rFonts w:ascii="Cambria Math" w:hAnsi="Cambria Math" w:cs="Times New Roman"/>
                        <w:i/>
                        <w:lang w:val="uk-UA"/>
                      </w:rPr>
                    </m:ctrlPr>
                  </m:fPr>
                  <m:num>
                    <m:nary>
                      <m:naryPr>
                        <m:chr m:val="∑"/>
                        <m:limLoc m:val="subSup"/>
                        <m:supHide m:val="1"/>
                        <m:ctrlPr>
                          <w:rPr>
                            <w:rFonts w:ascii="Cambria Math" w:hAnsi="Cambria Math" w:cs="Times New Roman"/>
                            <w:i/>
                            <w:lang w:val="uk-UA"/>
                          </w:rPr>
                        </m:ctrlPr>
                      </m:naryPr>
                      <m:sub>
                        <m:r>
                          <w:rPr>
                            <w:rFonts w:ascii="Cambria Math" w:hAnsi="Cambria Math" w:cs="Times New Roman"/>
                            <w:lang w:val="uk-UA"/>
                          </w:rPr>
                          <m:t>R</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j</m:t>
                            </m:r>
                          </m:sub>
                        </m:sSub>
                      </m:e>
                    </m:nary>
                  </m:num>
                  <m:den>
                    <m:nary>
                      <m:naryPr>
                        <m:chr m:val="∑"/>
                        <m:limLoc m:val="subSup"/>
                        <m:supHide m:val="1"/>
                        <m:ctrlPr>
                          <w:rPr>
                            <w:rFonts w:ascii="Cambria Math" w:hAnsi="Cambria Math" w:cs="Times New Roman"/>
                            <w:i/>
                            <w:lang w:val="uk-UA"/>
                          </w:rPr>
                        </m:ctrlPr>
                      </m:naryPr>
                      <m:sub>
                        <m:r>
                          <w:rPr>
                            <w:rFonts w:ascii="Cambria Math" w:hAnsi="Cambria Math" w:cs="Times New Roman"/>
                            <w:lang w:val="uk-UA"/>
                          </w:rPr>
                          <m:t>R</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j</m:t>
                            </m:r>
                          </m:sub>
                        </m:sSub>
                      </m:e>
                    </m:nary>
                    <m:r>
                      <w:rPr>
                        <w:rFonts w:ascii="Cambria Math" w:hAnsi="Cambria Math" w:cs="Times New Roman"/>
                        <w:lang w:val="uk-UA"/>
                      </w:rPr>
                      <m:t xml:space="preserve">+ </m:t>
                    </m:r>
                    <m:nary>
                      <m:naryPr>
                        <m:chr m:val="∑"/>
                        <m:limLoc m:val="subSup"/>
                        <m:supHide m:val="1"/>
                        <m:ctrlPr>
                          <w:rPr>
                            <w:rFonts w:ascii="Cambria Math" w:hAnsi="Cambria Math" w:cs="Times New Roman"/>
                            <w:i/>
                            <w:lang w:val="uk-UA"/>
                          </w:rPr>
                        </m:ctrlPr>
                      </m:naryPr>
                      <m:sub>
                        <m:r>
                          <w:rPr>
                            <w:rFonts w:ascii="Cambria Math" w:hAnsi="Cambria Math" w:cs="Times New Roman"/>
                            <w:lang w:val="uk-UA"/>
                          </w:rPr>
                          <m:t>N</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e>
                    </m:nary>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j</m:t>
                        </m:r>
                      </m:sub>
                    </m:sSub>
                    <m:r>
                      <w:rPr>
                        <w:rFonts w:ascii="Cambria Math" w:hAnsi="Cambria Math" w:cs="Times New Roman"/>
                        <w:lang w:val="uk-UA"/>
                      </w:rPr>
                      <m:t>+α</m:t>
                    </m:r>
                    <m:nary>
                      <m:naryPr>
                        <m:chr m:val="∑"/>
                        <m:limLoc m:val="subSup"/>
                        <m:supHide m:val="1"/>
                        <m:ctrlPr>
                          <w:rPr>
                            <w:rFonts w:ascii="Cambria Math" w:hAnsi="Cambria Math" w:cs="Times New Roman"/>
                            <w:i/>
                            <w:lang w:val="uk-UA"/>
                          </w:rPr>
                        </m:ctrlPr>
                      </m:naryPr>
                      <m:sub>
                        <m:r>
                          <w:rPr>
                            <w:rFonts w:ascii="Cambria Math" w:hAnsi="Cambria Math" w:cs="Times New Roman"/>
                            <w:lang w:val="uk-UA"/>
                          </w:rPr>
                          <m:t>U</m:t>
                        </m:r>
                      </m:sub>
                      <m:sup/>
                      <m:e>
                        <m:sSub>
                          <m:sSubPr>
                            <m:ctrlPr>
                              <w:rPr>
                                <w:rFonts w:ascii="Cambria Math" w:hAnsi="Cambria Math" w:cs="Times New Roman"/>
                                <w:i/>
                                <w:lang w:val="uk-UA"/>
                              </w:rPr>
                            </m:ctrlPr>
                          </m:sSubPr>
                          <m:e>
                            <m:r>
                              <w:rPr>
                                <w:rFonts w:ascii="Cambria Math" w:hAnsi="Cambria Math" w:cs="Times New Roman"/>
                                <w:lang w:val="uk-UA"/>
                              </w:rPr>
                              <m:t>d</m:t>
                            </m:r>
                          </m:e>
                          <m:sub>
                            <m:r>
                              <w:rPr>
                                <w:rFonts w:ascii="Cambria Math" w:hAnsi="Cambria Math" w:cs="Times New Roman"/>
                                <w:lang w:val="uk-UA"/>
                              </w:rPr>
                              <m:t>j</m:t>
                            </m:r>
                          </m:sub>
                        </m:sSub>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j</m:t>
                            </m:r>
                          </m:sub>
                        </m:sSub>
                      </m:e>
                    </m:nary>
                    <m:r>
                      <w:rPr>
                        <w:rFonts w:ascii="Cambria Math" w:hAnsi="Cambria Math" w:cs="Times New Roman"/>
                        <w:lang w:val="uk-UA"/>
                      </w:rPr>
                      <m:t xml:space="preserve"> </m:t>
                    </m:r>
                  </m:den>
                </m:f>
              </m:oMath>
            </m:oMathPara>
          </w:p>
        </w:tc>
        <w:tc>
          <w:tcPr>
            <w:tcW w:w="3260" w:type="dxa"/>
          </w:tcPr>
          <w:p w:rsidR="002B465D" w:rsidRPr="007B392A" w:rsidRDefault="00294861" w:rsidP="00140E16">
            <w:pPr>
              <w:rPr>
                <w:rFonts w:ascii="Times New Roman"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NRr</m:t>
                    </m:r>
                  </m:e>
                  <m:sub>
                    <m:r>
                      <w:rPr>
                        <w:rFonts w:ascii="Cambria Math" w:hAnsi="Cambria Math" w:cs="Times New Roman"/>
                        <w:lang w:val="uk-UA"/>
                      </w:rPr>
                      <m:t>sw</m:t>
                    </m:r>
                  </m:sub>
                </m:sSub>
                <m:r>
                  <w:rPr>
                    <w:rFonts w:ascii="Cambria Math" w:hAnsi="Cambria Math" w:cs="Times New Roman"/>
                    <w:lang w:val="uk-UA"/>
                  </w:rPr>
                  <m:t xml:space="preserve">= 1- </m:t>
                </m:r>
                <m:sSub>
                  <m:sSubPr>
                    <m:ctrlPr>
                      <w:rPr>
                        <w:rFonts w:ascii="Cambria Math" w:hAnsi="Cambria Math" w:cs="Times New Roman"/>
                        <w:i/>
                        <w:lang w:val="uk-UA"/>
                      </w:rPr>
                    </m:ctrlPr>
                  </m:sSubPr>
                  <m:e>
                    <m:r>
                      <w:rPr>
                        <w:rFonts w:ascii="Cambria Math" w:hAnsi="Cambria Math" w:cs="Times New Roman"/>
                        <w:lang w:val="uk-UA"/>
                      </w:rPr>
                      <m:t>Rr</m:t>
                    </m:r>
                  </m:e>
                  <m:sub>
                    <m:r>
                      <w:rPr>
                        <w:rFonts w:ascii="Cambria Math" w:hAnsi="Cambria Math" w:cs="Times New Roman"/>
                        <w:lang w:val="uk-UA"/>
                      </w:rPr>
                      <m:t>sw</m:t>
                    </m:r>
                  </m:sub>
                </m:sSub>
              </m:oMath>
            </m:oMathPara>
          </w:p>
        </w:tc>
      </w:tr>
    </w:tbl>
    <w:p w:rsidR="004C79F2" w:rsidRPr="007B392A" w:rsidRDefault="00CF3102">
      <w:pPr>
        <w:pStyle w:val="a3"/>
        <w:spacing w:before="69"/>
        <w:ind w:right="114"/>
        <w:jc w:val="both"/>
        <w:rPr>
          <w:rFonts w:cs="Times New Roman"/>
          <w:lang w:val="uk-UA"/>
        </w:rPr>
      </w:pPr>
      <w:r w:rsidRPr="007B392A">
        <w:rPr>
          <w:rFonts w:cs="Times New Roman"/>
          <w:lang w:val="uk-UA"/>
        </w:rPr>
        <w:t>Для бізнес-обстежень коефіцієнти неотримання відповіді, зважені за розміром, як правило, є найбільш актуальним показником, але при цьому для інформативних цілей можна включити одразу кілька показників.</w:t>
      </w:r>
    </w:p>
    <w:p w:rsidR="004C79F2" w:rsidRPr="007B392A" w:rsidRDefault="00CF3102">
      <w:pPr>
        <w:pStyle w:val="a3"/>
        <w:ind w:right="115"/>
        <w:jc w:val="both"/>
        <w:rPr>
          <w:rFonts w:cs="Times New Roman"/>
          <w:lang w:val="uk-UA"/>
        </w:rPr>
      </w:pPr>
      <w:r w:rsidRPr="007B392A">
        <w:rPr>
          <w:rFonts w:cs="Times New Roman"/>
          <w:lang w:val="uk-UA"/>
        </w:rPr>
        <w:t>У всіх визначеннях коефіцієнтів отримання або неотримання відповіді одиниці вибірки, визначені як зайве охоплення, не повинні включатися ані до складу респондентів, ані до складу осіб, що не відповіли на запит. Однак часто для інформативних цілей при представленні коефіцієнтів неотримання відповіді можна також включити зайве охоплення в якості окремої категорії.</w:t>
      </w:r>
    </w:p>
    <w:p w:rsidR="004C79F2" w:rsidRPr="007B392A" w:rsidRDefault="00CF3102">
      <w:pPr>
        <w:pStyle w:val="a3"/>
        <w:ind w:right="115"/>
        <w:jc w:val="both"/>
        <w:rPr>
          <w:rFonts w:cs="Times New Roman"/>
          <w:lang w:val="uk-UA"/>
        </w:rPr>
      </w:pPr>
      <w:r w:rsidRPr="007B392A">
        <w:rPr>
          <w:rFonts w:cs="Times New Roman"/>
          <w:lang w:val="uk-UA"/>
        </w:rPr>
        <w:t>Точне визначення коефіцієнтів отримання або неотримання відповіді (формули тощо) зазвичай необхідно включати в доповідь з якості разом з числовою інформацією про коефіцієнти.</w:t>
      </w:r>
    </w:p>
    <w:p w:rsidR="004C79F2" w:rsidRPr="007B392A" w:rsidRDefault="00CF3102">
      <w:pPr>
        <w:pStyle w:val="a3"/>
        <w:ind w:right="115"/>
        <w:jc w:val="both"/>
        <w:rPr>
          <w:rFonts w:cs="Times New Roman"/>
          <w:lang w:val="uk-UA"/>
        </w:rPr>
      </w:pPr>
      <w:r w:rsidRPr="007B392A">
        <w:rPr>
          <w:rFonts w:cs="Times New Roman"/>
          <w:lang w:val="uk-UA"/>
        </w:rPr>
        <w:t xml:space="preserve">Вплив неотримання відповіді на вихідні статистичні дані призводить до введення систематичної помилки і збільшення помилки вибірки. Помилка вибірки збільшується тому, що доступна кількість відповідей знижується. Систематична помилка, яка є головною проблемою неотримання </w:t>
      </w:r>
      <w:r w:rsidR="00B015C8" w:rsidRPr="007B392A">
        <w:rPr>
          <w:rFonts w:cs="Times New Roman"/>
          <w:lang w:val="uk-UA"/>
        </w:rPr>
        <w:t>відповіді</w:t>
      </w:r>
      <w:r w:rsidRPr="007B392A">
        <w:rPr>
          <w:rFonts w:cs="Times New Roman"/>
          <w:lang w:val="uk-UA"/>
        </w:rPr>
        <w:t xml:space="preserve">, </w:t>
      </w:r>
      <w:r w:rsidR="00B015C8" w:rsidRPr="007B392A">
        <w:rPr>
          <w:rFonts w:cs="Times New Roman"/>
          <w:lang w:val="uk-UA"/>
        </w:rPr>
        <w:t>з’являється</w:t>
      </w:r>
      <w:r w:rsidRPr="007B392A">
        <w:rPr>
          <w:rFonts w:cs="Times New Roman"/>
          <w:lang w:val="uk-UA"/>
        </w:rPr>
        <w:t xml:space="preserve"> через те, що</w:t>
      </w:r>
    </w:p>
    <w:p w:rsidR="004C79F2" w:rsidRPr="007B392A" w:rsidRDefault="004C79F2">
      <w:pPr>
        <w:jc w:val="both"/>
        <w:rPr>
          <w:rFonts w:ascii="Times New Roman" w:hAnsi="Times New Roman" w:cs="Times New Roman"/>
          <w:lang w:val="uk-UA"/>
        </w:rPr>
        <w:sectPr w:rsidR="004C79F2" w:rsidRPr="007B392A">
          <w:headerReference w:type="default" r:id="rId115"/>
          <w:type w:val="continuous"/>
          <w:pgSz w:w="11910" w:h="16840"/>
          <w:pgMar w:top="0" w:right="1300" w:bottom="280" w:left="1300" w:header="720" w:footer="720" w:gutter="0"/>
          <w:cols w:space="720"/>
        </w:sectPr>
      </w:pPr>
    </w:p>
    <w:p w:rsidR="004C79F2" w:rsidRPr="007B392A" w:rsidRDefault="00CF3102">
      <w:pPr>
        <w:pStyle w:val="a3"/>
        <w:spacing w:before="69"/>
        <w:ind w:right="396"/>
        <w:jc w:val="both"/>
        <w:rPr>
          <w:rFonts w:cs="Times New Roman"/>
          <w:lang w:val="uk-UA"/>
        </w:rPr>
      </w:pPr>
      <w:r w:rsidRPr="007B392A">
        <w:rPr>
          <w:rFonts w:cs="Times New Roman"/>
          <w:lang w:val="uk-UA"/>
        </w:rPr>
        <w:lastRenderedPageBreak/>
        <w:t>особи, що не відповіли на запит, не схожі на респондентів для всіх змінних у всіх стратах, в той час як стандартні методи обробки неотримання відповіді припускають, що вони схожі.</w:t>
      </w:r>
    </w:p>
    <w:p w:rsidR="004C79F2" w:rsidRPr="007B392A" w:rsidRDefault="00CF3102">
      <w:pPr>
        <w:pStyle w:val="5"/>
        <w:jc w:val="both"/>
        <w:rPr>
          <w:rFonts w:cs="Times New Roman"/>
          <w:b w:val="0"/>
          <w:bCs w:val="0"/>
          <w:i w:val="0"/>
          <w:lang w:val="uk-UA"/>
        </w:rPr>
      </w:pPr>
      <w:r w:rsidRPr="007B392A">
        <w:rPr>
          <w:rFonts w:cs="Times New Roman"/>
          <w:iCs/>
          <w:lang w:val="uk-UA"/>
        </w:rPr>
        <w:t>Надання інформації про неотримання відповіді від елементу</w:t>
      </w:r>
    </w:p>
    <w:p w:rsidR="004C79F2" w:rsidRPr="007B392A" w:rsidRDefault="00CF3102">
      <w:pPr>
        <w:pStyle w:val="a3"/>
        <w:spacing w:before="129"/>
        <w:ind w:right="393"/>
        <w:jc w:val="both"/>
        <w:rPr>
          <w:rFonts w:cs="Times New Roman"/>
          <w:lang w:val="uk-UA"/>
        </w:rPr>
      </w:pPr>
      <w:r w:rsidRPr="007B392A">
        <w:rPr>
          <w:rFonts w:cs="Times New Roman"/>
          <w:lang w:val="uk-UA"/>
        </w:rPr>
        <w:t xml:space="preserve">Для коефіцієнтів неотримання відповіді від елементу існує вибір між двома підходами звітності, які також можуть використовуватися паралельно. Якщо акцент робиться на якій-небудь змінній Y, коефіцієнт надання відповіді для цієї змінної можна визначити так, як наведено в Таблиці 1 вище, де R визначається як «відповідь на змінну Y». Ці коефіцієнти є найбільш доречними для визначення точності оцінки для змінної Y і повинні </w:t>
      </w:r>
      <w:r w:rsidR="00B015C8" w:rsidRPr="007B392A">
        <w:rPr>
          <w:rFonts w:cs="Times New Roman"/>
          <w:lang w:val="uk-UA"/>
        </w:rPr>
        <w:t>використовуватися</w:t>
      </w:r>
      <w:r w:rsidRPr="007B392A">
        <w:rPr>
          <w:rFonts w:cs="Times New Roman"/>
          <w:lang w:val="uk-UA"/>
        </w:rPr>
        <w:t xml:space="preserve"> для всіх ключових змінних в спостереженні. Вони називаються коефіцієнтами надання відповіді елементом </w:t>
      </w:r>
      <w:r w:rsidR="00B015C8" w:rsidRPr="007B392A">
        <w:rPr>
          <w:rFonts w:cs="Times New Roman"/>
          <w:lang w:val="uk-UA"/>
        </w:rPr>
        <w:t>Y. Ці</w:t>
      </w:r>
      <w:r w:rsidRPr="007B392A">
        <w:rPr>
          <w:rFonts w:cs="Times New Roman"/>
          <w:lang w:val="uk-UA"/>
        </w:rPr>
        <w:t xml:space="preserve"> коефіцієнти включені в перелік Стандартних показників якості і ефективності ЄСС. Крім того інтерес можуть представляти загальні коефіцієнти повної відповіді щодо всіх змінних. Однак, показник повної відповіді, як правило, представляє менший інтерес.</w:t>
      </w:r>
    </w:p>
    <w:p w:rsidR="004C79F2" w:rsidRPr="007B392A" w:rsidRDefault="00CF3102">
      <w:pPr>
        <w:pStyle w:val="a3"/>
        <w:ind w:right="395"/>
        <w:jc w:val="both"/>
        <w:rPr>
          <w:rFonts w:cs="Times New Roman"/>
          <w:lang w:val="uk-UA"/>
        </w:rPr>
      </w:pPr>
      <w:r w:rsidRPr="007B392A">
        <w:rPr>
          <w:rFonts w:cs="Times New Roman"/>
          <w:lang w:val="uk-UA"/>
        </w:rPr>
        <w:t xml:space="preserve">У випадках неотримання відповіді від елементу існує вибір: використовувати прямі підстановки для значень відсутніх даних чи ні. Практичні підходи щодо підстановок необхідно включити в доповідь з якості разом з оцінкою їх впливу на оцінки та помилки вибірки для всіх елементів даних. (Умовні розрахунки детально </w:t>
      </w:r>
      <w:r w:rsidR="00B015C8" w:rsidRPr="007B392A">
        <w:rPr>
          <w:rFonts w:cs="Times New Roman"/>
          <w:lang w:val="uk-UA"/>
        </w:rPr>
        <w:t>обговорюються</w:t>
      </w:r>
      <w:r w:rsidRPr="007B392A">
        <w:rPr>
          <w:rFonts w:cs="Times New Roman"/>
          <w:lang w:val="uk-UA"/>
        </w:rPr>
        <w:t xml:space="preserve"> в Розділі 3.9.3).</w:t>
      </w:r>
    </w:p>
    <w:p w:rsidR="004C79F2" w:rsidRPr="007B392A" w:rsidRDefault="00CF3102">
      <w:pPr>
        <w:pStyle w:val="5"/>
        <w:spacing w:before="201"/>
        <w:jc w:val="both"/>
        <w:rPr>
          <w:rFonts w:cs="Times New Roman"/>
          <w:b w:val="0"/>
          <w:bCs w:val="0"/>
          <w:i w:val="0"/>
          <w:lang w:val="uk-UA"/>
        </w:rPr>
      </w:pPr>
      <w:r w:rsidRPr="007B392A">
        <w:rPr>
          <w:rFonts w:cs="Times New Roman"/>
          <w:iCs/>
          <w:lang w:val="uk-UA"/>
        </w:rPr>
        <w:t>Ефект неотримання відповіді</w:t>
      </w:r>
    </w:p>
    <w:p w:rsidR="004C79F2" w:rsidRPr="007B392A" w:rsidRDefault="00CF3102">
      <w:pPr>
        <w:pStyle w:val="a3"/>
        <w:spacing w:before="132"/>
        <w:ind w:right="396"/>
        <w:jc w:val="both"/>
        <w:rPr>
          <w:rFonts w:cs="Times New Roman"/>
          <w:lang w:val="uk-UA"/>
        </w:rPr>
      </w:pPr>
      <w:r w:rsidRPr="007B392A">
        <w:rPr>
          <w:rFonts w:cs="Times New Roman"/>
          <w:lang w:val="uk-UA"/>
        </w:rPr>
        <w:t>Коефіцієнт надання відповіді дає уявлення про ризик систематичної помилки, але реальна систематична помилка також залежить (в основному) від середньої різниці між респондентами і особами, що не відповіли на запит щодо змінних обстеження. Зазвичай щодо цього питання існують певні докази, хоч і рідко вони бувають непохитними, які слід було б включити до доповіді з якості у вигляді якісної оцінки.</w:t>
      </w:r>
    </w:p>
    <w:p w:rsidR="004C79F2" w:rsidRPr="007B392A" w:rsidRDefault="00CF3102">
      <w:pPr>
        <w:pStyle w:val="a3"/>
        <w:ind w:right="394"/>
        <w:jc w:val="both"/>
        <w:rPr>
          <w:rFonts w:cs="Times New Roman"/>
          <w:lang w:val="uk-UA"/>
        </w:rPr>
      </w:pPr>
      <w:r w:rsidRPr="007B392A">
        <w:rPr>
          <w:rFonts w:cs="Times New Roman"/>
          <w:lang w:val="uk-UA"/>
        </w:rPr>
        <w:t>Як зазначалося раніше в Розділі 3.3.1, збільшені помилки вибірки через неотримання відповіді можна і необхідно приймати до уваги при розрахунку КВ чи довірчих інтервалів.</w:t>
      </w:r>
    </w:p>
    <w:p w:rsidR="004C79F2" w:rsidRPr="007B392A" w:rsidRDefault="00CF3102">
      <w:pPr>
        <w:pStyle w:val="a3"/>
        <w:ind w:right="391"/>
        <w:jc w:val="both"/>
        <w:rPr>
          <w:rFonts w:cs="Times New Roman"/>
          <w:lang w:val="uk-UA"/>
        </w:rPr>
      </w:pPr>
      <w:r w:rsidRPr="007B392A">
        <w:rPr>
          <w:rFonts w:cs="Times New Roman"/>
          <w:lang w:val="uk-UA"/>
        </w:rPr>
        <w:t xml:space="preserve">Слід описати зусилля і заходи (в тому числі моделювання відповідей), спрямовані на зменшення неотримання відповідей в основному процесі збору даних, а також додаткових процедурах. Також необхідно чітко описати спосіб обробки неотримання відповіді на етапі оцінки (за </w:t>
      </w:r>
      <w:r w:rsidR="00B015C8" w:rsidRPr="007B392A">
        <w:rPr>
          <w:rFonts w:cs="Times New Roman"/>
          <w:lang w:val="uk-UA"/>
        </w:rPr>
        <w:t>допомогою</w:t>
      </w:r>
      <w:r w:rsidRPr="007B392A">
        <w:rPr>
          <w:rFonts w:cs="Times New Roman"/>
          <w:lang w:val="uk-UA"/>
        </w:rPr>
        <w:t xml:space="preserve"> підстановок, повторного зважування або шляхом виключення). Ефективне використання допоміжної інформації може іноді значно підвищити точність при наявності неотримання відповіді.</w:t>
      </w:r>
    </w:p>
    <w:p w:rsidR="004C79F2" w:rsidRPr="007B392A" w:rsidRDefault="00CF3102">
      <w:pPr>
        <w:pStyle w:val="5"/>
        <w:jc w:val="both"/>
        <w:rPr>
          <w:rFonts w:cs="Times New Roman"/>
          <w:b w:val="0"/>
          <w:bCs w:val="0"/>
          <w:i w:val="0"/>
          <w:lang w:val="uk-UA"/>
        </w:rPr>
      </w:pPr>
      <w:r w:rsidRPr="007B392A">
        <w:rPr>
          <w:rFonts w:cs="Times New Roman"/>
          <w:iCs/>
          <w:lang w:val="uk-UA"/>
        </w:rPr>
        <w:t>Оцінка</w:t>
      </w:r>
    </w:p>
    <w:p w:rsidR="004C79F2" w:rsidRPr="007B392A" w:rsidRDefault="00CF3102">
      <w:pPr>
        <w:pStyle w:val="a3"/>
        <w:spacing w:before="129"/>
        <w:ind w:right="391"/>
        <w:jc w:val="both"/>
        <w:rPr>
          <w:rFonts w:cs="Times New Roman"/>
          <w:lang w:val="uk-UA"/>
        </w:rPr>
      </w:pPr>
      <w:r w:rsidRPr="007B392A">
        <w:rPr>
          <w:rFonts w:cs="Times New Roman"/>
          <w:lang w:val="uk-UA"/>
        </w:rPr>
        <w:t xml:space="preserve">Збільшення помилки вибірки через неотримання вибірки перевіряється через помилки вибірки, як це описано в Розділі 3.3.1. Питання, яке </w:t>
      </w:r>
      <w:r w:rsidR="00B015C8" w:rsidRPr="007B392A">
        <w:rPr>
          <w:rFonts w:cs="Times New Roman"/>
          <w:lang w:val="uk-UA"/>
        </w:rPr>
        <w:t>залишається</w:t>
      </w:r>
      <w:r w:rsidRPr="007B392A">
        <w:rPr>
          <w:rFonts w:cs="Times New Roman"/>
          <w:lang w:val="uk-UA"/>
        </w:rPr>
        <w:t xml:space="preserve"> і яке є більш складним, полягає в тому, як отримати </w:t>
      </w:r>
      <w:r w:rsidR="00B015C8" w:rsidRPr="007B392A">
        <w:rPr>
          <w:rFonts w:cs="Times New Roman"/>
          <w:lang w:val="uk-UA"/>
        </w:rPr>
        <w:t>інформацію</w:t>
      </w:r>
      <w:r w:rsidRPr="007B392A">
        <w:rPr>
          <w:rFonts w:cs="Times New Roman"/>
          <w:lang w:val="uk-UA"/>
        </w:rPr>
        <w:t xml:space="preserve"> про систематичну помилку через неотримання відповіді. Основний підхід полягає в порівнянні страт для отримання і неотримання відповіді щодо будь-яких змінних, які доступні для обох цих страт.</w:t>
      </w:r>
    </w:p>
    <w:p w:rsidR="004C79F2" w:rsidRPr="007B392A" w:rsidRDefault="00CF3102">
      <w:pPr>
        <w:pStyle w:val="a3"/>
        <w:ind w:right="394"/>
        <w:jc w:val="both"/>
        <w:rPr>
          <w:rFonts w:cs="Times New Roman"/>
          <w:sz w:val="22"/>
          <w:lang w:val="uk-UA"/>
        </w:rPr>
      </w:pPr>
      <w:r w:rsidRPr="007B392A">
        <w:rPr>
          <w:rFonts w:cs="Times New Roman"/>
          <w:i/>
          <w:sz w:val="22"/>
          <w:lang w:val="uk-UA"/>
        </w:rPr>
        <w:t>Доповнення інформації даними регістрів</w:t>
      </w:r>
      <w:r w:rsidRPr="007B392A">
        <w:rPr>
          <w:rFonts w:cs="Times New Roman"/>
          <w:sz w:val="22"/>
          <w:lang w:val="uk-UA"/>
        </w:rPr>
        <w:t xml:space="preserve">. Цей метод передбачає існування досить сильної кореляції між змінною обстеження, щодо якої є неотримання відповіді, і іншою змінною в основі вибірки або іншому регістрі. Ця інформація може бути використана різними способами. При оцінці одним із способів є порівняння «оцінки» </w:t>
      </w:r>
      <w:r w:rsidR="00B015C8" w:rsidRPr="007B392A">
        <w:rPr>
          <w:rFonts w:cs="Times New Roman"/>
          <w:sz w:val="22"/>
          <w:lang w:val="uk-UA"/>
        </w:rPr>
        <w:t>цієї</w:t>
      </w:r>
      <w:r w:rsidRPr="007B392A">
        <w:rPr>
          <w:rFonts w:cs="Times New Roman"/>
          <w:sz w:val="22"/>
          <w:lang w:val="uk-UA"/>
        </w:rPr>
        <w:t xml:space="preserve"> іншої змінної, отриманої з усієї вибірки, зі змінною, отриманою з вибірки без урахування осіб, що не надають відповідь. Невелика різниця дає певне уявлення про невелику систематичну помилку через </w:t>
      </w:r>
      <w:r w:rsidR="00B015C8" w:rsidRPr="007B392A">
        <w:rPr>
          <w:rFonts w:cs="Times New Roman"/>
          <w:sz w:val="22"/>
          <w:lang w:val="uk-UA"/>
        </w:rPr>
        <w:t>неотримання</w:t>
      </w:r>
      <w:r w:rsidRPr="007B392A">
        <w:rPr>
          <w:rFonts w:cs="Times New Roman"/>
          <w:sz w:val="22"/>
          <w:lang w:val="uk-UA"/>
        </w:rPr>
        <w:t xml:space="preserve"> відповіді для змінної обстеження також. Звісно, чим кращою є кореляція між двома змінними, тим кращою є оцінка, яку можна зробити таким чином.</w:t>
      </w:r>
    </w:p>
    <w:p w:rsidR="004C79F2" w:rsidRPr="007B392A" w:rsidRDefault="00CF3102">
      <w:pPr>
        <w:pStyle w:val="a3"/>
        <w:ind w:right="396"/>
        <w:jc w:val="both"/>
        <w:rPr>
          <w:rFonts w:cs="Times New Roman"/>
          <w:sz w:val="22"/>
          <w:lang w:val="uk-UA"/>
        </w:rPr>
      </w:pPr>
      <w:r w:rsidRPr="007B392A">
        <w:rPr>
          <w:rFonts w:cs="Times New Roman"/>
          <w:i/>
          <w:iCs/>
          <w:sz w:val="22"/>
          <w:lang w:val="uk-UA"/>
        </w:rPr>
        <w:t>Спеціальні колекції даних.</w:t>
      </w:r>
      <w:r w:rsidRPr="007B392A">
        <w:rPr>
          <w:rFonts w:cs="Times New Roman"/>
          <w:sz w:val="22"/>
          <w:lang w:val="uk-UA"/>
        </w:rPr>
        <w:t xml:space="preserve"> Ці методи спрямовані на те, щоб показати, як змінилася б помилка неотримання відповідей, якщо б можна було збільшити коефіцієнт надання відповіді. Дослідження дозволяють досягнути</w:t>
      </w:r>
    </w:p>
    <w:p w:rsidR="004C79F2" w:rsidRPr="007B392A" w:rsidRDefault="004C79F2">
      <w:pPr>
        <w:jc w:val="both"/>
        <w:rPr>
          <w:rFonts w:ascii="Times New Roman" w:hAnsi="Times New Roman" w:cs="Times New Roman"/>
          <w:lang w:val="uk-UA"/>
        </w:rPr>
        <w:sectPr w:rsidR="004C79F2" w:rsidRPr="007B392A" w:rsidSect="006963B4">
          <w:headerReference w:type="even" r:id="rId116"/>
          <w:pgSz w:w="11910" w:h="16840"/>
          <w:pgMar w:top="568" w:right="1020" w:bottom="940" w:left="1300" w:header="0" w:footer="729" w:gutter="0"/>
          <w:cols w:space="720"/>
        </w:sectPr>
      </w:pPr>
    </w:p>
    <w:p w:rsidR="004C79F2" w:rsidRPr="007B392A" w:rsidRDefault="00CF3102">
      <w:pPr>
        <w:pStyle w:val="a3"/>
        <w:spacing w:before="69"/>
        <w:ind w:left="238" w:right="231"/>
        <w:jc w:val="both"/>
        <w:rPr>
          <w:rFonts w:cs="Times New Roman"/>
          <w:lang w:val="uk-UA"/>
        </w:rPr>
      </w:pPr>
      <w:r w:rsidRPr="007B392A">
        <w:rPr>
          <w:rFonts w:cs="Times New Roman"/>
          <w:lang w:val="uk-UA"/>
        </w:rPr>
        <w:lastRenderedPageBreak/>
        <w:t>більш високого рівня відповідей у порівнянні з тим, який би можна було досягнути за звичайних зусиль. Наприклад, приділення більше зусиль відстеженню, підвищення зусиль інших співробітників, спрямованих на те, щоб переконати, осіб, які відмовляються надати відповідь, збільшення часу для роботи на місцях, застосування інших форм збору, зменшення навантаження на респондентів шляхом концентрації на меншій кількості змінних або пропонування різних стимулів респондентам. Відмінності в отриманих таким чином оцінках відображатимуть не тільки помилку неотримання відповідей, а й помилки вимірювання і випадкові помилки вибірки.</w:t>
      </w:r>
    </w:p>
    <w:p w:rsidR="004C79F2" w:rsidRPr="007B392A" w:rsidRDefault="00CF3102">
      <w:pPr>
        <w:pStyle w:val="a3"/>
        <w:ind w:left="238" w:right="235"/>
        <w:jc w:val="both"/>
        <w:rPr>
          <w:rFonts w:cs="Times New Roman"/>
          <w:lang w:val="uk-UA"/>
        </w:rPr>
      </w:pPr>
      <w:r w:rsidRPr="007B392A">
        <w:rPr>
          <w:rFonts w:cs="Times New Roman"/>
          <w:i/>
          <w:lang w:val="uk-UA"/>
        </w:rPr>
        <w:t>Відмінності по циклам відповідей.</w:t>
      </w:r>
      <w:r w:rsidRPr="007B392A">
        <w:rPr>
          <w:rFonts w:cs="Times New Roman"/>
          <w:lang w:val="uk-UA"/>
        </w:rPr>
        <w:t xml:space="preserve"> Мета вивчення відповідей по циклам відповідей полягає в демонстрації того, як змінюються оцінки при досягненні більшої частки колекції даних. Результати представляють інтерес, коли планується опублікувати попередні оцінки на основі даних, отриманих до певної дати. Для цілей, </w:t>
      </w:r>
      <w:r w:rsidR="00B015C8" w:rsidRPr="007B392A">
        <w:rPr>
          <w:rFonts w:cs="Times New Roman"/>
          <w:lang w:val="uk-UA"/>
        </w:rPr>
        <w:t>пов’язаних</w:t>
      </w:r>
      <w:r w:rsidRPr="007B392A">
        <w:rPr>
          <w:rFonts w:cs="Times New Roman"/>
          <w:lang w:val="uk-UA"/>
        </w:rPr>
        <w:t xml:space="preserve"> з бюджетом чи своєчасністю, ще один спосіб використання виникає в</w:t>
      </w:r>
      <w:r w:rsidR="00D62644" w:rsidRPr="007B392A">
        <w:rPr>
          <w:rFonts w:cs="Times New Roman"/>
          <w:lang w:val="uk-UA"/>
        </w:rPr>
        <w:t xml:space="preserve"> контексті необхідності знизити цільові коефіцієнти</w:t>
      </w:r>
      <w:r w:rsidRPr="007B392A">
        <w:rPr>
          <w:rFonts w:cs="Times New Roman"/>
          <w:lang w:val="uk-UA"/>
        </w:rPr>
        <w:t xml:space="preserve"> надання відповідей і </w:t>
      </w:r>
      <w:r w:rsidR="00D62644" w:rsidRPr="007B392A">
        <w:rPr>
          <w:rFonts w:cs="Times New Roman"/>
          <w:lang w:val="uk-UA"/>
        </w:rPr>
        <w:t>отримати можливість</w:t>
      </w:r>
      <w:r w:rsidRPr="007B392A">
        <w:rPr>
          <w:rFonts w:cs="Times New Roman"/>
          <w:lang w:val="uk-UA"/>
        </w:rPr>
        <w:t xml:space="preserve"> </w:t>
      </w:r>
      <w:r w:rsidR="00D62644" w:rsidRPr="007B392A">
        <w:rPr>
          <w:rFonts w:cs="Times New Roman"/>
          <w:lang w:val="uk-UA"/>
        </w:rPr>
        <w:t>зробити попередню оцінку</w:t>
      </w:r>
      <w:r w:rsidRPr="007B392A">
        <w:rPr>
          <w:rFonts w:cs="Times New Roman"/>
          <w:lang w:val="uk-UA"/>
        </w:rPr>
        <w:t xml:space="preserve"> наслідків такого зниження.</w:t>
      </w:r>
    </w:p>
    <w:p w:rsidR="004C79F2" w:rsidRPr="007B392A" w:rsidRDefault="00CF3102">
      <w:pPr>
        <w:pStyle w:val="a3"/>
        <w:ind w:left="238" w:right="235"/>
        <w:jc w:val="both"/>
        <w:rPr>
          <w:rFonts w:cs="Times New Roman"/>
          <w:sz w:val="22"/>
          <w:lang w:val="uk-UA"/>
        </w:rPr>
      </w:pPr>
      <w:r w:rsidRPr="007B392A">
        <w:rPr>
          <w:rFonts w:cs="Times New Roman"/>
          <w:sz w:val="22"/>
          <w:lang w:val="uk-UA"/>
        </w:rPr>
        <w:t>Більш спірний спосіб використання таких досліджень полягає в здійсненні висновків щодо осіб, що не відповіли на запит і які залишилися, на основі тих, які надали відповіді в попередньому циклі. Хоча такий підхід може певною мірою прояснити ситуацію, перед тим, як зробити переконливі висновки щодо систематичної помилки, необхідні додаткові докази.</w:t>
      </w:r>
    </w:p>
    <w:tbl>
      <w:tblPr>
        <w:tblW w:w="0" w:type="auto"/>
        <w:tblLook w:val="04A0" w:firstRow="1" w:lastRow="0" w:firstColumn="1" w:lastColumn="0" w:noHBand="0" w:noVBand="1"/>
      </w:tblPr>
      <w:tblGrid>
        <w:gridCol w:w="9766"/>
      </w:tblGrid>
      <w:tr w:rsidR="00745534" w:rsidRPr="007B392A" w:rsidTr="00745534">
        <w:tc>
          <w:tcPr>
            <w:tcW w:w="9766" w:type="dxa"/>
          </w:tcPr>
          <w:p w:rsidR="00745534" w:rsidRPr="007B392A" w:rsidRDefault="00745534" w:rsidP="00745534">
            <w:pPr>
              <w:ind w:left="238"/>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Приклад 3.3.5.A:</w:t>
            </w:r>
            <w:r w:rsidRPr="007B392A">
              <w:rPr>
                <w:rFonts w:ascii="Times New Roman" w:hAnsi="Times New Roman" w:cs="Times New Roman"/>
                <w:sz w:val="20"/>
                <w:lang w:val="uk-UA"/>
              </w:rPr>
              <w:t xml:space="preserve"> </w:t>
            </w:r>
            <w:r w:rsidRPr="007B392A">
              <w:rPr>
                <w:rFonts w:ascii="Times New Roman" w:hAnsi="Times New Roman" w:cs="Times New Roman"/>
                <w:b/>
                <w:bCs/>
                <w:i/>
                <w:iCs/>
                <w:sz w:val="20"/>
                <w:lang w:val="uk-UA"/>
              </w:rPr>
              <w:t xml:space="preserve">Доповідь щодо відмінностей відповідей (Сарндал та </w:t>
            </w:r>
            <w:r w:rsidR="00B015C8" w:rsidRPr="007B392A">
              <w:rPr>
                <w:rFonts w:ascii="Times New Roman" w:hAnsi="Times New Roman" w:cs="Times New Roman"/>
                <w:b/>
                <w:bCs/>
                <w:i/>
                <w:iCs/>
                <w:sz w:val="20"/>
                <w:lang w:val="uk-UA"/>
              </w:rPr>
              <w:t>ін.</w:t>
            </w:r>
            <w:r w:rsidRPr="007B392A">
              <w:rPr>
                <w:rFonts w:ascii="Times New Roman" w:hAnsi="Times New Roman" w:cs="Times New Roman"/>
                <w:b/>
                <w:bCs/>
                <w:i/>
                <w:iCs/>
                <w:sz w:val="20"/>
                <w:lang w:val="uk-UA"/>
              </w:rPr>
              <w:t>, 1992)</w:t>
            </w:r>
          </w:p>
          <w:p w:rsidR="00745534" w:rsidRPr="007B392A" w:rsidRDefault="00745534" w:rsidP="00745534">
            <w:pPr>
              <w:spacing w:before="115"/>
              <w:ind w:left="238" w:right="233"/>
              <w:jc w:val="both"/>
              <w:rPr>
                <w:rFonts w:ascii="Times New Roman" w:hAnsi="Times New Roman" w:cs="Times New Roman"/>
                <w:sz w:val="20"/>
                <w:lang w:val="uk-UA"/>
              </w:rPr>
            </w:pPr>
            <w:r w:rsidRPr="007B392A">
              <w:rPr>
                <w:rFonts w:ascii="Times New Roman" w:hAnsi="Times New Roman" w:cs="Times New Roman"/>
                <w:sz w:val="20"/>
                <w:lang w:val="uk-UA"/>
              </w:rPr>
              <w:t>Сарндал та ін. (1992, стор. 566) повідомляють про результати опитування поштою серед 3116 садівників в Північній Кароліні. Було проведено три розсилки (кожна наступна проводилася серед тих осіб, які не надали відповідь в попередній розсилці) для того, щоб підвищити рівень відповіді. Використовуючи незалежні джерела, було встановлено кількість дерев на одну ферму. Для того, щоб оцінити схожість між респондентами і особами, що не надали відповідь, а також систематичну помилку, викликану ненаданням відповіді, була створена наступна таблиця.</w:t>
            </w:r>
          </w:p>
          <w:tbl>
            <w:tblPr>
              <w:tblW w:w="0" w:type="auto"/>
              <w:tblInd w:w="237" w:type="dxa"/>
              <w:tblLook w:val="01E0" w:firstRow="1" w:lastRow="1" w:firstColumn="1" w:lastColumn="1" w:noHBand="0" w:noVBand="0"/>
            </w:tblPr>
            <w:tblGrid>
              <w:gridCol w:w="4039"/>
              <w:gridCol w:w="708"/>
              <w:gridCol w:w="708"/>
              <w:gridCol w:w="1094"/>
              <w:gridCol w:w="1613"/>
              <w:gridCol w:w="900"/>
            </w:tblGrid>
            <w:tr w:rsidR="00745534" w:rsidRPr="007B392A" w:rsidTr="00B268A0">
              <w:trPr>
                <w:trHeight w:hRule="exact" w:val="240"/>
              </w:trPr>
              <w:tc>
                <w:tcPr>
                  <w:tcW w:w="4039"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rPr>
                      <w:rFonts w:ascii="Times New Roman" w:hAnsi="Times New Roman" w:cs="Times New Roman"/>
                      <w:lang w:val="uk-UA"/>
                    </w:rPr>
                  </w:pPr>
                </w:p>
              </w:tc>
              <w:tc>
                <w:tcPr>
                  <w:tcW w:w="2510" w:type="dxa"/>
                  <w:gridSpan w:val="3"/>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Кількість розсилок</w:t>
                  </w:r>
                </w:p>
              </w:tc>
              <w:tc>
                <w:tcPr>
                  <w:tcW w:w="1613"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rPr>
                      <w:rFonts w:ascii="Times New Roman" w:hAnsi="Times New Roman" w:cs="Times New Roman"/>
                      <w:lang w:val="uk-UA"/>
                    </w:rPr>
                  </w:pPr>
                </w:p>
              </w:tc>
              <w:tc>
                <w:tcPr>
                  <w:tcW w:w="900"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rPr>
                      <w:rFonts w:ascii="Times New Roman" w:hAnsi="Times New Roman" w:cs="Times New Roman"/>
                      <w:lang w:val="uk-UA"/>
                    </w:rPr>
                  </w:pPr>
                </w:p>
              </w:tc>
            </w:tr>
            <w:tr w:rsidR="00745534" w:rsidRPr="007B392A" w:rsidTr="00B268A0">
              <w:trPr>
                <w:trHeight w:hRule="exact" w:val="240"/>
              </w:trPr>
              <w:tc>
                <w:tcPr>
                  <w:tcW w:w="4039"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rPr>
                      <w:rFonts w:ascii="Times New Roman" w:hAnsi="Times New Roman" w:cs="Times New Roman"/>
                      <w:lang w:val="uk-UA"/>
                    </w:rPr>
                  </w:pPr>
                </w:p>
              </w:tc>
              <w:tc>
                <w:tcPr>
                  <w:tcW w:w="708"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w:t>
                  </w:r>
                </w:p>
              </w:tc>
              <w:tc>
                <w:tcPr>
                  <w:tcW w:w="708"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w:t>
                  </w:r>
                </w:p>
              </w:tc>
              <w:tc>
                <w:tcPr>
                  <w:tcW w:w="1094"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w:t>
                  </w:r>
                </w:p>
              </w:tc>
              <w:tc>
                <w:tcPr>
                  <w:tcW w:w="1613"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Неотриманні відповіді</w:t>
                  </w:r>
                </w:p>
              </w:tc>
              <w:tc>
                <w:tcPr>
                  <w:tcW w:w="900"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Разом</w:t>
                  </w:r>
                </w:p>
              </w:tc>
            </w:tr>
            <w:tr w:rsidR="00745534" w:rsidRPr="007B392A" w:rsidTr="00B268A0">
              <w:trPr>
                <w:trHeight w:hRule="exact" w:val="240"/>
              </w:trPr>
              <w:tc>
                <w:tcPr>
                  <w:tcW w:w="4039"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Відсоток (%) результатів</w:t>
                  </w:r>
                </w:p>
              </w:tc>
              <w:tc>
                <w:tcPr>
                  <w:tcW w:w="708"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w:t>
                  </w:r>
                </w:p>
              </w:tc>
              <w:tc>
                <w:tcPr>
                  <w:tcW w:w="708"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17</w:t>
                  </w:r>
                </w:p>
              </w:tc>
              <w:tc>
                <w:tcPr>
                  <w:tcW w:w="1094"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14</w:t>
                  </w:r>
                </w:p>
              </w:tc>
              <w:tc>
                <w:tcPr>
                  <w:tcW w:w="1613"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59</w:t>
                  </w:r>
                </w:p>
              </w:tc>
              <w:tc>
                <w:tcPr>
                  <w:tcW w:w="900"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100</w:t>
                  </w:r>
                </w:p>
              </w:tc>
            </w:tr>
            <w:tr w:rsidR="00745534" w:rsidRPr="007B392A" w:rsidTr="00B268A0">
              <w:trPr>
                <w:trHeight w:hRule="exact" w:val="240"/>
              </w:trPr>
              <w:tc>
                <w:tcPr>
                  <w:tcW w:w="4039"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Середня кількість фруктових дерев на ферму</w:t>
                  </w:r>
                </w:p>
              </w:tc>
              <w:tc>
                <w:tcPr>
                  <w:tcW w:w="708"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456</w:t>
                  </w:r>
                </w:p>
              </w:tc>
              <w:tc>
                <w:tcPr>
                  <w:tcW w:w="708"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386</w:t>
                  </w:r>
                </w:p>
              </w:tc>
              <w:tc>
                <w:tcPr>
                  <w:tcW w:w="1094"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9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340</w:t>
                  </w:r>
                </w:p>
              </w:tc>
              <w:tc>
                <w:tcPr>
                  <w:tcW w:w="1613"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290</w:t>
                  </w:r>
                </w:p>
              </w:tc>
              <w:tc>
                <w:tcPr>
                  <w:tcW w:w="900" w:type="dxa"/>
                  <w:tcBorders>
                    <w:top w:val="single" w:sz="5" w:space="0" w:color="000000"/>
                    <w:left w:val="single" w:sz="5" w:space="0" w:color="000000"/>
                    <w:bottom w:val="single" w:sz="5" w:space="0" w:color="000000"/>
                    <w:right w:val="single" w:sz="5" w:space="0" w:color="000000"/>
                  </w:tcBorders>
                </w:tcPr>
                <w:p w:rsidR="00745534" w:rsidRPr="007B392A" w:rsidRDefault="00745534" w:rsidP="00B268A0">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329</w:t>
                  </w:r>
                </w:p>
              </w:tc>
            </w:tr>
          </w:tbl>
          <w:p w:rsidR="00745534" w:rsidRPr="007B392A" w:rsidRDefault="00745534" w:rsidP="00745534">
            <w:pPr>
              <w:spacing w:before="11"/>
              <w:rPr>
                <w:rFonts w:ascii="Times New Roman" w:eastAsia="Times New Roman" w:hAnsi="Times New Roman" w:cs="Times New Roman"/>
                <w:sz w:val="10"/>
                <w:szCs w:val="10"/>
                <w:lang w:val="uk-UA"/>
              </w:rPr>
            </w:pPr>
          </w:p>
          <w:p w:rsidR="00745534" w:rsidRPr="007B392A" w:rsidRDefault="00745534" w:rsidP="00745534">
            <w:pPr>
              <w:spacing w:before="73"/>
              <w:ind w:left="238" w:right="2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Очевидно, що респонденти і особи, що не надали відповідь, не схожі. Чим більше дерев має особа, тим більша ймовірність, що вона відповість своєчасно. Крім того, можна побачити, що </w:t>
            </w:r>
            <w:r w:rsidR="00B015C8" w:rsidRPr="007B392A">
              <w:rPr>
                <w:rFonts w:ascii="Times New Roman" w:hAnsi="Times New Roman" w:cs="Times New Roman"/>
                <w:sz w:val="20"/>
                <w:lang w:val="uk-UA"/>
              </w:rPr>
              <w:t>застосовуючи</w:t>
            </w:r>
            <w:r w:rsidRPr="007B392A">
              <w:rPr>
                <w:rFonts w:ascii="Times New Roman" w:hAnsi="Times New Roman" w:cs="Times New Roman"/>
                <w:sz w:val="20"/>
                <w:lang w:val="uk-UA"/>
              </w:rPr>
              <w:t xml:space="preserve"> оцінку для респондентів, середнє число дерев на ферму буде завищене. Якщо б використовувалася тільки одна розсилка, то коефіцієнт надання відповіді дорівнював би 10%, а систематична помилка 456-329=127, а для двох розсилок коефіцієнт надання відповіді становив би 27%, а систематична помилка 412-329=83. Навіть після трьох розсилок коефіцієнт надання відповіді становить 41%, а систематична помилка 388-329=59.</w:t>
            </w:r>
          </w:p>
          <w:p w:rsidR="00745534" w:rsidRPr="007B392A" w:rsidRDefault="00745534">
            <w:pPr>
              <w:spacing w:before="3"/>
              <w:rPr>
                <w:rFonts w:ascii="Times New Roman" w:eastAsia="Times New Roman" w:hAnsi="Times New Roman" w:cs="Times New Roman"/>
                <w:lang w:val="uk-UA"/>
              </w:rPr>
            </w:pPr>
          </w:p>
        </w:tc>
      </w:tr>
    </w:tbl>
    <w:p w:rsidR="004C79F2" w:rsidRPr="007B392A" w:rsidRDefault="004C79F2">
      <w:pPr>
        <w:spacing w:before="3"/>
        <w:rPr>
          <w:rFonts w:ascii="Times New Roman" w:eastAsia="Times New Roman" w:hAnsi="Times New Roman" w:cs="Times New Roman"/>
          <w:lang w:val="uk-UA"/>
        </w:rPr>
      </w:pPr>
    </w:p>
    <w:tbl>
      <w:tblPr>
        <w:tblW w:w="0" w:type="auto"/>
        <w:tblLook w:val="04A0" w:firstRow="1" w:lastRow="0" w:firstColumn="1" w:lastColumn="0" w:noHBand="0" w:noVBand="1"/>
      </w:tblPr>
      <w:tblGrid>
        <w:gridCol w:w="9766"/>
      </w:tblGrid>
      <w:tr w:rsidR="00745534" w:rsidRPr="007B392A" w:rsidTr="00745534">
        <w:tc>
          <w:tcPr>
            <w:tcW w:w="9766" w:type="dxa"/>
          </w:tcPr>
          <w:p w:rsidR="00745534" w:rsidRPr="007B392A" w:rsidRDefault="00745534" w:rsidP="00745534">
            <w:pPr>
              <w:spacing w:line="235"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3.3.5.B: </w:t>
            </w:r>
            <w:r w:rsidRPr="007B392A">
              <w:rPr>
                <w:rFonts w:ascii="Times New Roman" w:hAnsi="Times New Roman" w:cs="Times New Roman"/>
                <w:lang w:val="uk-UA"/>
              </w:rPr>
              <w:t xml:space="preserve"> </w:t>
            </w:r>
            <w:hyperlink r:id="rId117" w:history="1">
              <w:r w:rsidRPr="007B392A">
                <w:rPr>
                  <w:rStyle w:val="ad"/>
                  <w:rFonts w:ascii="Times New Roman" w:hAnsi="Times New Roman" w:cs="Times New Roman"/>
                  <w:b/>
                  <w:bCs/>
                  <w:i/>
                  <w:iCs/>
                  <w:lang w:val="uk-UA"/>
                </w:rPr>
                <w:t>Неотримання відповіді від одиниці в СДУЖ ЄС (Євростат</w:t>
              </w:r>
              <w:r w:rsidRPr="007B392A">
                <w:rPr>
                  <w:rStyle w:val="ad"/>
                  <w:rFonts w:ascii="Times New Roman" w:hAnsi="Times New Roman" w:cs="Times New Roman"/>
                  <w:b/>
                  <w:bCs/>
                  <w:i/>
                  <w:iCs/>
                  <w:vertAlign w:val="superscript"/>
                  <w:lang w:val="uk-UA"/>
                </w:rPr>
                <w:t xml:space="preserve"> 1</w:t>
              </w:r>
              <w:r w:rsidRPr="007B392A">
                <w:rPr>
                  <w:rStyle w:val="ad"/>
                  <w:rFonts w:ascii="Times New Roman" w:hAnsi="Times New Roman" w:cs="Times New Roman"/>
                  <w:b/>
                  <w:bCs/>
                  <w:i/>
                  <w:iCs/>
                  <w:lang w:val="uk-UA"/>
                </w:rPr>
                <w:t>, 2012, стор. 24-26)</w:t>
              </w:r>
            </w:hyperlink>
          </w:p>
          <w:p w:rsidR="00745534" w:rsidRPr="007B392A" w:rsidRDefault="00745534" w:rsidP="00745534">
            <w:pPr>
              <w:spacing w:before="113"/>
              <w:ind w:left="107" w:right="149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Постанова Комісії 28/2004 визначає показники, покликані виміряти неотримання відповіді від одиниці для СДУЖ ЄС. До них включаються:</w:t>
            </w:r>
          </w:p>
          <w:p w:rsidR="00745534" w:rsidRPr="007B392A" w:rsidRDefault="00745534" w:rsidP="00745534">
            <w:pPr>
              <w:ind w:left="107" w:right="227" w:firstLine="71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 встановлення контакту (Ra): відношення кількості адрес, за якими вдалося успішно встановить контакт, до числа обраних дійсних адрес.</w:t>
            </w:r>
          </w:p>
          <w:p w:rsidR="00745534" w:rsidRPr="007B392A" w:rsidRDefault="00745534" w:rsidP="00745534">
            <w:pPr>
              <w:ind w:left="107" w:right="126" w:firstLine="71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 надання відповіді домогосподарствами (Rh): відношення кількості завершених (і включених до бази даних) інтерв'ю з домогосподарствами до кількості відповідних домогосподарств за адресами, за якими встановлюється контакт.</w:t>
            </w:r>
          </w:p>
          <w:p w:rsidR="00745534" w:rsidRPr="007B392A" w:rsidRDefault="00745534" w:rsidP="00745534">
            <w:pPr>
              <w:ind w:left="107" w:right="107" w:firstLine="71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 надання відповіді особами (Rp): відношення кількості завершених (і включених до бази даних) особистих інтерв'ю до кількості відповідних осіб в домогосподарствах, які завершили обробку.</w:t>
            </w:r>
          </w:p>
          <w:p w:rsidR="00745534" w:rsidRPr="007B392A" w:rsidRDefault="00745534" w:rsidP="00745534">
            <w:pPr>
              <w:ind w:left="107" w:right="11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Неотримання відповіді є кумулятивним показником на трьох етапах (контакт за адресою,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з домогосподарством та особисті інтерв'ю), тобто загальний коефіцієнт неотримання відповіді для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з домогосподарствами та індивідуальних інтерв'ю, </w:t>
            </w:r>
            <w:r w:rsidR="00B015C8" w:rsidRPr="007B392A">
              <w:rPr>
                <w:rFonts w:ascii="Times New Roman" w:hAnsi="Times New Roman" w:cs="Times New Roman"/>
                <w:sz w:val="20"/>
                <w:lang w:val="uk-UA"/>
              </w:rPr>
              <w:t>відповідно</w:t>
            </w:r>
            <w:r w:rsidRPr="007B392A">
              <w:rPr>
                <w:rFonts w:ascii="Times New Roman" w:hAnsi="Times New Roman" w:cs="Times New Roman"/>
                <w:sz w:val="20"/>
                <w:lang w:val="uk-UA"/>
              </w:rPr>
              <w:t>, визначається наступним чином:</w:t>
            </w:r>
          </w:p>
          <w:p w:rsidR="00745534" w:rsidRPr="007B392A" w:rsidRDefault="00745534" w:rsidP="00320A5D">
            <w:pPr>
              <w:ind w:left="827" w:right="-231"/>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Загальний коефіцієнт неотримання відповіді для </w:t>
            </w:r>
            <w:r w:rsidR="00B015C8" w:rsidRPr="007B392A">
              <w:rPr>
                <w:rFonts w:ascii="Times New Roman" w:eastAsia="Times New Roman" w:hAnsi="Times New Roman" w:cs="Times New Roman"/>
                <w:sz w:val="20"/>
                <w:szCs w:val="20"/>
                <w:lang w:val="uk-UA"/>
              </w:rPr>
              <w:t>інтерв’ю</w:t>
            </w:r>
            <w:r w:rsidRPr="007B392A">
              <w:rPr>
                <w:rFonts w:ascii="Times New Roman" w:eastAsia="Times New Roman" w:hAnsi="Times New Roman" w:cs="Times New Roman"/>
                <w:sz w:val="20"/>
                <w:szCs w:val="20"/>
                <w:lang w:val="uk-UA"/>
              </w:rPr>
              <w:t xml:space="preserve"> з домогосподарством: NRh = 1 – (Ra*Rh) </w:t>
            </w:r>
            <w:r w:rsidR="00320A5D" w:rsidRPr="007B392A">
              <w:rPr>
                <w:rFonts w:ascii="Times New Roman" w:eastAsia="Times New Roman" w:hAnsi="Times New Roman" w:cs="Times New Roman"/>
                <w:sz w:val="20"/>
                <w:szCs w:val="20"/>
                <w:lang w:val="uk-UA"/>
              </w:rPr>
              <w:br/>
            </w:r>
            <w:r w:rsidRPr="007B392A">
              <w:rPr>
                <w:rFonts w:ascii="Times New Roman" w:eastAsia="Times New Roman" w:hAnsi="Times New Roman" w:cs="Times New Roman"/>
                <w:sz w:val="20"/>
                <w:szCs w:val="20"/>
                <w:lang w:val="uk-UA"/>
              </w:rPr>
              <w:t xml:space="preserve">Загальний коефіцієнт неотримання відповіді для особистих </w:t>
            </w:r>
            <w:r w:rsidR="00B015C8" w:rsidRPr="007B392A">
              <w:rPr>
                <w:rFonts w:ascii="Times New Roman" w:eastAsia="Times New Roman" w:hAnsi="Times New Roman" w:cs="Times New Roman"/>
                <w:sz w:val="20"/>
                <w:szCs w:val="20"/>
                <w:lang w:val="uk-UA"/>
              </w:rPr>
              <w:t>інтерв’ю</w:t>
            </w:r>
            <w:r w:rsidRPr="007B392A">
              <w:rPr>
                <w:rFonts w:ascii="Times New Roman" w:eastAsia="Times New Roman" w:hAnsi="Times New Roman" w:cs="Times New Roman"/>
                <w:sz w:val="20"/>
                <w:szCs w:val="20"/>
                <w:lang w:val="uk-UA"/>
              </w:rPr>
              <w:t>: *NRp = 1 – (Ra*Rh*Rp)</w:t>
            </w:r>
          </w:p>
          <w:p w:rsidR="00745534" w:rsidRPr="007B392A" w:rsidRDefault="00745534" w:rsidP="00745534">
            <w:pPr>
              <w:rPr>
                <w:rFonts w:ascii="Times New Roman" w:hAnsi="Times New Roman" w:cs="Times New Roman"/>
                <w:lang w:val="uk-UA"/>
              </w:rPr>
            </w:pPr>
            <w:r w:rsidRPr="007B392A">
              <w:rPr>
                <w:rFonts w:ascii="Times New Roman" w:hAnsi="Times New Roman" w:cs="Times New Roman"/>
                <w:sz w:val="20"/>
                <w:lang w:val="uk-UA"/>
              </w:rPr>
              <w:t>У наступній таблиці представлені різні коефіцієнти надання відповіді для всієї вибірки (W), а також для нових записів (N) по країнам для поперечного перерізу в 2010 році.</w:t>
            </w:r>
          </w:p>
          <w:p w:rsidR="00745534" w:rsidRPr="007B392A" w:rsidRDefault="00745534">
            <w:pPr>
              <w:rPr>
                <w:rFonts w:ascii="Times New Roman" w:eastAsia="Times New Roman" w:hAnsi="Times New Roman" w:cs="Times New Roman"/>
                <w:sz w:val="20"/>
                <w:szCs w:val="20"/>
                <w:lang w:val="uk-UA"/>
              </w:rPr>
            </w:pPr>
          </w:p>
        </w:tc>
      </w:tr>
    </w:tbl>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
        <w:rPr>
          <w:rFonts w:ascii="Times New Roman" w:eastAsia="Times New Roman" w:hAnsi="Times New Roman" w:cs="Times New Roman"/>
          <w:sz w:val="21"/>
          <w:szCs w:val="21"/>
          <w:lang w:val="uk-UA"/>
        </w:rPr>
      </w:pPr>
    </w:p>
    <w:p w:rsidR="004C79F2" w:rsidRPr="007B392A" w:rsidRDefault="004C79F2" w:rsidP="00745534">
      <w:pPr>
        <w:ind w:left="130"/>
        <w:rPr>
          <w:rFonts w:ascii="Times New Roman" w:eastAsia="Times New Roman" w:hAnsi="Times New Roman" w:cs="Times New Roman"/>
          <w:sz w:val="20"/>
          <w:szCs w:val="20"/>
          <w:lang w:val="uk-UA"/>
        </w:rPr>
      </w:pPr>
    </w:p>
    <w:p w:rsidR="004C79F2" w:rsidRPr="007B392A" w:rsidRDefault="004C79F2">
      <w:pPr>
        <w:spacing w:line="4272" w:lineRule="exact"/>
        <w:rPr>
          <w:rFonts w:ascii="Times New Roman" w:eastAsia="Times New Roman" w:hAnsi="Times New Roman" w:cs="Times New Roman"/>
          <w:sz w:val="20"/>
          <w:szCs w:val="20"/>
          <w:lang w:val="uk-UA"/>
        </w:rPr>
        <w:sectPr w:rsidR="004C79F2" w:rsidRPr="007B392A" w:rsidSect="00B86F56">
          <w:headerReference w:type="default" r:id="rId118"/>
          <w:pgSz w:w="11910" w:h="16840"/>
          <w:pgMar w:top="426" w:right="1180" w:bottom="920" w:left="1180" w:header="0" w:footer="751" w:gutter="0"/>
          <w:cols w:space="720"/>
        </w:sectPr>
      </w:pPr>
    </w:p>
    <w:p w:rsidR="004C79F2" w:rsidRPr="007B392A" w:rsidRDefault="004C79F2">
      <w:pPr>
        <w:rPr>
          <w:rFonts w:ascii="Times New Roman" w:eastAsia="Times New Roman" w:hAnsi="Times New Roman" w:cs="Times New Roman"/>
          <w:sz w:val="20"/>
          <w:szCs w:val="20"/>
          <w:lang w:val="uk-UA"/>
        </w:rPr>
      </w:pPr>
    </w:p>
    <w:p w:rsidR="009C4B21" w:rsidRPr="007B392A" w:rsidRDefault="006243CA">
      <w:pPr>
        <w:rPr>
          <w:rFonts w:ascii="Times New Roman" w:eastAsia="Times New Roman" w:hAnsi="Times New Roman" w:cs="Times New Roman"/>
          <w:sz w:val="20"/>
          <w:szCs w:val="20"/>
          <w:lang w:val="uk-UA"/>
        </w:rPr>
      </w:pPr>
      <w:r w:rsidRPr="007B392A">
        <w:rPr>
          <w:rFonts w:ascii="Times New Roman" w:eastAsia="Times New Roman" w:hAnsi="Times New Roman" w:cs="Times New Roman"/>
          <w:b/>
          <w:sz w:val="20"/>
          <w:szCs w:val="20"/>
          <w:lang w:val="uk-UA"/>
        </w:rPr>
        <w:t>Таблиця 8</w:t>
      </w:r>
      <w:r w:rsidRPr="007B392A">
        <w:rPr>
          <w:rFonts w:ascii="Times New Roman" w:eastAsia="Times New Roman" w:hAnsi="Times New Roman" w:cs="Times New Roman"/>
          <w:b/>
          <w:sz w:val="20"/>
          <w:szCs w:val="20"/>
          <w:lang w:val="uk-UA"/>
        </w:rPr>
        <w:tab/>
      </w:r>
      <w:r w:rsidR="003A103F" w:rsidRPr="007B392A">
        <w:rPr>
          <w:rFonts w:ascii="Times New Roman" w:eastAsia="Times New Roman" w:hAnsi="Times New Roman" w:cs="Times New Roman"/>
          <w:sz w:val="20"/>
          <w:szCs w:val="20"/>
          <w:lang w:val="uk-UA"/>
        </w:rPr>
        <w:t>Коефіцієнти надання відповіді: вся вибірка та нова вибірка (2010)</w:t>
      </w:r>
    </w:p>
    <w:p w:rsidR="003A103F" w:rsidRPr="007B392A" w:rsidRDefault="003A103F">
      <w:pPr>
        <w:rPr>
          <w:rFonts w:ascii="Times New Roman" w:eastAsia="Times New Roman" w:hAnsi="Times New Roman" w:cs="Times New Roman"/>
          <w:b/>
          <w:sz w:val="20"/>
          <w:szCs w:val="20"/>
          <w:lang w:val="uk-UA"/>
        </w:rPr>
      </w:pPr>
    </w:p>
    <w:tbl>
      <w:tblPr>
        <w:tblW w:w="9713" w:type="dxa"/>
        <w:tblInd w:w="93" w:type="dxa"/>
        <w:tblLook w:val="04A0" w:firstRow="1" w:lastRow="0" w:firstColumn="1" w:lastColumn="0" w:noHBand="0" w:noVBand="1"/>
      </w:tblPr>
      <w:tblGrid>
        <w:gridCol w:w="578"/>
        <w:gridCol w:w="816"/>
        <w:gridCol w:w="993"/>
        <w:gridCol w:w="861"/>
        <w:gridCol w:w="993"/>
        <w:gridCol w:w="816"/>
        <w:gridCol w:w="993"/>
        <w:gridCol w:w="861"/>
        <w:gridCol w:w="993"/>
        <w:gridCol w:w="816"/>
        <w:gridCol w:w="993"/>
      </w:tblGrid>
      <w:tr w:rsidR="009C4B21" w:rsidRPr="007B392A" w:rsidTr="006243CA">
        <w:trPr>
          <w:trHeight w:val="642"/>
        </w:trPr>
        <w:tc>
          <w:tcPr>
            <w:tcW w:w="578" w:type="dxa"/>
            <w:tcBorders>
              <w:top w:val="nil"/>
              <w:left w:val="nil"/>
              <w:bottom w:val="nil"/>
              <w:right w:val="nil"/>
            </w:tcBorders>
            <w:shd w:val="clear" w:color="auto" w:fill="auto"/>
            <w:noWrap/>
            <w:vAlign w:val="bottom"/>
            <w:hideMark/>
          </w:tcPr>
          <w:p w:rsidR="009C4B21" w:rsidRPr="007B392A" w:rsidRDefault="009C4B21" w:rsidP="009C4B21">
            <w:pPr>
              <w:widowControl/>
              <w:rPr>
                <w:rFonts w:ascii="Times New Roman" w:eastAsia="Times New Roman" w:hAnsi="Times New Roman" w:cs="Times New Roman"/>
                <w:color w:val="000000"/>
                <w:sz w:val="16"/>
                <w:szCs w:val="16"/>
                <w:lang w:val="uk-UA" w:eastAsia="uk-UA"/>
              </w:rPr>
            </w:pPr>
          </w:p>
        </w:tc>
        <w:tc>
          <w:tcPr>
            <w:tcW w:w="1809"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9C4B21" w:rsidRPr="007B392A" w:rsidRDefault="00CF343E"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hAnsi="Times New Roman" w:cs="Times New Roman"/>
                <w:b/>
                <w:sz w:val="16"/>
                <w:szCs w:val="16"/>
                <w:lang w:val="uk-UA"/>
              </w:rPr>
              <w:t>Коефіцієнти встановлення контакту</w:t>
            </w:r>
            <w:r w:rsidR="009C4B21" w:rsidRPr="007B392A">
              <w:rPr>
                <w:rFonts w:ascii="Times New Roman" w:eastAsia="Times New Roman" w:hAnsi="Times New Roman" w:cs="Times New Roman"/>
                <w:b/>
                <w:bCs/>
                <w:color w:val="000000"/>
                <w:sz w:val="16"/>
                <w:szCs w:val="16"/>
                <w:lang w:val="uk-UA" w:eastAsia="uk-UA"/>
              </w:rPr>
              <w:br/>
              <w:t>(Ra)</w:t>
            </w:r>
          </w:p>
        </w:tc>
        <w:tc>
          <w:tcPr>
            <w:tcW w:w="1854" w:type="dxa"/>
            <w:gridSpan w:val="2"/>
            <w:tcBorders>
              <w:top w:val="single" w:sz="4" w:space="0" w:color="auto"/>
              <w:left w:val="nil"/>
              <w:bottom w:val="single" w:sz="4" w:space="0" w:color="auto"/>
              <w:right w:val="single" w:sz="4" w:space="0" w:color="auto"/>
            </w:tcBorders>
            <w:shd w:val="clear" w:color="000000" w:fill="BFBFBF"/>
            <w:vAlign w:val="center"/>
            <w:hideMark/>
          </w:tcPr>
          <w:p w:rsidR="009C4B21" w:rsidRPr="007B392A" w:rsidRDefault="00CF343E"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hAnsi="Times New Roman" w:cs="Times New Roman"/>
                <w:b/>
                <w:sz w:val="16"/>
                <w:szCs w:val="16"/>
                <w:lang w:val="uk-UA"/>
              </w:rPr>
              <w:t>Коефіцієнти надання відповіді домогосподарствами</w:t>
            </w:r>
            <w:r w:rsidR="009C4B21" w:rsidRPr="007B392A">
              <w:rPr>
                <w:rFonts w:ascii="Times New Roman" w:eastAsia="Times New Roman" w:hAnsi="Times New Roman" w:cs="Times New Roman"/>
                <w:b/>
                <w:bCs/>
                <w:color w:val="000000"/>
                <w:sz w:val="16"/>
                <w:szCs w:val="16"/>
                <w:lang w:val="uk-UA" w:eastAsia="uk-UA"/>
              </w:rPr>
              <w:br/>
              <w:t>(Rh)</w:t>
            </w:r>
          </w:p>
        </w:tc>
        <w:tc>
          <w:tcPr>
            <w:tcW w:w="1809" w:type="dxa"/>
            <w:gridSpan w:val="2"/>
            <w:tcBorders>
              <w:top w:val="single" w:sz="4" w:space="0" w:color="auto"/>
              <w:left w:val="nil"/>
              <w:bottom w:val="single" w:sz="4" w:space="0" w:color="auto"/>
              <w:right w:val="single" w:sz="4" w:space="0" w:color="auto"/>
            </w:tcBorders>
            <w:shd w:val="clear" w:color="000000" w:fill="BFBFBF"/>
            <w:vAlign w:val="center"/>
            <w:hideMark/>
          </w:tcPr>
          <w:p w:rsidR="009C4B21" w:rsidRPr="007B392A" w:rsidRDefault="00CF343E"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hAnsi="Times New Roman" w:cs="Times New Roman"/>
                <w:b/>
                <w:sz w:val="16"/>
                <w:szCs w:val="16"/>
                <w:lang w:val="uk-UA"/>
              </w:rPr>
              <w:t>Коефіцієнт надання відповіді особами</w:t>
            </w:r>
            <w:r w:rsidR="009C4B21" w:rsidRPr="007B392A">
              <w:rPr>
                <w:rFonts w:ascii="Times New Roman" w:eastAsia="Times New Roman" w:hAnsi="Times New Roman" w:cs="Times New Roman"/>
                <w:b/>
                <w:bCs/>
                <w:color w:val="000000"/>
                <w:sz w:val="16"/>
                <w:szCs w:val="16"/>
                <w:lang w:val="uk-UA" w:eastAsia="uk-UA"/>
              </w:rPr>
              <w:br/>
              <w:t>(Rp)</w:t>
            </w:r>
          </w:p>
        </w:tc>
        <w:tc>
          <w:tcPr>
            <w:tcW w:w="1854" w:type="dxa"/>
            <w:gridSpan w:val="2"/>
            <w:tcBorders>
              <w:top w:val="single" w:sz="4" w:space="0" w:color="auto"/>
              <w:left w:val="nil"/>
              <w:bottom w:val="single" w:sz="4" w:space="0" w:color="auto"/>
              <w:right w:val="single" w:sz="4" w:space="0" w:color="auto"/>
            </w:tcBorders>
            <w:shd w:val="clear" w:color="000000" w:fill="BFBFBF"/>
            <w:vAlign w:val="center"/>
            <w:hideMark/>
          </w:tcPr>
          <w:p w:rsidR="009C4B21" w:rsidRPr="007B392A" w:rsidRDefault="00706E7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hAnsi="Times New Roman" w:cs="Times New Roman"/>
                <w:b/>
                <w:sz w:val="16"/>
                <w:szCs w:val="16"/>
                <w:lang w:val="uk-UA"/>
              </w:rPr>
              <w:t xml:space="preserve">Коефіцієнт неотримання </w:t>
            </w:r>
            <w:r w:rsidR="00CF343E" w:rsidRPr="007B392A">
              <w:rPr>
                <w:rFonts w:ascii="Times New Roman" w:hAnsi="Times New Roman" w:cs="Times New Roman"/>
                <w:b/>
                <w:sz w:val="16"/>
                <w:szCs w:val="16"/>
                <w:lang w:val="uk-UA"/>
              </w:rPr>
              <w:t>відповіді</w:t>
            </w:r>
            <w:r w:rsidRPr="007B392A">
              <w:rPr>
                <w:rFonts w:ascii="Times New Roman" w:hAnsi="Times New Roman" w:cs="Times New Roman"/>
                <w:b/>
                <w:sz w:val="16"/>
                <w:szCs w:val="16"/>
                <w:lang w:val="uk-UA"/>
              </w:rPr>
              <w:t xml:space="preserve"> домогосподарствами</w:t>
            </w:r>
            <w:r w:rsidR="009C4B21" w:rsidRPr="007B392A">
              <w:rPr>
                <w:rFonts w:ascii="Times New Roman" w:eastAsia="Times New Roman" w:hAnsi="Times New Roman" w:cs="Times New Roman"/>
                <w:b/>
                <w:bCs/>
                <w:color w:val="000000"/>
                <w:sz w:val="16"/>
                <w:szCs w:val="16"/>
                <w:lang w:val="uk-UA" w:eastAsia="uk-UA"/>
              </w:rPr>
              <w:br/>
              <w:t>(NRh)</w:t>
            </w:r>
          </w:p>
        </w:tc>
        <w:tc>
          <w:tcPr>
            <w:tcW w:w="1809" w:type="dxa"/>
            <w:gridSpan w:val="2"/>
            <w:tcBorders>
              <w:top w:val="single" w:sz="4" w:space="0" w:color="auto"/>
              <w:left w:val="nil"/>
              <w:bottom w:val="single" w:sz="4" w:space="0" w:color="auto"/>
              <w:right w:val="single" w:sz="4" w:space="0" w:color="auto"/>
            </w:tcBorders>
            <w:shd w:val="clear" w:color="000000" w:fill="BFBFBF"/>
            <w:vAlign w:val="center"/>
            <w:hideMark/>
          </w:tcPr>
          <w:p w:rsidR="009C4B21" w:rsidRPr="007B392A" w:rsidRDefault="00776275"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hAnsi="Times New Roman" w:cs="Times New Roman"/>
                <w:b/>
                <w:sz w:val="16"/>
                <w:szCs w:val="16"/>
                <w:lang w:val="uk-UA"/>
              </w:rPr>
              <w:t>Загальний коефіцієнт неотримання відповіді від осіб</w:t>
            </w:r>
            <w:r w:rsidR="009C4B21" w:rsidRPr="007B392A">
              <w:rPr>
                <w:rFonts w:ascii="Times New Roman" w:eastAsia="Times New Roman" w:hAnsi="Times New Roman" w:cs="Times New Roman"/>
                <w:b/>
                <w:bCs/>
                <w:color w:val="000000"/>
                <w:sz w:val="16"/>
                <w:szCs w:val="16"/>
                <w:lang w:val="uk-UA" w:eastAsia="uk-UA"/>
              </w:rPr>
              <w:br/>
              <w:t>(*NRp)</w:t>
            </w:r>
          </w:p>
        </w:tc>
      </w:tr>
      <w:tr w:rsidR="006243CA" w:rsidRPr="007B392A" w:rsidTr="006243CA">
        <w:trPr>
          <w:trHeight w:val="420"/>
        </w:trPr>
        <w:tc>
          <w:tcPr>
            <w:tcW w:w="578" w:type="dxa"/>
            <w:tcBorders>
              <w:top w:val="nil"/>
              <w:left w:val="nil"/>
              <w:bottom w:val="nil"/>
              <w:right w:val="nil"/>
            </w:tcBorders>
            <w:shd w:val="clear" w:color="auto" w:fill="auto"/>
            <w:noWrap/>
            <w:vAlign w:val="bottom"/>
            <w:hideMark/>
          </w:tcPr>
          <w:p w:rsidR="006243CA" w:rsidRPr="007B392A" w:rsidRDefault="006243CA" w:rsidP="009C4B21">
            <w:pPr>
              <w:widowControl/>
              <w:rPr>
                <w:rFonts w:ascii="Times New Roman" w:eastAsia="Times New Roman" w:hAnsi="Times New Roman" w:cs="Times New Roman"/>
                <w:color w:val="000000"/>
                <w:sz w:val="16"/>
                <w:szCs w:val="16"/>
                <w:lang w:val="uk-UA" w:eastAsia="uk-UA"/>
              </w:rPr>
            </w:pPr>
          </w:p>
        </w:tc>
        <w:tc>
          <w:tcPr>
            <w:tcW w:w="816" w:type="dxa"/>
            <w:tcBorders>
              <w:top w:val="nil"/>
              <w:left w:val="single" w:sz="4" w:space="0" w:color="auto"/>
              <w:bottom w:val="single" w:sz="4" w:space="0" w:color="auto"/>
              <w:right w:val="single" w:sz="4" w:space="0" w:color="auto"/>
            </w:tcBorders>
            <w:shd w:val="clear" w:color="000000" w:fill="BFBFBF"/>
            <w:vAlign w:val="center"/>
            <w:hideMark/>
          </w:tcPr>
          <w:p w:rsidR="006243CA" w:rsidRPr="007B392A" w:rsidRDefault="006243CA"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Вся вибірка</w:t>
            </w:r>
          </w:p>
        </w:tc>
        <w:tc>
          <w:tcPr>
            <w:tcW w:w="993"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6243CA">
            <w:pPr>
              <w:widowControl/>
              <w:ind w:right="-43"/>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Нова підвибірка</w:t>
            </w:r>
          </w:p>
        </w:tc>
        <w:tc>
          <w:tcPr>
            <w:tcW w:w="861"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Вся вибірка</w:t>
            </w:r>
          </w:p>
        </w:tc>
        <w:tc>
          <w:tcPr>
            <w:tcW w:w="993"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6243CA">
            <w:pPr>
              <w:widowControl/>
              <w:ind w:right="-43"/>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Нова підвибірка</w:t>
            </w:r>
          </w:p>
        </w:tc>
        <w:tc>
          <w:tcPr>
            <w:tcW w:w="816"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Вся вибірка</w:t>
            </w:r>
          </w:p>
        </w:tc>
        <w:tc>
          <w:tcPr>
            <w:tcW w:w="993"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6243CA">
            <w:pPr>
              <w:widowControl/>
              <w:ind w:right="-43"/>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Нова підвибірка</w:t>
            </w:r>
          </w:p>
        </w:tc>
        <w:tc>
          <w:tcPr>
            <w:tcW w:w="861"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Вся вибірка</w:t>
            </w:r>
          </w:p>
        </w:tc>
        <w:tc>
          <w:tcPr>
            <w:tcW w:w="993"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6243CA">
            <w:pPr>
              <w:widowControl/>
              <w:ind w:right="-43"/>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Нова підвибірка</w:t>
            </w:r>
          </w:p>
        </w:tc>
        <w:tc>
          <w:tcPr>
            <w:tcW w:w="816"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Вся вибірка</w:t>
            </w:r>
          </w:p>
        </w:tc>
        <w:tc>
          <w:tcPr>
            <w:tcW w:w="993" w:type="dxa"/>
            <w:tcBorders>
              <w:top w:val="nil"/>
              <w:left w:val="nil"/>
              <w:bottom w:val="single" w:sz="4" w:space="0" w:color="auto"/>
              <w:right w:val="single" w:sz="4" w:space="0" w:color="auto"/>
            </w:tcBorders>
            <w:shd w:val="clear" w:color="000000" w:fill="BFBFBF"/>
            <w:vAlign w:val="center"/>
            <w:hideMark/>
          </w:tcPr>
          <w:p w:rsidR="006243CA" w:rsidRPr="007B392A" w:rsidRDefault="006243CA" w:rsidP="006243CA">
            <w:pPr>
              <w:widowControl/>
              <w:ind w:right="-49"/>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Нова підвибірка</w:t>
            </w:r>
          </w:p>
        </w:tc>
      </w:tr>
      <w:tr w:rsidR="006243CA" w:rsidRPr="007B392A" w:rsidTr="006243CA">
        <w:trPr>
          <w:trHeight w:val="240"/>
        </w:trPr>
        <w:tc>
          <w:tcPr>
            <w:tcW w:w="57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BE</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98,87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98,05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64,23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44,15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98,08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96,53</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36,50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56,71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37,72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58,21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BG</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99,47</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89,07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75,6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99,73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99,86</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11,21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24,81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11,45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24,91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CZ</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97,11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92,65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84,87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65,71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17,58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39,12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17,58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39,12</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DK</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78,19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86,65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66,14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63,37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48,29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45,09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48,29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45,09</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DE</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87,98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93,43</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89,05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94,82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99,34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99,43</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21,65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11,41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22,17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11,92</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EE</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92,11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83,65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87,41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74,63</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99,06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98,51</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19,48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37,58</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20,24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38,51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IE</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80,14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82,65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19,86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17,35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19,86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17,35</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EL</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99,39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98,17</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83,68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69,37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99,28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16,82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31,90</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17,42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32,14</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ES</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98,41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97,85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83,11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70,15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98,48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18,21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31,36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19,45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32,73</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FR</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99,86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99,64</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83,78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70,83</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99,24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98,84</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16,34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29,42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16,98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30,24</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IT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99,32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98,78</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80,25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74,14</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20,29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26,76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20,29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26,76</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CY</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99,55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93,75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99,97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10,21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6,25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10,24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6,25</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LV</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97,81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99,53</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81,72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92,95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99,18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99,44</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20,06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7,49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20,72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8,01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LT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99,38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98,32</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89,33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74,58</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99,94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99,80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11,23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26,67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11,28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26,82</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LU</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97,62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97,62</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57,34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57,34</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44,02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44,02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44,02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44,02</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HU</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99,91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99,85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87,65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85,87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99,95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99,98</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12,43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14,26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12,47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14,27</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MT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96,91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97,97</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83,26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88,17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19,31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13,62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19,31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13,62</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NL</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93,33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93,78</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86,47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78,79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19,30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26,11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19,30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26,11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AT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98,86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99,66</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76,86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61,62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99,47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99,65</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24,02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38,59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24,42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38,81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PL</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99,40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98,32</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85,27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70,17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92,69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92,94</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15,24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31,01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21,44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35,88</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PT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99,08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98,89</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86,02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76,24</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99,29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99,30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14,77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24,61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15,37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25,14</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RO</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99,78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97,06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99,39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99,71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99,63</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3,16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0,61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3,44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0,98</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SI</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98,45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96,52</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78,84</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69,23</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22,38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33,19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22,38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33,19</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SK</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94,57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94,13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94,85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10,98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5,15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10,98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5,15</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FI</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82,30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70,06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17,70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29,94</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17,70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29,94</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SE</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88,56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87,9</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75,08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70,99</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33,51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37,61</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33,51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37,61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UK</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96,39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97,7</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72,85</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60,12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29,78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41,24</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29,78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41,24</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IS</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76,13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75,33</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23,87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24,67</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23,87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24,67</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NO</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99,57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99,81</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57,87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60,66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100,0</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42,38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39,46</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42,38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39,46</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CH</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97,33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97,3</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76,67</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75,5</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99,62</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99,74</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25,38</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26,52</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25,66</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26,71</w:t>
            </w:r>
          </w:p>
        </w:tc>
      </w:tr>
      <w:tr w:rsidR="006243CA" w:rsidRPr="007B392A" w:rsidTr="006243CA">
        <w:trPr>
          <w:trHeight w:val="240"/>
        </w:trPr>
        <w:tc>
          <w:tcPr>
            <w:tcW w:w="578" w:type="dxa"/>
            <w:tcBorders>
              <w:top w:val="nil"/>
              <w:left w:val="single" w:sz="4" w:space="0" w:color="auto"/>
              <w:bottom w:val="single" w:sz="4" w:space="0" w:color="auto"/>
              <w:right w:val="single" w:sz="4" w:space="0" w:color="auto"/>
            </w:tcBorders>
            <w:shd w:val="clear" w:color="000000" w:fill="BFBFBF"/>
            <w:noWrap/>
            <w:vAlign w:val="center"/>
            <w:hideMark/>
          </w:tcPr>
          <w:p w:rsidR="009C4B21" w:rsidRPr="007B392A" w:rsidRDefault="009C4B21" w:rsidP="009C4B21">
            <w:pPr>
              <w:widowControl/>
              <w:jc w:val="center"/>
              <w:rPr>
                <w:rFonts w:ascii="Times New Roman" w:eastAsia="Times New Roman" w:hAnsi="Times New Roman" w:cs="Times New Roman"/>
                <w:b/>
                <w:bCs/>
                <w:color w:val="000000"/>
                <w:sz w:val="16"/>
                <w:szCs w:val="16"/>
                <w:lang w:val="uk-UA" w:eastAsia="uk-UA"/>
              </w:rPr>
            </w:pPr>
            <w:r w:rsidRPr="007B392A">
              <w:rPr>
                <w:rFonts w:ascii="Times New Roman" w:eastAsia="Times New Roman" w:hAnsi="Times New Roman" w:cs="Times New Roman"/>
                <w:b/>
                <w:bCs/>
                <w:color w:val="000000"/>
                <w:sz w:val="16"/>
                <w:szCs w:val="16"/>
                <w:lang w:val="uk-UA" w:eastAsia="uk-UA"/>
              </w:rPr>
              <w:t>HR</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97,19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61,83</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94,99</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w:t>
            </w:r>
          </w:p>
        </w:tc>
        <w:tc>
          <w:tcPr>
            <w:tcW w:w="861"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39,91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w:t>
            </w:r>
          </w:p>
        </w:tc>
        <w:tc>
          <w:tcPr>
            <w:tcW w:w="816"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42,91</w:t>
            </w:r>
          </w:p>
        </w:tc>
        <w:tc>
          <w:tcPr>
            <w:tcW w:w="993" w:type="dxa"/>
            <w:tcBorders>
              <w:top w:val="nil"/>
              <w:left w:val="nil"/>
              <w:bottom w:val="single" w:sz="4" w:space="0" w:color="auto"/>
              <w:right w:val="single" w:sz="4" w:space="0" w:color="auto"/>
            </w:tcBorders>
            <w:shd w:val="clear" w:color="auto" w:fill="auto"/>
            <w:noWrap/>
            <w:vAlign w:val="bottom"/>
            <w:hideMark/>
          </w:tcPr>
          <w:p w:rsidR="009C4B21" w:rsidRPr="007B392A" w:rsidRDefault="009C4B21" w:rsidP="009C4B21">
            <w:pPr>
              <w:widowControl/>
              <w:jc w:val="center"/>
              <w:rPr>
                <w:rFonts w:ascii="Times New Roman" w:eastAsia="Times New Roman" w:hAnsi="Times New Roman" w:cs="Times New Roman"/>
                <w:color w:val="000000"/>
                <w:sz w:val="16"/>
                <w:szCs w:val="16"/>
                <w:lang w:val="uk-UA" w:eastAsia="uk-UA"/>
              </w:rPr>
            </w:pPr>
            <w:r w:rsidRPr="007B392A">
              <w:rPr>
                <w:rFonts w:ascii="Times New Roman" w:eastAsia="Times New Roman" w:hAnsi="Times New Roman" w:cs="Times New Roman"/>
                <w:color w:val="000000"/>
                <w:sz w:val="16"/>
                <w:szCs w:val="16"/>
                <w:lang w:val="uk-UA" w:eastAsia="uk-UA"/>
              </w:rPr>
              <w:t>-</w:t>
            </w:r>
          </w:p>
        </w:tc>
      </w:tr>
    </w:tbl>
    <w:p w:rsidR="004C79F2" w:rsidRPr="007B392A" w:rsidRDefault="003A103F">
      <w:pPr>
        <w:spacing w:before="10"/>
        <w:rPr>
          <w:rFonts w:ascii="Times New Roman" w:eastAsia="Times New Roman" w:hAnsi="Times New Roman" w:cs="Times New Roman"/>
          <w:sz w:val="16"/>
          <w:szCs w:val="16"/>
          <w:lang w:val="uk-UA"/>
        </w:rPr>
      </w:pPr>
      <w:r w:rsidRPr="007B392A">
        <w:rPr>
          <w:rFonts w:ascii="Times New Roman" w:eastAsia="Times New Roman" w:hAnsi="Times New Roman" w:cs="Times New Roman"/>
          <w:sz w:val="16"/>
          <w:szCs w:val="16"/>
          <w:lang w:val="uk-UA"/>
        </w:rPr>
        <w:t>Джерело: база мікроданих (серпень 2012)</w:t>
      </w:r>
    </w:p>
    <w:p w:rsidR="004C79F2" w:rsidRPr="007B392A" w:rsidRDefault="00CF3102">
      <w:pPr>
        <w:spacing w:before="73"/>
        <w:ind w:left="11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Основні висновки, які можна отримати з цієї таблиці, є наступними:</w:t>
      </w:r>
    </w:p>
    <w:p w:rsidR="004C79F2" w:rsidRPr="007B392A" w:rsidRDefault="004C79F2">
      <w:pPr>
        <w:rPr>
          <w:rFonts w:ascii="Times New Roman" w:eastAsia="Times New Roman" w:hAnsi="Times New Roman" w:cs="Times New Roman"/>
          <w:sz w:val="20"/>
          <w:szCs w:val="20"/>
          <w:lang w:val="uk-UA"/>
        </w:rPr>
      </w:pPr>
    </w:p>
    <w:p w:rsidR="004C79F2" w:rsidRPr="007B392A" w:rsidRDefault="00CF3102">
      <w:pPr>
        <w:spacing w:before="121"/>
        <w:ind w:left="118" w:right="628" w:firstLine="71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Коефіцієнти встановлення контакту (Ra) для всієї вибірки є досить високими. У 18 країнах він вищий, ніж 98%. Найнижчі значення спостерігаються в Данії (78%), Німеччині (88%) і Швеції (89%).</w:t>
      </w:r>
    </w:p>
    <w:p w:rsidR="004C79F2" w:rsidRPr="007B392A" w:rsidRDefault="00CF3102">
      <w:pPr>
        <w:spacing w:before="120"/>
        <w:ind w:left="118" w:firstLine="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Коефіцієнти надання відповіді домогосподарствами (Rh) для всієї вибірки значно відрізняються для різних країн: від Люксембургу (57.34%) до Кіпру, Словаччини і Румунії (для всіх трьох вище 90%).</w:t>
      </w:r>
    </w:p>
    <w:p w:rsidR="004C79F2" w:rsidRPr="007B392A" w:rsidRDefault="00CF3102">
      <w:pPr>
        <w:spacing w:before="120"/>
        <w:ind w:left="118" w:right="410" w:firstLine="71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 надання відповіді особами (Rp) для всієї вибірки, а також для нової вибірки, перевищує 98% для всіх країн, при цьому наявні тільки два винятки: Польща (92,69%) і Хорватія (94,99%).</w:t>
      </w:r>
    </w:p>
    <w:p w:rsidR="004C79F2" w:rsidRPr="007B392A" w:rsidRDefault="00CF3102">
      <w:pPr>
        <w:spacing w:before="120"/>
        <w:ind w:left="118" w:right="406" w:firstLine="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Загальний коефіцієнт неотримання відповіді для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з домогосподарством (NRh) для всієї вибірки нижче 10% лише в Румунії (3,16%) і є досить високим в Норвегії (42,38%), в Хорватії (42,91%), в Люксембурзі (44,02%) і в Данії (48,29%)</w:t>
      </w:r>
    </w:p>
    <w:p w:rsidR="004C79F2" w:rsidRPr="007B392A" w:rsidRDefault="00CF3102">
      <w:pPr>
        <w:spacing w:before="118"/>
        <w:ind w:left="117" w:right="406" w:firstLine="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Загальний коефіцієнт неотримання відповіді для </w:t>
      </w:r>
      <w:r w:rsidR="00B015C8" w:rsidRPr="007B392A">
        <w:rPr>
          <w:rFonts w:ascii="Times New Roman" w:hAnsi="Times New Roman" w:cs="Times New Roman"/>
          <w:sz w:val="20"/>
          <w:lang w:val="uk-UA"/>
        </w:rPr>
        <w:t>особистих</w:t>
      </w:r>
      <w:r w:rsidRPr="007B392A">
        <w:rPr>
          <w:rFonts w:ascii="Times New Roman" w:hAnsi="Times New Roman" w:cs="Times New Roman"/>
          <w:sz w:val="20"/>
          <w:lang w:val="uk-UA"/>
        </w:rPr>
        <w:t xml:space="preserve">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(*NRp) являє таку ж картину, як один із загальних коефіцієнтів неотримання відповіді для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з домогосподарством.</w:t>
      </w:r>
    </w:p>
    <w:p w:rsidR="004C79F2" w:rsidRPr="007B392A" w:rsidRDefault="00CF3102">
      <w:pPr>
        <w:spacing w:before="120"/>
        <w:ind w:left="117" w:right="39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Нагадаємо, що відсутній коефіцієнт для нової групи обертання по Люксембургу через використання чистої панелі, а також по Хорватії, </w:t>
      </w:r>
      <w:r w:rsidR="00B015C8" w:rsidRPr="007B392A">
        <w:rPr>
          <w:rFonts w:ascii="Times New Roman" w:hAnsi="Times New Roman" w:cs="Times New Roman"/>
          <w:sz w:val="20"/>
          <w:lang w:val="uk-UA"/>
        </w:rPr>
        <w:t>оскільки</w:t>
      </w:r>
      <w:r w:rsidRPr="007B392A">
        <w:rPr>
          <w:rFonts w:ascii="Times New Roman" w:hAnsi="Times New Roman" w:cs="Times New Roman"/>
          <w:sz w:val="20"/>
          <w:lang w:val="uk-UA"/>
        </w:rPr>
        <w:t xml:space="preserve"> вона здійснює спостереження вперше.</w:t>
      </w:r>
    </w:p>
    <w:p w:rsidR="004C79F2" w:rsidRPr="007B392A" w:rsidRDefault="00CF3102">
      <w:pPr>
        <w:spacing w:before="120"/>
        <w:ind w:left="11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На цій стадії бажаним є використання моделей, що включають зовнішні керуючі змінні, для того, щоб усунути неотримання відповіді. Більшість країн застосовують або стандартну постстратіфікацію на основі однорідних груп, що надають відповідь, або більш складну модель логістичної регресії.</w:t>
      </w:r>
    </w:p>
    <w:p w:rsidR="004C79F2" w:rsidRPr="007B392A" w:rsidRDefault="004C79F2">
      <w:pPr>
        <w:jc w:val="both"/>
        <w:rPr>
          <w:rFonts w:ascii="Times New Roman" w:eastAsia="Times New Roman" w:hAnsi="Times New Roman" w:cs="Times New Roman"/>
          <w:sz w:val="20"/>
          <w:szCs w:val="20"/>
          <w:lang w:val="uk-UA"/>
        </w:rPr>
        <w:sectPr w:rsidR="004C79F2" w:rsidRPr="007B392A" w:rsidSect="00B86F56">
          <w:headerReference w:type="even" r:id="rId119"/>
          <w:pgSz w:w="11910" w:h="16840"/>
          <w:pgMar w:top="426" w:right="1020" w:bottom="940" w:left="1300" w:header="0" w:footer="729" w:gutter="0"/>
          <w:cols w:space="720"/>
        </w:sectPr>
      </w:pPr>
    </w:p>
    <w:p w:rsidR="004C79F2" w:rsidRPr="007B392A" w:rsidRDefault="00CF3102">
      <w:pPr>
        <w:pStyle w:val="5"/>
        <w:spacing w:before="69"/>
        <w:ind w:right="228"/>
        <w:rPr>
          <w:rFonts w:cs="Times New Roman"/>
          <w:b w:val="0"/>
          <w:bCs w:val="0"/>
          <w:i w:val="0"/>
          <w:lang w:val="uk-UA"/>
        </w:rPr>
      </w:pPr>
      <w:r w:rsidRPr="007B392A">
        <w:rPr>
          <w:rFonts w:cs="Times New Roman"/>
          <w:iCs/>
          <w:lang w:val="uk-UA"/>
        </w:rPr>
        <w:lastRenderedPageBreak/>
        <w:t>Показники якості і ефективності</w:t>
      </w:r>
    </w:p>
    <w:p w:rsidR="004C79F2" w:rsidRPr="007B392A" w:rsidRDefault="004C79F2">
      <w:pPr>
        <w:spacing w:before="2"/>
        <w:rPr>
          <w:rFonts w:ascii="Times New Roman" w:eastAsia="Times New Roman" w:hAnsi="Times New Roman" w:cs="Times New Roman"/>
          <w:sz w:val="32"/>
          <w:szCs w:val="32"/>
          <w:lang w:val="uk-UA"/>
        </w:rPr>
      </w:pPr>
    </w:p>
    <w:p w:rsidR="004C79F2" w:rsidRPr="007B392A" w:rsidRDefault="00CF3102">
      <w:pPr>
        <w:ind w:left="118" w:right="228"/>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A4.</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iCs/>
          <w:sz w:val="24"/>
          <w:szCs w:val="24"/>
          <w:lang w:val="uk-UA"/>
        </w:rPr>
        <w:t>Коефіцієнт неотримання відповіді від одиниці</w:t>
      </w:r>
    </w:p>
    <w:p w:rsidR="004C79F2" w:rsidRPr="007B392A" w:rsidRDefault="00CF3102">
      <w:pPr>
        <w:pStyle w:val="a3"/>
        <w:ind w:right="228"/>
        <w:rPr>
          <w:rFonts w:cs="Times New Roman"/>
          <w:lang w:val="uk-UA"/>
        </w:rPr>
      </w:pPr>
      <w:r w:rsidRPr="007B392A">
        <w:rPr>
          <w:rFonts w:cs="Times New Roman"/>
          <w:lang w:val="uk-UA"/>
        </w:rPr>
        <w:t xml:space="preserve">Загальне визначення:  Відношення числа одиниць, </w:t>
      </w:r>
      <w:r w:rsidR="003A103F" w:rsidRPr="007B392A">
        <w:rPr>
          <w:rFonts w:cs="Times New Roman"/>
          <w:lang w:val="uk-UA"/>
        </w:rPr>
        <w:t>по яким немає інформації або не</w:t>
      </w:r>
      <w:r w:rsidRPr="007B392A">
        <w:rPr>
          <w:rFonts w:cs="Times New Roman"/>
          <w:lang w:val="uk-UA"/>
        </w:rPr>
        <w:t>має прийнятної інформації, до числа охоплених (підходящих) одиниць.</w:t>
      </w:r>
    </w:p>
    <w:p w:rsidR="004C79F2" w:rsidRPr="007B392A" w:rsidRDefault="004C79F2">
      <w:pPr>
        <w:spacing w:before="10"/>
        <w:rPr>
          <w:rFonts w:ascii="Times New Roman" w:eastAsia="Times New Roman" w:hAnsi="Times New Roman" w:cs="Times New Roman"/>
          <w:sz w:val="20"/>
          <w:szCs w:val="20"/>
          <w:lang w:val="uk-UA"/>
        </w:rPr>
      </w:pPr>
    </w:p>
    <w:p w:rsidR="004C79F2" w:rsidRPr="007B392A" w:rsidRDefault="00CF3102">
      <w:pPr>
        <w:ind w:left="118" w:right="228"/>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A5.</w:t>
      </w:r>
      <w:r w:rsidRPr="007B392A">
        <w:rPr>
          <w:rFonts w:ascii="Times New Roman" w:hAnsi="Times New Roman" w:cs="Times New Roman"/>
          <w:sz w:val="24"/>
          <w:lang w:val="uk-UA"/>
        </w:rPr>
        <w:t xml:space="preserve"> </w:t>
      </w:r>
      <w:r w:rsidRPr="007B392A">
        <w:rPr>
          <w:rFonts w:ascii="Times New Roman" w:hAnsi="Times New Roman" w:cs="Times New Roman"/>
          <w:i/>
          <w:iCs/>
          <w:sz w:val="24"/>
          <w:lang w:val="uk-UA"/>
        </w:rPr>
        <w:t>Коефіцієнт неотримання відповіді від елементу.</w:t>
      </w:r>
    </w:p>
    <w:p w:rsidR="004C79F2" w:rsidRPr="007B392A" w:rsidRDefault="00934ACE">
      <w:pPr>
        <w:pStyle w:val="a3"/>
        <w:ind w:right="228"/>
        <w:rPr>
          <w:rFonts w:cs="Times New Roman"/>
          <w:lang w:val="uk-UA"/>
        </w:rPr>
      </w:pPr>
      <w:r w:rsidRPr="007B392A">
        <w:rPr>
          <w:rFonts w:cs="Times New Roman"/>
          <w:i/>
          <w:iCs/>
          <w:lang w:val="uk-UA"/>
        </w:rPr>
        <w:t>Загальне визначення:</w:t>
      </w:r>
      <w:r w:rsidRPr="007B392A">
        <w:rPr>
          <w:rFonts w:cs="Times New Roman"/>
          <w:lang w:val="uk-UA"/>
        </w:rPr>
        <w:t xml:space="preserve"> Відношення охоплених (підходящих) одиниць, які не надали відповідь щодо конкретного елементу, до охоплених одиниць, які повинні надати відповідь </w:t>
      </w:r>
      <w:r w:rsidR="00B015C8" w:rsidRPr="007B392A">
        <w:rPr>
          <w:rFonts w:cs="Times New Roman"/>
          <w:lang w:val="uk-UA"/>
        </w:rPr>
        <w:t>щодо</w:t>
      </w:r>
      <w:r w:rsidRPr="007B392A">
        <w:rPr>
          <w:rFonts w:cs="Times New Roman"/>
          <w:lang w:val="uk-UA"/>
        </w:rPr>
        <w:t xml:space="preserve"> цього конкретного елементу.</w:t>
      </w:r>
    </w:p>
    <w:p w:rsidR="004C79F2" w:rsidRPr="007B392A" w:rsidRDefault="003A103F">
      <w:pPr>
        <w:spacing w:before="5"/>
        <w:rPr>
          <w:rFonts w:ascii="Times New Roman" w:eastAsia="Times New Roman" w:hAnsi="Times New Roman" w:cs="Times New Roman"/>
          <w:sz w:val="29"/>
          <w:szCs w:val="29"/>
          <w:lang w:val="uk-UA"/>
        </w:rPr>
      </w:pPr>
      <w:r w:rsidRPr="007B392A">
        <w:rPr>
          <w:rFonts w:cs="Times New Roman"/>
          <w:noProof/>
          <w:lang w:val="uk-UA" w:eastAsia="uk-UA"/>
        </w:rPr>
        <w:drawing>
          <wp:anchor distT="0" distB="0" distL="114300" distR="114300" simplePos="0" relativeHeight="251636736" behindDoc="1" locked="0" layoutInCell="1" allowOverlap="1" wp14:anchorId="618B5C11" wp14:editId="3A57E007">
            <wp:simplePos x="0" y="0"/>
            <wp:positionH relativeFrom="page">
              <wp:posOffset>901065</wp:posOffset>
            </wp:positionH>
            <wp:positionV relativeFrom="paragraph">
              <wp:posOffset>29210</wp:posOffset>
            </wp:positionV>
            <wp:extent cx="276225" cy="277495"/>
            <wp:effectExtent l="0" t="0" r="0" b="0"/>
            <wp:wrapNone/>
            <wp:docPr id="532"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p>
    <w:p w:rsidR="004C79F2" w:rsidRPr="007B392A" w:rsidRDefault="00CF3102">
      <w:pPr>
        <w:pStyle w:val="5"/>
        <w:ind w:left="552" w:right="228"/>
        <w:rPr>
          <w:rFonts w:cs="Times New Roman"/>
          <w:b w:val="0"/>
          <w:bCs w:val="0"/>
          <w:i w:val="0"/>
          <w:lang w:val="uk-UA"/>
        </w:rPr>
      </w:pPr>
      <w:r w:rsidRPr="007B392A">
        <w:rPr>
          <w:rFonts w:cs="Times New Roman"/>
          <w:iCs/>
          <w:lang w:val="uk-UA"/>
        </w:rPr>
        <w:t>Рівень ЄСС</w:t>
      </w:r>
    </w:p>
    <w:p w:rsidR="004C79F2" w:rsidRPr="007B392A" w:rsidRDefault="00CF3102">
      <w:pPr>
        <w:pStyle w:val="a3"/>
        <w:spacing w:before="132"/>
        <w:ind w:right="228"/>
        <w:rPr>
          <w:rFonts w:cs="Times New Roman"/>
          <w:lang w:val="uk-UA"/>
        </w:rPr>
      </w:pPr>
      <w:r w:rsidRPr="007B392A">
        <w:rPr>
          <w:rFonts w:cs="Times New Roman"/>
          <w:lang w:val="uk-UA"/>
        </w:rPr>
        <w:t>Окремі значення і агреговані показники А4 і А5 по державам-членам.</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ind w:right="228"/>
        <w:rPr>
          <w:rFonts w:cs="Times New Roman"/>
          <w:lang w:val="uk-UA"/>
        </w:rPr>
      </w:pPr>
      <w:r w:rsidRPr="007B392A">
        <w:rPr>
          <w:rFonts w:cs="Times New Roman"/>
          <w:iCs/>
          <w:lang w:val="uk-UA"/>
        </w:rPr>
        <w:t>Резюме</w:t>
      </w:r>
    </w:p>
    <w:tbl>
      <w:tblPr>
        <w:tblW w:w="0" w:type="auto"/>
        <w:tblInd w:w="118" w:type="dxa"/>
        <w:shd w:val="clear" w:color="auto" w:fill="D9D9D9" w:themeFill="background1" w:themeFillShade="D9"/>
        <w:tblLook w:val="04A0" w:firstRow="1" w:lastRow="0" w:firstColumn="1" w:lastColumn="0" w:noHBand="0" w:noVBand="1"/>
      </w:tblPr>
      <w:tblGrid>
        <w:gridCol w:w="9508"/>
      </w:tblGrid>
      <w:tr w:rsidR="004D27E4" w:rsidRPr="007B392A" w:rsidTr="004D27E4">
        <w:tc>
          <w:tcPr>
            <w:tcW w:w="9626" w:type="dxa"/>
            <w:shd w:val="clear" w:color="auto" w:fill="D9D9D9" w:themeFill="background1" w:themeFillShade="D9"/>
          </w:tcPr>
          <w:p w:rsidR="004D27E4" w:rsidRPr="007B392A" w:rsidRDefault="004D27E4" w:rsidP="004D27E4">
            <w:pPr>
              <w:spacing w:before="73"/>
              <w:ind w:left="216" w:right="228"/>
              <w:rPr>
                <w:rFonts w:ascii="Times New Roman" w:eastAsia="Times New Roman" w:hAnsi="Times New Roman" w:cs="Times New Roman"/>
                <w:sz w:val="20"/>
                <w:szCs w:val="20"/>
                <w:lang w:val="uk-UA"/>
              </w:rPr>
            </w:pPr>
            <w:r w:rsidRPr="007B392A">
              <w:rPr>
                <w:rFonts w:ascii="Times New Roman" w:hAnsi="Times New Roman" w:cs="Times New Roman"/>
                <w:b/>
                <w:bCs/>
                <w:lang w:val="uk-UA"/>
              </w:rPr>
              <w:t xml:space="preserve">Що слід включати стосовно </w:t>
            </w:r>
            <w:r w:rsidRPr="007B392A">
              <w:rPr>
                <w:rFonts w:ascii="Times New Roman" w:hAnsi="Times New Roman" w:cs="Times New Roman"/>
                <w:b/>
                <w:bCs/>
                <w:u w:val="single"/>
                <w:lang w:val="uk-UA"/>
              </w:rPr>
              <w:t>помилок неотримання відповідей</w:t>
            </w:r>
          </w:p>
          <w:p w:rsidR="004D27E4" w:rsidRPr="007B392A" w:rsidRDefault="004D27E4" w:rsidP="007B0F0A">
            <w:pPr>
              <w:numPr>
                <w:ilvl w:val="1"/>
                <w:numId w:val="67"/>
              </w:numPr>
              <w:tabs>
                <w:tab w:val="left" w:pos="937"/>
              </w:tabs>
              <w:spacing w:before="113"/>
              <w:ind w:right="228"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Коефіцієнти неотримання відповіді у відповідності до найбільш актуального визначення для всього спостереження і для важливих підгалузей.</w:t>
            </w:r>
          </w:p>
          <w:p w:rsidR="004D27E4" w:rsidRPr="007B392A" w:rsidRDefault="004D27E4" w:rsidP="007B0F0A">
            <w:pPr>
              <w:numPr>
                <w:ilvl w:val="1"/>
                <w:numId w:val="67"/>
              </w:numPr>
              <w:tabs>
                <w:tab w:val="left" w:pos="937"/>
              </w:tabs>
              <w:spacing w:before="60"/>
              <w:ind w:left="93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Коефіцієнти неотримання відповіді від елементу для ключових змінних.</w:t>
            </w:r>
          </w:p>
          <w:p w:rsidR="004D27E4" w:rsidRPr="007B392A" w:rsidRDefault="004D27E4" w:rsidP="007B0F0A">
            <w:pPr>
              <w:numPr>
                <w:ilvl w:val="1"/>
                <w:numId w:val="67"/>
              </w:numPr>
              <w:tabs>
                <w:tab w:val="left" w:pos="937"/>
              </w:tabs>
              <w:spacing w:before="59"/>
              <w:ind w:left="93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Деталізація осіб, що не відповіли на запит відповідно до причини неотримання відповіді.</w:t>
            </w:r>
          </w:p>
          <w:p w:rsidR="004D27E4" w:rsidRPr="007B392A" w:rsidRDefault="004D27E4" w:rsidP="007B0F0A">
            <w:pPr>
              <w:numPr>
                <w:ilvl w:val="1"/>
                <w:numId w:val="67"/>
              </w:numPr>
              <w:tabs>
                <w:tab w:val="left" w:pos="937"/>
              </w:tabs>
              <w:spacing w:before="59"/>
              <w:ind w:left="93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Якісне формулювання ризиків систематичної помилки, </w:t>
            </w:r>
            <w:r w:rsidR="00B015C8" w:rsidRPr="007B392A">
              <w:rPr>
                <w:rFonts w:ascii="Times New Roman" w:hAnsi="Times New Roman" w:cs="Times New Roman"/>
                <w:sz w:val="20"/>
                <w:lang w:val="uk-UA"/>
              </w:rPr>
              <w:t>пов’язаних</w:t>
            </w:r>
            <w:r w:rsidRPr="007B392A">
              <w:rPr>
                <w:rFonts w:ascii="Times New Roman" w:hAnsi="Times New Roman" w:cs="Times New Roman"/>
                <w:sz w:val="20"/>
                <w:lang w:val="uk-UA"/>
              </w:rPr>
              <w:t xml:space="preserve"> з неотриманням відповіді.</w:t>
            </w:r>
          </w:p>
          <w:p w:rsidR="004D27E4" w:rsidRPr="007B392A" w:rsidRDefault="004D27E4" w:rsidP="007B0F0A">
            <w:pPr>
              <w:numPr>
                <w:ilvl w:val="1"/>
                <w:numId w:val="67"/>
              </w:numPr>
              <w:tabs>
                <w:tab w:val="left" w:pos="937"/>
              </w:tabs>
              <w:spacing w:before="57"/>
              <w:ind w:left="93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Заходи щодо скорочення неотримання відповіді.</w:t>
            </w:r>
          </w:p>
          <w:p w:rsidR="004D27E4" w:rsidRPr="007B392A" w:rsidRDefault="004D27E4" w:rsidP="007B0F0A">
            <w:pPr>
              <w:numPr>
                <w:ilvl w:val="0"/>
                <w:numId w:val="66"/>
              </w:numPr>
              <w:tabs>
                <w:tab w:val="left" w:pos="937"/>
              </w:tabs>
              <w:spacing w:before="6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Технічна обробка неотримання відповідей на етапі оцінки.</w:t>
            </w:r>
          </w:p>
        </w:tc>
      </w:tr>
    </w:tbl>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6"/>
        <w:rPr>
          <w:rFonts w:ascii="Times New Roman" w:eastAsia="Times New Roman" w:hAnsi="Times New Roman" w:cs="Times New Roman"/>
          <w:sz w:val="23"/>
          <w:szCs w:val="23"/>
          <w:lang w:val="uk-UA"/>
        </w:rPr>
      </w:pPr>
    </w:p>
    <w:p w:rsidR="004C79F2" w:rsidRPr="007B392A" w:rsidRDefault="00CF3102" w:rsidP="007B0F0A">
      <w:pPr>
        <w:pStyle w:val="3"/>
        <w:numPr>
          <w:ilvl w:val="2"/>
          <w:numId w:val="74"/>
        </w:numPr>
        <w:tabs>
          <w:tab w:val="left" w:pos="839"/>
        </w:tabs>
        <w:spacing w:before="70"/>
        <w:jc w:val="both"/>
        <w:rPr>
          <w:rFonts w:cs="Times New Roman"/>
          <w:b w:val="0"/>
          <w:bCs w:val="0"/>
          <w:i w:val="0"/>
          <w:lang w:val="uk-UA"/>
        </w:rPr>
      </w:pPr>
      <w:bookmarkStart w:id="59" w:name="3.3.6_Non-sampling_errors_-_Processing_e"/>
      <w:bookmarkEnd w:id="59"/>
      <w:r w:rsidRPr="007B392A">
        <w:rPr>
          <w:rFonts w:cs="Times New Roman"/>
          <w:iCs/>
          <w:lang w:val="uk-UA"/>
        </w:rPr>
        <w:t xml:space="preserve">Помилки обробки даних, що не </w:t>
      </w:r>
      <w:r w:rsidR="00B015C8" w:rsidRPr="007B392A">
        <w:rPr>
          <w:rFonts w:cs="Times New Roman"/>
          <w:iCs/>
          <w:lang w:val="uk-UA"/>
        </w:rPr>
        <w:t>пов’язані</w:t>
      </w:r>
      <w:r w:rsidRPr="007B392A">
        <w:rPr>
          <w:rFonts w:cs="Times New Roman"/>
          <w:iCs/>
          <w:lang w:val="uk-UA"/>
        </w:rPr>
        <w:t xml:space="preserve"> з вибіркою</w:t>
      </w:r>
    </w:p>
    <w:p w:rsidR="004C79F2" w:rsidRPr="007B392A" w:rsidRDefault="00CF3102">
      <w:pPr>
        <w:pStyle w:val="a3"/>
        <w:spacing w:before="113"/>
        <w:ind w:right="213"/>
        <w:jc w:val="both"/>
        <w:rPr>
          <w:rFonts w:cs="Times New Roman"/>
          <w:lang w:val="uk-UA"/>
        </w:rPr>
      </w:pPr>
      <w:r w:rsidRPr="007B392A">
        <w:rPr>
          <w:rFonts w:cs="Times New Roman"/>
          <w:lang w:val="uk-UA"/>
        </w:rPr>
        <w:t xml:space="preserve">Між збором даних і початком статистичного аналізу дані повинні пройти обробку, що включає введення даних, редагування даних (перевірки та коригування), іноді кодування і підстановки. Помилки, </w:t>
      </w:r>
      <w:r w:rsidR="00966EF7" w:rsidRPr="007B392A">
        <w:rPr>
          <w:rFonts w:cs="Times New Roman"/>
          <w:lang w:val="uk-UA"/>
        </w:rPr>
        <w:t>встановлені</w:t>
      </w:r>
      <w:r w:rsidRPr="007B392A">
        <w:rPr>
          <w:rFonts w:cs="Times New Roman"/>
          <w:lang w:val="uk-UA"/>
        </w:rPr>
        <w:t xml:space="preserve"> на цих стадіях, називаються помилками обробки даних. Як і помилки вимірювання, вони впливають на мікродані, а оцінки будь-якого типу помилки, як правило, включають в себе інші типи. Інший тип помилки обробки даних стосується макроданих, як описано в Розділі 3.9.4.</w:t>
      </w:r>
    </w:p>
    <w:p w:rsidR="004C79F2" w:rsidRPr="007B392A" w:rsidRDefault="00CF3102">
      <w:pPr>
        <w:pStyle w:val="a3"/>
        <w:ind w:right="213"/>
        <w:jc w:val="both"/>
        <w:rPr>
          <w:rFonts w:cs="Times New Roman"/>
          <w:lang w:val="uk-UA"/>
        </w:rPr>
      </w:pPr>
      <w:r w:rsidRPr="007B392A">
        <w:rPr>
          <w:rFonts w:cs="Times New Roman"/>
          <w:lang w:val="uk-UA"/>
        </w:rPr>
        <w:t xml:space="preserve">Випадок, коли помилка обробки даних є особливо важливою для оцінки і звіту, </w:t>
      </w:r>
      <w:r w:rsidR="00B015C8" w:rsidRPr="007B392A">
        <w:rPr>
          <w:rFonts w:cs="Times New Roman"/>
          <w:lang w:val="uk-UA"/>
        </w:rPr>
        <w:t>пов’язаний</w:t>
      </w:r>
      <w:r w:rsidRPr="007B392A">
        <w:rPr>
          <w:rFonts w:cs="Times New Roman"/>
          <w:lang w:val="uk-UA"/>
        </w:rPr>
        <w:t xml:space="preserve"> з кодуванням даних для відповідей, наданих у вільному текстовому форматі. Це зазвичай відбуваєт</w:t>
      </w:r>
      <w:r w:rsidR="00966EF7" w:rsidRPr="007B392A">
        <w:rPr>
          <w:rFonts w:cs="Times New Roman"/>
          <w:lang w:val="uk-UA"/>
        </w:rPr>
        <w:t>ься, коли робиться запит щодо зайнятості та освіти</w:t>
      </w:r>
      <w:r w:rsidRPr="007B392A">
        <w:rPr>
          <w:rFonts w:cs="Times New Roman"/>
          <w:lang w:val="uk-UA"/>
        </w:rPr>
        <w:t xml:space="preserve">, наприклад, у переписі населення. Іншим прикладом є кодування </w:t>
      </w:r>
      <w:r w:rsidR="00966EF7" w:rsidRPr="007B392A">
        <w:rPr>
          <w:rFonts w:cs="Times New Roman"/>
          <w:lang w:val="uk-UA"/>
        </w:rPr>
        <w:t xml:space="preserve">видів </w:t>
      </w:r>
      <w:r w:rsidRPr="007B392A">
        <w:rPr>
          <w:rFonts w:cs="Times New Roman"/>
          <w:lang w:val="uk-UA"/>
        </w:rPr>
        <w:t>господарської діяльності для включення до реєстру підприємств. Якість операції з кодування має складну залежність від правил кодування, способу їх інтерпретування на практиці, а також очевидних помилок, допущених кодерами.</w:t>
      </w:r>
    </w:p>
    <w:p w:rsidR="004C79F2" w:rsidRPr="007B392A" w:rsidRDefault="00CF3102">
      <w:pPr>
        <w:pStyle w:val="a3"/>
        <w:ind w:right="210"/>
        <w:jc w:val="both"/>
        <w:rPr>
          <w:rFonts w:cs="Times New Roman"/>
          <w:lang w:val="uk-UA"/>
        </w:rPr>
      </w:pPr>
      <w:r w:rsidRPr="007B392A">
        <w:rPr>
          <w:rFonts w:cs="Times New Roman"/>
          <w:lang w:val="uk-UA"/>
        </w:rPr>
        <w:t xml:space="preserve">Помилки обробки, що впливають на окремі спостереження, призводять до систематичної помилки і </w:t>
      </w:r>
      <w:r w:rsidR="00B015C8" w:rsidRPr="007B392A">
        <w:rPr>
          <w:rFonts w:cs="Times New Roman"/>
          <w:lang w:val="uk-UA"/>
        </w:rPr>
        <w:t>відмінностей</w:t>
      </w:r>
      <w:r w:rsidRPr="007B392A">
        <w:rPr>
          <w:rFonts w:cs="Times New Roman"/>
          <w:lang w:val="uk-UA"/>
        </w:rPr>
        <w:t xml:space="preserve"> в отриманих статистичних даних, так само, як і помилки вимірювання. Важливість помилок обробки мікроданих значно різниться для різних статистичних процесів, а їх обробка в доповіді з якості повинна відповідати їх важливості. Коли вони є суттєвими, необхідно оцінити їх масштаби і вплив на результати. Якщо така оцінка була зроблена, її необхідно включити до доповіді з якості.</w:t>
      </w:r>
    </w:p>
    <w:p w:rsidR="004C79F2" w:rsidRPr="007B392A" w:rsidRDefault="004C79F2">
      <w:pPr>
        <w:jc w:val="both"/>
        <w:rPr>
          <w:rFonts w:ascii="Times New Roman" w:hAnsi="Times New Roman" w:cs="Times New Roman"/>
          <w:lang w:val="uk-UA"/>
        </w:rPr>
        <w:sectPr w:rsidR="004C79F2" w:rsidRPr="007B392A" w:rsidSect="00B86F56">
          <w:headerReference w:type="default" r:id="rId120"/>
          <w:pgSz w:w="11910" w:h="16840"/>
          <w:pgMar w:top="426" w:right="1200" w:bottom="920" w:left="1300" w:header="0" w:footer="751" w:gutter="0"/>
          <w:cols w:space="720"/>
        </w:sectPr>
      </w:pPr>
    </w:p>
    <w:p w:rsidR="004C79F2" w:rsidRPr="007B392A" w:rsidRDefault="00CF3102">
      <w:pPr>
        <w:pStyle w:val="5"/>
        <w:spacing w:before="69"/>
        <w:ind w:left="238"/>
        <w:jc w:val="both"/>
        <w:rPr>
          <w:rFonts w:cs="Times New Roman"/>
          <w:b w:val="0"/>
          <w:bCs w:val="0"/>
          <w:i w:val="0"/>
          <w:lang w:val="uk-UA"/>
        </w:rPr>
      </w:pPr>
      <w:r w:rsidRPr="007B392A">
        <w:rPr>
          <w:rFonts w:cs="Times New Roman"/>
          <w:iCs/>
          <w:lang w:val="uk-UA"/>
        </w:rPr>
        <w:lastRenderedPageBreak/>
        <w:t>Оцінка</w:t>
      </w:r>
    </w:p>
    <w:p w:rsidR="004C79F2" w:rsidRPr="007B392A" w:rsidRDefault="00CF3102">
      <w:pPr>
        <w:pStyle w:val="a3"/>
        <w:spacing w:before="129"/>
        <w:ind w:left="238" w:right="391"/>
        <w:jc w:val="both"/>
        <w:rPr>
          <w:rFonts w:cs="Times New Roman"/>
          <w:lang w:val="uk-UA"/>
        </w:rPr>
      </w:pPr>
      <w:r w:rsidRPr="007B392A">
        <w:rPr>
          <w:rFonts w:cs="Times New Roman"/>
          <w:i/>
          <w:iCs/>
          <w:lang w:val="uk-UA"/>
        </w:rPr>
        <w:t>Дослідження ефекту редагування.</w:t>
      </w:r>
      <w:r w:rsidRPr="007B392A">
        <w:rPr>
          <w:rFonts w:cs="Times New Roman"/>
          <w:lang w:val="uk-UA"/>
        </w:rPr>
        <w:t xml:space="preserve"> Ефект редагування отримується внаслідок порівняння відредагованих і невідредагованих даних. При розрахунку остаточних оцінок на основі обох наборів даних можна виміряти загальний чистий ефект редагування. Цей ефект можна розбити на одиниці в так званому спадному </w:t>
      </w:r>
      <w:r w:rsidR="00B015C8" w:rsidRPr="007B392A">
        <w:rPr>
          <w:rFonts w:cs="Times New Roman"/>
          <w:lang w:val="uk-UA"/>
        </w:rPr>
        <w:t>переліку</w:t>
      </w:r>
      <w:r w:rsidRPr="007B392A">
        <w:rPr>
          <w:rFonts w:cs="Times New Roman"/>
          <w:lang w:val="uk-UA"/>
        </w:rPr>
        <w:t>, в якому ефект по одиницям сортується в порядку спадання послідовності таким чином, що можна побачити одиниці, які мають найбільший вплив. Такий список може служити декільком цілям. Одна з них полягає в повт</w:t>
      </w:r>
      <w:r w:rsidR="00EE48A4" w:rsidRPr="007B392A">
        <w:rPr>
          <w:rFonts w:cs="Times New Roman"/>
          <w:lang w:val="uk-UA"/>
        </w:rPr>
        <w:t>орній перевірці того, що одиниці</w:t>
      </w:r>
      <w:r w:rsidRPr="007B392A">
        <w:rPr>
          <w:rFonts w:cs="Times New Roman"/>
          <w:lang w:val="uk-UA"/>
        </w:rPr>
        <w:t xml:space="preserve">, що мають вплив, мають правильні значення, інша - генерації ідей з оптимізації процедури редагування. Для отримання більш детальної інформації про процедури редагування, включаючи якісні аспекти, див. Довідник ООН в трьох томах: </w:t>
      </w:r>
      <w:hyperlink r:id="rId121">
        <w:r w:rsidRPr="007B392A">
          <w:rPr>
            <w:rFonts w:cs="Times New Roman"/>
            <w:i/>
            <w:iCs/>
            <w:color w:val="0000FF"/>
            <w:u w:val="single"/>
            <w:lang w:val="uk-UA"/>
          </w:rPr>
          <w:t>Редагування статистичних даних (ООН), Том 1,</w:t>
        </w:r>
        <w:r w:rsidRPr="007B392A">
          <w:rPr>
            <w:rFonts w:cs="Times New Roman"/>
            <w:i/>
            <w:iCs/>
            <w:color w:val="000000"/>
            <w:lang w:val="uk-UA"/>
          </w:rPr>
          <w:t>,</w:t>
        </w:r>
      </w:hyperlink>
      <w:r w:rsidRPr="007B392A">
        <w:rPr>
          <w:rFonts w:cs="Times New Roman"/>
          <w:i/>
          <w:iCs/>
          <w:color w:val="000000"/>
          <w:lang w:val="uk-UA"/>
        </w:rPr>
        <w:t xml:space="preserve"> </w:t>
      </w:r>
      <w:hyperlink r:id="rId122">
        <w:r w:rsidRPr="007B392A">
          <w:rPr>
            <w:rFonts w:cs="Times New Roman"/>
            <w:i/>
            <w:iCs/>
            <w:color w:val="0000FF"/>
            <w:u w:val="single"/>
            <w:lang w:val="uk-UA"/>
          </w:rPr>
          <w:t xml:space="preserve">Редагування статистичних даних (ООН), Том 2 </w:t>
        </w:r>
      </w:hyperlink>
      <w:r w:rsidRPr="007B392A">
        <w:rPr>
          <w:rFonts w:cs="Times New Roman"/>
          <w:i/>
          <w:iCs/>
          <w:color w:val="000000"/>
          <w:u w:val="single"/>
          <w:lang w:val="uk-UA"/>
        </w:rPr>
        <w:t xml:space="preserve">і </w:t>
      </w:r>
      <w:hyperlink r:id="rId123">
        <w:r w:rsidRPr="007B392A">
          <w:rPr>
            <w:rFonts w:cs="Times New Roman"/>
            <w:i/>
            <w:iCs/>
            <w:color w:val="0000FF"/>
            <w:u w:val="single"/>
            <w:lang w:val="uk-UA"/>
          </w:rPr>
          <w:t>Редагування статистичних даних (ООН), Том 3</w:t>
        </w:r>
      </w:hyperlink>
    </w:p>
    <w:p w:rsidR="004C79F2" w:rsidRPr="007B392A" w:rsidRDefault="00CF3102">
      <w:pPr>
        <w:pStyle w:val="a3"/>
        <w:ind w:left="238" w:right="395"/>
        <w:jc w:val="both"/>
        <w:rPr>
          <w:rFonts w:cs="Times New Roman"/>
          <w:lang w:val="uk-UA"/>
        </w:rPr>
      </w:pPr>
      <w:r w:rsidRPr="007B392A">
        <w:rPr>
          <w:rFonts w:cs="Times New Roman"/>
          <w:i/>
          <w:iCs/>
          <w:lang w:val="uk-UA"/>
        </w:rPr>
        <w:t xml:space="preserve">Дослідження відмінностей в </w:t>
      </w:r>
      <w:r w:rsidR="00B015C8" w:rsidRPr="007B392A">
        <w:rPr>
          <w:rFonts w:cs="Times New Roman"/>
          <w:i/>
          <w:iCs/>
          <w:lang w:val="uk-UA"/>
        </w:rPr>
        <w:t>кодуванні</w:t>
      </w:r>
      <w:r w:rsidR="00B015C8" w:rsidRPr="007B392A">
        <w:rPr>
          <w:rFonts w:cs="Times New Roman"/>
          <w:lang w:val="uk-UA"/>
        </w:rPr>
        <w:t>. У</w:t>
      </w:r>
      <w:r w:rsidRPr="007B392A">
        <w:rPr>
          <w:rFonts w:cs="Times New Roman"/>
          <w:lang w:val="uk-UA"/>
        </w:rPr>
        <w:t xml:space="preserve"> незалежному контрольному дослідженні кодування здійснюється двічі, при цьому </w:t>
      </w:r>
      <w:r w:rsidR="00EE48A4" w:rsidRPr="007B392A">
        <w:rPr>
          <w:rFonts w:cs="Times New Roman"/>
          <w:lang w:val="uk-UA"/>
        </w:rPr>
        <w:t>код</w:t>
      </w:r>
      <w:r w:rsidR="00B015C8" w:rsidRPr="007B392A">
        <w:rPr>
          <w:rFonts w:cs="Times New Roman"/>
          <w:lang w:val="uk-UA"/>
        </w:rPr>
        <w:t>ерам</w:t>
      </w:r>
      <w:r w:rsidRPr="007B392A">
        <w:rPr>
          <w:rFonts w:cs="Times New Roman"/>
          <w:lang w:val="uk-UA"/>
        </w:rPr>
        <w:t xml:space="preserve"> не дозволяється бачити результати один одного. В залежному кодуванні другий кодер має доступ до пропозицій першого кодера. Як і очікується, залежне кодування дає менші відмінності між кодерами. Ліберг (1981) досить детально описує тему кодування. </w:t>
      </w:r>
      <w:r w:rsidR="00B015C8" w:rsidRPr="007B392A">
        <w:rPr>
          <w:rFonts w:cs="Times New Roman"/>
          <w:lang w:val="uk-UA"/>
        </w:rPr>
        <w:t>Звичайно</w:t>
      </w:r>
      <w:r w:rsidRPr="007B392A">
        <w:rPr>
          <w:rFonts w:cs="Times New Roman"/>
          <w:lang w:val="uk-UA"/>
        </w:rPr>
        <w:t>, значні відмінності в кодуванні є показником великої потенційної помилки обробки даних. Подібні контрольні дослідження можна проводити для оцінки помилок обробки даних, що випливають з інших форм обробки, наприклад, введення даних.</w:t>
      </w:r>
    </w:p>
    <w:tbl>
      <w:tblPr>
        <w:tblW w:w="0" w:type="auto"/>
        <w:tblInd w:w="238" w:type="dxa"/>
        <w:tblLook w:val="04A0" w:firstRow="1" w:lastRow="0" w:firstColumn="1" w:lastColumn="0" w:noHBand="0" w:noVBand="1"/>
      </w:tblPr>
      <w:tblGrid>
        <w:gridCol w:w="9688"/>
      </w:tblGrid>
      <w:tr w:rsidR="004D27E4" w:rsidRPr="007B392A" w:rsidTr="00320A5D">
        <w:tc>
          <w:tcPr>
            <w:tcW w:w="9688" w:type="dxa"/>
          </w:tcPr>
          <w:p w:rsidR="004D27E4" w:rsidRPr="007B392A" w:rsidRDefault="004D27E4" w:rsidP="004D27E4">
            <w:pPr>
              <w:ind w:left="238"/>
              <w:jc w:val="both"/>
              <w:rPr>
                <w:rFonts w:ascii="Times New Roman" w:hAnsi="Times New Roman" w:cs="Times New Roman"/>
                <w:lang w:val="uk-UA"/>
              </w:rPr>
            </w:pPr>
          </w:p>
          <w:p w:rsidR="004D27E4" w:rsidRPr="007B392A" w:rsidRDefault="004D27E4" w:rsidP="004D27E4">
            <w:pPr>
              <w:ind w:left="238"/>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Приклад 3.3.6.A:</w:t>
            </w:r>
            <w:r w:rsidRPr="007B392A">
              <w:rPr>
                <w:rFonts w:ascii="Times New Roman" w:hAnsi="Times New Roman" w:cs="Times New Roman"/>
                <w:sz w:val="20"/>
                <w:lang w:val="uk-UA"/>
              </w:rPr>
              <w:t xml:space="preserve"> </w:t>
            </w:r>
            <w:r w:rsidRPr="007B392A">
              <w:rPr>
                <w:rFonts w:ascii="Times New Roman" w:hAnsi="Times New Roman" w:cs="Times New Roman"/>
                <w:b/>
                <w:bCs/>
                <w:i/>
                <w:iCs/>
                <w:sz w:val="20"/>
                <w:lang w:val="uk-UA"/>
              </w:rPr>
              <w:t>Повідомлення інформації про якість для СБС 2010 року:</w:t>
            </w:r>
            <w:r w:rsidRPr="007B392A">
              <w:rPr>
                <w:rFonts w:ascii="Times New Roman" w:hAnsi="Times New Roman" w:cs="Times New Roman"/>
                <w:sz w:val="20"/>
                <w:lang w:val="uk-UA"/>
              </w:rPr>
              <w:t xml:space="preserve"> </w:t>
            </w:r>
            <w:r w:rsidRPr="007B392A">
              <w:rPr>
                <w:rFonts w:ascii="Times New Roman" w:hAnsi="Times New Roman" w:cs="Times New Roman"/>
                <w:b/>
                <w:bCs/>
                <w:i/>
                <w:iCs/>
                <w:sz w:val="20"/>
                <w:lang w:val="uk-UA"/>
              </w:rPr>
              <w:t>Помилка обробки даних (Статистичне управління Швеції, стор. 18-19)</w:t>
            </w:r>
          </w:p>
          <w:p w:rsidR="004D27E4" w:rsidRPr="007B392A" w:rsidRDefault="004D27E4" w:rsidP="004D27E4">
            <w:pPr>
              <w:spacing w:before="113"/>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Помилки обробки даних - це помилки, які можуть виникнути при обробці зібраних матеріалів (вручну чи автоматично).</w:t>
            </w:r>
          </w:p>
          <w:p w:rsidR="004D27E4" w:rsidRPr="007B392A" w:rsidRDefault="004D27E4" w:rsidP="004D27E4">
            <w:pPr>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Дані Податкового управління Швеції піддаються нетривалій перевірці</w:t>
            </w:r>
          </w:p>
          <w:p w:rsidR="004D27E4" w:rsidRPr="007B392A" w:rsidRDefault="004D27E4" w:rsidP="004D27E4">
            <w:pPr>
              <w:spacing w:before="120"/>
              <w:ind w:left="238"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Адміністративні матеріали, отримані від Податкового управління Швеції, аналізуються, насамперед, для того, щоб перевірити ті значення, які мають найбільший вплив на галузь їх дослідження. При перевірці цього матеріалу, Статистичне управління Швеції спирається на порівняння з попередніми роками, інші джерела або річні звіти, тому що немає ніякої можливості безпосередньо здійснити перевірку даних респондентів.</w:t>
            </w:r>
          </w:p>
          <w:p w:rsidR="004D27E4" w:rsidRPr="007B392A" w:rsidRDefault="004D27E4" w:rsidP="004D27E4">
            <w:pPr>
              <w:rPr>
                <w:rFonts w:ascii="Times New Roman" w:eastAsia="Times New Roman" w:hAnsi="Times New Roman" w:cs="Times New Roman"/>
                <w:sz w:val="20"/>
                <w:szCs w:val="20"/>
                <w:lang w:val="uk-UA"/>
              </w:rPr>
            </w:pPr>
          </w:p>
          <w:p w:rsidR="004D27E4" w:rsidRPr="007B392A" w:rsidRDefault="004D27E4" w:rsidP="004D27E4">
            <w:pPr>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Ризик помилки є незначним через те, що збір здійснюється переважно в електронній формі</w:t>
            </w:r>
          </w:p>
          <w:p w:rsidR="004D27E4" w:rsidRPr="007B392A" w:rsidRDefault="004D27E4" w:rsidP="004D27E4">
            <w:pPr>
              <w:spacing w:before="120"/>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Переважна більшість підприємств надає електронні дані, при цьому їх </w:t>
            </w:r>
            <w:r w:rsidR="00774D94" w:rsidRPr="007B392A">
              <w:rPr>
                <w:rFonts w:ascii="Times New Roman" w:hAnsi="Times New Roman" w:cs="Times New Roman"/>
                <w:sz w:val="20"/>
                <w:lang w:val="uk-UA"/>
              </w:rPr>
              <w:t>частка</w:t>
            </w:r>
            <w:r w:rsidRPr="007B392A">
              <w:rPr>
                <w:rFonts w:ascii="Times New Roman" w:hAnsi="Times New Roman" w:cs="Times New Roman"/>
                <w:sz w:val="20"/>
                <w:lang w:val="uk-UA"/>
              </w:rPr>
              <w:t xml:space="preserve"> з кожним роком зростає. Це зменшує ручну реєстрацію даних, а отже і </w:t>
            </w:r>
            <w:r w:rsidR="00B015C8" w:rsidRPr="007B392A">
              <w:rPr>
                <w:rFonts w:ascii="Times New Roman" w:hAnsi="Times New Roman" w:cs="Times New Roman"/>
                <w:sz w:val="20"/>
                <w:lang w:val="uk-UA"/>
              </w:rPr>
              <w:t>пов’язаний</w:t>
            </w:r>
            <w:r w:rsidRPr="007B392A">
              <w:rPr>
                <w:rFonts w:ascii="Times New Roman" w:hAnsi="Times New Roman" w:cs="Times New Roman"/>
                <w:sz w:val="20"/>
                <w:lang w:val="uk-UA"/>
              </w:rPr>
              <w:t xml:space="preserve"> з нею ризик помилки. У 2010 році 95 відсотків підприємств, включених до тестів за трьома специфікаціями, представили свої дані в електронному вигляді, у порівнянні з 48 відсотків у 2005 році.</w:t>
            </w:r>
          </w:p>
          <w:p w:rsidR="004D27E4" w:rsidRPr="007B392A" w:rsidRDefault="004D27E4" w:rsidP="004D27E4">
            <w:pPr>
              <w:spacing w:before="8"/>
              <w:rPr>
                <w:rFonts w:ascii="Times New Roman" w:eastAsia="Times New Roman" w:hAnsi="Times New Roman" w:cs="Times New Roman"/>
                <w:sz w:val="20"/>
                <w:szCs w:val="20"/>
                <w:lang w:val="uk-UA"/>
              </w:rPr>
            </w:pPr>
          </w:p>
          <w:p w:rsidR="004D27E4" w:rsidRPr="007B392A" w:rsidRDefault="004D27E4" w:rsidP="004D27E4">
            <w:pPr>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Автоматизована перевірка і ручна оцінка для мінімізації помилки</w:t>
            </w:r>
          </w:p>
          <w:p w:rsidR="004D27E4" w:rsidRPr="007B392A" w:rsidRDefault="004D27E4" w:rsidP="004D27E4">
            <w:pPr>
              <w:spacing w:before="120"/>
              <w:ind w:left="238" w:right="39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Матеріал, який був зібраний </w:t>
            </w:r>
            <w:r w:rsidR="00B015C8" w:rsidRPr="007B392A">
              <w:rPr>
                <w:rFonts w:ascii="Times New Roman" w:hAnsi="Times New Roman" w:cs="Times New Roman"/>
                <w:sz w:val="20"/>
                <w:lang w:val="uk-UA"/>
              </w:rPr>
              <w:t>безпосередньо</w:t>
            </w:r>
            <w:r w:rsidRPr="007B392A">
              <w:rPr>
                <w:rFonts w:ascii="Times New Roman" w:hAnsi="Times New Roman" w:cs="Times New Roman"/>
                <w:sz w:val="20"/>
                <w:lang w:val="uk-UA"/>
              </w:rPr>
              <w:t xml:space="preserve"> від більших за розміром підприємств, перевіряється автоматично і дуже ретельно департаментом збору </w:t>
            </w:r>
            <w:r w:rsidR="00B015C8" w:rsidRPr="007B392A">
              <w:rPr>
                <w:rFonts w:ascii="Times New Roman" w:hAnsi="Times New Roman" w:cs="Times New Roman"/>
                <w:sz w:val="20"/>
                <w:lang w:val="uk-UA"/>
              </w:rPr>
              <w:t>даних</w:t>
            </w:r>
            <w:r w:rsidRPr="007B392A">
              <w:rPr>
                <w:rFonts w:ascii="Times New Roman" w:hAnsi="Times New Roman" w:cs="Times New Roman"/>
                <w:sz w:val="20"/>
                <w:lang w:val="uk-UA"/>
              </w:rPr>
              <w:t xml:space="preserve"> Управління статистики Швеції за допомогою використання логічних елементів управління, перевірок доцільності і перевірок відповідності. Якщо ці перевірки показали, що дані можуть розходитися або бути неточними, то вживаються заходи для забезпечення їх точності або їх виправлення. Приклади вжитих заходів включають </w:t>
            </w:r>
            <w:r w:rsidR="00B015C8" w:rsidRPr="007B392A">
              <w:rPr>
                <w:rFonts w:ascii="Times New Roman" w:hAnsi="Times New Roman" w:cs="Times New Roman"/>
                <w:sz w:val="20"/>
                <w:lang w:val="uk-UA"/>
              </w:rPr>
              <w:t>зв’язок</w:t>
            </w:r>
            <w:r w:rsidRPr="007B392A">
              <w:rPr>
                <w:rFonts w:ascii="Times New Roman" w:hAnsi="Times New Roman" w:cs="Times New Roman"/>
                <w:sz w:val="20"/>
                <w:lang w:val="uk-UA"/>
              </w:rPr>
              <w:t xml:space="preserve"> з респондентом для здійснення контролю або перевірки даних за допомогою інших джерел (наприклад, щорічні доповіді).</w:t>
            </w:r>
          </w:p>
          <w:p w:rsidR="004D27E4" w:rsidRPr="007B392A" w:rsidRDefault="004D27E4" w:rsidP="004D27E4">
            <w:pPr>
              <w:rPr>
                <w:rFonts w:ascii="Times New Roman" w:eastAsia="Times New Roman" w:hAnsi="Times New Roman" w:cs="Times New Roman"/>
                <w:sz w:val="20"/>
                <w:szCs w:val="20"/>
                <w:lang w:val="uk-UA"/>
              </w:rPr>
            </w:pPr>
          </w:p>
          <w:p w:rsidR="004D27E4" w:rsidRPr="007B392A" w:rsidRDefault="004D27E4" w:rsidP="004D27E4">
            <w:pPr>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Інші спостережувані підприємства також </w:t>
            </w:r>
            <w:r w:rsidR="00B015C8" w:rsidRPr="007B392A">
              <w:rPr>
                <w:rFonts w:ascii="Times New Roman" w:hAnsi="Times New Roman" w:cs="Times New Roman"/>
                <w:sz w:val="20"/>
                <w:lang w:val="uk-UA"/>
              </w:rPr>
              <w:t>проходять</w:t>
            </w:r>
            <w:r w:rsidRPr="007B392A">
              <w:rPr>
                <w:rFonts w:ascii="Times New Roman" w:hAnsi="Times New Roman" w:cs="Times New Roman"/>
                <w:sz w:val="20"/>
                <w:lang w:val="uk-UA"/>
              </w:rPr>
              <w:t xml:space="preserve"> автоматичну перевірку, хоча і не таку ретельну, як великі підприємства. Всі підприємства перевіряються на загальному рівні. Підприємства, які мають найбільші значення, також розглядаються детально. При виявленні відхилень виконується ручна перевірка таким же чином, як і для більш великих підприємств.</w:t>
            </w:r>
          </w:p>
          <w:p w:rsidR="004D27E4" w:rsidRPr="007B392A" w:rsidRDefault="004D27E4" w:rsidP="004D27E4">
            <w:pPr>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Всі дані аналізуються на рівні галузі і на національному рівні.</w:t>
            </w:r>
          </w:p>
          <w:p w:rsidR="004D27E4" w:rsidRPr="007B392A" w:rsidRDefault="004D27E4" w:rsidP="00EE48A4">
            <w:pPr>
              <w:ind w:left="238"/>
              <w:jc w:val="both"/>
              <w:rPr>
                <w:rFonts w:ascii="Times New Roman" w:hAnsi="Times New Roman" w:cs="Times New Roman"/>
                <w:lang w:val="uk-UA"/>
              </w:rPr>
            </w:pPr>
            <w:r w:rsidRPr="007B392A">
              <w:rPr>
                <w:rFonts w:ascii="Times New Roman" w:hAnsi="Times New Roman" w:cs="Times New Roman"/>
                <w:sz w:val="20"/>
                <w:lang w:val="uk-UA"/>
              </w:rPr>
              <w:t xml:space="preserve">У якості останнього кроку матеріал перевіряється на рівні галузі і на національному рівні. Для забезпечення якості тимчасових рядів порівняльний аналіз </w:t>
            </w:r>
            <w:r w:rsidR="00B015C8" w:rsidRPr="007B392A">
              <w:rPr>
                <w:rFonts w:ascii="Times New Roman" w:hAnsi="Times New Roman" w:cs="Times New Roman"/>
                <w:sz w:val="20"/>
                <w:lang w:val="uk-UA"/>
              </w:rPr>
              <w:t>виконується</w:t>
            </w:r>
            <w:r w:rsidRPr="007B392A">
              <w:rPr>
                <w:rFonts w:ascii="Times New Roman" w:hAnsi="Times New Roman" w:cs="Times New Roman"/>
                <w:sz w:val="20"/>
                <w:lang w:val="uk-UA"/>
              </w:rPr>
              <w:t xml:space="preserve"> для результатів попередніх років. Для інших </w:t>
            </w:r>
            <w:r w:rsidR="00B015C8" w:rsidRPr="007B392A">
              <w:rPr>
                <w:rFonts w:ascii="Times New Roman" w:hAnsi="Times New Roman" w:cs="Times New Roman"/>
                <w:sz w:val="20"/>
                <w:lang w:val="uk-UA"/>
              </w:rPr>
              <w:t>спостережень</w:t>
            </w:r>
            <w:r w:rsidR="00EE48A4" w:rsidRPr="007B392A">
              <w:rPr>
                <w:rFonts w:ascii="Times New Roman" w:hAnsi="Times New Roman" w:cs="Times New Roman"/>
                <w:sz w:val="20"/>
                <w:lang w:val="uk-UA"/>
              </w:rPr>
              <w:t xml:space="preserve"> виконується узгодження у</w:t>
            </w:r>
            <w:r w:rsidRPr="007B392A">
              <w:rPr>
                <w:rFonts w:ascii="Times New Roman" w:hAnsi="Times New Roman" w:cs="Times New Roman"/>
                <w:sz w:val="20"/>
                <w:lang w:val="uk-UA"/>
              </w:rPr>
              <w:t xml:space="preserve"> максимально можливій мірі для виявлення будь-яких можливих відхилень з опублікованими даними.</w:t>
            </w:r>
          </w:p>
        </w:tc>
      </w:tr>
    </w:tbl>
    <w:p w:rsidR="004C79F2" w:rsidRPr="007B392A" w:rsidRDefault="004C79F2">
      <w:pPr>
        <w:spacing w:before="120" w:line="242" w:lineRule="auto"/>
        <w:ind w:left="238" w:right="394"/>
        <w:jc w:val="both"/>
        <w:rPr>
          <w:rFonts w:ascii="Times New Roman" w:eastAsia="Times New Roman" w:hAnsi="Times New Roman" w:cs="Times New Roman"/>
          <w:sz w:val="20"/>
          <w:szCs w:val="20"/>
          <w:lang w:val="uk-UA"/>
        </w:rPr>
      </w:pPr>
    </w:p>
    <w:p w:rsidR="004C79F2" w:rsidRPr="007B392A" w:rsidRDefault="004C79F2">
      <w:pPr>
        <w:spacing w:line="242" w:lineRule="auto"/>
        <w:jc w:val="both"/>
        <w:rPr>
          <w:rFonts w:ascii="Times New Roman" w:eastAsia="Times New Roman" w:hAnsi="Times New Roman" w:cs="Times New Roman"/>
          <w:sz w:val="20"/>
          <w:szCs w:val="20"/>
          <w:lang w:val="uk-UA"/>
        </w:rPr>
        <w:sectPr w:rsidR="004C79F2" w:rsidRPr="007B392A" w:rsidSect="00B86F56">
          <w:headerReference w:type="even" r:id="rId124"/>
          <w:pgSz w:w="11910" w:h="16840"/>
          <w:pgMar w:top="426" w:right="1020" w:bottom="940" w:left="1180" w:header="0" w:footer="729" w:gutter="0"/>
          <w:cols w:space="720"/>
        </w:sectPr>
      </w:pPr>
    </w:p>
    <w:p w:rsidR="004C79F2" w:rsidRPr="007B392A" w:rsidRDefault="004C79F2">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606"/>
      </w:tblGrid>
      <w:tr w:rsidR="004D27E4" w:rsidRPr="007B392A" w:rsidTr="004D27E4">
        <w:tc>
          <w:tcPr>
            <w:tcW w:w="9606" w:type="dxa"/>
          </w:tcPr>
          <w:p w:rsidR="004D27E4" w:rsidRPr="007B392A" w:rsidRDefault="004D27E4" w:rsidP="004D27E4">
            <w:pPr>
              <w:ind w:left="52" w:right="61"/>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 xml:space="preserve">Приклад 3.3.6.B: </w:t>
            </w:r>
            <w:hyperlink r:id="rId125">
              <w:r w:rsidRPr="007B392A">
                <w:rPr>
                  <w:rFonts w:ascii="Times New Roman" w:hAnsi="Times New Roman" w:cs="Times New Roman"/>
                  <w:b/>
                  <w:bCs/>
                  <w:i/>
                  <w:iCs/>
                  <w:color w:val="0000FF"/>
                  <w:sz w:val="20"/>
                  <w:u w:val="single"/>
                  <w:lang w:val="uk-UA"/>
                </w:rPr>
                <w:t xml:space="preserve">Перевірка відповідності даних перепису Великобританії 2011 шляхом зіставлення (Управління національної статистики Великобританії </w:t>
              </w:r>
              <w:r w:rsidRPr="007B392A">
                <w:rPr>
                  <w:rFonts w:ascii="Times New Roman" w:hAnsi="Times New Roman" w:cs="Times New Roman"/>
                  <w:b/>
                  <w:bCs/>
                  <w:i/>
                  <w:iCs/>
                  <w:color w:val="0000FF"/>
                  <w:sz w:val="13"/>
                  <w:u w:val="single"/>
                  <w:lang w:val="uk-UA"/>
                </w:rPr>
                <w:t>1</w:t>
              </w:r>
              <w:r w:rsidRPr="007B392A">
                <w:rPr>
                  <w:rFonts w:ascii="Times New Roman" w:hAnsi="Times New Roman" w:cs="Times New Roman"/>
                  <w:b/>
                  <w:bCs/>
                  <w:i/>
                  <w:iCs/>
                  <w:color w:val="0000FF"/>
                  <w:sz w:val="20"/>
                  <w:u w:val="single"/>
                  <w:lang w:val="uk-UA"/>
                </w:rPr>
                <w:t>, 2012,</w:t>
              </w:r>
            </w:hyperlink>
            <w:r w:rsidRPr="007B392A">
              <w:rPr>
                <w:rFonts w:ascii="Times New Roman" w:hAnsi="Times New Roman" w:cs="Times New Roman"/>
                <w:b/>
                <w:bCs/>
                <w:i/>
                <w:iCs/>
                <w:color w:val="0000FF"/>
                <w:sz w:val="20"/>
                <w:u w:val="single"/>
                <w:lang w:val="uk-UA"/>
              </w:rPr>
              <w:t xml:space="preserve"> </w:t>
            </w:r>
            <w:hyperlink r:id="rId126">
              <w:r w:rsidRPr="007B392A">
                <w:rPr>
                  <w:rFonts w:ascii="Times New Roman" w:hAnsi="Times New Roman" w:cs="Times New Roman"/>
                  <w:b/>
                  <w:bCs/>
                  <w:i/>
                  <w:iCs/>
                  <w:color w:val="0000FF"/>
                  <w:sz w:val="20"/>
                  <w:u w:val="single"/>
                  <w:lang w:val="uk-UA"/>
                </w:rPr>
                <w:t xml:space="preserve"> стор. 22-23)</w:t>
              </w:r>
            </w:hyperlink>
          </w:p>
          <w:p w:rsidR="004D27E4" w:rsidRPr="007B392A" w:rsidRDefault="004D27E4" w:rsidP="004D27E4">
            <w:pPr>
              <w:spacing w:before="115"/>
              <w:ind w:left="5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w:t>
            </w:r>
          </w:p>
          <w:p w:rsidR="004D27E4" w:rsidRPr="007B392A" w:rsidRDefault="004D27E4" w:rsidP="004D27E4">
            <w:pPr>
              <w:ind w:left="5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B1.5 Невідповідності з Ідентифікаційним </w:t>
            </w:r>
            <w:r w:rsidR="00B015C8" w:rsidRPr="007B392A">
              <w:rPr>
                <w:rFonts w:ascii="Times New Roman" w:hAnsi="Times New Roman" w:cs="Times New Roman"/>
                <w:sz w:val="20"/>
                <w:lang w:val="uk-UA"/>
              </w:rPr>
              <w:t>списком</w:t>
            </w:r>
            <w:r w:rsidRPr="007B392A">
              <w:rPr>
                <w:rFonts w:ascii="Times New Roman" w:hAnsi="Times New Roman" w:cs="Times New Roman"/>
                <w:sz w:val="20"/>
                <w:lang w:val="uk-UA"/>
              </w:rPr>
              <w:t xml:space="preserve"> пацієнтів </w:t>
            </w:r>
            <w:r w:rsidR="00507AC6" w:rsidRPr="007B392A">
              <w:rPr>
                <w:rFonts w:ascii="Times New Roman" w:hAnsi="Times New Roman" w:cs="Times New Roman"/>
                <w:sz w:val="20"/>
                <w:lang w:val="uk-UA"/>
              </w:rPr>
              <w:t xml:space="preserve">терапії </w:t>
            </w:r>
            <w:r w:rsidRPr="007B392A">
              <w:rPr>
                <w:rFonts w:ascii="Times New Roman" w:hAnsi="Times New Roman" w:cs="Times New Roman"/>
                <w:sz w:val="20"/>
                <w:lang w:val="uk-UA"/>
              </w:rPr>
              <w:t>на рівні LSOA (люди)</w:t>
            </w:r>
          </w:p>
          <w:p w:rsidR="004D27E4" w:rsidRPr="007B392A" w:rsidRDefault="004D27E4" w:rsidP="004D27E4">
            <w:pPr>
              <w:spacing w:before="118"/>
              <w:ind w:left="52" w:right="51"/>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На рівні LSOA підсумки перепису, як правило, мали сильну кореляцію з підсумком сукупності в Ідентифікаційному списку пацієнтів</w:t>
            </w:r>
            <w:r w:rsidR="00507AC6" w:rsidRPr="007B392A">
              <w:rPr>
                <w:rFonts w:ascii="Times New Roman" w:hAnsi="Times New Roman" w:cs="Times New Roman"/>
                <w:sz w:val="20"/>
                <w:lang w:val="uk-UA"/>
              </w:rPr>
              <w:t xml:space="preserve"> терапії</w:t>
            </w:r>
            <w:r w:rsidRPr="007B392A">
              <w:rPr>
                <w:rFonts w:ascii="Times New Roman" w:hAnsi="Times New Roman" w:cs="Times New Roman"/>
                <w:sz w:val="20"/>
                <w:lang w:val="uk-UA"/>
              </w:rPr>
              <w:t xml:space="preserve">. У деяких місцевих органах влади підсумки Ідентифікаційного списку пацієнтів </w:t>
            </w:r>
            <w:r w:rsidR="00507AC6" w:rsidRPr="007B392A">
              <w:rPr>
                <w:rFonts w:ascii="Times New Roman" w:hAnsi="Times New Roman" w:cs="Times New Roman"/>
                <w:sz w:val="20"/>
                <w:lang w:val="uk-UA"/>
              </w:rPr>
              <w:t xml:space="preserve">терапії </w:t>
            </w:r>
            <w:r w:rsidRPr="007B392A">
              <w:rPr>
                <w:rFonts w:ascii="Times New Roman" w:hAnsi="Times New Roman" w:cs="Times New Roman"/>
                <w:sz w:val="20"/>
                <w:lang w:val="uk-UA"/>
              </w:rPr>
              <w:t>в цілому були трохи вище, але відповідали даним, що підтверджували завищення переліку (див. вище).</w:t>
            </w:r>
          </w:p>
          <w:p w:rsidR="004D27E4" w:rsidRPr="007B392A" w:rsidRDefault="004D27E4" w:rsidP="004D27E4">
            <w:pPr>
              <w:ind w:left="52" w:right="4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За допомогою дослідження вдалося виділити деякі великі відмінності на рівні LSOA, які були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зі студентськими гуртожитками, що мали неправильне </w:t>
            </w:r>
            <w:r w:rsidR="00B015C8" w:rsidRPr="007B392A">
              <w:rPr>
                <w:rFonts w:ascii="Times New Roman" w:hAnsi="Times New Roman" w:cs="Times New Roman"/>
                <w:sz w:val="20"/>
                <w:lang w:val="uk-UA"/>
              </w:rPr>
              <w:t>місце розташування</w:t>
            </w:r>
            <w:r w:rsidRPr="007B392A">
              <w:rPr>
                <w:rFonts w:ascii="Times New Roman" w:hAnsi="Times New Roman" w:cs="Times New Roman"/>
                <w:sz w:val="20"/>
                <w:lang w:val="uk-UA"/>
              </w:rPr>
              <w:t xml:space="preserve"> в даних перепису. Ці гуртожитки були включені до обстеження, але їм помилково були присвоєні адреси службових приміщень університету. Ця проблема зазвичай виникала через те, що гуртожитки мали неправильний LSOA-регіон, але при цьому були правильно включені до відповідних органів місцевої влади. У невеликій кількості випадків були гуртожитки, які були включені до невідповідних органів місцевої влади. Ці коригування систематично виявлялися і виправлялися при першому випуску оцінок перепису.</w:t>
            </w:r>
          </w:p>
          <w:p w:rsidR="004D27E4" w:rsidRPr="007B392A" w:rsidRDefault="004D27E4" w:rsidP="004D27E4">
            <w:pPr>
              <w:spacing w:before="120"/>
              <w:ind w:left="52" w:right="5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Анонімний приклад, показаний на </w:t>
            </w:r>
            <w:r w:rsidR="00664BEF" w:rsidRPr="007B392A">
              <w:rPr>
                <w:rFonts w:ascii="Times New Roman" w:hAnsi="Times New Roman" w:cs="Times New Roman"/>
                <w:sz w:val="20"/>
                <w:lang w:val="uk-UA"/>
              </w:rPr>
              <w:t>Мал</w:t>
            </w:r>
            <w:r w:rsidRPr="007B392A">
              <w:rPr>
                <w:rFonts w:ascii="Times New Roman" w:hAnsi="Times New Roman" w:cs="Times New Roman"/>
                <w:sz w:val="20"/>
                <w:lang w:val="uk-UA"/>
              </w:rPr>
              <w:t>. B6, демонструє, наскільки оцінки перепису на рівні LSOA спочатку відповідали Ідентифікаційному списку пацієнтів</w:t>
            </w:r>
            <w:r w:rsidR="00507AC6" w:rsidRPr="007B392A">
              <w:rPr>
                <w:rFonts w:ascii="Times New Roman" w:hAnsi="Times New Roman" w:cs="Times New Roman"/>
                <w:sz w:val="20"/>
                <w:lang w:val="uk-UA"/>
              </w:rPr>
              <w:t xml:space="preserve"> терапії</w:t>
            </w:r>
            <w:r w:rsidRPr="007B392A">
              <w:rPr>
                <w:rFonts w:ascii="Times New Roman" w:hAnsi="Times New Roman" w:cs="Times New Roman"/>
                <w:sz w:val="20"/>
                <w:lang w:val="uk-UA"/>
              </w:rPr>
              <w:t xml:space="preserve">. Існують чіткі невідповідності і у випадку, коли оцінки перепису вище, і у випадку, коли Ідентифікаційний список пацієнтів </w:t>
            </w:r>
            <w:r w:rsidR="00507AC6" w:rsidRPr="007B392A">
              <w:rPr>
                <w:rFonts w:ascii="Times New Roman" w:hAnsi="Times New Roman" w:cs="Times New Roman"/>
                <w:sz w:val="20"/>
                <w:lang w:val="uk-UA"/>
              </w:rPr>
              <w:t xml:space="preserve">терапії </w:t>
            </w:r>
            <w:r w:rsidRPr="007B392A">
              <w:rPr>
                <w:rFonts w:ascii="Times New Roman" w:hAnsi="Times New Roman" w:cs="Times New Roman"/>
                <w:sz w:val="20"/>
                <w:lang w:val="uk-UA"/>
              </w:rPr>
              <w:t xml:space="preserve">вище. На </w:t>
            </w:r>
            <w:r w:rsidR="00507AC6" w:rsidRPr="007B392A">
              <w:rPr>
                <w:rFonts w:ascii="Times New Roman" w:hAnsi="Times New Roman" w:cs="Times New Roman"/>
                <w:sz w:val="20"/>
                <w:lang w:val="uk-UA"/>
              </w:rPr>
              <w:t>Мал</w:t>
            </w:r>
            <w:r w:rsidRPr="007B392A">
              <w:rPr>
                <w:rFonts w:ascii="Times New Roman" w:hAnsi="Times New Roman" w:cs="Times New Roman"/>
                <w:sz w:val="20"/>
                <w:lang w:val="uk-UA"/>
              </w:rPr>
              <w:t>. В6 також показане таке порівняння після відповідних коригувань. Решта невідповідностей була віднесена до завищення списку для конкретного регіону в Ідентифікаційному списку пацієнтів.</w:t>
            </w:r>
          </w:p>
          <w:p w:rsidR="004D27E4" w:rsidRPr="007B392A" w:rsidRDefault="005B0961" w:rsidP="004D27E4">
            <w:pPr>
              <w:spacing w:before="120"/>
              <w:ind w:left="52" w:right="51"/>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Малюн</w:t>
            </w:r>
            <w:r w:rsidR="004D27E4" w:rsidRPr="007B392A">
              <w:rPr>
                <w:rFonts w:ascii="Times New Roman" w:eastAsia="Times New Roman" w:hAnsi="Times New Roman" w:cs="Times New Roman"/>
                <w:sz w:val="20"/>
                <w:szCs w:val="20"/>
                <w:lang w:val="uk-UA"/>
              </w:rPr>
              <w:t>ок B6 - Порівняння оцінок перепису і Ідентифікаційного списку пацієнтів</w:t>
            </w:r>
            <w:r w:rsidR="00507AC6" w:rsidRPr="007B392A">
              <w:rPr>
                <w:rFonts w:ascii="Times New Roman" w:eastAsia="Times New Roman" w:hAnsi="Times New Roman" w:cs="Times New Roman"/>
                <w:sz w:val="20"/>
                <w:szCs w:val="20"/>
                <w:lang w:val="uk-UA"/>
              </w:rPr>
              <w:t xml:space="preserve"> терапії</w:t>
            </w:r>
            <w:r w:rsidR="004D27E4" w:rsidRPr="007B392A">
              <w:rPr>
                <w:rFonts w:ascii="Times New Roman" w:eastAsia="Times New Roman" w:hAnsi="Times New Roman" w:cs="Times New Roman"/>
                <w:sz w:val="20"/>
                <w:szCs w:val="20"/>
                <w:lang w:val="uk-UA"/>
              </w:rPr>
              <w:t xml:space="preserve"> на рівні LSOA до і після коригування через неправильні адреси розташування студентських гуртожитків</w:t>
            </w:r>
          </w:p>
          <w:p w:rsidR="004D27E4" w:rsidRPr="007B392A" w:rsidRDefault="00B23D56" w:rsidP="004D27E4">
            <w:pPr>
              <w:spacing w:before="120"/>
              <w:ind w:left="52" w:right="51"/>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w:drawing>
                <wp:inline distT="0" distB="0" distL="0" distR="0" wp14:anchorId="583A3CF1" wp14:editId="4D40BF91">
                  <wp:extent cx="5962650" cy="2437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jpg"/>
                          <pic:cNvPicPr/>
                        </pic:nvPicPr>
                        <pic:blipFill>
                          <a:blip r:embed="rId127">
                            <a:extLst>
                              <a:ext uri="{28A0092B-C50C-407E-A947-70E740481C1C}">
                                <a14:useLocalDpi xmlns:a14="http://schemas.microsoft.com/office/drawing/2010/main" val="0"/>
                              </a:ext>
                            </a:extLst>
                          </a:blip>
                          <a:stretch>
                            <a:fillRect/>
                          </a:stretch>
                        </pic:blipFill>
                        <pic:spPr>
                          <a:xfrm>
                            <a:off x="0" y="0"/>
                            <a:ext cx="5962650" cy="2437130"/>
                          </a:xfrm>
                          <a:prstGeom prst="rect">
                            <a:avLst/>
                          </a:prstGeom>
                        </pic:spPr>
                      </pic:pic>
                    </a:graphicData>
                  </a:graphic>
                </wp:inline>
              </w:drawing>
            </w:r>
          </w:p>
          <w:p w:rsidR="004D27E4" w:rsidRPr="007B392A" w:rsidRDefault="004D27E4">
            <w:pPr>
              <w:rPr>
                <w:rFonts w:ascii="Times New Roman" w:eastAsia="Times New Roman" w:hAnsi="Times New Roman" w:cs="Times New Roman"/>
                <w:sz w:val="20"/>
                <w:szCs w:val="20"/>
                <w:lang w:val="uk-UA"/>
              </w:rPr>
            </w:pPr>
          </w:p>
        </w:tc>
      </w:tr>
    </w:tbl>
    <w:p w:rsidR="004C79F2" w:rsidRPr="007B392A" w:rsidRDefault="004C79F2">
      <w:pPr>
        <w:rPr>
          <w:rFonts w:ascii="Times New Roman" w:eastAsia="Times New Roman" w:hAnsi="Times New Roman" w:cs="Times New Roman"/>
          <w:sz w:val="20"/>
          <w:szCs w:val="20"/>
          <w:lang w:val="uk-UA"/>
        </w:rPr>
      </w:pPr>
    </w:p>
    <w:p w:rsidR="004C79F2" w:rsidRPr="007B392A" w:rsidRDefault="00CF3102">
      <w:pPr>
        <w:pStyle w:val="5"/>
        <w:spacing w:before="69"/>
        <w:ind w:left="158"/>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pStyle w:val="a3"/>
        <w:spacing w:before="132"/>
        <w:ind w:left="158"/>
        <w:rPr>
          <w:rFonts w:cs="Times New Roman"/>
          <w:lang w:val="uk-UA"/>
        </w:rPr>
      </w:pPr>
      <w:r w:rsidRPr="007B392A">
        <w:rPr>
          <w:rFonts w:cs="Times New Roman"/>
          <w:lang w:val="uk-UA"/>
        </w:rPr>
        <w:t>Жоден явно не визначений.</w:t>
      </w:r>
    </w:p>
    <w:p w:rsidR="004C79F2" w:rsidRPr="007B392A" w:rsidRDefault="00CF3102">
      <w:pPr>
        <w:pStyle w:val="a3"/>
        <w:ind w:left="158"/>
        <w:rPr>
          <w:rFonts w:cs="Times New Roman"/>
          <w:lang w:val="uk-UA"/>
        </w:rPr>
      </w:pPr>
      <w:r w:rsidRPr="007B392A">
        <w:rPr>
          <w:rFonts w:cs="Times New Roman"/>
          <w:lang w:val="uk-UA"/>
        </w:rPr>
        <w:t>Слід зазначити, що показники помилок кодування вимагають певну форму повторного кодування.</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ind w:left="158"/>
        <w:rPr>
          <w:rFonts w:cs="Times New Roman"/>
          <w:iCs/>
          <w:lang w:val="uk-UA"/>
        </w:rPr>
      </w:pPr>
      <w:r w:rsidRPr="007B392A">
        <w:rPr>
          <w:rFonts w:cs="Times New Roman"/>
          <w:iCs/>
          <w:lang w:val="uk-UA"/>
        </w:rPr>
        <w:t>Резюме</w:t>
      </w:r>
    </w:p>
    <w:p w:rsidR="005D616C" w:rsidRPr="007B392A" w:rsidRDefault="005D616C">
      <w:pPr>
        <w:pStyle w:val="5"/>
        <w:ind w:left="158"/>
        <w:rPr>
          <w:rFonts w:cs="Times New Roman"/>
          <w:b w:val="0"/>
          <w:bCs w:val="0"/>
          <w:i w:val="0"/>
          <w:lang w:val="uk-UA"/>
        </w:rPr>
      </w:pPr>
    </w:p>
    <w:tbl>
      <w:tblPr>
        <w:tblW w:w="0" w:type="auto"/>
        <w:shd w:val="clear" w:color="auto" w:fill="D9D9D9" w:themeFill="background1" w:themeFillShade="D9"/>
        <w:tblLook w:val="04A0" w:firstRow="1" w:lastRow="0" w:firstColumn="1" w:lastColumn="0" w:noHBand="0" w:noVBand="1"/>
      </w:tblPr>
      <w:tblGrid>
        <w:gridCol w:w="9606"/>
      </w:tblGrid>
      <w:tr w:rsidR="002E18B3" w:rsidRPr="007B392A" w:rsidTr="00DF3E4F">
        <w:tc>
          <w:tcPr>
            <w:tcW w:w="9606" w:type="dxa"/>
            <w:shd w:val="clear" w:color="auto" w:fill="D9D9D9" w:themeFill="background1" w:themeFillShade="D9"/>
          </w:tcPr>
          <w:p w:rsidR="002E18B3" w:rsidRPr="007B392A" w:rsidRDefault="002E18B3" w:rsidP="002E18B3">
            <w:pPr>
              <w:spacing w:line="199" w:lineRule="exact"/>
              <w:rPr>
                <w:rFonts w:ascii="Times New Roman" w:hAnsi="Times New Roman" w:cs="Times New Roman"/>
                <w:b/>
                <w:spacing w:val="-1"/>
                <w:sz w:val="20"/>
                <w:u w:val="thick" w:color="000000"/>
                <w:lang w:val="uk-UA"/>
              </w:rPr>
            </w:pPr>
            <w:r w:rsidRPr="007B392A">
              <w:rPr>
                <w:rFonts w:ascii="Times New Roman" w:hAnsi="Times New Roman" w:cs="Times New Roman"/>
                <w:b/>
                <w:bCs/>
                <w:lang w:val="uk-UA"/>
              </w:rPr>
              <w:t>Що слід включити стосовно</w:t>
            </w:r>
            <w:r w:rsidRPr="007B392A">
              <w:rPr>
                <w:rFonts w:ascii="Times New Roman" w:hAnsi="Times New Roman" w:cs="Times New Roman"/>
                <w:b/>
                <w:bCs/>
                <w:u w:val="thick" w:color="000000"/>
                <w:lang w:val="uk-UA"/>
              </w:rPr>
              <w:t xml:space="preserve"> </w:t>
            </w:r>
            <w:r w:rsidRPr="007B392A">
              <w:rPr>
                <w:rFonts w:ascii="Times New Roman" w:hAnsi="Times New Roman" w:cs="Times New Roman"/>
                <w:b/>
                <w:bCs/>
                <w:u w:val="single"/>
                <w:lang w:val="uk-UA"/>
              </w:rPr>
              <w:t>помилок обробки мікроданих</w:t>
            </w:r>
          </w:p>
          <w:p w:rsidR="00DF3E4F" w:rsidRPr="007B392A" w:rsidRDefault="00DF3E4F" w:rsidP="002E18B3">
            <w:pPr>
              <w:spacing w:line="199" w:lineRule="exact"/>
              <w:rPr>
                <w:rFonts w:ascii="Times New Roman" w:eastAsia="Times New Roman" w:hAnsi="Times New Roman" w:cs="Times New Roman"/>
                <w:sz w:val="20"/>
                <w:szCs w:val="20"/>
                <w:lang w:val="uk-UA"/>
              </w:rPr>
            </w:pPr>
          </w:p>
          <w:p w:rsidR="002E18B3" w:rsidRPr="007B392A" w:rsidRDefault="00DF3E4F" w:rsidP="007B0F0A">
            <w:pPr>
              <w:pStyle w:val="a4"/>
              <w:numPr>
                <w:ilvl w:val="0"/>
                <w:numId w:val="66"/>
              </w:numPr>
              <w:spacing w:line="199" w:lineRule="exact"/>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Визначення основних питань, що стосуються помилок обробки даних для статистичного процесу та його вихідних даних.</w:t>
            </w:r>
          </w:p>
          <w:p w:rsidR="00DF3E4F" w:rsidRPr="007B392A" w:rsidRDefault="00DF3E4F" w:rsidP="007B0F0A">
            <w:pPr>
              <w:pStyle w:val="a4"/>
              <w:numPr>
                <w:ilvl w:val="0"/>
                <w:numId w:val="66"/>
              </w:numPr>
              <w:spacing w:line="199" w:lineRule="exact"/>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Якщо це актуально і можливо, необхідно представити аналіз помилок обробки даних, що впливають на окремі спостереження. Також слід включити якісну оцінку.</w:t>
            </w:r>
          </w:p>
          <w:p w:rsidR="002E18B3" w:rsidRPr="007B392A" w:rsidRDefault="002E18B3">
            <w:pPr>
              <w:spacing w:before="11"/>
              <w:rPr>
                <w:rFonts w:ascii="Times New Roman" w:eastAsia="Times New Roman" w:hAnsi="Times New Roman" w:cs="Times New Roman"/>
                <w:sz w:val="16"/>
                <w:szCs w:val="14"/>
                <w:lang w:val="uk-UA"/>
              </w:rPr>
            </w:pPr>
          </w:p>
        </w:tc>
      </w:tr>
    </w:tbl>
    <w:p w:rsidR="004C79F2" w:rsidRPr="007B392A" w:rsidRDefault="004C79F2">
      <w:pPr>
        <w:spacing w:line="199" w:lineRule="exact"/>
        <w:ind w:left="242"/>
        <w:rPr>
          <w:rFonts w:ascii="Times New Roman" w:eastAsia="Times New Roman" w:hAnsi="Times New Roman" w:cs="Times New Roman"/>
          <w:sz w:val="19"/>
          <w:szCs w:val="19"/>
          <w:lang w:val="uk-UA"/>
        </w:rPr>
      </w:pPr>
    </w:p>
    <w:p w:rsidR="00DF3E4F" w:rsidRPr="007B392A" w:rsidRDefault="00DF3E4F">
      <w:pPr>
        <w:spacing w:line="199" w:lineRule="exact"/>
        <w:ind w:left="242"/>
        <w:rPr>
          <w:rFonts w:ascii="Times New Roman" w:eastAsia="Times New Roman" w:hAnsi="Times New Roman" w:cs="Times New Roman"/>
          <w:sz w:val="19"/>
          <w:szCs w:val="19"/>
          <w:lang w:val="uk-UA"/>
        </w:rPr>
      </w:pPr>
    </w:p>
    <w:p w:rsidR="004C79F2" w:rsidRPr="007B392A" w:rsidRDefault="004C79F2">
      <w:pPr>
        <w:spacing w:line="199" w:lineRule="exact"/>
        <w:rPr>
          <w:rFonts w:ascii="Times New Roman" w:eastAsia="Times New Roman" w:hAnsi="Times New Roman" w:cs="Times New Roman"/>
          <w:sz w:val="19"/>
          <w:szCs w:val="19"/>
          <w:lang w:val="uk-UA"/>
        </w:rPr>
        <w:sectPr w:rsidR="004C79F2" w:rsidRPr="007B392A" w:rsidSect="004D27E4">
          <w:headerReference w:type="default" r:id="rId128"/>
          <w:pgSz w:w="11910" w:h="16840"/>
          <w:pgMar w:top="426" w:right="1260" w:bottom="920" w:left="1260" w:header="0" w:footer="751" w:gutter="0"/>
          <w:cols w:space="720"/>
        </w:sectPr>
      </w:pPr>
    </w:p>
    <w:p w:rsidR="004C79F2" w:rsidRPr="007B392A" w:rsidRDefault="00CF3102">
      <w:pPr>
        <w:pStyle w:val="2"/>
        <w:spacing w:before="64"/>
        <w:ind w:left="218" w:firstLine="0"/>
        <w:jc w:val="both"/>
        <w:rPr>
          <w:rFonts w:cs="Times New Roman"/>
          <w:b w:val="0"/>
          <w:bCs w:val="0"/>
          <w:lang w:val="uk-UA"/>
        </w:rPr>
      </w:pPr>
      <w:bookmarkStart w:id="60" w:name="_bookmark29"/>
      <w:bookmarkEnd w:id="60"/>
      <w:r w:rsidRPr="007B392A">
        <w:rPr>
          <w:rFonts w:cs="Times New Roman"/>
          <w:lang w:val="uk-UA"/>
        </w:rPr>
        <w:lastRenderedPageBreak/>
        <w:t xml:space="preserve">3.4 </w:t>
      </w:r>
      <w:bookmarkStart w:id="61" w:name="3.4_For_Censuses_"/>
      <w:bookmarkEnd w:id="61"/>
      <w:r w:rsidRPr="007B392A">
        <w:rPr>
          <w:rFonts w:cs="Times New Roman"/>
          <w:lang w:val="uk-UA"/>
        </w:rPr>
        <w:t>Для переписів</w:t>
      </w:r>
    </w:p>
    <w:p w:rsidR="004C79F2" w:rsidRPr="007B392A" w:rsidRDefault="00CF3102">
      <w:pPr>
        <w:pStyle w:val="a3"/>
        <w:spacing w:before="233"/>
        <w:ind w:left="218" w:right="396"/>
        <w:jc w:val="both"/>
        <w:rPr>
          <w:rFonts w:cs="Times New Roman"/>
          <w:lang w:val="uk-UA"/>
        </w:rPr>
      </w:pPr>
      <w:r w:rsidRPr="007B392A">
        <w:rPr>
          <w:rFonts w:cs="Times New Roman"/>
          <w:lang w:val="uk-UA"/>
        </w:rPr>
        <w:t xml:space="preserve">Мета перепису полягає в тому, щоб зібрати дані від усіх </w:t>
      </w:r>
      <w:r w:rsidR="00B015C8" w:rsidRPr="007B392A">
        <w:rPr>
          <w:rFonts w:cs="Times New Roman"/>
          <w:lang w:val="uk-UA"/>
        </w:rPr>
        <w:t>одиниць</w:t>
      </w:r>
      <w:r w:rsidRPr="007B392A">
        <w:rPr>
          <w:rFonts w:cs="Times New Roman"/>
          <w:lang w:val="uk-UA"/>
        </w:rPr>
        <w:t xml:space="preserve"> відповідно до узгодженого визначення. Перепис включає три важливі категорії:</w:t>
      </w:r>
    </w:p>
    <w:p w:rsidR="004C79F2" w:rsidRPr="007B392A" w:rsidRDefault="00CF3102" w:rsidP="005D616C">
      <w:pPr>
        <w:pStyle w:val="a3"/>
        <w:ind w:left="938" w:right="618"/>
        <w:rPr>
          <w:rFonts w:cs="Times New Roman"/>
          <w:lang w:val="uk-UA"/>
        </w:rPr>
      </w:pPr>
      <w:r w:rsidRPr="007B392A">
        <w:rPr>
          <w:rFonts w:cs="Times New Roman"/>
          <w:lang w:val="uk-UA"/>
        </w:rPr>
        <w:t>перепис населення - одиницями є домашні господарства і фізичні особи;</w:t>
      </w:r>
    </w:p>
    <w:p w:rsidR="004C79F2" w:rsidRPr="007B392A" w:rsidRDefault="00CF3102">
      <w:pPr>
        <w:pStyle w:val="a3"/>
        <w:ind w:left="218" w:right="395" w:firstLine="720"/>
        <w:jc w:val="both"/>
        <w:rPr>
          <w:rFonts w:cs="Times New Roman"/>
          <w:lang w:val="uk-UA"/>
        </w:rPr>
      </w:pPr>
      <w:r w:rsidRPr="007B392A">
        <w:rPr>
          <w:rFonts w:cs="Times New Roman"/>
          <w:lang w:val="uk-UA"/>
        </w:rPr>
        <w:t xml:space="preserve">економічний перепис - одиницями є підприємства та місцеві одиниці (виробнича одиниця підприємства з фізичною адресою) або інші проміжні одиниці (одиниці одного виду діяльності, </w:t>
      </w:r>
      <w:r w:rsidR="00B015C8" w:rsidRPr="007B392A">
        <w:rPr>
          <w:rFonts w:cs="Times New Roman"/>
          <w:lang w:val="uk-UA"/>
        </w:rPr>
        <w:t>місцеві</w:t>
      </w:r>
      <w:r w:rsidRPr="007B392A">
        <w:rPr>
          <w:rFonts w:cs="Times New Roman"/>
          <w:lang w:val="uk-UA"/>
        </w:rPr>
        <w:t xml:space="preserve"> одиниці одного виду діяльності).</w:t>
      </w:r>
    </w:p>
    <w:p w:rsidR="004C79F2" w:rsidRPr="007B392A" w:rsidRDefault="00CF3102">
      <w:pPr>
        <w:pStyle w:val="a3"/>
        <w:ind w:left="218" w:right="395" w:firstLine="720"/>
        <w:jc w:val="both"/>
        <w:rPr>
          <w:rFonts w:cs="Times New Roman"/>
          <w:lang w:val="uk-UA"/>
        </w:rPr>
      </w:pPr>
      <w:r w:rsidRPr="007B392A">
        <w:rPr>
          <w:rFonts w:cs="Times New Roman"/>
          <w:lang w:val="uk-UA"/>
        </w:rPr>
        <w:t>сільськогосподарський перепис - одиниці можуть бути двох видів: сільськогосподарські підприємства (ферми) та/або наземні одиниці.</w:t>
      </w:r>
    </w:p>
    <w:p w:rsidR="004C79F2" w:rsidRPr="007B392A" w:rsidRDefault="00CF3102">
      <w:pPr>
        <w:pStyle w:val="a3"/>
        <w:ind w:left="218" w:right="389"/>
        <w:jc w:val="both"/>
        <w:rPr>
          <w:rFonts w:cs="Times New Roman"/>
          <w:lang w:val="uk-UA"/>
        </w:rPr>
      </w:pPr>
      <w:r w:rsidRPr="007B392A">
        <w:rPr>
          <w:rFonts w:cs="Times New Roman"/>
          <w:lang w:val="uk-UA"/>
        </w:rPr>
        <w:t xml:space="preserve">За визначенням в </w:t>
      </w:r>
      <w:r w:rsidR="00B015C8" w:rsidRPr="007B392A">
        <w:rPr>
          <w:rFonts w:cs="Times New Roman"/>
          <w:lang w:val="uk-UA"/>
        </w:rPr>
        <w:t>переписі</w:t>
      </w:r>
      <w:r w:rsidRPr="007B392A">
        <w:rPr>
          <w:rFonts w:cs="Times New Roman"/>
          <w:lang w:val="uk-UA"/>
        </w:rPr>
        <w:t xml:space="preserve"> немає помилки вибірки, але те, що було описано в Розділі 3.2 для помилок, не </w:t>
      </w:r>
      <w:r w:rsidR="00B015C8" w:rsidRPr="007B392A">
        <w:rPr>
          <w:rFonts w:cs="Times New Roman"/>
          <w:lang w:val="uk-UA"/>
        </w:rPr>
        <w:t>пов’язаних</w:t>
      </w:r>
      <w:r w:rsidRPr="007B392A">
        <w:rPr>
          <w:rFonts w:cs="Times New Roman"/>
          <w:lang w:val="uk-UA"/>
        </w:rPr>
        <w:t xml:space="preserve"> з вибіркою, також відноситься до перепису. Однак профіль помилки перепису може сильно відрізняється від вибіркового обстеження, а також може сильно різнитися залежно від типу перепису і типу використовуваного підходу. Це впливає на відносну увагу, яку слід приділити в доповіді з якості.</w:t>
      </w:r>
    </w:p>
    <w:p w:rsidR="004C79F2" w:rsidRPr="007B392A" w:rsidRDefault="00CF3102">
      <w:pPr>
        <w:pStyle w:val="a3"/>
        <w:ind w:left="218" w:right="395"/>
        <w:jc w:val="both"/>
        <w:rPr>
          <w:rFonts w:cs="Times New Roman"/>
          <w:lang w:val="uk-UA"/>
        </w:rPr>
      </w:pPr>
      <w:r w:rsidRPr="007B392A">
        <w:rPr>
          <w:rFonts w:cs="Times New Roman"/>
          <w:lang w:val="uk-UA"/>
        </w:rPr>
        <w:t>Загалом, виходячи зі значного обсягу роботи на місцях, наступні аспекти мають особливе значення для переписів.</w:t>
      </w:r>
    </w:p>
    <w:p w:rsidR="004C79F2" w:rsidRPr="007B392A" w:rsidRDefault="00CF3102">
      <w:pPr>
        <w:pStyle w:val="a3"/>
        <w:ind w:left="218" w:right="391" w:firstLine="720"/>
        <w:jc w:val="both"/>
        <w:rPr>
          <w:rFonts w:cs="Times New Roman"/>
          <w:lang w:val="uk-UA"/>
        </w:rPr>
      </w:pPr>
      <w:r w:rsidRPr="007B392A">
        <w:rPr>
          <w:rFonts w:cs="Times New Roman"/>
          <w:b/>
          <w:bCs/>
          <w:i/>
          <w:iCs/>
          <w:lang w:val="uk-UA"/>
        </w:rPr>
        <w:t xml:space="preserve">Неповне охоплення і зайве охоплення </w:t>
      </w:r>
      <w:r w:rsidRPr="007B392A">
        <w:rPr>
          <w:rFonts w:cs="Times New Roman"/>
          <w:lang w:val="uk-UA"/>
        </w:rPr>
        <w:t>(також називається</w:t>
      </w:r>
      <w:r w:rsidRPr="007B392A">
        <w:rPr>
          <w:rFonts w:cs="Times New Roman"/>
          <w:b/>
          <w:bCs/>
          <w:i/>
          <w:iCs/>
          <w:lang w:val="uk-UA"/>
        </w:rPr>
        <w:t xml:space="preserve"> неповна реєстрація</w:t>
      </w:r>
      <w:r w:rsidRPr="007B392A">
        <w:rPr>
          <w:rFonts w:cs="Times New Roman"/>
          <w:lang w:val="uk-UA"/>
        </w:rPr>
        <w:t xml:space="preserve"> і </w:t>
      </w:r>
      <w:r w:rsidR="00B015C8" w:rsidRPr="007B392A">
        <w:rPr>
          <w:rFonts w:cs="Times New Roman"/>
          <w:b/>
          <w:bCs/>
          <w:i/>
          <w:iCs/>
          <w:lang w:val="uk-UA"/>
        </w:rPr>
        <w:t>зайва</w:t>
      </w:r>
      <w:r w:rsidRPr="007B392A">
        <w:rPr>
          <w:rFonts w:cs="Times New Roman"/>
          <w:b/>
          <w:bCs/>
          <w:i/>
          <w:iCs/>
          <w:lang w:val="uk-UA"/>
        </w:rPr>
        <w:t xml:space="preserve"> або подвійна реєстрація</w:t>
      </w:r>
      <w:r w:rsidRPr="007B392A">
        <w:rPr>
          <w:rFonts w:cs="Times New Roman"/>
          <w:lang w:val="uk-UA"/>
        </w:rPr>
        <w:t xml:space="preserve"> в контексті перепису). Доповідь з якості повинна оцінити це потенційне джерело помилки, тобто що процедури на місцях не охоплюють всі цільові одиниці або охоплюють їх двічі. </w:t>
      </w:r>
      <w:r w:rsidR="00B015C8" w:rsidRPr="007B392A">
        <w:rPr>
          <w:rFonts w:cs="Times New Roman"/>
          <w:lang w:val="uk-UA"/>
        </w:rPr>
        <w:t>Окремий</w:t>
      </w:r>
      <w:r w:rsidR="005D616C" w:rsidRPr="007B392A">
        <w:rPr>
          <w:rFonts w:cs="Times New Roman"/>
          <w:lang w:val="uk-UA"/>
        </w:rPr>
        <w:t xml:space="preserve"> випадок, коли не всі</w:t>
      </w:r>
      <w:r w:rsidRPr="007B392A">
        <w:rPr>
          <w:rFonts w:cs="Times New Roman"/>
          <w:lang w:val="uk-UA"/>
        </w:rPr>
        <w:t xml:space="preserve"> одиниці охоплені, виникає в контексті </w:t>
      </w:r>
      <w:r w:rsidRPr="007B392A">
        <w:rPr>
          <w:rFonts w:cs="Times New Roman"/>
          <w:b/>
          <w:bCs/>
          <w:i/>
          <w:iCs/>
          <w:lang w:val="uk-UA"/>
        </w:rPr>
        <w:t>порога відсікання</w:t>
      </w:r>
      <w:r w:rsidRPr="007B392A">
        <w:rPr>
          <w:rFonts w:cs="Times New Roman"/>
          <w:lang w:val="uk-UA"/>
        </w:rPr>
        <w:t>, як описано вище в Розділі 3.3.2 і нижче в Розділі 3.9.1.</w:t>
      </w:r>
    </w:p>
    <w:p w:rsidR="004C79F2" w:rsidRPr="007B392A" w:rsidRDefault="00CF3102">
      <w:pPr>
        <w:spacing w:before="120"/>
        <w:ind w:left="218" w:right="394" w:firstLine="720"/>
        <w:jc w:val="both"/>
        <w:rPr>
          <w:rFonts w:ascii="Times New Roman" w:eastAsia="Times New Roman" w:hAnsi="Times New Roman" w:cs="Times New Roman"/>
          <w:sz w:val="24"/>
          <w:szCs w:val="24"/>
          <w:lang w:val="uk-UA"/>
        </w:rPr>
      </w:pPr>
      <w:r w:rsidRPr="007B392A">
        <w:rPr>
          <w:rFonts w:ascii="Times New Roman" w:hAnsi="Times New Roman" w:cs="Times New Roman"/>
          <w:b/>
          <w:bCs/>
          <w:i/>
          <w:iCs/>
          <w:sz w:val="24"/>
          <w:lang w:val="uk-UA"/>
        </w:rPr>
        <w:t xml:space="preserve">Помилки вимірювання і помилки неотримання </w:t>
      </w:r>
      <w:r w:rsidR="00B015C8" w:rsidRPr="007B392A">
        <w:rPr>
          <w:rFonts w:ascii="Times New Roman" w:hAnsi="Times New Roman" w:cs="Times New Roman"/>
          <w:b/>
          <w:bCs/>
          <w:i/>
          <w:iCs/>
          <w:sz w:val="24"/>
          <w:lang w:val="uk-UA"/>
        </w:rPr>
        <w:t>відповіді</w:t>
      </w:r>
      <w:r w:rsidRPr="007B392A">
        <w:rPr>
          <w:rFonts w:ascii="Times New Roman" w:hAnsi="Times New Roman" w:cs="Times New Roman"/>
          <w:sz w:val="24"/>
          <w:lang w:val="uk-UA"/>
        </w:rPr>
        <w:t xml:space="preserve"> можуть мати важливе значення. Для переписів застосовуються ті ж самі принципі оцінки і надання інформації, що </w:t>
      </w:r>
      <w:r w:rsidR="00B015C8" w:rsidRPr="007B392A">
        <w:rPr>
          <w:rFonts w:ascii="Times New Roman" w:hAnsi="Times New Roman" w:cs="Times New Roman"/>
          <w:sz w:val="24"/>
          <w:lang w:val="uk-UA"/>
        </w:rPr>
        <w:t>застосовуються</w:t>
      </w:r>
      <w:r w:rsidRPr="007B392A">
        <w:rPr>
          <w:rFonts w:ascii="Times New Roman" w:hAnsi="Times New Roman" w:cs="Times New Roman"/>
          <w:sz w:val="24"/>
          <w:lang w:val="uk-UA"/>
        </w:rPr>
        <w:t xml:space="preserve"> до вибіркових опитувань (див. Розділи 3.3.4 і 3.3.5).</w:t>
      </w:r>
    </w:p>
    <w:p w:rsidR="004C79F2" w:rsidRPr="007B392A" w:rsidRDefault="00CF3102">
      <w:pPr>
        <w:pStyle w:val="a3"/>
        <w:ind w:left="218" w:right="393" w:firstLine="720"/>
        <w:jc w:val="both"/>
        <w:rPr>
          <w:rFonts w:cs="Times New Roman"/>
          <w:lang w:val="uk-UA"/>
        </w:rPr>
      </w:pPr>
      <w:r w:rsidRPr="007B392A">
        <w:rPr>
          <w:rFonts w:cs="Times New Roman"/>
          <w:b/>
          <w:bCs/>
          <w:i/>
          <w:iCs/>
          <w:lang w:val="uk-UA"/>
        </w:rPr>
        <w:t xml:space="preserve">Помилки обробки даних </w:t>
      </w:r>
      <w:r w:rsidRPr="007B392A">
        <w:rPr>
          <w:rFonts w:cs="Times New Roman"/>
          <w:lang w:val="uk-UA"/>
        </w:rPr>
        <w:t xml:space="preserve">у вигляді помилок введення даних або помилок кодування можуть мати велике значення для перепису. Помилки введення даних можуть виникати, коли інформація надається респондентами на папері, а дані отримуються або вручну, або за допомогою оптичних зчитувальних пристроїв. Кодування є ще одним джерелом помилки, яке виникає, коли змінні, </w:t>
      </w:r>
      <w:r w:rsidR="00B015C8" w:rsidRPr="007B392A">
        <w:rPr>
          <w:rFonts w:cs="Times New Roman"/>
          <w:lang w:val="uk-UA"/>
        </w:rPr>
        <w:t>на кшталт</w:t>
      </w:r>
      <w:r w:rsidRPr="007B392A">
        <w:rPr>
          <w:rFonts w:cs="Times New Roman"/>
          <w:lang w:val="uk-UA"/>
        </w:rPr>
        <w:t xml:space="preserve"> зайнятості, освіти або економічної діяльності надаються </w:t>
      </w:r>
      <w:r w:rsidR="00B015C8" w:rsidRPr="007B392A">
        <w:rPr>
          <w:rFonts w:cs="Times New Roman"/>
          <w:lang w:val="uk-UA"/>
        </w:rPr>
        <w:t>респондентом</w:t>
      </w:r>
      <w:r w:rsidRPr="007B392A">
        <w:rPr>
          <w:rFonts w:cs="Times New Roman"/>
          <w:lang w:val="uk-UA"/>
        </w:rPr>
        <w:t xml:space="preserve"> у довільному текстовому форматі і повинні тлумачитися кодером з точки зору заздалегідь визначеної структури коду, як це описано в Розділі 3.3.6.</w:t>
      </w:r>
    </w:p>
    <w:p w:rsidR="004C79F2" w:rsidRPr="007B392A" w:rsidRDefault="00745CB7">
      <w:pPr>
        <w:spacing w:before="11"/>
        <w:rPr>
          <w:rFonts w:ascii="Times New Roman" w:eastAsia="Times New Roman" w:hAnsi="Times New Roman" w:cs="Times New Roman"/>
          <w:sz w:val="21"/>
          <w:szCs w:val="21"/>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92032" behindDoc="0" locked="0" layoutInCell="1" allowOverlap="1" wp14:anchorId="48020B98" wp14:editId="1183B1F8">
                <wp:simplePos x="0" y="0"/>
                <wp:positionH relativeFrom="column">
                  <wp:posOffset>76200</wp:posOffset>
                </wp:positionH>
                <wp:positionV relativeFrom="paragraph">
                  <wp:posOffset>100330</wp:posOffset>
                </wp:positionV>
                <wp:extent cx="5904230" cy="755650"/>
                <wp:effectExtent l="9525" t="8890" r="10795" b="6985"/>
                <wp:wrapNone/>
                <wp:docPr id="4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5565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CF3F98" w:rsidRDefault="00CF4547">
                            <w:pPr>
                              <w:spacing w:before="24"/>
                              <w:ind w:left="112"/>
                              <w:rPr>
                                <w:rFonts w:ascii="Times New Roman" w:eastAsia="Times New Roman" w:hAnsi="Times New Roman" w:cs="Times New Roman"/>
                                <w:sz w:val="20"/>
                                <w:szCs w:val="20"/>
                                <w:u w:val="single"/>
                                <w:lang w:val="uk-UA"/>
                              </w:rPr>
                            </w:pPr>
                            <w:r w:rsidRPr="005D616C">
                              <w:rPr>
                                <w:rFonts w:ascii="Times New Roman"/>
                                <w:b/>
                                <w:bCs/>
                                <w:i/>
                                <w:iCs/>
                                <w:sz w:val="20"/>
                                <w:lang w:val="uk-UA"/>
                              </w:rPr>
                              <w:t>Приклад</w:t>
                            </w:r>
                            <w:r w:rsidRPr="005D616C">
                              <w:rPr>
                                <w:rFonts w:ascii="Times New Roman"/>
                                <w:b/>
                                <w:bCs/>
                                <w:i/>
                                <w:iCs/>
                                <w:sz w:val="20"/>
                                <w:lang w:val="uk-UA"/>
                              </w:rPr>
                              <w:t xml:space="preserve"> 3.4.A: </w:t>
                            </w:r>
                            <w:hyperlink r:id="rId129">
                              <w:r w:rsidRPr="00CF3F98">
                                <w:rPr>
                                  <w:rFonts w:ascii="Times New Roman"/>
                                  <w:b/>
                                  <w:bCs/>
                                  <w:i/>
                                  <w:iCs/>
                                  <w:color w:val="0000FF"/>
                                  <w:sz w:val="20"/>
                                  <w:u w:val="single"/>
                                  <w:lang w:val="uk-UA"/>
                                </w:rPr>
                                <w:t>Програма</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перепису</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для</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оцінки</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і</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експериментів</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Бюро</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перепису</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населення</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США</w:t>
                              </w:r>
                              <w:r w:rsidRPr="00CF3F98">
                                <w:rPr>
                                  <w:rFonts w:ascii="Times New Roman"/>
                                  <w:b/>
                                  <w:bCs/>
                                  <w:i/>
                                  <w:iCs/>
                                  <w:color w:val="0000FF"/>
                                  <w:sz w:val="20"/>
                                  <w:u w:val="single"/>
                                  <w:lang w:val="uk-UA"/>
                                </w:rPr>
                                <w:t>, 2010)</w:t>
                              </w:r>
                            </w:hyperlink>
                          </w:p>
                          <w:p w:rsidR="00CF4547" w:rsidRPr="00B015C8" w:rsidRDefault="00CF4547">
                            <w:pPr>
                              <w:spacing w:before="113" w:line="242" w:lineRule="auto"/>
                              <w:ind w:left="112" w:right="113"/>
                              <w:rPr>
                                <w:rFonts w:ascii="Times New Roman" w:eastAsia="Times New Roman" w:hAnsi="Times New Roman" w:cs="Times New Roman"/>
                                <w:sz w:val="20"/>
                                <w:szCs w:val="20"/>
                                <w:lang w:val="ru-RU"/>
                              </w:rPr>
                            </w:pPr>
                            <w:r w:rsidRPr="005D616C">
                              <w:rPr>
                                <w:rFonts w:ascii="Times New Roman"/>
                                <w:sz w:val="20"/>
                                <w:lang w:val="uk-UA"/>
                              </w:rPr>
                              <w:t>Для</w:t>
                            </w:r>
                            <w:r w:rsidRPr="005D616C">
                              <w:rPr>
                                <w:rFonts w:ascii="Times New Roman"/>
                                <w:sz w:val="20"/>
                                <w:lang w:val="uk-UA"/>
                              </w:rPr>
                              <w:t xml:space="preserve"> </w:t>
                            </w:r>
                            <w:r w:rsidRPr="005D616C">
                              <w:rPr>
                                <w:rFonts w:ascii="Times New Roman"/>
                                <w:sz w:val="20"/>
                                <w:lang w:val="uk-UA"/>
                              </w:rPr>
                              <w:t>переписів</w:t>
                            </w:r>
                            <w:r w:rsidRPr="005D616C">
                              <w:rPr>
                                <w:rFonts w:ascii="Times New Roman"/>
                                <w:sz w:val="20"/>
                                <w:lang w:val="uk-UA"/>
                              </w:rPr>
                              <w:t xml:space="preserve"> </w:t>
                            </w:r>
                            <w:r w:rsidRPr="005D616C">
                              <w:rPr>
                                <w:rFonts w:ascii="Times New Roman"/>
                                <w:sz w:val="20"/>
                                <w:lang w:val="uk-UA"/>
                              </w:rPr>
                              <w:t>в</w:t>
                            </w:r>
                            <w:r w:rsidRPr="005D616C">
                              <w:rPr>
                                <w:rFonts w:ascii="Times New Roman"/>
                                <w:sz w:val="20"/>
                                <w:lang w:val="uk-UA"/>
                              </w:rPr>
                              <w:t xml:space="preserve"> </w:t>
                            </w:r>
                            <w:r w:rsidRPr="005D616C">
                              <w:rPr>
                                <w:rFonts w:ascii="Times New Roman"/>
                                <w:sz w:val="20"/>
                                <w:lang w:val="uk-UA"/>
                              </w:rPr>
                              <w:t>США</w:t>
                            </w:r>
                            <w:r w:rsidRPr="005D616C">
                              <w:rPr>
                                <w:rFonts w:ascii="Times New Roman"/>
                                <w:sz w:val="20"/>
                                <w:lang w:val="uk-UA"/>
                              </w:rPr>
                              <w:t xml:space="preserve"> </w:t>
                            </w:r>
                            <w:r w:rsidRPr="005D616C">
                              <w:rPr>
                                <w:rFonts w:ascii="Times New Roman"/>
                                <w:sz w:val="20"/>
                                <w:lang w:val="uk-UA"/>
                              </w:rPr>
                              <w:t>існує</w:t>
                            </w:r>
                            <w:r w:rsidRPr="005D616C">
                              <w:rPr>
                                <w:rFonts w:ascii="Times New Roman"/>
                                <w:sz w:val="20"/>
                                <w:lang w:val="uk-UA"/>
                              </w:rPr>
                              <w:t xml:space="preserve"> </w:t>
                            </w:r>
                            <w:r w:rsidRPr="005D616C">
                              <w:rPr>
                                <w:rFonts w:ascii="Times New Roman"/>
                                <w:sz w:val="20"/>
                                <w:lang w:val="uk-UA"/>
                              </w:rPr>
                              <w:t>велика</w:t>
                            </w:r>
                            <w:r w:rsidRPr="005D616C">
                              <w:rPr>
                                <w:rFonts w:ascii="Times New Roman"/>
                                <w:sz w:val="20"/>
                                <w:lang w:val="uk-UA"/>
                              </w:rPr>
                              <w:t xml:space="preserve"> </w:t>
                            </w:r>
                            <w:r w:rsidRPr="005D616C">
                              <w:rPr>
                                <w:rFonts w:ascii="Times New Roman"/>
                                <w:sz w:val="20"/>
                                <w:lang w:val="uk-UA"/>
                              </w:rPr>
                              <w:t>кількість</w:t>
                            </w:r>
                            <w:r w:rsidRPr="005D616C">
                              <w:rPr>
                                <w:rFonts w:ascii="Times New Roman"/>
                                <w:sz w:val="20"/>
                                <w:lang w:val="uk-UA"/>
                              </w:rPr>
                              <w:t xml:space="preserve"> </w:t>
                            </w:r>
                            <w:r>
                              <w:rPr>
                                <w:rFonts w:ascii="Times New Roman"/>
                                <w:sz w:val="20"/>
                                <w:lang w:val="uk-UA"/>
                              </w:rPr>
                              <w:t>лі</w:t>
                            </w:r>
                            <w:r w:rsidRPr="005D616C">
                              <w:rPr>
                                <w:rFonts w:ascii="Times New Roman"/>
                                <w:sz w:val="20"/>
                                <w:lang w:val="uk-UA"/>
                              </w:rPr>
                              <w:t>тератури</w:t>
                            </w:r>
                            <w:r w:rsidRPr="005D616C">
                              <w:rPr>
                                <w:rFonts w:ascii="Times New Roman"/>
                                <w:sz w:val="20"/>
                                <w:lang w:val="uk-UA"/>
                              </w:rPr>
                              <w:t xml:space="preserve"> </w:t>
                            </w:r>
                            <w:r w:rsidRPr="005D616C">
                              <w:rPr>
                                <w:rFonts w:ascii="Times New Roman"/>
                                <w:sz w:val="20"/>
                                <w:lang w:val="uk-UA"/>
                              </w:rPr>
                              <w:t>про</w:t>
                            </w:r>
                            <w:r w:rsidRPr="005D616C">
                              <w:rPr>
                                <w:rFonts w:ascii="Times New Roman"/>
                                <w:sz w:val="20"/>
                                <w:lang w:val="uk-UA"/>
                              </w:rPr>
                              <w:t xml:space="preserve"> </w:t>
                            </w:r>
                            <w:r w:rsidRPr="005D616C">
                              <w:rPr>
                                <w:rFonts w:ascii="Times New Roman"/>
                                <w:sz w:val="20"/>
                                <w:lang w:val="uk-UA"/>
                              </w:rPr>
                              <w:t>пов’язані</w:t>
                            </w:r>
                            <w:r w:rsidRPr="005D616C">
                              <w:rPr>
                                <w:rFonts w:ascii="Times New Roman"/>
                                <w:sz w:val="20"/>
                                <w:lang w:val="uk-UA"/>
                              </w:rPr>
                              <w:t xml:space="preserve"> </w:t>
                            </w:r>
                            <w:r w:rsidRPr="005D616C">
                              <w:rPr>
                                <w:rFonts w:ascii="Times New Roman"/>
                                <w:sz w:val="20"/>
                                <w:lang w:val="uk-UA"/>
                              </w:rPr>
                              <w:t>помилки</w:t>
                            </w:r>
                            <w:r w:rsidRPr="005D616C">
                              <w:rPr>
                                <w:rFonts w:ascii="Times New Roman"/>
                                <w:sz w:val="20"/>
                                <w:lang w:val="uk-UA"/>
                              </w:rPr>
                              <w:t xml:space="preserve">. </w:t>
                            </w:r>
                            <w:r w:rsidRPr="005D616C">
                              <w:rPr>
                                <w:rFonts w:ascii="Times New Roman"/>
                                <w:sz w:val="20"/>
                                <w:lang w:val="uk-UA"/>
                              </w:rPr>
                              <w:t>Бюро</w:t>
                            </w:r>
                            <w:r w:rsidRPr="005D616C">
                              <w:rPr>
                                <w:rFonts w:ascii="Times New Roman"/>
                                <w:sz w:val="20"/>
                                <w:lang w:val="uk-UA"/>
                              </w:rPr>
                              <w:t xml:space="preserve"> </w:t>
                            </w:r>
                            <w:r w:rsidRPr="005D616C">
                              <w:rPr>
                                <w:rFonts w:ascii="Times New Roman"/>
                                <w:sz w:val="20"/>
                                <w:lang w:val="uk-UA"/>
                              </w:rPr>
                              <w:t>перепису</w:t>
                            </w:r>
                            <w:r w:rsidRPr="005D616C">
                              <w:rPr>
                                <w:rFonts w:ascii="Times New Roman"/>
                                <w:sz w:val="20"/>
                                <w:lang w:val="uk-UA"/>
                              </w:rPr>
                              <w:t xml:space="preserve"> </w:t>
                            </w:r>
                            <w:r w:rsidRPr="005D616C">
                              <w:rPr>
                                <w:rFonts w:ascii="Times New Roman"/>
                                <w:sz w:val="20"/>
                                <w:lang w:val="uk-UA"/>
                              </w:rPr>
                              <w:t>населення</w:t>
                            </w:r>
                            <w:r w:rsidRPr="005D616C">
                              <w:rPr>
                                <w:rFonts w:ascii="Times New Roman"/>
                                <w:sz w:val="20"/>
                                <w:lang w:val="uk-UA"/>
                              </w:rPr>
                              <w:t xml:space="preserve"> </w:t>
                            </w:r>
                            <w:r w:rsidRPr="005D616C">
                              <w:rPr>
                                <w:rFonts w:ascii="Times New Roman"/>
                                <w:sz w:val="20"/>
                                <w:lang w:val="uk-UA"/>
                              </w:rPr>
                              <w:t>викладає</w:t>
                            </w:r>
                            <w:r w:rsidRPr="005D616C">
                              <w:rPr>
                                <w:rFonts w:ascii="Times New Roman"/>
                                <w:sz w:val="20"/>
                                <w:lang w:val="uk-UA"/>
                              </w:rPr>
                              <w:t xml:space="preserve"> </w:t>
                            </w:r>
                            <w:r w:rsidRPr="005D616C">
                              <w:rPr>
                                <w:rFonts w:ascii="Times New Roman"/>
                                <w:sz w:val="20"/>
                                <w:lang w:val="uk-UA"/>
                              </w:rPr>
                              <w:t>програму</w:t>
                            </w:r>
                            <w:r w:rsidRPr="005D616C">
                              <w:rPr>
                                <w:rFonts w:ascii="Times New Roman"/>
                                <w:sz w:val="20"/>
                                <w:lang w:val="uk-UA"/>
                              </w:rPr>
                              <w:t xml:space="preserve"> </w:t>
                            </w:r>
                            <w:r w:rsidRPr="005D616C">
                              <w:rPr>
                                <w:rFonts w:ascii="Times New Roman"/>
                                <w:sz w:val="20"/>
                                <w:lang w:val="uk-UA"/>
                              </w:rPr>
                              <w:t>тестування</w:t>
                            </w:r>
                            <w:r w:rsidRPr="005D616C">
                              <w:rPr>
                                <w:rFonts w:ascii="Times New Roman"/>
                                <w:sz w:val="20"/>
                                <w:lang w:val="uk-UA"/>
                              </w:rPr>
                              <w:t xml:space="preserve"> </w:t>
                            </w:r>
                            <w:r w:rsidRPr="005D616C">
                              <w:rPr>
                                <w:rFonts w:ascii="Times New Roman"/>
                                <w:sz w:val="20"/>
                                <w:lang w:val="uk-UA"/>
                              </w:rPr>
                              <w:t>та</w:t>
                            </w:r>
                            <w:r w:rsidRPr="005D616C">
                              <w:rPr>
                                <w:rFonts w:ascii="Times New Roman"/>
                                <w:sz w:val="20"/>
                                <w:lang w:val="uk-UA"/>
                              </w:rPr>
                              <w:t xml:space="preserve"> </w:t>
                            </w:r>
                            <w:r w:rsidRPr="005D616C">
                              <w:rPr>
                                <w:rFonts w:ascii="Times New Roman"/>
                                <w:sz w:val="20"/>
                                <w:lang w:val="uk-UA"/>
                              </w:rPr>
                              <w:t>оцінки</w:t>
                            </w:r>
                            <w:r w:rsidRPr="005D616C">
                              <w:rPr>
                                <w:rFonts w:ascii="Times New Roman"/>
                                <w:sz w:val="20"/>
                                <w:lang w:val="uk-UA"/>
                              </w:rPr>
                              <w:t xml:space="preserve"> </w:t>
                            </w:r>
                            <w:r w:rsidRPr="005D616C">
                              <w:rPr>
                                <w:rFonts w:ascii="Times New Roman"/>
                                <w:sz w:val="20"/>
                                <w:lang w:val="uk-UA"/>
                              </w:rPr>
                              <w:t>для</w:t>
                            </w:r>
                            <w:r w:rsidRPr="005D616C">
                              <w:rPr>
                                <w:rFonts w:ascii="Times New Roman"/>
                                <w:sz w:val="20"/>
                                <w:lang w:val="uk-UA"/>
                              </w:rPr>
                              <w:t xml:space="preserve"> </w:t>
                            </w:r>
                            <w:r w:rsidRPr="005D616C">
                              <w:rPr>
                                <w:rFonts w:ascii="Times New Roman"/>
                                <w:sz w:val="20"/>
                                <w:lang w:val="uk-UA"/>
                              </w:rPr>
                              <w:t>перепису</w:t>
                            </w:r>
                            <w:r w:rsidRPr="005D616C">
                              <w:rPr>
                                <w:rFonts w:ascii="Times New Roman"/>
                                <w:sz w:val="20"/>
                                <w:lang w:val="uk-UA"/>
                              </w:rPr>
                              <w:t xml:space="preserve"> </w:t>
                            </w:r>
                            <w:r w:rsidRPr="005D616C">
                              <w:rPr>
                                <w:rFonts w:ascii="Times New Roman"/>
                                <w:sz w:val="20"/>
                                <w:lang w:val="uk-UA"/>
                              </w:rPr>
                              <w:t>населення</w:t>
                            </w:r>
                            <w:r w:rsidRPr="005D616C">
                              <w:rPr>
                                <w:rFonts w:ascii="Times New Roman"/>
                                <w:sz w:val="20"/>
                                <w:lang w:val="uk-UA"/>
                              </w:rPr>
                              <w:t xml:space="preserve"> </w:t>
                            </w:r>
                            <w:r w:rsidRPr="005D616C">
                              <w:rPr>
                                <w:rFonts w:ascii="Times New Roman"/>
                                <w:sz w:val="20"/>
                                <w:lang w:val="uk-UA"/>
                              </w:rPr>
                              <w:t>на</w:t>
                            </w:r>
                            <w:r w:rsidRPr="005D616C">
                              <w:rPr>
                                <w:rFonts w:ascii="Times New Roman"/>
                                <w:sz w:val="20"/>
                                <w:lang w:val="uk-UA"/>
                              </w:rPr>
                              <w:t xml:space="preserve"> 2010 </w:t>
                            </w:r>
                            <w:r w:rsidRPr="005D616C">
                              <w:rPr>
                                <w:rFonts w:ascii="Times New Roman"/>
                                <w:sz w:val="20"/>
                                <w:lang w:val="uk-UA"/>
                              </w:rPr>
                              <w:t>рік</w:t>
                            </w:r>
                            <w:r w:rsidRPr="005D616C">
                              <w:rPr>
                                <w:rFonts w:ascii="Times New Roman"/>
                                <w:sz w:val="20"/>
                                <w:lang w:val="uk-UA"/>
                              </w:rPr>
                              <w:t xml:space="preserve"> </w:t>
                            </w:r>
                            <w:r w:rsidRPr="005D616C">
                              <w:rPr>
                                <w:rFonts w:ascii="Times New Roman"/>
                                <w:sz w:val="20"/>
                                <w:lang w:val="uk-UA"/>
                              </w:rPr>
                              <w:t>на</w:t>
                            </w:r>
                            <w:r w:rsidRPr="005D616C">
                              <w:rPr>
                                <w:rFonts w:ascii="Times New Roman"/>
                                <w:sz w:val="20"/>
                                <w:lang w:val="uk-UA"/>
                              </w:rPr>
                              <w:t xml:space="preserve"> </w:t>
                            </w:r>
                            <w:r w:rsidRPr="005D616C">
                              <w:rPr>
                                <w:rFonts w:ascii="Times New Roman"/>
                                <w:sz w:val="20"/>
                                <w:lang w:val="uk-UA"/>
                              </w:rPr>
                              <w:t>спеціальній</w:t>
                            </w:r>
                            <w:r w:rsidRPr="005D616C">
                              <w:rPr>
                                <w:rFonts w:ascii="Times New Roman"/>
                                <w:sz w:val="20"/>
                                <w:lang w:val="uk-UA"/>
                              </w:rPr>
                              <w:t xml:space="preserve"> </w:t>
                            </w:r>
                            <w:r w:rsidRPr="005D616C">
                              <w:rPr>
                                <w:rFonts w:ascii="Times New Roman"/>
                                <w:sz w:val="20"/>
                                <w:lang w:val="uk-UA"/>
                              </w:rPr>
                              <w:t>веб</w:t>
                            </w:r>
                            <w:r w:rsidRPr="005D616C">
                              <w:rPr>
                                <w:rFonts w:ascii="Times New Roman"/>
                                <w:sz w:val="20"/>
                                <w:lang w:val="uk-UA"/>
                              </w:rPr>
                              <w:t>-</w:t>
                            </w:r>
                            <w:r w:rsidRPr="005D616C">
                              <w:rPr>
                                <w:rFonts w:ascii="Times New Roman"/>
                                <w:sz w:val="20"/>
                                <w:lang w:val="uk-UA"/>
                              </w:rPr>
                              <w:t>сторінці</w:t>
                            </w:r>
                            <w:r w:rsidRPr="005D616C">
                              <w:rPr>
                                <w:rFonts w:ascii="Times New Roman"/>
                                <w:sz w:val="20"/>
                                <w:lang w:val="uk-U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2" type="#_x0000_t202" style="position:absolute;margin-left:6pt;margin-top:7.9pt;width:464.9pt;height: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" filled="f" strokeweight=".58pt">
                <v:textbox inset="0,0,0,0">
                  <w:txbxContent>
                    <w:p w:rsidR="00CF4547" w:rsidRPr="00CF3F98" w:rsidRDefault="00CF4547">
                      <w:pPr>
                        <w:spacing w:before="24"/>
                        <w:ind w:left="112"/>
                        <w:rPr>
                          <w:rFonts w:ascii="Times New Roman" w:eastAsia="Times New Roman" w:hAnsi="Times New Roman" w:cs="Times New Roman"/>
                          <w:sz w:val="20"/>
                          <w:szCs w:val="20"/>
                          <w:u w:val="single"/>
                          <w:lang w:val="uk-UA"/>
                        </w:rPr>
                      </w:pPr>
                      <w:r w:rsidRPr="005D616C">
                        <w:rPr>
                          <w:rFonts w:ascii="Times New Roman"/>
                          <w:b/>
                          <w:bCs/>
                          <w:i/>
                          <w:iCs/>
                          <w:sz w:val="20"/>
                          <w:lang w:val="uk-UA"/>
                        </w:rPr>
                        <w:t>Приклад</w:t>
                      </w:r>
                      <w:r w:rsidRPr="005D616C">
                        <w:rPr>
                          <w:rFonts w:ascii="Times New Roman"/>
                          <w:b/>
                          <w:bCs/>
                          <w:i/>
                          <w:iCs/>
                          <w:sz w:val="20"/>
                          <w:lang w:val="uk-UA"/>
                        </w:rPr>
                        <w:t xml:space="preserve"> 3.4.A: </w:t>
                      </w:r>
                      <w:hyperlink r:id="rId130">
                        <w:r w:rsidRPr="00CF3F98">
                          <w:rPr>
                            <w:rFonts w:ascii="Times New Roman"/>
                            <w:b/>
                            <w:bCs/>
                            <w:i/>
                            <w:iCs/>
                            <w:color w:val="0000FF"/>
                            <w:sz w:val="20"/>
                            <w:u w:val="single"/>
                            <w:lang w:val="uk-UA"/>
                          </w:rPr>
                          <w:t>Програма</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перепису</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для</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оцінки</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і</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експериментів</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Бюро</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перепису</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населення</w:t>
                        </w:r>
                        <w:r w:rsidRPr="00CF3F98">
                          <w:rPr>
                            <w:rFonts w:ascii="Times New Roman"/>
                            <w:b/>
                            <w:bCs/>
                            <w:i/>
                            <w:iCs/>
                            <w:color w:val="0000FF"/>
                            <w:sz w:val="20"/>
                            <w:u w:val="single"/>
                            <w:lang w:val="uk-UA"/>
                          </w:rPr>
                          <w:t xml:space="preserve"> </w:t>
                        </w:r>
                        <w:r w:rsidRPr="00CF3F98">
                          <w:rPr>
                            <w:rFonts w:ascii="Times New Roman"/>
                            <w:b/>
                            <w:bCs/>
                            <w:i/>
                            <w:iCs/>
                            <w:color w:val="0000FF"/>
                            <w:sz w:val="20"/>
                            <w:u w:val="single"/>
                            <w:lang w:val="uk-UA"/>
                          </w:rPr>
                          <w:t>США</w:t>
                        </w:r>
                        <w:r w:rsidRPr="00CF3F98">
                          <w:rPr>
                            <w:rFonts w:ascii="Times New Roman"/>
                            <w:b/>
                            <w:bCs/>
                            <w:i/>
                            <w:iCs/>
                            <w:color w:val="0000FF"/>
                            <w:sz w:val="20"/>
                            <w:u w:val="single"/>
                            <w:lang w:val="uk-UA"/>
                          </w:rPr>
                          <w:t>, 2010)</w:t>
                        </w:r>
                      </w:hyperlink>
                    </w:p>
                    <w:p w:rsidR="00CF4547" w:rsidRPr="00B015C8" w:rsidRDefault="00CF4547">
                      <w:pPr>
                        <w:spacing w:before="113" w:line="242" w:lineRule="auto"/>
                        <w:ind w:left="112" w:right="113"/>
                        <w:rPr>
                          <w:rFonts w:ascii="Times New Roman" w:eastAsia="Times New Roman" w:hAnsi="Times New Roman" w:cs="Times New Roman"/>
                          <w:sz w:val="20"/>
                          <w:szCs w:val="20"/>
                          <w:lang w:val="ru-RU"/>
                        </w:rPr>
                      </w:pPr>
                      <w:r w:rsidRPr="005D616C">
                        <w:rPr>
                          <w:rFonts w:ascii="Times New Roman"/>
                          <w:sz w:val="20"/>
                          <w:lang w:val="uk-UA"/>
                        </w:rPr>
                        <w:t>Для</w:t>
                      </w:r>
                      <w:r w:rsidRPr="005D616C">
                        <w:rPr>
                          <w:rFonts w:ascii="Times New Roman"/>
                          <w:sz w:val="20"/>
                          <w:lang w:val="uk-UA"/>
                        </w:rPr>
                        <w:t xml:space="preserve"> </w:t>
                      </w:r>
                      <w:r w:rsidRPr="005D616C">
                        <w:rPr>
                          <w:rFonts w:ascii="Times New Roman"/>
                          <w:sz w:val="20"/>
                          <w:lang w:val="uk-UA"/>
                        </w:rPr>
                        <w:t>переписів</w:t>
                      </w:r>
                      <w:r w:rsidRPr="005D616C">
                        <w:rPr>
                          <w:rFonts w:ascii="Times New Roman"/>
                          <w:sz w:val="20"/>
                          <w:lang w:val="uk-UA"/>
                        </w:rPr>
                        <w:t xml:space="preserve"> </w:t>
                      </w:r>
                      <w:r w:rsidRPr="005D616C">
                        <w:rPr>
                          <w:rFonts w:ascii="Times New Roman"/>
                          <w:sz w:val="20"/>
                          <w:lang w:val="uk-UA"/>
                        </w:rPr>
                        <w:t>в</w:t>
                      </w:r>
                      <w:r w:rsidRPr="005D616C">
                        <w:rPr>
                          <w:rFonts w:ascii="Times New Roman"/>
                          <w:sz w:val="20"/>
                          <w:lang w:val="uk-UA"/>
                        </w:rPr>
                        <w:t xml:space="preserve"> </w:t>
                      </w:r>
                      <w:r w:rsidRPr="005D616C">
                        <w:rPr>
                          <w:rFonts w:ascii="Times New Roman"/>
                          <w:sz w:val="20"/>
                          <w:lang w:val="uk-UA"/>
                        </w:rPr>
                        <w:t>США</w:t>
                      </w:r>
                      <w:r w:rsidRPr="005D616C">
                        <w:rPr>
                          <w:rFonts w:ascii="Times New Roman"/>
                          <w:sz w:val="20"/>
                          <w:lang w:val="uk-UA"/>
                        </w:rPr>
                        <w:t xml:space="preserve"> </w:t>
                      </w:r>
                      <w:r w:rsidRPr="005D616C">
                        <w:rPr>
                          <w:rFonts w:ascii="Times New Roman"/>
                          <w:sz w:val="20"/>
                          <w:lang w:val="uk-UA"/>
                        </w:rPr>
                        <w:t>існує</w:t>
                      </w:r>
                      <w:r w:rsidRPr="005D616C">
                        <w:rPr>
                          <w:rFonts w:ascii="Times New Roman"/>
                          <w:sz w:val="20"/>
                          <w:lang w:val="uk-UA"/>
                        </w:rPr>
                        <w:t xml:space="preserve"> </w:t>
                      </w:r>
                      <w:r w:rsidRPr="005D616C">
                        <w:rPr>
                          <w:rFonts w:ascii="Times New Roman"/>
                          <w:sz w:val="20"/>
                          <w:lang w:val="uk-UA"/>
                        </w:rPr>
                        <w:t>велика</w:t>
                      </w:r>
                      <w:r w:rsidRPr="005D616C">
                        <w:rPr>
                          <w:rFonts w:ascii="Times New Roman"/>
                          <w:sz w:val="20"/>
                          <w:lang w:val="uk-UA"/>
                        </w:rPr>
                        <w:t xml:space="preserve"> </w:t>
                      </w:r>
                      <w:r w:rsidRPr="005D616C">
                        <w:rPr>
                          <w:rFonts w:ascii="Times New Roman"/>
                          <w:sz w:val="20"/>
                          <w:lang w:val="uk-UA"/>
                        </w:rPr>
                        <w:t>кількість</w:t>
                      </w:r>
                      <w:r w:rsidRPr="005D616C">
                        <w:rPr>
                          <w:rFonts w:ascii="Times New Roman"/>
                          <w:sz w:val="20"/>
                          <w:lang w:val="uk-UA"/>
                        </w:rPr>
                        <w:t xml:space="preserve"> </w:t>
                      </w:r>
                      <w:r>
                        <w:rPr>
                          <w:rFonts w:ascii="Times New Roman"/>
                          <w:sz w:val="20"/>
                          <w:lang w:val="uk-UA"/>
                        </w:rPr>
                        <w:t>лі</w:t>
                      </w:r>
                      <w:r w:rsidRPr="005D616C">
                        <w:rPr>
                          <w:rFonts w:ascii="Times New Roman"/>
                          <w:sz w:val="20"/>
                          <w:lang w:val="uk-UA"/>
                        </w:rPr>
                        <w:t>тератури</w:t>
                      </w:r>
                      <w:r w:rsidRPr="005D616C">
                        <w:rPr>
                          <w:rFonts w:ascii="Times New Roman"/>
                          <w:sz w:val="20"/>
                          <w:lang w:val="uk-UA"/>
                        </w:rPr>
                        <w:t xml:space="preserve"> </w:t>
                      </w:r>
                      <w:r w:rsidRPr="005D616C">
                        <w:rPr>
                          <w:rFonts w:ascii="Times New Roman"/>
                          <w:sz w:val="20"/>
                          <w:lang w:val="uk-UA"/>
                        </w:rPr>
                        <w:t>про</w:t>
                      </w:r>
                      <w:r w:rsidRPr="005D616C">
                        <w:rPr>
                          <w:rFonts w:ascii="Times New Roman"/>
                          <w:sz w:val="20"/>
                          <w:lang w:val="uk-UA"/>
                        </w:rPr>
                        <w:t xml:space="preserve"> </w:t>
                      </w:r>
                      <w:r w:rsidRPr="005D616C">
                        <w:rPr>
                          <w:rFonts w:ascii="Times New Roman"/>
                          <w:sz w:val="20"/>
                          <w:lang w:val="uk-UA"/>
                        </w:rPr>
                        <w:t>пов’язані</w:t>
                      </w:r>
                      <w:r w:rsidRPr="005D616C">
                        <w:rPr>
                          <w:rFonts w:ascii="Times New Roman"/>
                          <w:sz w:val="20"/>
                          <w:lang w:val="uk-UA"/>
                        </w:rPr>
                        <w:t xml:space="preserve"> </w:t>
                      </w:r>
                      <w:r w:rsidRPr="005D616C">
                        <w:rPr>
                          <w:rFonts w:ascii="Times New Roman"/>
                          <w:sz w:val="20"/>
                          <w:lang w:val="uk-UA"/>
                        </w:rPr>
                        <w:t>помилки</w:t>
                      </w:r>
                      <w:r w:rsidRPr="005D616C">
                        <w:rPr>
                          <w:rFonts w:ascii="Times New Roman"/>
                          <w:sz w:val="20"/>
                          <w:lang w:val="uk-UA"/>
                        </w:rPr>
                        <w:t xml:space="preserve">. </w:t>
                      </w:r>
                      <w:r w:rsidRPr="005D616C">
                        <w:rPr>
                          <w:rFonts w:ascii="Times New Roman"/>
                          <w:sz w:val="20"/>
                          <w:lang w:val="uk-UA"/>
                        </w:rPr>
                        <w:t>Бюро</w:t>
                      </w:r>
                      <w:r w:rsidRPr="005D616C">
                        <w:rPr>
                          <w:rFonts w:ascii="Times New Roman"/>
                          <w:sz w:val="20"/>
                          <w:lang w:val="uk-UA"/>
                        </w:rPr>
                        <w:t xml:space="preserve"> </w:t>
                      </w:r>
                      <w:r w:rsidRPr="005D616C">
                        <w:rPr>
                          <w:rFonts w:ascii="Times New Roman"/>
                          <w:sz w:val="20"/>
                          <w:lang w:val="uk-UA"/>
                        </w:rPr>
                        <w:t>перепису</w:t>
                      </w:r>
                      <w:r w:rsidRPr="005D616C">
                        <w:rPr>
                          <w:rFonts w:ascii="Times New Roman"/>
                          <w:sz w:val="20"/>
                          <w:lang w:val="uk-UA"/>
                        </w:rPr>
                        <w:t xml:space="preserve"> </w:t>
                      </w:r>
                      <w:r w:rsidRPr="005D616C">
                        <w:rPr>
                          <w:rFonts w:ascii="Times New Roman"/>
                          <w:sz w:val="20"/>
                          <w:lang w:val="uk-UA"/>
                        </w:rPr>
                        <w:t>населення</w:t>
                      </w:r>
                      <w:r w:rsidRPr="005D616C">
                        <w:rPr>
                          <w:rFonts w:ascii="Times New Roman"/>
                          <w:sz w:val="20"/>
                          <w:lang w:val="uk-UA"/>
                        </w:rPr>
                        <w:t xml:space="preserve"> </w:t>
                      </w:r>
                      <w:r w:rsidRPr="005D616C">
                        <w:rPr>
                          <w:rFonts w:ascii="Times New Roman"/>
                          <w:sz w:val="20"/>
                          <w:lang w:val="uk-UA"/>
                        </w:rPr>
                        <w:t>викладає</w:t>
                      </w:r>
                      <w:r w:rsidRPr="005D616C">
                        <w:rPr>
                          <w:rFonts w:ascii="Times New Roman"/>
                          <w:sz w:val="20"/>
                          <w:lang w:val="uk-UA"/>
                        </w:rPr>
                        <w:t xml:space="preserve"> </w:t>
                      </w:r>
                      <w:r w:rsidRPr="005D616C">
                        <w:rPr>
                          <w:rFonts w:ascii="Times New Roman"/>
                          <w:sz w:val="20"/>
                          <w:lang w:val="uk-UA"/>
                        </w:rPr>
                        <w:t>програму</w:t>
                      </w:r>
                      <w:r w:rsidRPr="005D616C">
                        <w:rPr>
                          <w:rFonts w:ascii="Times New Roman"/>
                          <w:sz w:val="20"/>
                          <w:lang w:val="uk-UA"/>
                        </w:rPr>
                        <w:t xml:space="preserve"> </w:t>
                      </w:r>
                      <w:r w:rsidRPr="005D616C">
                        <w:rPr>
                          <w:rFonts w:ascii="Times New Roman"/>
                          <w:sz w:val="20"/>
                          <w:lang w:val="uk-UA"/>
                        </w:rPr>
                        <w:t>тестування</w:t>
                      </w:r>
                      <w:r w:rsidRPr="005D616C">
                        <w:rPr>
                          <w:rFonts w:ascii="Times New Roman"/>
                          <w:sz w:val="20"/>
                          <w:lang w:val="uk-UA"/>
                        </w:rPr>
                        <w:t xml:space="preserve"> </w:t>
                      </w:r>
                      <w:r w:rsidRPr="005D616C">
                        <w:rPr>
                          <w:rFonts w:ascii="Times New Roman"/>
                          <w:sz w:val="20"/>
                          <w:lang w:val="uk-UA"/>
                        </w:rPr>
                        <w:t>та</w:t>
                      </w:r>
                      <w:r w:rsidRPr="005D616C">
                        <w:rPr>
                          <w:rFonts w:ascii="Times New Roman"/>
                          <w:sz w:val="20"/>
                          <w:lang w:val="uk-UA"/>
                        </w:rPr>
                        <w:t xml:space="preserve"> </w:t>
                      </w:r>
                      <w:r w:rsidRPr="005D616C">
                        <w:rPr>
                          <w:rFonts w:ascii="Times New Roman"/>
                          <w:sz w:val="20"/>
                          <w:lang w:val="uk-UA"/>
                        </w:rPr>
                        <w:t>оцінки</w:t>
                      </w:r>
                      <w:r w:rsidRPr="005D616C">
                        <w:rPr>
                          <w:rFonts w:ascii="Times New Roman"/>
                          <w:sz w:val="20"/>
                          <w:lang w:val="uk-UA"/>
                        </w:rPr>
                        <w:t xml:space="preserve"> </w:t>
                      </w:r>
                      <w:r w:rsidRPr="005D616C">
                        <w:rPr>
                          <w:rFonts w:ascii="Times New Roman"/>
                          <w:sz w:val="20"/>
                          <w:lang w:val="uk-UA"/>
                        </w:rPr>
                        <w:t>для</w:t>
                      </w:r>
                      <w:r w:rsidRPr="005D616C">
                        <w:rPr>
                          <w:rFonts w:ascii="Times New Roman"/>
                          <w:sz w:val="20"/>
                          <w:lang w:val="uk-UA"/>
                        </w:rPr>
                        <w:t xml:space="preserve"> </w:t>
                      </w:r>
                      <w:r w:rsidRPr="005D616C">
                        <w:rPr>
                          <w:rFonts w:ascii="Times New Roman"/>
                          <w:sz w:val="20"/>
                          <w:lang w:val="uk-UA"/>
                        </w:rPr>
                        <w:t>перепису</w:t>
                      </w:r>
                      <w:r w:rsidRPr="005D616C">
                        <w:rPr>
                          <w:rFonts w:ascii="Times New Roman"/>
                          <w:sz w:val="20"/>
                          <w:lang w:val="uk-UA"/>
                        </w:rPr>
                        <w:t xml:space="preserve"> </w:t>
                      </w:r>
                      <w:r w:rsidRPr="005D616C">
                        <w:rPr>
                          <w:rFonts w:ascii="Times New Roman"/>
                          <w:sz w:val="20"/>
                          <w:lang w:val="uk-UA"/>
                        </w:rPr>
                        <w:t>населення</w:t>
                      </w:r>
                      <w:r w:rsidRPr="005D616C">
                        <w:rPr>
                          <w:rFonts w:ascii="Times New Roman"/>
                          <w:sz w:val="20"/>
                          <w:lang w:val="uk-UA"/>
                        </w:rPr>
                        <w:t xml:space="preserve"> </w:t>
                      </w:r>
                      <w:r w:rsidRPr="005D616C">
                        <w:rPr>
                          <w:rFonts w:ascii="Times New Roman"/>
                          <w:sz w:val="20"/>
                          <w:lang w:val="uk-UA"/>
                        </w:rPr>
                        <w:t>на</w:t>
                      </w:r>
                      <w:r w:rsidRPr="005D616C">
                        <w:rPr>
                          <w:rFonts w:ascii="Times New Roman"/>
                          <w:sz w:val="20"/>
                          <w:lang w:val="uk-UA"/>
                        </w:rPr>
                        <w:t xml:space="preserve"> 2010 </w:t>
                      </w:r>
                      <w:r w:rsidRPr="005D616C">
                        <w:rPr>
                          <w:rFonts w:ascii="Times New Roman"/>
                          <w:sz w:val="20"/>
                          <w:lang w:val="uk-UA"/>
                        </w:rPr>
                        <w:t>рік</w:t>
                      </w:r>
                      <w:r w:rsidRPr="005D616C">
                        <w:rPr>
                          <w:rFonts w:ascii="Times New Roman"/>
                          <w:sz w:val="20"/>
                          <w:lang w:val="uk-UA"/>
                        </w:rPr>
                        <w:t xml:space="preserve"> </w:t>
                      </w:r>
                      <w:r w:rsidRPr="005D616C">
                        <w:rPr>
                          <w:rFonts w:ascii="Times New Roman"/>
                          <w:sz w:val="20"/>
                          <w:lang w:val="uk-UA"/>
                        </w:rPr>
                        <w:t>на</w:t>
                      </w:r>
                      <w:r w:rsidRPr="005D616C">
                        <w:rPr>
                          <w:rFonts w:ascii="Times New Roman"/>
                          <w:sz w:val="20"/>
                          <w:lang w:val="uk-UA"/>
                        </w:rPr>
                        <w:t xml:space="preserve"> </w:t>
                      </w:r>
                      <w:r w:rsidRPr="005D616C">
                        <w:rPr>
                          <w:rFonts w:ascii="Times New Roman"/>
                          <w:sz w:val="20"/>
                          <w:lang w:val="uk-UA"/>
                        </w:rPr>
                        <w:t>спеціальній</w:t>
                      </w:r>
                      <w:r w:rsidRPr="005D616C">
                        <w:rPr>
                          <w:rFonts w:ascii="Times New Roman"/>
                          <w:sz w:val="20"/>
                          <w:lang w:val="uk-UA"/>
                        </w:rPr>
                        <w:t xml:space="preserve"> </w:t>
                      </w:r>
                      <w:r w:rsidRPr="005D616C">
                        <w:rPr>
                          <w:rFonts w:ascii="Times New Roman"/>
                          <w:sz w:val="20"/>
                          <w:lang w:val="uk-UA"/>
                        </w:rPr>
                        <w:t>веб</w:t>
                      </w:r>
                      <w:r w:rsidRPr="005D616C">
                        <w:rPr>
                          <w:rFonts w:ascii="Times New Roman"/>
                          <w:sz w:val="20"/>
                          <w:lang w:val="uk-UA"/>
                        </w:rPr>
                        <w:t>-</w:t>
                      </w:r>
                      <w:r w:rsidRPr="005D616C">
                        <w:rPr>
                          <w:rFonts w:ascii="Times New Roman"/>
                          <w:sz w:val="20"/>
                          <w:lang w:val="uk-UA"/>
                        </w:rPr>
                        <w:t>сторінці</w:t>
                      </w:r>
                      <w:r w:rsidRPr="005D616C">
                        <w:rPr>
                          <w:rFonts w:ascii="Times New Roman"/>
                          <w:sz w:val="20"/>
                          <w:lang w:val="uk-UA"/>
                        </w:rPr>
                        <w:t>.</w:t>
                      </w:r>
                    </w:p>
                  </w:txbxContent>
                </v:textbox>
              </v:shape>
            </w:pict>
          </mc:Fallback>
        </mc:AlternateContent>
      </w:r>
    </w:p>
    <w:p w:rsidR="004C79F2" w:rsidRPr="007B392A" w:rsidRDefault="004C79F2">
      <w:pPr>
        <w:spacing w:line="859" w:lineRule="exact"/>
        <w:ind w:left="105"/>
        <w:rPr>
          <w:rFonts w:ascii="Times New Roman" w:eastAsia="Times New Roman" w:hAnsi="Times New Roman" w:cs="Times New Roman"/>
          <w:sz w:val="20"/>
          <w:szCs w:val="20"/>
          <w:lang w:val="uk-UA"/>
        </w:rPr>
      </w:pPr>
    </w:p>
    <w:p w:rsidR="004C79F2" w:rsidRPr="007B392A" w:rsidRDefault="004C79F2">
      <w:pPr>
        <w:spacing w:line="859" w:lineRule="exact"/>
        <w:rPr>
          <w:rFonts w:ascii="Times New Roman" w:eastAsia="Times New Roman" w:hAnsi="Times New Roman" w:cs="Times New Roman"/>
          <w:sz w:val="20"/>
          <w:szCs w:val="20"/>
          <w:lang w:val="uk-UA"/>
        </w:rPr>
        <w:sectPr w:rsidR="004C79F2" w:rsidRPr="007B392A" w:rsidSect="00B86F56">
          <w:headerReference w:type="even" r:id="rId131"/>
          <w:pgSz w:w="11910" w:h="16840"/>
          <w:pgMar w:top="426" w:right="1020" w:bottom="940" w:left="1200" w:header="0" w:footer="729" w:gutter="0"/>
          <w:cols w:space="720"/>
        </w:sectPr>
      </w:pPr>
    </w:p>
    <w:p w:rsidR="004C79F2" w:rsidRPr="007B392A" w:rsidRDefault="004C79F2">
      <w:pPr>
        <w:spacing w:before="7"/>
        <w:rPr>
          <w:rFonts w:ascii="Times New Roman" w:eastAsia="Times New Roman" w:hAnsi="Times New Roman" w:cs="Times New Roman"/>
          <w:sz w:val="17"/>
          <w:szCs w:val="17"/>
          <w:lang w:val="uk-UA"/>
        </w:rPr>
      </w:pPr>
    </w:p>
    <w:p w:rsidR="004C79F2" w:rsidRPr="007B392A" w:rsidRDefault="00934ACE">
      <w:pPr>
        <w:spacing w:before="73"/>
        <w:ind w:left="238" w:right="238"/>
        <w:rPr>
          <w:rFonts w:ascii="Times New Roman" w:eastAsia="Times New Roman" w:hAnsi="Times New Roman" w:cs="Times New Roman"/>
          <w:sz w:val="20"/>
          <w:szCs w:val="20"/>
          <w:u w:val="single"/>
          <w:lang w:val="uk-UA"/>
        </w:rPr>
      </w:pPr>
      <w:r w:rsidRPr="007B392A">
        <w:rPr>
          <w:rFonts w:ascii="Times New Roman" w:hAnsi="Times New Roman" w:cs="Times New Roman"/>
          <w:noProof/>
          <w:lang w:val="uk-UA" w:eastAsia="uk-UA"/>
        </w:rPr>
        <w:drawing>
          <wp:anchor distT="0" distB="0" distL="114300" distR="114300" simplePos="0" relativeHeight="251637760" behindDoc="1" locked="0" layoutInCell="1" allowOverlap="1" wp14:anchorId="044F3237" wp14:editId="6D462784">
            <wp:simplePos x="0" y="0"/>
            <wp:positionH relativeFrom="page">
              <wp:posOffset>826936</wp:posOffset>
            </wp:positionH>
            <wp:positionV relativeFrom="paragraph">
              <wp:posOffset>51738</wp:posOffset>
            </wp:positionV>
            <wp:extent cx="5907819" cy="7203881"/>
            <wp:effectExtent l="0" t="0" r="0" b="0"/>
            <wp:wrapNone/>
            <wp:docPr id="519"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11215" cy="7208022"/>
                    </a:xfrm>
                    <a:prstGeom prst="rect">
                      <a:avLst/>
                    </a:prstGeom>
                    <a:noFill/>
                    <a:ln>
                      <a:noFill/>
                    </a:ln>
                  </pic:spPr>
                </pic:pic>
              </a:graphicData>
            </a:graphic>
          </wp:anchor>
        </w:drawing>
      </w:r>
      <w:r w:rsidRPr="007B392A">
        <w:rPr>
          <w:rFonts w:ascii="Times New Roman" w:hAnsi="Times New Roman" w:cs="Times New Roman"/>
          <w:b/>
          <w:bCs/>
          <w:i/>
          <w:iCs/>
          <w:sz w:val="20"/>
          <w:lang w:val="uk-UA"/>
        </w:rPr>
        <w:t xml:space="preserve">Приклад 3.4.B: </w:t>
      </w:r>
      <w:hyperlink r:id="rId133">
        <w:r w:rsidRPr="007B392A">
          <w:rPr>
            <w:rFonts w:ascii="Times New Roman" w:hAnsi="Times New Roman" w:cs="Times New Roman"/>
            <w:b/>
            <w:bCs/>
            <w:i/>
            <w:iCs/>
            <w:color w:val="0000FF"/>
            <w:sz w:val="20"/>
            <w:u w:val="single"/>
            <w:lang w:val="uk-UA"/>
          </w:rPr>
          <w:t xml:space="preserve">Оцінка охоплення для перепису 2001 року в Англії та Уельсі (Управління національної статистики </w:t>
        </w:r>
      </w:hyperlink>
      <w:r w:rsidRPr="007B392A">
        <w:rPr>
          <w:rFonts w:ascii="Times New Roman" w:hAnsi="Times New Roman" w:cs="Times New Roman"/>
          <w:b/>
          <w:bCs/>
          <w:i/>
          <w:iCs/>
          <w:color w:val="0000FF"/>
          <w:sz w:val="20"/>
          <w:u w:val="single"/>
          <w:lang w:val="uk-UA"/>
        </w:rPr>
        <w:t xml:space="preserve"> </w:t>
      </w:r>
      <w:hyperlink r:id="rId134">
        <w:r w:rsidRPr="007B392A">
          <w:rPr>
            <w:rFonts w:ascii="Times New Roman" w:hAnsi="Times New Roman" w:cs="Times New Roman"/>
            <w:b/>
            <w:bCs/>
            <w:i/>
            <w:iCs/>
            <w:color w:val="0000FF"/>
            <w:sz w:val="20"/>
            <w:u w:val="single"/>
            <w:lang w:val="uk-UA"/>
          </w:rPr>
          <w:t xml:space="preserve"> Великобританії, 2005, стор. 36-37)</w:t>
        </w:r>
      </w:hyperlink>
    </w:p>
    <w:p w:rsidR="004C79F2" w:rsidRPr="007B392A" w:rsidRDefault="00CF3102">
      <w:pPr>
        <w:spacing w:before="115"/>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Помилка </w:t>
      </w:r>
      <w:r w:rsidR="00B015C8" w:rsidRPr="007B392A">
        <w:rPr>
          <w:rFonts w:ascii="Times New Roman" w:hAnsi="Times New Roman" w:cs="Times New Roman"/>
          <w:sz w:val="20"/>
          <w:lang w:val="uk-UA"/>
        </w:rPr>
        <w:t>репрезентативності</w:t>
      </w:r>
    </w:p>
    <w:p w:rsidR="004C79F2" w:rsidRPr="007B392A" w:rsidRDefault="00CF3102" w:rsidP="007B0F0A">
      <w:pPr>
        <w:numPr>
          <w:ilvl w:val="3"/>
          <w:numId w:val="65"/>
        </w:numPr>
        <w:tabs>
          <w:tab w:val="left" w:pos="863"/>
        </w:tabs>
        <w:spacing w:before="118"/>
        <w:ind w:right="235"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Охоплення - це міра, в якій люди, що отримують форму переписного листа, є частиною всього населення. Неповне охоплення може створювати систематичну помилку або зменшувати достовірність результатів перепису. Помилка </w:t>
      </w:r>
      <w:r w:rsidR="00B015C8" w:rsidRPr="007B392A">
        <w:rPr>
          <w:rFonts w:ascii="Times New Roman" w:hAnsi="Times New Roman" w:cs="Times New Roman"/>
          <w:sz w:val="20"/>
          <w:lang w:val="uk-UA"/>
        </w:rPr>
        <w:t>репрезентативності</w:t>
      </w:r>
      <w:r w:rsidRPr="007B392A">
        <w:rPr>
          <w:rFonts w:ascii="Times New Roman" w:hAnsi="Times New Roman" w:cs="Times New Roman"/>
          <w:sz w:val="20"/>
          <w:lang w:val="uk-UA"/>
        </w:rPr>
        <w:t xml:space="preserve"> була потенційним джерелом помилок під час перепису 2001 року і тому в Єдиному переписі здійснюється коригування на неповне охоплення.</w:t>
      </w:r>
    </w:p>
    <w:p w:rsidR="004C79F2" w:rsidRPr="007B392A" w:rsidRDefault="00CF3102">
      <w:pPr>
        <w:spacing w:before="120"/>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Збільшення обсягу охоплення</w:t>
      </w:r>
    </w:p>
    <w:p w:rsidR="004C79F2" w:rsidRPr="007B392A" w:rsidRDefault="00CF3102" w:rsidP="007B0F0A">
      <w:pPr>
        <w:numPr>
          <w:ilvl w:val="3"/>
          <w:numId w:val="65"/>
        </w:numPr>
        <w:tabs>
          <w:tab w:val="left" w:pos="841"/>
        </w:tabs>
        <w:spacing w:before="120"/>
        <w:ind w:left="840" w:hanging="6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Методи, спрямовані на максимальне охоплення під час перепису 2001 року включали наступні</w:t>
      </w:r>
    </w:p>
    <w:p w:rsidR="004C79F2" w:rsidRPr="007B392A" w:rsidRDefault="00CF3102" w:rsidP="007B0F0A">
      <w:pPr>
        <w:numPr>
          <w:ilvl w:val="0"/>
          <w:numId w:val="64"/>
        </w:numPr>
        <w:tabs>
          <w:tab w:val="left" w:pos="371"/>
        </w:tabs>
        <w:spacing w:before="120"/>
        <w:ind w:right="238"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Використання Системи планування за географічним регіоном (СПГР), яка є електронною картографічною системою. Система містила карти і списки адрес для полегшення зусиль осіб, що збирають дані для перепису, спрямованих на пошук всіх домогосподарств в регіоні.</w:t>
      </w:r>
    </w:p>
    <w:p w:rsidR="004C79F2" w:rsidRPr="007B392A" w:rsidRDefault="00CF3102" w:rsidP="007B0F0A">
      <w:pPr>
        <w:numPr>
          <w:ilvl w:val="0"/>
          <w:numId w:val="64"/>
        </w:numPr>
        <w:tabs>
          <w:tab w:val="left" w:pos="385"/>
        </w:tabs>
        <w:spacing w:before="120"/>
        <w:ind w:right="232"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Комплексне навчання виїзного персоналу для того, щоб особи, що збирають дані для перепису розуміли, що їм потрібно виявити всі характеристики в своїх облікових дільницях.</w:t>
      </w:r>
    </w:p>
    <w:p w:rsidR="004C79F2" w:rsidRPr="007B392A" w:rsidRDefault="00CF3102" w:rsidP="007B0F0A">
      <w:pPr>
        <w:numPr>
          <w:ilvl w:val="0"/>
          <w:numId w:val="64"/>
        </w:numPr>
        <w:tabs>
          <w:tab w:val="left" w:pos="356"/>
        </w:tabs>
        <w:spacing w:before="120"/>
        <w:ind w:left="355" w:right="194"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Перевірки якості виїзним персоналом перед збором даних </w:t>
      </w:r>
      <w:r w:rsidR="00B015C8" w:rsidRPr="007B392A">
        <w:rPr>
          <w:rFonts w:ascii="Times New Roman" w:hAnsi="Times New Roman" w:cs="Times New Roman"/>
          <w:sz w:val="20"/>
          <w:lang w:val="uk-UA"/>
        </w:rPr>
        <w:t>для перепису</w:t>
      </w:r>
      <w:r w:rsidRPr="007B392A">
        <w:rPr>
          <w:rFonts w:ascii="Times New Roman" w:hAnsi="Times New Roman" w:cs="Times New Roman"/>
          <w:sz w:val="20"/>
          <w:lang w:val="uk-UA"/>
        </w:rPr>
        <w:t xml:space="preserve"> для того, щоб ознайомитись з межами регіонів.</w:t>
      </w:r>
    </w:p>
    <w:p w:rsidR="004C79F2" w:rsidRPr="007B392A" w:rsidRDefault="00CF3102" w:rsidP="007B0F0A">
      <w:pPr>
        <w:numPr>
          <w:ilvl w:val="0"/>
          <w:numId w:val="64"/>
        </w:numPr>
        <w:tabs>
          <w:tab w:val="left" w:pos="385"/>
        </w:tabs>
        <w:spacing w:before="120"/>
        <w:ind w:right="233"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Спеціальні умови для груп населення, для яких важко дотримуватися звичайних процедур збору даних.</w:t>
      </w:r>
    </w:p>
    <w:p w:rsidR="004C79F2" w:rsidRPr="007B392A" w:rsidRDefault="00CF3102" w:rsidP="007B0F0A">
      <w:pPr>
        <w:numPr>
          <w:ilvl w:val="0"/>
          <w:numId w:val="64"/>
        </w:numPr>
        <w:tabs>
          <w:tab w:val="left" w:pos="356"/>
        </w:tabs>
        <w:spacing w:before="118"/>
        <w:ind w:left="35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Спеціальні процедури протидії поширенню надання недостовірних даних в сільських громадах.</w:t>
      </w:r>
    </w:p>
    <w:p w:rsidR="004C79F2" w:rsidRPr="007B392A" w:rsidRDefault="00CF3102" w:rsidP="007B0F0A">
      <w:pPr>
        <w:numPr>
          <w:ilvl w:val="0"/>
          <w:numId w:val="64"/>
        </w:numPr>
        <w:tabs>
          <w:tab w:val="left" w:pos="359"/>
        </w:tabs>
        <w:spacing w:before="120"/>
        <w:ind w:left="358" w:hanging="12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Пункт інформаційної допомоги, щоб люди, які не отримали форму, могли її отримати.</w:t>
      </w:r>
    </w:p>
    <w:p w:rsidR="004C79F2" w:rsidRPr="007B392A" w:rsidRDefault="004C79F2">
      <w:pPr>
        <w:spacing w:before="11"/>
        <w:rPr>
          <w:rFonts w:ascii="Times New Roman" w:eastAsia="Times New Roman" w:hAnsi="Times New Roman" w:cs="Times New Roman"/>
          <w:sz w:val="10"/>
          <w:szCs w:val="10"/>
          <w:lang w:val="uk-UA"/>
        </w:rPr>
      </w:pPr>
    </w:p>
    <w:p w:rsidR="004C79F2" w:rsidRPr="007B392A" w:rsidRDefault="00CF3102">
      <w:pPr>
        <w:spacing w:before="73"/>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Охоплення</w:t>
      </w:r>
    </w:p>
    <w:p w:rsidR="004C79F2" w:rsidRPr="007B392A" w:rsidRDefault="00CF3102" w:rsidP="007B0F0A">
      <w:pPr>
        <w:numPr>
          <w:ilvl w:val="3"/>
          <w:numId w:val="65"/>
        </w:numPr>
        <w:tabs>
          <w:tab w:val="left" w:pos="841"/>
        </w:tabs>
        <w:spacing w:before="118"/>
        <w:ind w:right="236"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 Англії та Уельсі в </w:t>
      </w:r>
      <w:r w:rsidR="00242797" w:rsidRPr="007B392A">
        <w:rPr>
          <w:rFonts w:ascii="Times New Roman" w:hAnsi="Times New Roman" w:cs="Times New Roman"/>
          <w:sz w:val="20"/>
          <w:lang w:val="uk-UA"/>
        </w:rPr>
        <w:t>першому переписі</w:t>
      </w:r>
      <w:r w:rsidRPr="007B392A">
        <w:rPr>
          <w:rFonts w:ascii="Times New Roman" w:hAnsi="Times New Roman" w:cs="Times New Roman"/>
          <w:sz w:val="20"/>
          <w:lang w:val="uk-UA"/>
        </w:rPr>
        <w:t xml:space="preserve"> результати були скориговані з урахуванням прогнозованого </w:t>
      </w:r>
      <w:r w:rsidR="00B015C8" w:rsidRPr="007B392A">
        <w:rPr>
          <w:rFonts w:ascii="Times New Roman" w:hAnsi="Times New Roman" w:cs="Times New Roman"/>
          <w:sz w:val="20"/>
          <w:lang w:val="uk-UA"/>
        </w:rPr>
        <w:t>заниженого</w:t>
      </w:r>
      <w:r w:rsidRPr="007B392A">
        <w:rPr>
          <w:rFonts w:ascii="Times New Roman" w:hAnsi="Times New Roman" w:cs="Times New Roman"/>
          <w:sz w:val="20"/>
          <w:lang w:val="uk-UA"/>
        </w:rPr>
        <w:t xml:space="preserve"> </w:t>
      </w:r>
      <w:r w:rsidR="00B015C8" w:rsidRPr="007B392A">
        <w:rPr>
          <w:rFonts w:ascii="Times New Roman" w:hAnsi="Times New Roman" w:cs="Times New Roman"/>
          <w:sz w:val="20"/>
          <w:lang w:val="uk-UA"/>
        </w:rPr>
        <w:t>включення</w:t>
      </w:r>
      <w:r w:rsidRPr="007B392A">
        <w:rPr>
          <w:rFonts w:ascii="Times New Roman" w:hAnsi="Times New Roman" w:cs="Times New Roman"/>
          <w:sz w:val="20"/>
          <w:lang w:val="uk-UA"/>
        </w:rPr>
        <w:t xml:space="preserve"> до перепису. Через кілька </w:t>
      </w:r>
      <w:r w:rsidR="00594A11" w:rsidRPr="007B392A">
        <w:rPr>
          <w:rFonts w:ascii="Times New Roman" w:hAnsi="Times New Roman" w:cs="Times New Roman"/>
          <w:sz w:val="20"/>
          <w:lang w:val="uk-UA"/>
        </w:rPr>
        <w:t>тижнів</w:t>
      </w:r>
      <w:r w:rsidRPr="007B392A">
        <w:rPr>
          <w:rFonts w:ascii="Times New Roman" w:hAnsi="Times New Roman" w:cs="Times New Roman"/>
          <w:sz w:val="20"/>
          <w:lang w:val="uk-UA"/>
        </w:rPr>
        <w:t xml:space="preserve"> після збору да</w:t>
      </w:r>
      <w:r w:rsidR="00242797" w:rsidRPr="007B392A">
        <w:rPr>
          <w:rFonts w:ascii="Times New Roman" w:hAnsi="Times New Roman" w:cs="Times New Roman"/>
          <w:sz w:val="20"/>
          <w:lang w:val="uk-UA"/>
        </w:rPr>
        <w:t>них для перепису було проведене</w:t>
      </w:r>
      <w:r w:rsidRPr="007B392A">
        <w:rPr>
          <w:rFonts w:ascii="Times New Roman" w:hAnsi="Times New Roman" w:cs="Times New Roman"/>
          <w:sz w:val="20"/>
          <w:lang w:val="uk-UA"/>
        </w:rPr>
        <w:t xml:space="preserve"> Спостереження охоплення перепису. За допомогою статистичних методів для об'єднання результатів двох операцій НСУ вдалося отримати оцінки перепису для 100 відсотків населення.</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1"/>
        <w:rPr>
          <w:rFonts w:ascii="Times New Roman" w:eastAsia="Times New Roman" w:hAnsi="Times New Roman" w:cs="Times New Roman"/>
          <w:sz w:val="20"/>
          <w:szCs w:val="20"/>
          <w:lang w:val="uk-UA"/>
        </w:rPr>
      </w:pPr>
    </w:p>
    <w:p w:rsidR="004C79F2" w:rsidRPr="007B392A" w:rsidRDefault="00CF3102" w:rsidP="007B0F0A">
      <w:pPr>
        <w:numPr>
          <w:ilvl w:val="3"/>
          <w:numId w:val="65"/>
        </w:numPr>
        <w:tabs>
          <w:tab w:val="left" w:pos="863"/>
        </w:tabs>
        <w:ind w:right="238"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1991 році було підраховано, що 98 відсотків населення були враховані в результатах перепису, в тому числі за о</w:t>
      </w:r>
      <w:r w:rsidR="00594A11" w:rsidRPr="007B392A">
        <w:rPr>
          <w:rFonts w:ascii="Times New Roman" w:hAnsi="Times New Roman" w:cs="Times New Roman"/>
          <w:sz w:val="20"/>
          <w:lang w:val="uk-UA"/>
        </w:rPr>
        <w:t>цінками осіб, що збирають</w:t>
      </w:r>
      <w:r w:rsidRPr="007B392A">
        <w:rPr>
          <w:rFonts w:ascii="Times New Roman" w:hAnsi="Times New Roman" w:cs="Times New Roman"/>
          <w:sz w:val="20"/>
          <w:lang w:val="uk-UA"/>
        </w:rPr>
        <w:t xml:space="preserve"> дані для перепису, було встановлено, що 2 відсотки були резидентами виявлених домогосподарств, але від них не була отримана заповнена форма переписного листа.</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1"/>
        <w:rPr>
          <w:rFonts w:ascii="Times New Roman" w:eastAsia="Times New Roman" w:hAnsi="Times New Roman" w:cs="Times New Roman"/>
          <w:sz w:val="20"/>
          <w:szCs w:val="20"/>
          <w:lang w:val="uk-UA"/>
        </w:rPr>
      </w:pPr>
    </w:p>
    <w:p w:rsidR="004C79F2" w:rsidRPr="007B392A" w:rsidRDefault="00CF3102" w:rsidP="007B0F0A">
      <w:pPr>
        <w:numPr>
          <w:ilvl w:val="3"/>
          <w:numId w:val="65"/>
        </w:numPr>
        <w:tabs>
          <w:tab w:val="left" w:pos="875"/>
        </w:tabs>
        <w:ind w:right="232"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2001 році охоплення наблизилося до 100 відсотків завдяки використанню Єдиного перепису. Загальний сукупний показник надання відповідей склав 98 відсотків, включаючи 4 відсотки населення, які за оцінками осіб, що збирають дані для перепису, були резидентами виявлених домогосподарств, але від них не була отримана заповнена форма переписного листа.</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8"/>
        <w:rPr>
          <w:rFonts w:ascii="Times New Roman" w:eastAsia="Times New Roman" w:hAnsi="Times New Roman" w:cs="Times New Roman"/>
          <w:sz w:val="20"/>
          <w:szCs w:val="20"/>
          <w:lang w:val="uk-UA"/>
        </w:rPr>
      </w:pPr>
    </w:p>
    <w:p w:rsidR="004C79F2" w:rsidRPr="007B392A" w:rsidRDefault="00CF3102" w:rsidP="007B0F0A">
      <w:pPr>
        <w:numPr>
          <w:ilvl w:val="3"/>
          <w:numId w:val="65"/>
        </w:numPr>
        <w:tabs>
          <w:tab w:val="left" w:pos="846"/>
        </w:tabs>
        <w:ind w:right="231" w:firstLine="0"/>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В Таблиці 3.1</w:t>
      </w:r>
      <w:r w:rsidRPr="007B392A">
        <w:rPr>
          <w:rFonts w:ascii="Times New Roman" w:hAnsi="Times New Roman" w:cs="Times New Roman"/>
          <w:sz w:val="20"/>
          <w:lang w:val="uk-UA"/>
        </w:rPr>
        <w:t xml:space="preserve"> наведені узагальнені складові коефіцієнтів надання </w:t>
      </w:r>
      <w:r w:rsidR="00B015C8" w:rsidRPr="007B392A">
        <w:rPr>
          <w:rFonts w:ascii="Times New Roman" w:hAnsi="Times New Roman" w:cs="Times New Roman"/>
          <w:sz w:val="20"/>
          <w:lang w:val="uk-UA"/>
        </w:rPr>
        <w:t>відповіді</w:t>
      </w:r>
      <w:r w:rsidRPr="007B392A">
        <w:rPr>
          <w:rFonts w:ascii="Times New Roman" w:hAnsi="Times New Roman" w:cs="Times New Roman"/>
          <w:sz w:val="20"/>
          <w:lang w:val="uk-UA"/>
        </w:rPr>
        <w:t xml:space="preserve"> і охоплення для перепису за 1991 і 2001 роки для Англії та Уельсу. Додаткова інформація про </w:t>
      </w:r>
      <w:r w:rsidR="00B015C8" w:rsidRPr="007B392A">
        <w:rPr>
          <w:rFonts w:ascii="Times New Roman" w:hAnsi="Times New Roman" w:cs="Times New Roman"/>
          <w:sz w:val="20"/>
          <w:lang w:val="uk-UA"/>
        </w:rPr>
        <w:t>коефіцієнти</w:t>
      </w:r>
      <w:r w:rsidRPr="007B392A">
        <w:rPr>
          <w:rFonts w:ascii="Times New Roman" w:hAnsi="Times New Roman" w:cs="Times New Roman"/>
          <w:sz w:val="20"/>
          <w:lang w:val="uk-UA"/>
        </w:rPr>
        <w:t xml:space="preserve"> надання відповіді наведена нижче.</w:t>
      </w:r>
    </w:p>
    <w:p w:rsidR="004C79F2" w:rsidRPr="007B392A" w:rsidRDefault="004C79F2">
      <w:pPr>
        <w:jc w:val="both"/>
        <w:rPr>
          <w:rFonts w:ascii="Times New Roman" w:eastAsia="Times New Roman" w:hAnsi="Times New Roman" w:cs="Times New Roman"/>
          <w:sz w:val="20"/>
          <w:szCs w:val="20"/>
          <w:lang w:val="uk-UA"/>
        </w:rPr>
        <w:sectPr w:rsidR="004C79F2" w:rsidRPr="007B392A" w:rsidSect="00A34017">
          <w:headerReference w:type="default" r:id="rId135"/>
          <w:pgSz w:w="11910" w:h="16840"/>
          <w:pgMar w:top="568" w:right="1180" w:bottom="920" w:left="1180" w:header="0" w:footer="751" w:gutter="0"/>
          <w:cols w:space="720"/>
        </w:sectPr>
      </w:pPr>
    </w:p>
    <w:p w:rsidR="004C79F2" w:rsidRPr="007B392A" w:rsidRDefault="004C79F2">
      <w:pPr>
        <w:rPr>
          <w:rFonts w:ascii="Times New Roman" w:eastAsia="Times New Roman" w:hAnsi="Times New Roman" w:cs="Times New Roman"/>
          <w:sz w:val="20"/>
          <w:szCs w:val="20"/>
          <w:lang w:val="uk-UA"/>
        </w:rPr>
      </w:pPr>
    </w:p>
    <w:tbl>
      <w:tblPr>
        <w:tblW w:w="9811" w:type="dxa"/>
        <w:tblInd w:w="93" w:type="dxa"/>
        <w:tblLook w:val="04A0" w:firstRow="1" w:lastRow="0" w:firstColumn="1" w:lastColumn="0" w:noHBand="0" w:noVBand="1"/>
      </w:tblPr>
      <w:tblGrid>
        <w:gridCol w:w="266"/>
        <w:gridCol w:w="541"/>
        <w:gridCol w:w="4010"/>
        <w:gridCol w:w="765"/>
        <w:gridCol w:w="765"/>
        <w:gridCol w:w="765"/>
        <w:gridCol w:w="765"/>
        <w:gridCol w:w="765"/>
        <w:gridCol w:w="923"/>
        <w:gridCol w:w="266"/>
      </w:tblGrid>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520"/>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4541" w:type="dxa"/>
            <w:gridSpan w:val="2"/>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808080"/>
                <w:sz w:val="36"/>
                <w:szCs w:val="36"/>
                <w:lang w:val="uk-UA" w:eastAsia="uk-UA"/>
              </w:rPr>
            </w:pPr>
            <w:r w:rsidRPr="007B392A">
              <w:rPr>
                <w:rFonts w:ascii="Arial" w:eastAsia="Times New Roman" w:hAnsi="Arial" w:cs="Arial"/>
                <w:b/>
                <w:bCs/>
                <w:color w:val="808080"/>
                <w:sz w:val="32"/>
                <w:szCs w:val="32"/>
                <w:lang w:val="uk-UA" w:eastAsia="uk-UA"/>
              </w:rPr>
              <w:t>Таблиця</w:t>
            </w:r>
            <w:r w:rsidRPr="007B392A">
              <w:rPr>
                <w:rFonts w:ascii="Arial" w:eastAsia="Times New Roman" w:hAnsi="Arial" w:cs="Arial"/>
                <w:b/>
                <w:bCs/>
                <w:color w:val="808080"/>
                <w:sz w:val="36"/>
                <w:szCs w:val="36"/>
                <w:lang w:val="uk-UA" w:eastAsia="uk-UA"/>
              </w:rPr>
              <w:t xml:space="preserve"> </w:t>
            </w:r>
            <w:r w:rsidRPr="007B392A">
              <w:rPr>
                <w:rFonts w:ascii="Arial" w:eastAsia="Times New Roman" w:hAnsi="Arial" w:cs="Arial"/>
                <w:b/>
                <w:bCs/>
                <w:color w:val="808080"/>
                <w:sz w:val="40"/>
                <w:szCs w:val="40"/>
                <w:lang w:val="uk-UA" w:eastAsia="uk-UA"/>
              </w:rPr>
              <w:t>3.1</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b/>
                <w:bCs/>
                <w:color w:val="000000"/>
                <w:sz w:val="36"/>
                <w:szCs w:val="3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sz w:val="36"/>
                <w:szCs w:val="3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8364" w:type="dxa"/>
            <w:gridSpan w:val="7"/>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8"/>
                <w:szCs w:val="18"/>
                <w:lang w:val="uk-UA" w:eastAsia="uk-UA"/>
              </w:rPr>
            </w:pPr>
            <w:r w:rsidRPr="007B392A">
              <w:rPr>
                <w:rFonts w:ascii="Arial" w:eastAsia="Times New Roman" w:hAnsi="Arial" w:cs="Arial"/>
                <w:b/>
                <w:bCs/>
                <w:color w:val="000000"/>
                <w:sz w:val="18"/>
                <w:szCs w:val="18"/>
                <w:lang w:val="uk-UA" w:eastAsia="uk-UA"/>
              </w:rPr>
              <w:t>Коефіцієнти надання відповіді і охоплення для перепису за 1991 і 2001 роки для Англії та Уельсу</w:t>
            </w: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923"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4"/>
                <w:szCs w:val="14"/>
                <w:lang w:val="uk-UA" w:eastAsia="uk-UA"/>
              </w:rPr>
            </w:pPr>
            <w:r w:rsidRPr="007B392A">
              <w:rPr>
                <w:rFonts w:ascii="Arial" w:eastAsia="Times New Roman" w:hAnsi="Arial" w:cs="Arial"/>
                <w:color w:val="000000"/>
                <w:sz w:val="14"/>
                <w:szCs w:val="14"/>
                <w:lang w:val="uk-UA" w:eastAsia="uk-UA"/>
              </w:rPr>
              <w:t>Проценти</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vMerge w:val="restart"/>
            <w:tcBorders>
              <w:top w:val="single" w:sz="4" w:space="0" w:color="auto"/>
              <w:left w:val="nil"/>
              <w:bottom w:val="single" w:sz="4" w:space="0" w:color="000000"/>
              <w:right w:val="nil"/>
            </w:tcBorders>
            <w:shd w:val="clear" w:color="auto" w:fill="auto"/>
            <w:noWrap/>
            <w:vAlign w:val="bottom"/>
            <w:hideMark/>
          </w:tcPr>
          <w:p w:rsidR="00D97B58" w:rsidRPr="007B392A" w:rsidRDefault="00D97B58" w:rsidP="00D97B58">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4010" w:type="dxa"/>
            <w:vMerge w:val="restart"/>
            <w:tcBorders>
              <w:top w:val="single" w:sz="4" w:space="0" w:color="auto"/>
              <w:left w:val="nil"/>
              <w:bottom w:val="single" w:sz="4" w:space="0" w:color="000000"/>
              <w:right w:val="nil"/>
            </w:tcBorders>
            <w:shd w:val="clear" w:color="auto" w:fill="auto"/>
            <w:noWrap/>
            <w:vAlign w:val="bottom"/>
            <w:hideMark/>
          </w:tcPr>
          <w:p w:rsidR="00D97B58" w:rsidRPr="007B392A" w:rsidRDefault="00D97B58" w:rsidP="00D97B58">
            <w:pPr>
              <w:widowControl/>
              <w:jc w:val="center"/>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1530" w:type="dxa"/>
            <w:gridSpan w:val="2"/>
            <w:tcBorders>
              <w:top w:val="single" w:sz="4" w:space="0" w:color="auto"/>
              <w:left w:val="nil"/>
              <w:bottom w:val="nil"/>
              <w:right w:val="nil"/>
            </w:tcBorders>
            <w:shd w:val="clear" w:color="auto" w:fill="auto"/>
            <w:noWrap/>
            <w:vAlign w:val="bottom"/>
            <w:hideMark/>
          </w:tcPr>
          <w:p w:rsidR="00D97B58" w:rsidRPr="007B392A" w:rsidRDefault="00D97B58" w:rsidP="00D97B58">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Англія</w:t>
            </w:r>
          </w:p>
        </w:tc>
        <w:tc>
          <w:tcPr>
            <w:tcW w:w="1530" w:type="dxa"/>
            <w:gridSpan w:val="2"/>
            <w:tcBorders>
              <w:top w:val="single" w:sz="4" w:space="0" w:color="auto"/>
              <w:left w:val="nil"/>
              <w:bottom w:val="nil"/>
              <w:right w:val="nil"/>
            </w:tcBorders>
            <w:shd w:val="clear" w:color="auto" w:fill="auto"/>
            <w:noWrap/>
            <w:vAlign w:val="bottom"/>
            <w:hideMark/>
          </w:tcPr>
          <w:p w:rsidR="00D97B58" w:rsidRPr="007B392A" w:rsidRDefault="00D97B58" w:rsidP="00D97B58">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Уельс</w:t>
            </w:r>
          </w:p>
        </w:tc>
        <w:tc>
          <w:tcPr>
            <w:tcW w:w="1687" w:type="dxa"/>
            <w:gridSpan w:val="2"/>
            <w:tcBorders>
              <w:top w:val="single" w:sz="4" w:space="0" w:color="auto"/>
              <w:left w:val="nil"/>
              <w:bottom w:val="nil"/>
              <w:right w:val="nil"/>
            </w:tcBorders>
            <w:shd w:val="clear" w:color="auto" w:fill="auto"/>
            <w:noWrap/>
            <w:vAlign w:val="bottom"/>
            <w:hideMark/>
          </w:tcPr>
          <w:p w:rsidR="00D97B58" w:rsidRPr="007B392A" w:rsidRDefault="00D97B58" w:rsidP="00D97B58">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Англія та Уельс</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vMerge/>
            <w:tcBorders>
              <w:top w:val="single" w:sz="4" w:space="0" w:color="auto"/>
              <w:left w:val="nil"/>
              <w:bottom w:val="single" w:sz="4" w:space="0" w:color="000000"/>
              <w:right w:val="nil"/>
            </w:tcBorders>
            <w:vAlign w:val="center"/>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4010" w:type="dxa"/>
            <w:vMerge/>
            <w:tcBorders>
              <w:top w:val="single" w:sz="4" w:space="0" w:color="auto"/>
              <w:left w:val="nil"/>
              <w:bottom w:val="single" w:sz="4" w:space="0" w:color="000000"/>
              <w:right w:val="nil"/>
            </w:tcBorders>
            <w:vAlign w:val="center"/>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1991</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2001</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1991</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2001</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1991</w:t>
            </w:r>
          </w:p>
        </w:tc>
        <w:tc>
          <w:tcPr>
            <w:tcW w:w="923"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2001</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461"/>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А</w:t>
            </w:r>
          </w:p>
        </w:tc>
        <w:tc>
          <w:tcPr>
            <w:tcW w:w="4010" w:type="dxa"/>
            <w:tcBorders>
              <w:top w:val="nil"/>
              <w:left w:val="nil"/>
              <w:bottom w:val="nil"/>
              <w:right w:val="nil"/>
            </w:tcBorders>
            <w:shd w:val="clear" w:color="auto" w:fill="auto"/>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Люди на повернутих формах:</w:t>
            </w:r>
            <w:r w:rsidRPr="007B392A">
              <w:rPr>
                <w:rFonts w:ascii="Arial" w:eastAsia="Times New Roman" w:hAnsi="Arial" w:cs="Arial"/>
                <w:b/>
                <w:bCs/>
                <w:color w:val="000000"/>
                <w:sz w:val="16"/>
                <w:szCs w:val="16"/>
                <w:lang w:val="uk-UA" w:eastAsia="uk-UA"/>
              </w:rPr>
              <w:br/>
              <w:t>Коефіцієнти надання відповіді</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96</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94</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97</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94</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96</w:t>
            </w:r>
          </w:p>
        </w:tc>
        <w:tc>
          <w:tcPr>
            <w:tcW w:w="923"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94</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В</w:t>
            </w: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Інші люди у виявлених домогосподарствах</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4</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4</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4</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А+В</w:t>
            </w: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Загальний сукупний показник надання відповідей </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683"/>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С</w:t>
            </w:r>
          </w:p>
        </w:tc>
        <w:tc>
          <w:tcPr>
            <w:tcW w:w="4010" w:type="dxa"/>
            <w:tcBorders>
              <w:top w:val="nil"/>
              <w:left w:val="nil"/>
              <w:bottom w:val="nil"/>
              <w:right w:val="nil"/>
            </w:tcBorders>
            <w:shd w:val="clear" w:color="auto" w:fill="auto"/>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Люди не включені до форм, що повернули </w:t>
            </w:r>
            <w:r w:rsidRPr="007B392A">
              <w:rPr>
                <w:rFonts w:ascii="Arial" w:eastAsia="Times New Roman" w:hAnsi="Arial" w:cs="Arial"/>
                <w:b/>
                <w:bCs/>
                <w:color w:val="000000"/>
                <w:sz w:val="16"/>
                <w:szCs w:val="16"/>
                <w:lang w:val="uk-UA" w:eastAsia="uk-UA"/>
              </w:rPr>
              <w:br/>
              <w:t xml:space="preserve"> і люди з домогосподарств, які були повністю пропущені </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765"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923" w:type="dxa"/>
            <w:tcBorders>
              <w:top w:val="nil"/>
              <w:left w:val="nil"/>
              <w:bottom w:val="nil"/>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2</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А+</w:t>
            </w: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Загалом</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В+</w:t>
            </w: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С</w:t>
            </w: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683"/>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4010" w:type="dxa"/>
            <w:tcBorders>
              <w:top w:val="nil"/>
              <w:left w:val="nil"/>
              <w:bottom w:val="single" w:sz="4" w:space="0" w:color="auto"/>
              <w:right w:val="nil"/>
            </w:tcBorders>
            <w:shd w:val="clear" w:color="auto" w:fill="auto"/>
            <w:vAlign w:val="bottom"/>
            <w:hideMark/>
          </w:tcPr>
          <w:p w:rsidR="00D97B58" w:rsidRPr="007B392A" w:rsidRDefault="00D97B58" w:rsidP="00D97B58">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Частка населення охоплена у результатах </w:t>
            </w:r>
            <w:r w:rsidRPr="007B392A">
              <w:rPr>
                <w:rFonts w:ascii="Arial" w:eastAsia="Times New Roman" w:hAnsi="Arial" w:cs="Arial"/>
                <w:b/>
                <w:bCs/>
                <w:color w:val="000000"/>
                <w:sz w:val="16"/>
                <w:szCs w:val="16"/>
                <w:lang w:val="uk-UA" w:eastAsia="uk-UA"/>
              </w:rPr>
              <w:br/>
              <w:t>Перепису: Коефіцієнт охоплення перепису: 1991: А+В, 2001:А+В+С</w:t>
            </w:r>
          </w:p>
        </w:tc>
        <w:tc>
          <w:tcPr>
            <w:tcW w:w="765" w:type="dxa"/>
            <w:tcBorders>
              <w:top w:val="nil"/>
              <w:left w:val="nil"/>
              <w:bottom w:val="single" w:sz="4" w:space="0" w:color="auto"/>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765" w:type="dxa"/>
            <w:tcBorders>
              <w:top w:val="nil"/>
              <w:left w:val="nil"/>
              <w:bottom w:val="single" w:sz="4" w:space="0" w:color="auto"/>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765" w:type="dxa"/>
            <w:tcBorders>
              <w:top w:val="nil"/>
              <w:left w:val="nil"/>
              <w:bottom w:val="single" w:sz="4" w:space="0" w:color="auto"/>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765" w:type="dxa"/>
            <w:tcBorders>
              <w:top w:val="nil"/>
              <w:left w:val="nil"/>
              <w:bottom w:val="single" w:sz="4" w:space="0" w:color="auto"/>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765" w:type="dxa"/>
            <w:tcBorders>
              <w:top w:val="nil"/>
              <w:left w:val="nil"/>
              <w:bottom w:val="single" w:sz="4" w:space="0" w:color="auto"/>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98</w:t>
            </w:r>
          </w:p>
        </w:tc>
        <w:tc>
          <w:tcPr>
            <w:tcW w:w="923" w:type="dxa"/>
            <w:tcBorders>
              <w:top w:val="nil"/>
              <w:left w:val="nil"/>
              <w:bottom w:val="single" w:sz="4" w:space="0" w:color="auto"/>
              <w:right w:val="nil"/>
            </w:tcBorders>
            <w:shd w:val="clear" w:color="auto" w:fill="auto"/>
            <w:noWrap/>
            <w:vAlign w:val="center"/>
            <w:hideMark/>
          </w:tcPr>
          <w:p w:rsidR="00D97B58" w:rsidRPr="007B392A" w:rsidRDefault="00D97B58" w:rsidP="00D97B58">
            <w:pPr>
              <w:widowControl/>
              <w:jc w:val="right"/>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100</w:t>
            </w: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4010"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765"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923" w:type="dxa"/>
            <w:tcBorders>
              <w:top w:val="nil"/>
              <w:left w:val="nil"/>
              <w:bottom w:val="nil"/>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p>
        </w:tc>
        <w:tc>
          <w:tcPr>
            <w:tcW w:w="261" w:type="dxa"/>
            <w:tcBorders>
              <w:top w:val="nil"/>
              <w:left w:val="nil"/>
              <w:bottom w:val="nil"/>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r w:rsidR="00D97B58" w:rsidRPr="007B392A" w:rsidTr="00D97B58">
        <w:trPr>
          <w:trHeight w:val="297"/>
        </w:trPr>
        <w:tc>
          <w:tcPr>
            <w:tcW w:w="261" w:type="dxa"/>
            <w:tcBorders>
              <w:top w:val="nil"/>
              <w:left w:val="single" w:sz="4" w:space="0" w:color="auto"/>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530"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4010"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b/>
                <w:bCs/>
                <w:color w:val="000000"/>
                <w:sz w:val="20"/>
                <w:szCs w:val="20"/>
                <w:lang w:val="uk-UA" w:eastAsia="uk-UA"/>
              </w:rPr>
            </w:pPr>
            <w:r w:rsidRPr="007B392A">
              <w:rPr>
                <w:rFonts w:ascii="Calibri" w:eastAsia="Times New Roman" w:hAnsi="Calibri" w:cs="Times New Roman"/>
                <w:b/>
                <w:bCs/>
                <w:color w:val="000000"/>
                <w:sz w:val="20"/>
                <w:szCs w:val="20"/>
                <w:lang w:val="uk-UA" w:eastAsia="uk-UA"/>
              </w:rPr>
              <w:t> </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765"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923" w:type="dxa"/>
            <w:tcBorders>
              <w:top w:val="nil"/>
              <w:left w:val="nil"/>
              <w:bottom w:val="single" w:sz="4" w:space="0" w:color="auto"/>
              <w:right w:val="nil"/>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c>
          <w:tcPr>
            <w:tcW w:w="261" w:type="dxa"/>
            <w:tcBorders>
              <w:top w:val="nil"/>
              <w:left w:val="nil"/>
              <w:bottom w:val="single" w:sz="4" w:space="0" w:color="auto"/>
              <w:right w:val="single" w:sz="4" w:space="0" w:color="auto"/>
            </w:tcBorders>
            <w:shd w:val="clear" w:color="auto" w:fill="auto"/>
            <w:noWrap/>
            <w:vAlign w:val="bottom"/>
            <w:hideMark/>
          </w:tcPr>
          <w:p w:rsidR="00D97B58" w:rsidRPr="007B392A" w:rsidRDefault="00D97B58" w:rsidP="00D97B58">
            <w:pPr>
              <w:widowControl/>
              <w:rPr>
                <w:rFonts w:ascii="Calibri" w:eastAsia="Times New Roman" w:hAnsi="Calibri" w:cs="Times New Roman"/>
                <w:color w:val="000000"/>
                <w:lang w:val="uk-UA" w:eastAsia="uk-UA"/>
              </w:rPr>
            </w:pPr>
            <w:r w:rsidRPr="007B392A">
              <w:rPr>
                <w:rFonts w:ascii="Calibri" w:eastAsia="Times New Roman" w:hAnsi="Calibri" w:cs="Times New Roman"/>
                <w:color w:val="000000"/>
                <w:lang w:val="uk-UA" w:eastAsia="uk-UA"/>
              </w:rPr>
              <w:t> </w:t>
            </w:r>
          </w:p>
        </w:tc>
      </w:tr>
    </w:tbl>
    <w:p w:rsidR="00AF6AA6" w:rsidRPr="007B392A" w:rsidRDefault="00AF6AA6">
      <w:pPr>
        <w:rPr>
          <w:rFonts w:ascii="Times New Roman" w:eastAsia="Times New Roman" w:hAnsi="Times New Roman" w:cs="Times New Roman"/>
          <w:sz w:val="20"/>
          <w:szCs w:val="20"/>
          <w:lang w:val="uk-UA"/>
        </w:rPr>
      </w:pPr>
    </w:p>
    <w:p w:rsidR="004C79F2" w:rsidRPr="007B392A" w:rsidRDefault="00934ACE" w:rsidP="00BD31A3">
      <w:pPr>
        <w:pStyle w:val="5"/>
        <w:spacing w:before="69"/>
        <w:ind w:left="0"/>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pStyle w:val="a3"/>
        <w:spacing w:before="132"/>
        <w:ind w:left="238"/>
        <w:rPr>
          <w:rFonts w:cs="Times New Roman"/>
          <w:lang w:val="uk-UA"/>
        </w:rPr>
      </w:pPr>
      <w:r w:rsidRPr="007B392A">
        <w:rPr>
          <w:rFonts w:cs="Times New Roman"/>
          <w:lang w:val="uk-UA"/>
        </w:rPr>
        <w:t>Показники A2-A5 також відносяться і до перепису.</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pPr>
        <w:pStyle w:val="5"/>
        <w:ind w:left="238"/>
        <w:rPr>
          <w:rFonts w:cs="Times New Roman"/>
          <w:b w:val="0"/>
          <w:bCs w:val="0"/>
          <w:i w:val="0"/>
          <w:lang w:val="uk-UA"/>
        </w:rPr>
      </w:pPr>
      <w:r w:rsidRPr="007B392A">
        <w:rPr>
          <w:rFonts w:cs="Times New Roman"/>
          <w:iCs/>
          <w:lang w:val="uk-UA"/>
        </w:rPr>
        <w:t>Резюме</w:t>
      </w:r>
    </w:p>
    <w:p w:rsidR="004C79F2" w:rsidRPr="007B392A" w:rsidRDefault="004C79F2">
      <w:pPr>
        <w:spacing w:before="5"/>
        <w:rPr>
          <w:rFonts w:ascii="Times New Roman" w:eastAsia="Times New Roman" w:hAnsi="Times New Roman" w:cs="Times New Roman"/>
          <w:sz w:val="11"/>
          <w:szCs w:val="11"/>
          <w:lang w:val="uk-UA"/>
        </w:rPr>
      </w:pPr>
    </w:p>
    <w:p w:rsidR="004C79F2" w:rsidRPr="007B392A" w:rsidRDefault="00934ACE">
      <w:pPr>
        <w:spacing w:before="73"/>
        <w:ind w:left="336"/>
        <w:rPr>
          <w:rFonts w:ascii="Times New Roman" w:eastAsia="Times New Roman" w:hAnsi="Times New Roman" w:cs="Times New Roman"/>
          <w:sz w:val="20"/>
          <w:szCs w:val="20"/>
          <w:lang w:val="uk-UA"/>
        </w:rPr>
      </w:pPr>
      <w:r w:rsidRPr="007B392A">
        <w:rPr>
          <w:rFonts w:ascii="Times New Roman" w:hAnsi="Times New Roman" w:cs="Times New Roman"/>
          <w:noProof/>
          <w:lang w:val="uk-UA" w:eastAsia="uk-UA"/>
        </w:rPr>
        <w:drawing>
          <wp:anchor distT="0" distB="0" distL="114300" distR="114300" simplePos="0" relativeHeight="251639808" behindDoc="1" locked="0" layoutInCell="1" allowOverlap="1" wp14:anchorId="3766F45B" wp14:editId="03B91536">
            <wp:simplePos x="0" y="0"/>
            <wp:positionH relativeFrom="page">
              <wp:posOffset>889635</wp:posOffset>
            </wp:positionH>
            <wp:positionV relativeFrom="paragraph">
              <wp:posOffset>2540</wp:posOffset>
            </wp:positionV>
            <wp:extent cx="5842635" cy="1605915"/>
            <wp:effectExtent l="0" t="0" r="5715" b="0"/>
            <wp:wrapNone/>
            <wp:docPr id="516"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42635" cy="1605915"/>
                    </a:xfrm>
                    <a:prstGeom prst="rect">
                      <a:avLst/>
                    </a:prstGeom>
                    <a:noFill/>
                    <a:ln>
                      <a:noFill/>
                    </a:ln>
                  </pic:spPr>
                </pic:pic>
              </a:graphicData>
            </a:graphic>
          </wp:anchor>
        </w:drawing>
      </w:r>
      <w:r w:rsidRPr="007B392A">
        <w:rPr>
          <w:rFonts w:ascii="Times New Roman" w:hAnsi="Times New Roman" w:cs="Times New Roman"/>
          <w:b/>
          <w:bCs/>
          <w:sz w:val="20"/>
          <w:lang w:val="uk-UA"/>
        </w:rPr>
        <w:t xml:space="preserve">Що слід включити щодо </w:t>
      </w:r>
      <w:r w:rsidRPr="007B392A">
        <w:rPr>
          <w:rFonts w:ascii="Times New Roman" w:hAnsi="Times New Roman" w:cs="Times New Roman"/>
          <w:b/>
          <w:bCs/>
          <w:sz w:val="20"/>
          <w:u w:val="single"/>
          <w:lang w:val="uk-UA"/>
        </w:rPr>
        <w:t>точності для перепису</w:t>
      </w:r>
    </w:p>
    <w:p w:rsidR="004C79F2" w:rsidRPr="007B392A" w:rsidRDefault="00CF3102" w:rsidP="007B0F0A">
      <w:pPr>
        <w:numPr>
          <w:ilvl w:val="4"/>
          <w:numId w:val="65"/>
        </w:numPr>
        <w:tabs>
          <w:tab w:val="left" w:pos="1057"/>
        </w:tabs>
        <w:spacing w:before="115"/>
        <w:ind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Оцінка/визначення зайвого охоплення і неповного охоплення.</w:t>
      </w:r>
    </w:p>
    <w:p w:rsidR="004C79F2" w:rsidRPr="007B392A" w:rsidRDefault="00CF3102" w:rsidP="007B0F0A">
      <w:pPr>
        <w:numPr>
          <w:ilvl w:val="4"/>
          <w:numId w:val="65"/>
        </w:numPr>
        <w:tabs>
          <w:tab w:val="left" w:pos="1057"/>
        </w:tabs>
        <w:spacing w:before="59"/>
        <w:ind w:left="105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Опис методів, використовуваних для коригування неповного охоплення і зайвого охоплення.</w:t>
      </w:r>
    </w:p>
    <w:p w:rsidR="004C79F2" w:rsidRPr="007B392A" w:rsidRDefault="00CF3102" w:rsidP="007B0F0A">
      <w:pPr>
        <w:numPr>
          <w:ilvl w:val="4"/>
          <w:numId w:val="65"/>
        </w:numPr>
        <w:tabs>
          <w:tab w:val="left" w:pos="1057"/>
        </w:tabs>
        <w:spacing w:before="78" w:line="228" w:lineRule="exact"/>
        <w:ind w:right="407"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Опис методів і оцінка точності, якщо використовується поріг відсікання (див. також Розділ 3.9.1 нижче).</w:t>
      </w:r>
    </w:p>
    <w:p w:rsidR="004C79F2" w:rsidRPr="007B392A" w:rsidRDefault="00CF3102" w:rsidP="007B0F0A">
      <w:pPr>
        <w:numPr>
          <w:ilvl w:val="4"/>
          <w:numId w:val="65"/>
        </w:numPr>
        <w:tabs>
          <w:tab w:val="left" w:pos="1057"/>
        </w:tabs>
        <w:spacing w:before="58"/>
        <w:ind w:left="105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Оцінка/визначення помилок вимірювання.</w:t>
      </w:r>
    </w:p>
    <w:p w:rsidR="004C79F2" w:rsidRPr="007B392A" w:rsidRDefault="00CF3102" w:rsidP="007B0F0A">
      <w:pPr>
        <w:numPr>
          <w:ilvl w:val="4"/>
          <w:numId w:val="65"/>
        </w:numPr>
        <w:tabs>
          <w:tab w:val="left" w:pos="1057"/>
        </w:tabs>
        <w:spacing w:before="59"/>
        <w:ind w:left="105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Оцінка/визначення помилок неотримання відповіді.</w:t>
      </w:r>
    </w:p>
    <w:p w:rsidR="004C79F2" w:rsidRPr="007B392A" w:rsidRDefault="00CF3102" w:rsidP="007B0F0A">
      <w:pPr>
        <w:numPr>
          <w:ilvl w:val="0"/>
          <w:numId w:val="63"/>
        </w:numPr>
        <w:tabs>
          <w:tab w:val="left" w:pos="1057"/>
        </w:tabs>
        <w:spacing w:before="6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Оцінка/визначення помилок обробки даних.</w:t>
      </w:r>
    </w:p>
    <w:p w:rsidR="004C79F2" w:rsidRPr="007B392A" w:rsidRDefault="004C79F2">
      <w:pPr>
        <w:rPr>
          <w:rFonts w:ascii="Times New Roman" w:eastAsia="Times New Roman" w:hAnsi="Times New Roman" w:cs="Times New Roman"/>
          <w:sz w:val="20"/>
          <w:szCs w:val="20"/>
          <w:lang w:val="uk-UA"/>
        </w:rPr>
      </w:pPr>
    </w:p>
    <w:p w:rsidR="004C79F2" w:rsidRPr="007B392A" w:rsidRDefault="00CF3102" w:rsidP="007B0F0A">
      <w:pPr>
        <w:pStyle w:val="2"/>
        <w:numPr>
          <w:ilvl w:val="1"/>
          <w:numId w:val="62"/>
        </w:numPr>
        <w:tabs>
          <w:tab w:val="left" w:pos="671"/>
        </w:tabs>
        <w:spacing w:before="195"/>
        <w:ind w:hanging="432"/>
        <w:jc w:val="both"/>
        <w:rPr>
          <w:rFonts w:cs="Times New Roman"/>
          <w:b w:val="0"/>
          <w:bCs w:val="0"/>
          <w:lang w:val="uk-UA"/>
        </w:rPr>
      </w:pPr>
      <w:bookmarkStart w:id="62" w:name="3.5_For_Statistical_Processes_Using_Admi"/>
      <w:bookmarkStart w:id="63" w:name="_bookmark30"/>
      <w:bookmarkEnd w:id="62"/>
      <w:bookmarkEnd w:id="63"/>
      <w:r w:rsidRPr="007B392A">
        <w:rPr>
          <w:rFonts w:cs="Times New Roman"/>
          <w:lang w:val="uk-UA"/>
        </w:rPr>
        <w:t>Для статистичних процесів з використанням адміністративних джерел</w:t>
      </w:r>
    </w:p>
    <w:p w:rsidR="004C79F2" w:rsidRPr="007B392A" w:rsidRDefault="00CF3102">
      <w:pPr>
        <w:pStyle w:val="a3"/>
        <w:spacing w:before="233"/>
        <w:ind w:left="238" w:right="391"/>
        <w:jc w:val="both"/>
        <w:rPr>
          <w:rFonts w:cs="Times New Roman"/>
          <w:lang w:val="uk-UA"/>
        </w:rPr>
      </w:pPr>
      <w:r w:rsidRPr="007B392A">
        <w:rPr>
          <w:rFonts w:cs="Times New Roman"/>
          <w:lang w:val="uk-UA"/>
        </w:rPr>
        <w:t xml:space="preserve">Для цієї області все ще відсутні встановлені теорія і концепції, хоча в недавній публікації Валлгрен і Валлгрен (2007) під назвою </w:t>
      </w:r>
      <w:r w:rsidRPr="007B392A">
        <w:rPr>
          <w:rFonts w:cs="Times New Roman"/>
          <w:i/>
          <w:lang w:val="uk-UA"/>
        </w:rPr>
        <w:t>«Статистичні дані на основі регістрів. Адміністративні дані для статистичних цілей»</w:t>
      </w:r>
      <w:r w:rsidRPr="007B392A">
        <w:rPr>
          <w:rFonts w:cs="Times New Roman"/>
          <w:lang w:val="uk-UA"/>
        </w:rPr>
        <w:t xml:space="preserve"> була здійснена велика робота з заповнення цієї прогалини. Хоча назва книги передбачає, що всі адміністративні дані надходять у вигляді регістрів, існують і інші випадки.</w:t>
      </w:r>
    </w:p>
    <w:p w:rsidR="004C79F2" w:rsidRPr="007B392A" w:rsidRDefault="00CF3102">
      <w:pPr>
        <w:pStyle w:val="a3"/>
        <w:ind w:left="238" w:right="395"/>
        <w:jc w:val="both"/>
        <w:rPr>
          <w:rFonts w:cs="Times New Roman"/>
          <w:lang w:val="uk-UA"/>
        </w:rPr>
      </w:pPr>
      <w:r w:rsidRPr="007B392A">
        <w:rPr>
          <w:rFonts w:cs="Times New Roman"/>
          <w:lang w:val="uk-UA"/>
        </w:rPr>
        <w:t>Для цілей цих керівних принципів визначено три типи статистики на основі регістрів без застосування прямого збору даних.</w:t>
      </w:r>
    </w:p>
    <w:p w:rsidR="004C79F2" w:rsidRPr="007B392A" w:rsidRDefault="00CF3102" w:rsidP="007B0F0A">
      <w:pPr>
        <w:pStyle w:val="a3"/>
        <w:numPr>
          <w:ilvl w:val="2"/>
          <w:numId w:val="62"/>
        </w:numPr>
        <w:tabs>
          <w:tab w:val="left" w:pos="959"/>
        </w:tabs>
        <w:spacing w:before="124" w:line="237" w:lineRule="auto"/>
        <w:ind w:right="395"/>
        <w:jc w:val="both"/>
        <w:rPr>
          <w:rFonts w:cs="Times New Roman"/>
          <w:sz w:val="22"/>
          <w:szCs w:val="22"/>
          <w:lang w:val="uk-UA"/>
        </w:rPr>
      </w:pPr>
      <w:r w:rsidRPr="007B392A">
        <w:rPr>
          <w:rFonts w:cs="Times New Roman"/>
          <w:i/>
          <w:iCs/>
          <w:sz w:val="22"/>
          <w:szCs w:val="22"/>
          <w:lang w:val="uk-UA"/>
        </w:rPr>
        <w:t>Оцінки на основі одного регістра</w:t>
      </w:r>
      <w:r w:rsidRPr="007B392A">
        <w:rPr>
          <w:rFonts w:cs="Times New Roman"/>
          <w:sz w:val="22"/>
          <w:szCs w:val="22"/>
          <w:lang w:val="uk-UA"/>
        </w:rPr>
        <w:t xml:space="preserve"> Необхідно визначити цільову сукупність і змінні. З цієї точки зору повинні бути укладені таблиці, а також здійснена </w:t>
      </w:r>
      <w:r w:rsidR="00B015C8" w:rsidRPr="007B392A">
        <w:rPr>
          <w:rFonts w:cs="Times New Roman"/>
          <w:sz w:val="22"/>
          <w:szCs w:val="22"/>
          <w:lang w:val="uk-UA"/>
        </w:rPr>
        <w:t>оцінка</w:t>
      </w:r>
      <w:r w:rsidRPr="007B392A">
        <w:rPr>
          <w:rFonts w:cs="Times New Roman"/>
          <w:sz w:val="22"/>
          <w:szCs w:val="22"/>
          <w:lang w:val="uk-UA"/>
        </w:rPr>
        <w:t xml:space="preserve"> властивостей помилки, що може бути досить важким завданням в умовах постійного оновлення регістру з часом. </w:t>
      </w:r>
      <w:r w:rsidR="007E4487" w:rsidRPr="007B392A">
        <w:rPr>
          <w:rFonts w:cs="Times New Roman"/>
          <w:sz w:val="22"/>
          <w:szCs w:val="22"/>
          <w:lang w:val="uk-UA"/>
        </w:rPr>
        <w:t>Зокрема, затримка оновлення одиниць регістру може призвести до</w:t>
      </w:r>
    </w:p>
    <w:p w:rsidR="004C79F2" w:rsidRPr="007B392A" w:rsidRDefault="004C79F2">
      <w:pPr>
        <w:spacing w:line="237" w:lineRule="auto"/>
        <w:jc w:val="both"/>
        <w:rPr>
          <w:rFonts w:ascii="Times New Roman" w:hAnsi="Times New Roman" w:cs="Times New Roman"/>
          <w:lang w:val="uk-UA"/>
        </w:rPr>
        <w:sectPr w:rsidR="004C79F2" w:rsidRPr="007B392A" w:rsidSect="00AF6AA6">
          <w:headerReference w:type="even" r:id="rId137"/>
          <w:pgSz w:w="11910" w:h="16840"/>
          <w:pgMar w:top="568" w:right="1020" w:bottom="940" w:left="1180" w:header="0" w:footer="729" w:gutter="0"/>
          <w:cols w:space="720"/>
        </w:sectPr>
      </w:pPr>
    </w:p>
    <w:p w:rsidR="004C79F2" w:rsidRPr="007B392A" w:rsidRDefault="00CF3102">
      <w:pPr>
        <w:pStyle w:val="a3"/>
        <w:spacing w:before="69"/>
        <w:ind w:left="838" w:right="115"/>
        <w:jc w:val="both"/>
        <w:rPr>
          <w:rFonts w:cs="Times New Roman"/>
          <w:sz w:val="22"/>
          <w:szCs w:val="22"/>
          <w:lang w:val="uk-UA"/>
        </w:rPr>
      </w:pPr>
      <w:r w:rsidRPr="007B392A">
        <w:rPr>
          <w:rFonts w:cs="Times New Roman"/>
          <w:sz w:val="22"/>
          <w:szCs w:val="22"/>
          <w:lang w:val="uk-UA"/>
        </w:rPr>
        <w:lastRenderedPageBreak/>
        <w:t>помилок в результатах, в залежності від часу, коли дані витягуються з регістра для статистичних цілей. (Див. також Регістри підприємств, Розділ 3.5 нижче).</w:t>
      </w:r>
    </w:p>
    <w:p w:rsidR="004C79F2" w:rsidRPr="007B392A" w:rsidRDefault="00CF3102" w:rsidP="007B0F0A">
      <w:pPr>
        <w:numPr>
          <w:ilvl w:val="0"/>
          <w:numId w:val="61"/>
        </w:numPr>
        <w:tabs>
          <w:tab w:val="left" w:pos="839"/>
        </w:tabs>
        <w:spacing w:before="122"/>
        <w:ind w:right="111"/>
        <w:jc w:val="both"/>
        <w:rPr>
          <w:rFonts w:ascii="Times New Roman" w:eastAsia="Times New Roman" w:hAnsi="Times New Roman" w:cs="Times New Roman"/>
          <w:lang w:val="uk-UA"/>
        </w:rPr>
      </w:pPr>
      <w:r w:rsidRPr="007B392A">
        <w:rPr>
          <w:rFonts w:ascii="Times New Roman" w:hAnsi="Times New Roman" w:cs="Times New Roman"/>
          <w:i/>
          <w:iCs/>
          <w:lang w:val="uk-UA"/>
        </w:rPr>
        <w:t>Інтеграція декількох регістрів для отримання і опису нових сукупностей і змінних.</w:t>
      </w:r>
      <w:r w:rsidRPr="007B392A">
        <w:rPr>
          <w:rFonts w:ascii="Times New Roman" w:hAnsi="Times New Roman" w:cs="Times New Roman"/>
          <w:lang w:val="uk-UA"/>
        </w:rPr>
        <w:t xml:space="preserve"> Цей більш складний випадок певною мірою розглядається Валлгрен і Валлгрен. Наприклад, таким чином здійснюються переписи населення в</w:t>
      </w:r>
      <w:r w:rsidR="00242797" w:rsidRPr="007B392A">
        <w:rPr>
          <w:rFonts w:ascii="Times New Roman" w:hAnsi="Times New Roman" w:cs="Times New Roman"/>
          <w:lang w:val="uk-UA"/>
        </w:rPr>
        <w:t xml:space="preserve"> деяких скандинавських країнах на</w:t>
      </w:r>
      <w:r w:rsidRPr="007B392A">
        <w:rPr>
          <w:rFonts w:ascii="Times New Roman" w:hAnsi="Times New Roman" w:cs="Times New Roman"/>
          <w:lang w:val="uk-UA"/>
        </w:rPr>
        <w:t xml:space="preserve"> даний час. Зацікавлений читач може ознайомитися з публікацією Валлгрен і Валлгрен та іншими джерелами (не тільки північноєвропейськими, хоча вони і переважають).</w:t>
      </w:r>
    </w:p>
    <w:p w:rsidR="004C79F2" w:rsidRPr="007B392A" w:rsidRDefault="00CF3102" w:rsidP="007B0F0A">
      <w:pPr>
        <w:pStyle w:val="a3"/>
        <w:numPr>
          <w:ilvl w:val="0"/>
          <w:numId w:val="61"/>
        </w:numPr>
        <w:tabs>
          <w:tab w:val="left" w:pos="839"/>
        </w:tabs>
        <w:spacing w:before="122"/>
        <w:ind w:right="112"/>
        <w:jc w:val="both"/>
        <w:rPr>
          <w:rFonts w:cs="Times New Roman"/>
          <w:sz w:val="22"/>
          <w:szCs w:val="22"/>
          <w:lang w:val="uk-UA"/>
        </w:rPr>
      </w:pPr>
      <w:r w:rsidRPr="007B392A">
        <w:rPr>
          <w:rFonts w:cs="Times New Roman"/>
          <w:i/>
          <w:iCs/>
          <w:sz w:val="22"/>
          <w:szCs w:val="22"/>
          <w:lang w:val="uk-UA"/>
        </w:rPr>
        <w:t>Системи  повідомлення про події.</w:t>
      </w:r>
      <w:r w:rsidRPr="007B392A">
        <w:rPr>
          <w:rFonts w:cs="Times New Roman"/>
          <w:sz w:val="22"/>
          <w:szCs w:val="22"/>
          <w:lang w:val="uk-UA"/>
        </w:rPr>
        <w:t xml:space="preserve"> Три приклади включаються в себе статистичні дані про злочинність, статистику дорожньо-транспортних пригод та статистичні дані про причини смерті. Іншим прикладом є зовнішня торгівля ЄС за даними митних органів на момент перетину товаром кордону ЄС. У цих випадках відповідальний адміністративний орган (поліція, лікарня, митниця тощо) повідомляє про подію, в тому числі ряд змінних, що характеризують подію. Звіт випускається через саму подію, а не на анкету, відправлену статистичним агентством. Перед тим, як повідомлятися статистичному агентству події можуть </w:t>
      </w:r>
      <w:r w:rsidR="002706EB" w:rsidRPr="007B392A">
        <w:rPr>
          <w:rFonts w:cs="Times New Roman"/>
          <w:sz w:val="22"/>
          <w:szCs w:val="22"/>
          <w:lang w:val="uk-UA"/>
        </w:rPr>
        <w:t xml:space="preserve">бути включеними або невключеними </w:t>
      </w:r>
      <w:r w:rsidRPr="007B392A">
        <w:rPr>
          <w:rFonts w:cs="Times New Roman"/>
          <w:sz w:val="22"/>
          <w:szCs w:val="22"/>
          <w:lang w:val="uk-UA"/>
        </w:rPr>
        <w:t>до регістру.</w:t>
      </w:r>
    </w:p>
    <w:p w:rsidR="004C79F2" w:rsidRPr="007B392A" w:rsidRDefault="004C79F2">
      <w:pPr>
        <w:spacing w:before="6"/>
        <w:rPr>
          <w:rFonts w:ascii="Times New Roman" w:eastAsia="Times New Roman" w:hAnsi="Times New Roman" w:cs="Times New Roman"/>
          <w:sz w:val="24"/>
          <w:szCs w:val="24"/>
          <w:lang w:val="uk-UA"/>
        </w:rPr>
      </w:pPr>
    </w:p>
    <w:p w:rsidR="004C79F2" w:rsidRPr="007B392A" w:rsidRDefault="00CF3102" w:rsidP="007B0F0A">
      <w:pPr>
        <w:pStyle w:val="3"/>
        <w:numPr>
          <w:ilvl w:val="2"/>
          <w:numId w:val="60"/>
        </w:numPr>
        <w:tabs>
          <w:tab w:val="left" w:pos="839"/>
        </w:tabs>
        <w:jc w:val="both"/>
        <w:rPr>
          <w:rFonts w:cs="Times New Roman"/>
          <w:b w:val="0"/>
          <w:bCs w:val="0"/>
          <w:i w:val="0"/>
          <w:sz w:val="24"/>
          <w:szCs w:val="24"/>
          <w:lang w:val="uk-UA"/>
        </w:rPr>
      </w:pPr>
      <w:bookmarkStart w:id="64" w:name="3.5.1_Estimates_produced_from_one_regist"/>
      <w:bookmarkEnd w:id="64"/>
      <w:r w:rsidRPr="007B392A">
        <w:rPr>
          <w:rFonts w:cs="Times New Roman"/>
          <w:iCs/>
          <w:sz w:val="24"/>
          <w:szCs w:val="24"/>
          <w:lang w:val="uk-UA"/>
        </w:rPr>
        <w:t>Оцінки на основі одного регістра</w:t>
      </w:r>
    </w:p>
    <w:p w:rsidR="004C79F2" w:rsidRPr="007B392A" w:rsidRDefault="00CF3102">
      <w:pPr>
        <w:pStyle w:val="a3"/>
        <w:spacing w:before="113"/>
        <w:ind w:right="115"/>
        <w:jc w:val="both"/>
        <w:rPr>
          <w:rFonts w:cs="Times New Roman"/>
          <w:lang w:val="uk-UA"/>
        </w:rPr>
      </w:pPr>
      <w:r w:rsidRPr="007B392A">
        <w:rPr>
          <w:rFonts w:cs="Times New Roman"/>
          <w:lang w:val="uk-UA"/>
        </w:rPr>
        <w:t>Регістри для адміністративних чи статистичних цілей охоплюють всі одиниці відповідно до певного визначення. Таким чином, як і для переписів, помилки вибірки не існують. Відповідні помилки</w:t>
      </w:r>
      <w:r w:rsidR="002706EB" w:rsidRPr="007B392A">
        <w:rPr>
          <w:rFonts w:cs="Times New Roman"/>
          <w:lang w:val="uk-UA"/>
        </w:rPr>
        <w:t xml:space="preserve"> наступні</w:t>
      </w:r>
      <w:r w:rsidRPr="007B392A">
        <w:rPr>
          <w:rFonts w:cs="Times New Roman"/>
          <w:lang w:val="uk-UA"/>
        </w:rPr>
        <w:t>:</w:t>
      </w:r>
    </w:p>
    <w:p w:rsidR="004C79F2" w:rsidRPr="007B392A" w:rsidRDefault="00CF3102" w:rsidP="007E4487">
      <w:pPr>
        <w:pStyle w:val="a3"/>
        <w:ind w:right="115" w:firstLine="449"/>
        <w:jc w:val="both"/>
        <w:rPr>
          <w:rFonts w:cs="Times New Roman"/>
          <w:lang w:val="uk-UA"/>
        </w:rPr>
      </w:pPr>
      <w:r w:rsidRPr="007B392A">
        <w:rPr>
          <w:rFonts w:cs="Times New Roman"/>
          <w:b/>
          <w:bCs/>
          <w:i/>
          <w:iCs/>
          <w:lang w:val="uk-UA"/>
        </w:rPr>
        <w:t>Охоплення.</w:t>
      </w:r>
      <w:r w:rsidRPr="007B392A">
        <w:rPr>
          <w:rFonts w:cs="Times New Roman"/>
          <w:lang w:val="uk-UA"/>
        </w:rPr>
        <w:t xml:space="preserve"> Інформацію щодо зайвого і неповного охоплення підходящих одиниць відповідно до цільового визначення з додатковим використанням визначення регістру необхідно оцінити і повідомити. Затримки при введенні інформації в регістри мають вирішальне значення для розуміння властивостей охоплення регістру. Підходи оцінки для цих помилок мають багато спільного з тими підходами, які згадувалися в Розділі 3.3.3.</w:t>
      </w:r>
    </w:p>
    <w:p w:rsidR="004C79F2" w:rsidRPr="007B392A" w:rsidRDefault="00B015C8" w:rsidP="007E4487">
      <w:pPr>
        <w:pStyle w:val="a3"/>
        <w:ind w:right="117" w:firstLine="449"/>
        <w:jc w:val="both"/>
        <w:rPr>
          <w:rFonts w:cs="Times New Roman"/>
          <w:lang w:val="uk-UA"/>
        </w:rPr>
      </w:pPr>
      <w:r w:rsidRPr="007B392A">
        <w:rPr>
          <w:rFonts w:cs="Times New Roman"/>
          <w:b/>
          <w:bCs/>
          <w:lang w:val="uk-UA"/>
        </w:rPr>
        <w:t>Неотриманні</w:t>
      </w:r>
      <w:r w:rsidR="00CF3102" w:rsidRPr="007B392A">
        <w:rPr>
          <w:rFonts w:cs="Times New Roman"/>
          <w:b/>
          <w:bCs/>
          <w:lang w:val="uk-UA"/>
        </w:rPr>
        <w:t xml:space="preserve"> відповіді.</w:t>
      </w:r>
      <w:r w:rsidR="00CF3102" w:rsidRPr="007B392A">
        <w:rPr>
          <w:rFonts w:cs="Times New Roman"/>
          <w:lang w:val="uk-UA"/>
        </w:rPr>
        <w:t xml:space="preserve"> Інформацію про неотримання відповіді від одиниці, а переважно від елементу, (відсутність даних) необхідно оцінити і повідомити.</w:t>
      </w:r>
    </w:p>
    <w:p w:rsidR="004C79F2" w:rsidRPr="007B392A" w:rsidRDefault="00CF3102" w:rsidP="007E4487">
      <w:pPr>
        <w:pStyle w:val="a3"/>
        <w:ind w:right="113" w:firstLine="449"/>
        <w:jc w:val="both"/>
        <w:rPr>
          <w:rFonts w:cs="Times New Roman"/>
          <w:lang w:val="uk-UA"/>
        </w:rPr>
      </w:pPr>
      <w:r w:rsidRPr="007B392A">
        <w:rPr>
          <w:rFonts w:cs="Times New Roman"/>
          <w:b/>
          <w:bCs/>
          <w:i/>
          <w:iCs/>
          <w:lang w:val="uk-UA"/>
        </w:rPr>
        <w:t>Помилки вимірювання (помилки в змінних регістру).</w:t>
      </w:r>
      <w:r w:rsidRPr="007B392A">
        <w:rPr>
          <w:rFonts w:cs="Times New Roman"/>
          <w:lang w:val="uk-UA"/>
        </w:rPr>
        <w:t xml:space="preserve"> З різних причин, </w:t>
      </w:r>
      <w:r w:rsidR="00B015C8" w:rsidRPr="007B392A">
        <w:rPr>
          <w:rFonts w:cs="Times New Roman"/>
          <w:lang w:val="uk-UA"/>
        </w:rPr>
        <w:t>пов’язаних</w:t>
      </w:r>
      <w:r w:rsidRPr="007B392A">
        <w:rPr>
          <w:rFonts w:cs="Times New Roman"/>
          <w:lang w:val="uk-UA"/>
        </w:rPr>
        <w:t xml:space="preserve"> з вимірюванням або обробкою даних, одиниця регістру може мати невірне значення для однієї або декількох змінних. Причиною помилки може бути те, що значення спочатку було отримано або зафіксовано помилково або подальші зміни змінної ще не були зареєстровані в регістрі. Структуру затримки, пов'язаної з оновленням регістру (див. Розділ 3.3.3), можна проаналізувати для того, щоб прояснити інформацію про останній аспект.</w:t>
      </w:r>
    </w:p>
    <w:p w:rsidR="004C79F2" w:rsidRPr="007B392A" w:rsidRDefault="00CF3102" w:rsidP="007E4487">
      <w:pPr>
        <w:pStyle w:val="a3"/>
        <w:ind w:right="111" w:firstLine="449"/>
        <w:jc w:val="both"/>
        <w:rPr>
          <w:rFonts w:cs="Times New Roman"/>
          <w:lang w:val="uk-UA"/>
        </w:rPr>
      </w:pPr>
      <w:r w:rsidRPr="007B392A">
        <w:rPr>
          <w:rFonts w:cs="Times New Roman"/>
          <w:b/>
          <w:bCs/>
          <w:i/>
          <w:iCs/>
          <w:lang w:val="uk-UA"/>
        </w:rPr>
        <w:t>Помилки обробки даних.</w:t>
      </w:r>
      <w:r w:rsidRPr="007B392A">
        <w:rPr>
          <w:rFonts w:cs="Times New Roman"/>
          <w:lang w:val="uk-UA"/>
        </w:rPr>
        <w:t xml:space="preserve"> Коли регістри ведуться зовнішніми установами, можна виділити два рівня обробки даних: фази обробки даних, що здійснюється на рівні постачальника, і обробка, що здійснюється в НСІ для інтеграції різних регістрів або отримання статистичних даних на основі певного регістра. Доповідь з якості повинна охоплювати останні, і, коли це можливо, давати загальну інформацію про обробку даних постачальника.</w:t>
      </w:r>
    </w:p>
    <w:p w:rsidR="004C79F2" w:rsidRPr="007B392A" w:rsidRDefault="00CF3102" w:rsidP="007E4487">
      <w:pPr>
        <w:pStyle w:val="a3"/>
        <w:ind w:right="109" w:firstLine="449"/>
        <w:jc w:val="both"/>
        <w:rPr>
          <w:rFonts w:cs="Times New Roman"/>
          <w:lang w:val="uk-UA"/>
        </w:rPr>
      </w:pPr>
      <w:r w:rsidRPr="007B392A">
        <w:rPr>
          <w:rFonts w:cs="Times New Roman"/>
          <w:b/>
          <w:bCs/>
          <w:i/>
          <w:iCs/>
          <w:lang w:val="uk-UA"/>
        </w:rPr>
        <w:t>Відмінності в концепціях.</w:t>
      </w:r>
      <w:r w:rsidRPr="007B392A">
        <w:rPr>
          <w:rFonts w:cs="Times New Roman"/>
          <w:lang w:val="uk-UA"/>
        </w:rPr>
        <w:t xml:space="preserve"> Якщо цільові концепції відрізняються від концепцій регістра, </w:t>
      </w:r>
      <w:r w:rsidR="007E4487" w:rsidRPr="007B392A">
        <w:rPr>
          <w:rFonts w:cs="Times New Roman"/>
          <w:lang w:val="uk-UA"/>
        </w:rPr>
        <w:t>вплив на вихідні дані</w:t>
      </w:r>
      <w:r w:rsidRPr="007B392A">
        <w:rPr>
          <w:rFonts w:cs="Times New Roman"/>
          <w:lang w:val="uk-UA"/>
        </w:rPr>
        <w:t xml:space="preserve"> щодо відмінності необхідно оцінити настільки якісно, наскільки це можливо для ключових показників.</w:t>
      </w:r>
    </w:p>
    <w:p w:rsidR="004C79F2" w:rsidRPr="007B392A" w:rsidRDefault="00CF3102">
      <w:pPr>
        <w:pStyle w:val="a3"/>
        <w:ind w:right="116"/>
        <w:jc w:val="both"/>
        <w:rPr>
          <w:rFonts w:cs="Times New Roman"/>
          <w:lang w:val="uk-UA"/>
        </w:rPr>
      </w:pPr>
      <w:r w:rsidRPr="007B392A">
        <w:rPr>
          <w:rFonts w:cs="Times New Roman"/>
          <w:lang w:val="uk-UA"/>
        </w:rPr>
        <w:t>В доповіді з якості повинні бути описані дії, вжиті у відношенні одиниць і змінних, які були спочатку включені до регістру, незалежно від того, чи залишаються вони незмінними, чи були отримані нові одинці та/або значення. Повинні бути представлені моделі і процедури оцінки.</w:t>
      </w:r>
    </w:p>
    <w:p w:rsidR="004C79F2" w:rsidRPr="007B392A" w:rsidRDefault="00CF3102">
      <w:pPr>
        <w:pStyle w:val="a3"/>
        <w:ind w:right="115"/>
        <w:jc w:val="both"/>
        <w:rPr>
          <w:rFonts w:cs="Times New Roman"/>
          <w:lang w:val="uk-UA"/>
        </w:rPr>
      </w:pPr>
      <w:r w:rsidRPr="007B392A">
        <w:rPr>
          <w:rFonts w:cs="Times New Roman"/>
          <w:lang w:val="uk-UA"/>
        </w:rPr>
        <w:t xml:space="preserve">Більш складна ситуація </w:t>
      </w:r>
      <w:r w:rsidR="00B015C8" w:rsidRPr="007B392A">
        <w:rPr>
          <w:rFonts w:cs="Times New Roman"/>
          <w:lang w:val="uk-UA"/>
        </w:rPr>
        <w:t>пов’язана</w:t>
      </w:r>
      <w:r w:rsidRPr="007B392A">
        <w:rPr>
          <w:rFonts w:cs="Times New Roman"/>
          <w:lang w:val="uk-UA"/>
        </w:rPr>
        <w:t xml:space="preserve"> із так званими багатозначними змінними в регістрах: наприклад, підприємства, що діють у кількох галузях, особи, що мають більше ніж одну роботу тощо.</w:t>
      </w:r>
    </w:p>
    <w:p w:rsidR="004C79F2" w:rsidRPr="007B392A" w:rsidRDefault="004C79F2">
      <w:pPr>
        <w:jc w:val="both"/>
        <w:rPr>
          <w:rFonts w:ascii="Times New Roman" w:hAnsi="Times New Roman" w:cs="Times New Roman"/>
          <w:lang w:val="uk-UA"/>
        </w:rPr>
        <w:sectPr w:rsidR="004C79F2" w:rsidRPr="007B392A" w:rsidSect="00AF6AA6">
          <w:headerReference w:type="default" r:id="rId138"/>
          <w:pgSz w:w="11910" w:h="16840"/>
          <w:pgMar w:top="568" w:right="1300" w:bottom="920" w:left="1300" w:header="0" w:footer="751" w:gutter="0"/>
          <w:cols w:space="720"/>
        </w:sectPr>
      </w:pPr>
    </w:p>
    <w:p w:rsidR="004C79F2" w:rsidRPr="007B392A" w:rsidRDefault="00CF3102">
      <w:pPr>
        <w:pStyle w:val="a3"/>
        <w:spacing w:before="69"/>
        <w:ind w:left="218" w:right="396"/>
        <w:jc w:val="both"/>
        <w:rPr>
          <w:rFonts w:cs="Times New Roman"/>
          <w:lang w:val="uk-UA"/>
        </w:rPr>
      </w:pPr>
      <w:r w:rsidRPr="007B392A">
        <w:rPr>
          <w:rFonts w:cs="Times New Roman"/>
          <w:lang w:val="uk-UA"/>
        </w:rPr>
        <w:lastRenderedPageBreak/>
        <w:t xml:space="preserve">Валлгрен і Валлгрен наводять приклади того, як можуть оброблятися багатозначні змінні при підготовці статистичних даних з регістрів. </w:t>
      </w:r>
      <w:r w:rsidR="003D6720" w:rsidRPr="007B392A">
        <w:rPr>
          <w:rFonts w:cs="Times New Roman"/>
          <w:lang w:val="uk-UA"/>
        </w:rPr>
        <w:t>П</w:t>
      </w:r>
      <w:r w:rsidRPr="007B392A">
        <w:rPr>
          <w:rFonts w:cs="Times New Roman"/>
          <w:lang w:val="uk-UA"/>
        </w:rPr>
        <w:t>ідхід</w:t>
      </w:r>
      <w:r w:rsidR="003D6720" w:rsidRPr="007B392A">
        <w:rPr>
          <w:rFonts w:cs="Times New Roman"/>
          <w:lang w:val="uk-UA"/>
        </w:rPr>
        <w:t>, що використовується,</w:t>
      </w:r>
      <w:r w:rsidRPr="007B392A">
        <w:rPr>
          <w:rFonts w:cs="Times New Roman"/>
          <w:lang w:val="uk-UA"/>
        </w:rPr>
        <w:t xml:space="preserve"> повинен бути описаний і </w:t>
      </w:r>
      <w:r w:rsidR="00B015C8" w:rsidRPr="007B392A">
        <w:rPr>
          <w:rFonts w:cs="Times New Roman"/>
          <w:lang w:val="uk-UA"/>
        </w:rPr>
        <w:t>обґрунтований</w:t>
      </w:r>
      <w:r w:rsidRPr="007B392A">
        <w:rPr>
          <w:rFonts w:cs="Times New Roman"/>
          <w:lang w:val="uk-UA"/>
        </w:rPr>
        <w:t xml:space="preserve"> в доповіді з якості.</w:t>
      </w:r>
    </w:p>
    <w:p w:rsidR="004C79F2" w:rsidRPr="007B392A" w:rsidRDefault="00B015C8">
      <w:pPr>
        <w:pStyle w:val="a3"/>
        <w:ind w:left="218" w:right="395"/>
        <w:jc w:val="both"/>
        <w:rPr>
          <w:rFonts w:cs="Times New Roman"/>
          <w:lang w:val="uk-UA"/>
        </w:rPr>
      </w:pPr>
      <w:r w:rsidRPr="007B392A">
        <w:rPr>
          <w:rFonts w:cs="Times New Roman"/>
          <w:lang w:val="uk-UA"/>
        </w:rPr>
        <w:t>Процедури для присвоєння кодів економічної активності підприємствам мають вирішальне значення для статистичних даних на основі регістрів і мають бути розглянуті.</w:t>
      </w:r>
    </w:p>
    <w:p w:rsidR="004C79F2" w:rsidRPr="007B392A" w:rsidRDefault="00CF3102" w:rsidP="007B0F0A">
      <w:pPr>
        <w:pStyle w:val="3"/>
        <w:numPr>
          <w:ilvl w:val="2"/>
          <w:numId w:val="60"/>
        </w:numPr>
        <w:tabs>
          <w:tab w:val="left" w:pos="939"/>
        </w:tabs>
        <w:ind w:left="938"/>
        <w:jc w:val="both"/>
        <w:rPr>
          <w:rFonts w:cs="Times New Roman"/>
          <w:b w:val="0"/>
          <w:bCs w:val="0"/>
          <w:i w:val="0"/>
          <w:lang w:val="uk-UA"/>
        </w:rPr>
      </w:pPr>
      <w:bookmarkStart w:id="65" w:name="3.5.2_Integration_of_several_registers"/>
      <w:bookmarkEnd w:id="65"/>
      <w:r w:rsidRPr="007B392A">
        <w:rPr>
          <w:rFonts w:cs="Times New Roman"/>
          <w:iCs/>
          <w:lang w:val="uk-UA"/>
        </w:rPr>
        <w:t>Інтеграція декількох регістрів</w:t>
      </w:r>
    </w:p>
    <w:p w:rsidR="004C79F2" w:rsidRPr="007B392A" w:rsidRDefault="00CF3102">
      <w:pPr>
        <w:pStyle w:val="a3"/>
        <w:spacing w:before="113"/>
        <w:ind w:left="218" w:right="392"/>
        <w:jc w:val="both"/>
        <w:rPr>
          <w:rFonts w:cs="Times New Roman"/>
          <w:spacing w:val="-1"/>
          <w:lang w:val="uk-UA"/>
        </w:rPr>
      </w:pPr>
      <w:r w:rsidRPr="007B392A">
        <w:rPr>
          <w:rFonts w:cs="Times New Roman"/>
          <w:lang w:val="uk-UA"/>
        </w:rPr>
        <w:t xml:space="preserve">При інтеграції двох або більше регістрів ключову роль відіграють ідентифікатори одиниць. Наявність унікального ідентифікатора запису спрощує процедуру інтеграції, яка складатиметься із </w:t>
      </w:r>
      <w:r w:rsidR="00B015C8" w:rsidRPr="007B392A">
        <w:rPr>
          <w:rFonts w:cs="Times New Roman"/>
          <w:i/>
          <w:lang w:val="uk-UA"/>
        </w:rPr>
        <w:t>об’єднання</w:t>
      </w:r>
      <w:r w:rsidRPr="007B392A">
        <w:rPr>
          <w:rFonts w:cs="Times New Roman"/>
          <w:lang w:val="uk-UA"/>
        </w:rPr>
        <w:t xml:space="preserve"> різних регістрів, </w:t>
      </w:r>
      <w:r w:rsidR="003D6720" w:rsidRPr="007B392A">
        <w:rPr>
          <w:rFonts w:cs="Times New Roman"/>
          <w:lang w:val="uk-UA"/>
        </w:rPr>
        <w:t>маючи за основу такий ідентифікатор</w:t>
      </w:r>
      <w:r w:rsidRPr="007B392A">
        <w:rPr>
          <w:rFonts w:cs="Times New Roman"/>
          <w:lang w:val="uk-UA"/>
        </w:rPr>
        <w:t xml:space="preserve">, що </w:t>
      </w:r>
      <w:r w:rsidR="003D6720" w:rsidRPr="007B392A">
        <w:rPr>
          <w:rFonts w:cs="Times New Roman"/>
          <w:lang w:val="uk-UA"/>
        </w:rPr>
        <w:t>вважається записаним</w:t>
      </w:r>
      <w:r w:rsidRPr="007B392A">
        <w:rPr>
          <w:rFonts w:cs="Times New Roman"/>
          <w:lang w:val="uk-UA"/>
        </w:rPr>
        <w:t xml:space="preserve"> без помилок (вимірювання). Коли ідентифікатор одиниці має помилки, процес інтеграції може потребувати більш складних процедур </w:t>
      </w:r>
      <w:r w:rsidRPr="007B392A">
        <w:rPr>
          <w:rFonts w:cs="Times New Roman"/>
          <w:b/>
          <w:bCs/>
          <w:i/>
          <w:iCs/>
          <w:lang w:val="uk-UA"/>
        </w:rPr>
        <w:t>поєднання записів</w:t>
      </w:r>
      <w:r w:rsidRPr="007B392A">
        <w:rPr>
          <w:rFonts w:cs="Times New Roman"/>
          <w:lang w:val="uk-UA"/>
        </w:rPr>
        <w:t xml:space="preserve">, в яких виявлення однієї одиниці в двох </w:t>
      </w:r>
      <w:r w:rsidR="00B015C8" w:rsidRPr="007B392A">
        <w:rPr>
          <w:rFonts w:cs="Times New Roman"/>
          <w:lang w:val="uk-UA"/>
        </w:rPr>
        <w:t>регістрах</w:t>
      </w:r>
      <w:r w:rsidRPr="007B392A">
        <w:rPr>
          <w:rFonts w:cs="Times New Roman"/>
          <w:lang w:val="uk-UA"/>
        </w:rPr>
        <w:t xml:space="preserve"> </w:t>
      </w:r>
      <w:r w:rsidR="00B015C8" w:rsidRPr="007B392A">
        <w:rPr>
          <w:rFonts w:cs="Times New Roman"/>
          <w:lang w:val="uk-UA"/>
        </w:rPr>
        <w:t>ґрунтується</w:t>
      </w:r>
      <w:r w:rsidRPr="007B392A">
        <w:rPr>
          <w:rFonts w:cs="Times New Roman"/>
          <w:lang w:val="uk-UA"/>
        </w:rPr>
        <w:t xml:space="preserve"> на </w:t>
      </w:r>
      <w:r w:rsidR="00B015C8" w:rsidRPr="007B392A">
        <w:rPr>
          <w:rFonts w:cs="Times New Roman"/>
          <w:lang w:val="uk-UA"/>
        </w:rPr>
        <w:t>узгодженості</w:t>
      </w:r>
      <w:r w:rsidRPr="007B392A">
        <w:rPr>
          <w:rFonts w:cs="Times New Roman"/>
          <w:lang w:val="uk-UA"/>
        </w:rPr>
        <w:t xml:space="preserve"> між показниками звичайних одиниць (для більш докладної інформації стосовно інтеграції даних див. документи Статистичного методологічного проекту ESSnet щодо інтеграції даних обстежень та адміністративних даних). Процедури поєднання записів можуть </w:t>
      </w:r>
      <w:r w:rsidR="00B015C8" w:rsidRPr="007B392A">
        <w:rPr>
          <w:rFonts w:cs="Times New Roman"/>
          <w:lang w:val="uk-UA"/>
        </w:rPr>
        <w:t>використовуватися</w:t>
      </w:r>
      <w:r w:rsidRPr="007B392A">
        <w:rPr>
          <w:rFonts w:cs="Times New Roman"/>
          <w:lang w:val="uk-UA"/>
        </w:rPr>
        <w:t xml:space="preserve"> навіть за відсутності унікальних ідентифікаторів одиниць, при цьому створюється ідентифікатор шляхом використання деякої наявної інформації, що є загальною для регістрів (наприклад, ім'я, дата народження, адреса тощо). Ризик, пов'язаний з поєднанням записів, має два аспекти: помилково пов'язані записи (помил</w:t>
      </w:r>
      <w:r w:rsidR="003D6720" w:rsidRPr="007B392A">
        <w:rPr>
          <w:rFonts w:cs="Times New Roman"/>
          <w:lang w:val="uk-UA"/>
        </w:rPr>
        <w:t>кові відповідності) і помилково не</w:t>
      </w:r>
      <w:r w:rsidRPr="007B392A">
        <w:rPr>
          <w:rFonts w:cs="Times New Roman"/>
          <w:lang w:val="uk-UA"/>
        </w:rPr>
        <w:t xml:space="preserve">пов'язані записи (наприклад, одиниці, що відносяться до одного </w:t>
      </w:r>
      <w:r w:rsidR="00B015C8" w:rsidRPr="007B392A">
        <w:rPr>
          <w:rFonts w:cs="Times New Roman"/>
          <w:lang w:val="uk-UA"/>
        </w:rPr>
        <w:t>об’єкту</w:t>
      </w:r>
      <w:r w:rsidRPr="007B392A">
        <w:rPr>
          <w:rFonts w:cs="Times New Roman"/>
          <w:lang w:val="uk-UA"/>
        </w:rPr>
        <w:t xml:space="preserve">, але не є </w:t>
      </w:r>
      <w:r w:rsidR="00B015C8" w:rsidRPr="007B392A">
        <w:rPr>
          <w:rFonts w:cs="Times New Roman"/>
          <w:lang w:val="uk-UA"/>
        </w:rPr>
        <w:t>пов’язаними</w:t>
      </w:r>
      <w:r w:rsidRPr="007B392A">
        <w:rPr>
          <w:rFonts w:cs="Times New Roman"/>
          <w:lang w:val="uk-UA"/>
        </w:rPr>
        <w:t>, помилкові невідповідності). У першому випадку показано, що помилкові відповідності можуть призвести до систематичної помилки при аналізі взаємозв'язку між змінними, що походять з двох різних регістрів, інтегрованих за допомогою поєднання записів.</w:t>
      </w:r>
    </w:p>
    <w:p w:rsidR="00DB4B92" w:rsidRPr="007B392A" w:rsidRDefault="00DB4B92">
      <w:pPr>
        <w:pStyle w:val="a3"/>
        <w:spacing w:before="113"/>
        <w:ind w:left="218" w:right="392"/>
        <w:jc w:val="both"/>
        <w:rPr>
          <w:rFonts w:cs="Times New Roman"/>
          <w:lang w:val="uk-UA"/>
        </w:rPr>
      </w:pPr>
      <w:r w:rsidRPr="007B392A">
        <w:rPr>
          <w:rFonts w:cs="Times New Roman"/>
          <w:lang w:val="uk-UA"/>
        </w:rPr>
        <w:t>З цієї причини важливо оцінити точність ідентифікаторів одиниць або ключових показників, що використовуються у поєднанні записів (відсутні значення, помилки вимірювання/обробки). В останньому випадку слід оцінювати ризик помилкових відповідностей і помилкових невідповідностей.</w:t>
      </w:r>
    </w:p>
    <w:tbl>
      <w:tblPr>
        <w:tblW w:w="0" w:type="auto"/>
        <w:tblInd w:w="218" w:type="dxa"/>
        <w:tblLook w:val="04A0" w:firstRow="1" w:lastRow="0" w:firstColumn="1" w:lastColumn="0" w:noHBand="0" w:noVBand="1"/>
      </w:tblPr>
      <w:tblGrid>
        <w:gridCol w:w="9688"/>
      </w:tblGrid>
      <w:tr w:rsidR="00DB4B92" w:rsidRPr="007B392A" w:rsidTr="00E851EA">
        <w:trPr>
          <w:trHeight w:val="6299"/>
        </w:trPr>
        <w:tc>
          <w:tcPr>
            <w:tcW w:w="9688" w:type="dxa"/>
          </w:tcPr>
          <w:p w:rsidR="00DB4B92" w:rsidRPr="007B392A" w:rsidRDefault="00DB4B92" w:rsidP="00DB4B92">
            <w:pPr>
              <w:spacing w:before="32" w:line="224" w:lineRule="exact"/>
              <w:ind w:left="112" w:right="734"/>
              <w:rPr>
                <w:rFonts w:ascii="Times New Roman" w:eastAsia="Times New Roman" w:hAnsi="Times New Roman" w:cs="Times New Roman"/>
                <w:sz w:val="20"/>
                <w:szCs w:val="20"/>
                <w:lang w:val="uk-UA"/>
              </w:rPr>
            </w:pPr>
            <w:r w:rsidRPr="007B392A">
              <w:rPr>
                <w:rFonts w:ascii="Times New Roman" w:eastAsia="Times New Roman" w:hAnsi="Times New Roman" w:cs="Times New Roman"/>
                <w:b/>
                <w:bCs/>
                <w:i/>
                <w:iCs/>
                <w:sz w:val="20"/>
                <w:szCs w:val="20"/>
                <w:lang w:val="uk-UA"/>
              </w:rPr>
              <w:t xml:space="preserve">Приклад 3.5.2.A: </w:t>
            </w:r>
            <w:hyperlink r:id="rId139">
              <w:r w:rsidRPr="007B392A">
                <w:rPr>
                  <w:rFonts w:ascii="Times New Roman" w:eastAsia="Times New Roman" w:hAnsi="Times New Roman" w:cs="Times New Roman"/>
                  <w:b/>
                  <w:bCs/>
                  <w:i/>
                  <w:iCs/>
                  <w:color w:val="0000FF"/>
                  <w:sz w:val="20"/>
                  <w:szCs w:val="20"/>
                  <w:u w:val="single"/>
                  <w:lang w:val="uk-UA"/>
                </w:rPr>
                <w:t xml:space="preserve">Розділ про точність в Декларації з якості Статистичного управління Данії стосовно угодженої соціальної </w:t>
              </w:r>
            </w:hyperlink>
            <w:r w:rsidRPr="007B392A">
              <w:rPr>
                <w:rFonts w:ascii="Times New Roman" w:eastAsia="Times New Roman" w:hAnsi="Times New Roman" w:cs="Times New Roman"/>
                <w:b/>
                <w:bCs/>
                <w:i/>
                <w:iCs/>
                <w:color w:val="0000FF"/>
                <w:sz w:val="20"/>
                <w:szCs w:val="20"/>
                <w:u w:val="single"/>
                <w:lang w:val="uk-UA"/>
              </w:rPr>
              <w:t xml:space="preserve"> </w:t>
            </w:r>
            <w:hyperlink r:id="rId140">
              <w:r w:rsidRPr="007B392A">
                <w:rPr>
                  <w:rFonts w:ascii="Times New Roman" w:eastAsia="Times New Roman" w:hAnsi="Times New Roman" w:cs="Times New Roman"/>
                  <w:b/>
                  <w:bCs/>
                  <w:i/>
                  <w:iCs/>
                  <w:color w:val="0000FF"/>
                  <w:sz w:val="20"/>
                  <w:szCs w:val="20"/>
                  <w:u w:val="single"/>
                  <w:lang w:val="uk-UA"/>
                </w:rPr>
                <w:t>статистики (Одержувач допомоги з компенсації доходів)</w:t>
              </w:r>
              <w:r w:rsidR="00CF3F98" w:rsidRPr="007B392A">
                <w:rPr>
                  <w:rFonts w:ascii="Times New Roman" w:eastAsia="Times New Roman" w:hAnsi="Times New Roman" w:cs="Times New Roman"/>
                  <w:b/>
                  <w:bCs/>
                  <w:i/>
                  <w:iCs/>
                  <w:color w:val="0000FF"/>
                  <w:sz w:val="20"/>
                  <w:szCs w:val="20"/>
                  <w:u w:val="single"/>
                  <w:lang w:val="uk-UA"/>
                </w:rPr>
                <w:t>, (Статистичне управління Данії</w:t>
              </w:r>
              <w:r w:rsidR="00CF3F98" w:rsidRPr="007B392A">
                <w:rPr>
                  <w:rFonts w:ascii="Times New Roman" w:eastAsia="Times New Roman" w:hAnsi="Times New Roman" w:cs="Times New Roman"/>
                  <w:b/>
                  <w:bCs/>
                  <w:i/>
                  <w:iCs/>
                  <w:color w:val="0000FF"/>
                  <w:sz w:val="20"/>
                  <w:szCs w:val="20"/>
                  <w:u w:val="single"/>
                  <w:vertAlign w:val="superscript"/>
                  <w:lang w:val="uk-UA"/>
                </w:rPr>
                <w:t>1</w:t>
              </w:r>
              <w:r w:rsidRPr="007B392A">
                <w:rPr>
                  <w:rFonts w:ascii="Times New Roman" w:eastAsia="Times New Roman" w:hAnsi="Times New Roman" w:cs="Times New Roman"/>
                  <w:b/>
                  <w:bCs/>
                  <w:i/>
                  <w:iCs/>
                  <w:color w:val="0000FF"/>
                  <w:sz w:val="20"/>
                  <w:szCs w:val="20"/>
                  <w:u w:val="single"/>
                  <w:lang w:val="uk-UA"/>
                </w:rPr>
                <w:t>, 200</w:t>
              </w:r>
              <w:r w:rsidRPr="007B392A">
                <w:rPr>
                  <w:rFonts w:ascii="Times New Roman" w:eastAsia="Times New Roman" w:hAnsi="Times New Roman" w:cs="Times New Roman"/>
                  <w:color w:val="0000FF"/>
                  <w:sz w:val="20"/>
                  <w:szCs w:val="20"/>
                  <w:u w:val="single"/>
                  <w:lang w:val="uk-UA"/>
                </w:rPr>
                <w:t>7</w:t>
              </w:r>
              <w:r w:rsidRPr="007B392A">
                <w:rPr>
                  <w:rFonts w:ascii="Times New Roman" w:eastAsia="Times New Roman" w:hAnsi="Times New Roman" w:cs="Times New Roman"/>
                  <w:b/>
                  <w:bCs/>
                  <w:i/>
                  <w:iCs/>
                  <w:color w:val="0000FF"/>
                  <w:sz w:val="20"/>
                  <w:szCs w:val="20"/>
                  <w:u w:val="single"/>
                  <w:lang w:val="uk-UA"/>
                </w:rPr>
                <w:t>)</w:t>
              </w:r>
            </w:hyperlink>
          </w:p>
          <w:p w:rsidR="00DB4B92" w:rsidRPr="007B392A" w:rsidRDefault="00DB4B92" w:rsidP="007B0F0A">
            <w:pPr>
              <w:numPr>
                <w:ilvl w:val="0"/>
                <w:numId w:val="59"/>
              </w:numPr>
              <w:tabs>
                <w:tab w:val="left" w:pos="264"/>
              </w:tabs>
              <w:spacing w:before="11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Точність</w:t>
            </w:r>
          </w:p>
          <w:p w:rsidR="00DB4B92" w:rsidRPr="007B392A" w:rsidRDefault="00DB4B92" w:rsidP="007B0F0A">
            <w:pPr>
              <w:numPr>
                <w:ilvl w:val="1"/>
                <w:numId w:val="59"/>
              </w:numPr>
              <w:tabs>
                <w:tab w:val="left" w:pos="416"/>
              </w:tabs>
              <w:spacing w:before="11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Загальна точність</w:t>
            </w:r>
          </w:p>
          <w:p w:rsidR="00DB4B92" w:rsidRPr="007B392A" w:rsidRDefault="003D6720" w:rsidP="00DB4B92">
            <w:pPr>
              <w:spacing w:before="120"/>
              <w:ind w:left="112" w:right="10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пов'язаній та</w:t>
            </w:r>
            <w:r w:rsidR="00DB4B92" w:rsidRPr="007B392A">
              <w:rPr>
                <w:rFonts w:ascii="Times New Roman" w:hAnsi="Times New Roman" w:cs="Times New Roman"/>
                <w:sz w:val="20"/>
                <w:lang w:val="uk-UA"/>
              </w:rPr>
              <w:t xml:space="preserve"> інтегрованій статистичній системі загальна надійність залежить значною мірою від надійності </w:t>
            </w:r>
            <w:r w:rsidR="00B015C8" w:rsidRPr="007B392A">
              <w:rPr>
                <w:rFonts w:ascii="Times New Roman" w:hAnsi="Times New Roman" w:cs="Times New Roman"/>
                <w:sz w:val="20"/>
                <w:lang w:val="uk-UA"/>
              </w:rPr>
              <w:t>пов’язаного</w:t>
            </w:r>
            <w:r w:rsidR="00DB4B92" w:rsidRPr="007B392A">
              <w:rPr>
                <w:rFonts w:ascii="Times New Roman" w:hAnsi="Times New Roman" w:cs="Times New Roman"/>
                <w:sz w:val="20"/>
                <w:lang w:val="uk-UA"/>
              </w:rPr>
              <w:t xml:space="preserve"> </w:t>
            </w:r>
            <w:r w:rsidR="00B015C8" w:rsidRPr="007B392A">
              <w:rPr>
                <w:rFonts w:ascii="Times New Roman" w:hAnsi="Times New Roman" w:cs="Times New Roman"/>
                <w:sz w:val="20"/>
                <w:lang w:val="uk-UA"/>
              </w:rPr>
              <w:t>джерела</w:t>
            </w:r>
            <w:r w:rsidR="00DB4B92" w:rsidRPr="007B392A">
              <w:rPr>
                <w:rFonts w:ascii="Times New Roman" w:hAnsi="Times New Roman" w:cs="Times New Roman"/>
                <w:sz w:val="20"/>
                <w:lang w:val="uk-UA"/>
              </w:rPr>
              <w:t xml:space="preserve"> даних (див. конкретні пояснення). Для створення та </w:t>
            </w:r>
            <w:r w:rsidR="00B015C8" w:rsidRPr="007B392A">
              <w:rPr>
                <w:rFonts w:ascii="Times New Roman" w:hAnsi="Times New Roman" w:cs="Times New Roman"/>
                <w:sz w:val="20"/>
                <w:lang w:val="uk-UA"/>
              </w:rPr>
              <w:t>пов’язування</w:t>
            </w:r>
            <w:r w:rsidR="00DB4B92" w:rsidRPr="007B392A">
              <w:rPr>
                <w:rFonts w:ascii="Times New Roman" w:hAnsi="Times New Roman" w:cs="Times New Roman"/>
                <w:sz w:val="20"/>
                <w:lang w:val="uk-UA"/>
              </w:rPr>
              <w:t xml:space="preserve"> регістрів знадобилися обмеження обсягів даних і гармонізація для того, щоб створити єдиний статистичний </w:t>
            </w:r>
            <w:r w:rsidRPr="007B392A">
              <w:rPr>
                <w:rFonts w:ascii="Times New Roman" w:hAnsi="Times New Roman" w:cs="Times New Roman"/>
                <w:sz w:val="20"/>
                <w:lang w:val="uk-UA"/>
              </w:rPr>
              <w:t>регістр, в якому об'єднані дані</w:t>
            </w:r>
            <w:r w:rsidR="00DB4B92" w:rsidRPr="007B392A">
              <w:rPr>
                <w:rFonts w:ascii="Times New Roman" w:hAnsi="Times New Roman" w:cs="Times New Roman"/>
                <w:sz w:val="20"/>
                <w:lang w:val="uk-UA"/>
              </w:rPr>
              <w:t xml:space="preserve"> незважаючи на очевидну несумісність. Для визначення сукупностей були прийняті стратегічні рішення. З самого </w:t>
            </w:r>
            <w:r w:rsidR="00B015C8" w:rsidRPr="007B392A">
              <w:rPr>
                <w:rFonts w:ascii="Times New Roman" w:hAnsi="Times New Roman" w:cs="Times New Roman"/>
                <w:sz w:val="20"/>
                <w:lang w:val="uk-UA"/>
              </w:rPr>
              <w:t>початку</w:t>
            </w:r>
            <w:r w:rsidR="00DB4B92" w:rsidRPr="007B392A">
              <w:rPr>
                <w:rFonts w:ascii="Times New Roman" w:hAnsi="Times New Roman" w:cs="Times New Roman"/>
                <w:sz w:val="20"/>
                <w:lang w:val="uk-UA"/>
              </w:rPr>
              <w:t xml:space="preserve"> регістр виконував роль важливого джерела в р</w:t>
            </w:r>
            <w:r w:rsidRPr="007B392A">
              <w:rPr>
                <w:rFonts w:ascii="Times New Roman" w:hAnsi="Times New Roman" w:cs="Times New Roman"/>
                <w:sz w:val="20"/>
                <w:lang w:val="uk-UA"/>
              </w:rPr>
              <w:t>ізних науково-дослідних проектах</w:t>
            </w:r>
            <w:r w:rsidR="00DB4B92" w:rsidRPr="007B392A">
              <w:rPr>
                <w:rFonts w:ascii="Times New Roman" w:hAnsi="Times New Roman" w:cs="Times New Roman"/>
                <w:sz w:val="20"/>
                <w:lang w:val="uk-UA"/>
              </w:rPr>
              <w:t xml:space="preserve"> і презентаціях з ініціативи приватних, а також громадських організацій. Сприйняття користувачами і оцінка </w:t>
            </w:r>
            <w:r w:rsidR="00B015C8" w:rsidRPr="007B392A">
              <w:rPr>
                <w:rFonts w:ascii="Times New Roman" w:hAnsi="Times New Roman" w:cs="Times New Roman"/>
                <w:sz w:val="20"/>
                <w:lang w:val="uk-UA"/>
              </w:rPr>
              <w:t>демонструють</w:t>
            </w:r>
            <w:r w:rsidR="00DB4B92" w:rsidRPr="007B392A">
              <w:rPr>
                <w:rFonts w:ascii="Times New Roman" w:hAnsi="Times New Roman" w:cs="Times New Roman"/>
                <w:sz w:val="20"/>
                <w:lang w:val="uk-UA"/>
              </w:rPr>
              <w:t xml:space="preserve"> високий ступінь надійності.</w:t>
            </w:r>
          </w:p>
          <w:p w:rsidR="00DB4B92" w:rsidRPr="007B392A" w:rsidRDefault="00DB4B92" w:rsidP="007B0F0A">
            <w:pPr>
              <w:numPr>
                <w:ilvl w:val="1"/>
                <w:numId w:val="59"/>
              </w:numPr>
              <w:tabs>
                <w:tab w:val="left" w:pos="416"/>
              </w:tabs>
              <w:spacing w:before="12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Джерела неточності</w:t>
            </w:r>
          </w:p>
          <w:p w:rsidR="00DB4B92" w:rsidRPr="007B392A" w:rsidRDefault="00DB4B92" w:rsidP="00DB4B92">
            <w:pPr>
              <w:spacing w:before="120"/>
              <w:ind w:left="112" w:righ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Надійність даних в основному </w:t>
            </w:r>
            <w:r w:rsidR="00B015C8" w:rsidRPr="007B392A">
              <w:rPr>
                <w:rFonts w:ascii="Times New Roman" w:hAnsi="Times New Roman" w:cs="Times New Roman"/>
                <w:sz w:val="20"/>
                <w:lang w:val="uk-UA"/>
              </w:rPr>
              <w:t>пов’язана</w:t>
            </w:r>
            <w:r w:rsidRPr="007B392A">
              <w:rPr>
                <w:rFonts w:ascii="Times New Roman" w:hAnsi="Times New Roman" w:cs="Times New Roman"/>
                <w:sz w:val="20"/>
                <w:lang w:val="uk-UA"/>
              </w:rPr>
              <w:t xml:space="preserve"> з конкретними регістрами, що складають повну систему передачі даних. Були певні труднощі,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визначенням окремих сум допомоги, що виплачується особам, які отримують допомогу на ринку праці. Іноді дані та методи вдавалося покращити, але дані все ще </w:t>
            </w:r>
            <w:r w:rsidR="00B015C8" w:rsidRPr="007B392A">
              <w:rPr>
                <w:rFonts w:ascii="Times New Roman" w:hAnsi="Times New Roman" w:cs="Times New Roman"/>
                <w:sz w:val="20"/>
                <w:lang w:val="uk-UA"/>
              </w:rPr>
              <w:t>охоплюються</w:t>
            </w:r>
            <w:r w:rsidRPr="007B392A">
              <w:rPr>
                <w:rFonts w:ascii="Times New Roman" w:hAnsi="Times New Roman" w:cs="Times New Roman"/>
                <w:sz w:val="20"/>
                <w:lang w:val="uk-UA"/>
              </w:rPr>
              <w:t xml:space="preserve"> не в повному обсязі.</w:t>
            </w:r>
          </w:p>
          <w:p w:rsidR="00DB4B92" w:rsidRPr="007B392A" w:rsidRDefault="00E851EA" w:rsidP="00E851EA">
            <w:pPr>
              <w:spacing w:before="120"/>
              <w:ind w:left="112" w:right="112"/>
              <w:jc w:val="both"/>
              <w:rPr>
                <w:rFonts w:ascii="Times New Roman" w:hAnsi="Times New Roman" w:cs="Times New Roman"/>
                <w:lang w:val="uk-UA"/>
              </w:rPr>
            </w:pPr>
            <w:r w:rsidRPr="007B392A">
              <w:rPr>
                <w:rFonts w:ascii="Times New Roman" w:hAnsi="Times New Roman" w:cs="Times New Roman"/>
                <w:sz w:val="20"/>
                <w:lang w:val="uk-UA"/>
              </w:rPr>
              <w:t>У зв’язку з</w:t>
            </w:r>
            <w:r w:rsidR="00DB4B92" w:rsidRPr="007B392A">
              <w:rPr>
                <w:rFonts w:ascii="Times New Roman" w:hAnsi="Times New Roman" w:cs="Times New Roman"/>
                <w:sz w:val="20"/>
                <w:lang w:val="uk-UA"/>
              </w:rPr>
              <w:t xml:space="preserve"> узгодження</w:t>
            </w:r>
            <w:r w:rsidRPr="007B392A">
              <w:rPr>
                <w:rFonts w:ascii="Times New Roman" w:hAnsi="Times New Roman" w:cs="Times New Roman"/>
                <w:sz w:val="20"/>
                <w:lang w:val="uk-UA"/>
              </w:rPr>
              <w:t>м</w:t>
            </w:r>
            <w:r w:rsidR="00DB4B92" w:rsidRPr="007B392A">
              <w:rPr>
                <w:rFonts w:ascii="Times New Roman" w:hAnsi="Times New Roman" w:cs="Times New Roman"/>
                <w:sz w:val="20"/>
                <w:lang w:val="uk-UA"/>
              </w:rPr>
              <w:t xml:space="preserve"> даних використовується загальна міра тривалості допомоги, а саме кількість днів у місяці. У місяці максимум 30 днів, у році максимум 360 днів. Для осіб, які отримують грошові до</w:t>
            </w:r>
            <w:r w:rsidRPr="007B392A">
              <w:rPr>
                <w:rFonts w:ascii="Times New Roman" w:hAnsi="Times New Roman" w:cs="Times New Roman"/>
                <w:sz w:val="20"/>
                <w:lang w:val="uk-UA"/>
              </w:rPr>
              <w:t>помоги або підтримку від держави</w:t>
            </w:r>
            <w:r w:rsidR="00DB4B92" w:rsidRPr="007B392A">
              <w:rPr>
                <w:rFonts w:ascii="Times New Roman" w:hAnsi="Times New Roman" w:cs="Times New Roman"/>
                <w:sz w:val="20"/>
                <w:lang w:val="uk-UA"/>
              </w:rPr>
              <w:t xml:space="preserve">, дані доступні тільки на рівні місяця, отже, тривалість становить 30 днів на місяць, тобто 12 місяців дорівнює 360 дням. Щотижневий показник безробіття </w:t>
            </w:r>
            <w:r w:rsidRPr="007B392A">
              <w:rPr>
                <w:rFonts w:ascii="Times New Roman" w:hAnsi="Times New Roman" w:cs="Times New Roman"/>
                <w:sz w:val="20"/>
                <w:lang w:val="uk-UA"/>
              </w:rPr>
              <w:t>є відомим</w:t>
            </w:r>
            <w:r w:rsidR="00DB4B92" w:rsidRPr="007B392A">
              <w:rPr>
                <w:rFonts w:ascii="Times New Roman" w:hAnsi="Times New Roman" w:cs="Times New Roman"/>
                <w:sz w:val="20"/>
                <w:lang w:val="uk-UA"/>
              </w:rPr>
              <w:t xml:space="preserve"> дл</w:t>
            </w:r>
            <w:r w:rsidRPr="007B392A">
              <w:rPr>
                <w:rFonts w:ascii="Times New Roman" w:hAnsi="Times New Roman" w:cs="Times New Roman"/>
                <w:sz w:val="20"/>
                <w:lang w:val="uk-UA"/>
              </w:rPr>
              <w:t>я осіб, які отримують допомогу по безробіттю</w:t>
            </w:r>
            <w:r w:rsidR="00DB4B92" w:rsidRPr="007B392A">
              <w:rPr>
                <w:rFonts w:ascii="Times New Roman" w:hAnsi="Times New Roman" w:cs="Times New Roman"/>
                <w:sz w:val="20"/>
                <w:lang w:val="uk-UA"/>
              </w:rPr>
              <w:t xml:space="preserve">. Цей показник перетворюється на </w:t>
            </w:r>
            <w:r w:rsidR="00B015C8" w:rsidRPr="007B392A">
              <w:rPr>
                <w:rFonts w:ascii="Times New Roman" w:hAnsi="Times New Roman" w:cs="Times New Roman"/>
                <w:sz w:val="20"/>
                <w:lang w:val="uk-UA"/>
              </w:rPr>
              <w:t>кількість</w:t>
            </w:r>
            <w:r w:rsidR="00DB4B92" w:rsidRPr="007B392A">
              <w:rPr>
                <w:rFonts w:ascii="Times New Roman" w:hAnsi="Times New Roman" w:cs="Times New Roman"/>
                <w:sz w:val="20"/>
                <w:lang w:val="uk-UA"/>
              </w:rPr>
              <w:t xml:space="preserve"> днів на тиждень (один тиждень = 7 днів), а потім підраховується кількість днів у місяці (макс. 30 днів). Дні, що припадають одразу на два місяця </w:t>
            </w:r>
            <w:r w:rsidR="00B015C8" w:rsidRPr="007B392A">
              <w:rPr>
                <w:rFonts w:ascii="Times New Roman" w:hAnsi="Times New Roman" w:cs="Times New Roman"/>
                <w:sz w:val="20"/>
                <w:lang w:val="uk-UA"/>
              </w:rPr>
              <w:t>розподіляються</w:t>
            </w:r>
            <w:r w:rsidR="00DB4B92" w:rsidRPr="007B392A">
              <w:rPr>
                <w:rFonts w:ascii="Times New Roman" w:hAnsi="Times New Roman" w:cs="Times New Roman"/>
                <w:sz w:val="20"/>
                <w:lang w:val="uk-UA"/>
              </w:rPr>
              <w:t xml:space="preserve"> пропорційно.</w:t>
            </w:r>
          </w:p>
        </w:tc>
      </w:tr>
    </w:tbl>
    <w:p w:rsidR="004C79F2" w:rsidRPr="007B392A" w:rsidRDefault="004C79F2" w:rsidP="007E4487">
      <w:pPr>
        <w:rPr>
          <w:rFonts w:ascii="Times New Roman" w:eastAsia="Times New Roman" w:hAnsi="Times New Roman" w:cs="Times New Roman"/>
          <w:sz w:val="20"/>
          <w:szCs w:val="20"/>
          <w:lang w:val="uk-UA"/>
        </w:rPr>
      </w:pPr>
    </w:p>
    <w:p w:rsidR="004C79F2" w:rsidRPr="007B392A" w:rsidRDefault="004C79F2">
      <w:pPr>
        <w:spacing w:line="5829" w:lineRule="exact"/>
        <w:rPr>
          <w:rFonts w:ascii="Times New Roman" w:eastAsia="Times New Roman" w:hAnsi="Times New Roman" w:cs="Times New Roman"/>
          <w:sz w:val="20"/>
          <w:szCs w:val="20"/>
          <w:lang w:val="uk-UA"/>
        </w:rPr>
        <w:sectPr w:rsidR="004C79F2" w:rsidRPr="007B392A" w:rsidSect="00AF6AA6">
          <w:headerReference w:type="even" r:id="rId141"/>
          <w:pgSz w:w="11910" w:h="16840"/>
          <w:pgMar w:top="426" w:right="1020" w:bottom="940" w:left="1200" w:header="0" w:footer="729" w:gutter="0"/>
          <w:cols w:space="720"/>
        </w:sectPr>
      </w:pPr>
    </w:p>
    <w:p w:rsidR="004C79F2" w:rsidRPr="007B392A" w:rsidRDefault="00745CB7">
      <w:pPr>
        <w:spacing w:before="9"/>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0"/>
          <w:szCs w:val="20"/>
          <w:lang w:val="uk-UA" w:eastAsia="uk-UA"/>
        </w:rPr>
        <w:lastRenderedPageBreak/>
        <mc:AlternateContent>
          <mc:Choice Requires="wps">
            <w:drawing>
              <wp:anchor distT="0" distB="0" distL="114300" distR="114300" simplePos="0" relativeHeight="251693056" behindDoc="0" locked="0" layoutInCell="1" allowOverlap="1" wp14:anchorId="6E6F7D66" wp14:editId="462AA884">
                <wp:simplePos x="0" y="0"/>
                <wp:positionH relativeFrom="column">
                  <wp:posOffset>76200</wp:posOffset>
                </wp:positionH>
                <wp:positionV relativeFrom="paragraph">
                  <wp:posOffset>110490</wp:posOffset>
                </wp:positionV>
                <wp:extent cx="5904230" cy="1651000"/>
                <wp:effectExtent l="9525" t="9525" r="10795" b="6350"/>
                <wp:wrapNone/>
                <wp:docPr id="4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6510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E851EA" w:rsidRDefault="00CF4547">
                            <w:pPr>
                              <w:spacing w:before="19"/>
                              <w:ind w:left="112" w:righ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Дані по одержувачам допомоги по хворобі, допомоги по вагітності та пологах і підтримки держави, які ґрунтуються на календарних даних (день/місяць/рік) розраховуються на основі більш точної інформації щодо першого/останнього дня.</w:t>
                            </w:r>
                          </w:p>
                          <w:p w:rsidR="00CF4547" w:rsidRPr="00E851EA" w:rsidRDefault="00CF4547">
                            <w:pPr>
                              <w:spacing w:before="120"/>
                              <w:ind w:left="112" w:righ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Тривал</w:t>
                            </w:r>
                            <w:r>
                              <w:rPr>
                                <w:rFonts w:ascii="Times New Roman" w:hAnsi="Times New Roman" w:cs="Times New Roman"/>
                                <w:sz w:val="20"/>
                                <w:lang w:val="uk-UA"/>
                              </w:rPr>
                              <w:t>ість виплат допомоги, що отримує</w:t>
                            </w:r>
                            <w:r w:rsidRPr="00E851EA">
                              <w:rPr>
                                <w:rFonts w:ascii="Times New Roman" w:hAnsi="Times New Roman" w:cs="Times New Roman"/>
                                <w:sz w:val="20"/>
                                <w:lang w:val="uk-UA"/>
                              </w:rPr>
                              <w:t>ться одержувачами постійної допомоги розраховується на основі</w:t>
                            </w:r>
                            <w:r>
                              <w:rPr>
                                <w:rFonts w:ascii="Times New Roman" w:hAnsi="Times New Roman" w:cs="Times New Roman"/>
                                <w:sz w:val="20"/>
                                <w:lang w:val="uk-UA"/>
                              </w:rPr>
                              <w:t xml:space="preserve"> поєднання точних даних (календа</w:t>
                            </w:r>
                            <w:r w:rsidRPr="00E851EA">
                              <w:rPr>
                                <w:rFonts w:ascii="Times New Roman" w:hAnsi="Times New Roman" w:cs="Times New Roman"/>
                                <w:sz w:val="20"/>
                                <w:lang w:val="uk-UA"/>
                              </w:rPr>
                              <w:t>рних даних) і логічних умовних розрахунків.</w:t>
                            </w:r>
                          </w:p>
                          <w:p w:rsidR="00CF4547" w:rsidRPr="00E851EA" w:rsidRDefault="00CF4547">
                            <w:pPr>
                              <w:spacing w:before="118"/>
                              <w:ind w:left="112" w:righ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 xml:space="preserve">Підсумовуючи: </w:t>
                            </w:r>
                            <w:r>
                              <w:rPr>
                                <w:rFonts w:ascii="Times New Roman" w:hAnsi="Times New Roman" w:cs="Times New Roman"/>
                                <w:sz w:val="20"/>
                                <w:lang w:val="uk-UA"/>
                              </w:rPr>
                              <w:t>Ретельне</w:t>
                            </w:r>
                            <w:r w:rsidRPr="00E851EA">
                              <w:rPr>
                                <w:rFonts w:ascii="Times New Roman" w:hAnsi="Times New Roman" w:cs="Times New Roman"/>
                                <w:sz w:val="20"/>
                                <w:lang w:val="uk-UA"/>
                              </w:rPr>
                              <w:t xml:space="preserve"> і детальне використання даних, укладених </w:t>
                            </w:r>
                            <w:r>
                              <w:rPr>
                                <w:rFonts w:ascii="Times New Roman" w:hAnsi="Times New Roman" w:cs="Times New Roman"/>
                                <w:sz w:val="20"/>
                                <w:lang w:val="uk-UA"/>
                              </w:rPr>
                              <w:t>за перехресний рік,</w:t>
                            </w:r>
                            <w:r w:rsidRPr="00E851EA">
                              <w:rPr>
                                <w:rFonts w:ascii="Times New Roman" w:hAnsi="Times New Roman" w:cs="Times New Roman"/>
                                <w:sz w:val="20"/>
                                <w:lang w:val="uk-UA"/>
                              </w:rPr>
                              <w:t xml:space="preserve"> дозволяють зробити висновки на основі рішень і концепцій (керуючись знанням змін законодавства та адміністра</w:t>
                            </w:r>
                            <w:r>
                              <w:rPr>
                                <w:rFonts w:ascii="Times New Roman" w:hAnsi="Times New Roman" w:cs="Times New Roman"/>
                                <w:sz w:val="20"/>
                                <w:lang w:val="uk-UA"/>
                              </w:rPr>
                              <w:t>ти</w:t>
                            </w:r>
                            <w:r w:rsidRPr="00E851EA">
                              <w:rPr>
                                <w:rFonts w:ascii="Times New Roman" w:hAnsi="Times New Roman" w:cs="Times New Roman"/>
                                <w:sz w:val="20"/>
                                <w:lang w:val="uk-UA"/>
                              </w:rPr>
                              <w:t>вних заходів).</w:t>
                            </w:r>
                          </w:p>
                          <w:p w:rsidR="00CF4547" w:rsidRPr="00E851EA" w:rsidRDefault="00CF4547">
                            <w:pPr>
                              <w:spacing w:before="120"/>
                              <w:ind w:lef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3.3 Показники точності</w:t>
                            </w:r>
                          </w:p>
                          <w:p w:rsidR="00CF4547" w:rsidRPr="00B1543D" w:rsidRDefault="00CF4547">
                            <w:pPr>
                              <w:spacing w:before="123"/>
                              <w:ind w:left="112"/>
                              <w:jc w:val="both"/>
                              <w:rPr>
                                <w:rFonts w:ascii="Times New Roman" w:eastAsia="Times New Roman" w:hAnsi="Times New Roman" w:cs="Times New Roman"/>
                                <w:sz w:val="20"/>
                                <w:szCs w:val="20"/>
                                <w:lang w:val="ru-RU"/>
                              </w:rPr>
                            </w:pPr>
                            <w:r w:rsidRPr="00FA4DEB">
                              <w:rPr>
                                <w:rFonts w:ascii="Times New Roman" w:hAnsi="Times New Roman" w:cs="Times New Roman"/>
                                <w:sz w:val="20"/>
                                <w:lang w:val="ru-RU"/>
                              </w:rPr>
                              <w:t>Помилки вибірки відсутні, оскільки статистичні даані укладаються на основі перепису.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3" type="#_x0000_t202" style="position:absolute;margin-left:6pt;margin-top:8.7pt;width:464.9pt;height:1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" filled="f" strokeweight=".58pt">
                <v:textbox inset="0,0,0,0">
                  <w:txbxContent>
                    <w:p w:rsidR="00CF4547" w:rsidRPr="00E851EA" w:rsidRDefault="00CF4547">
                      <w:pPr>
                        <w:spacing w:before="19"/>
                        <w:ind w:left="112" w:righ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Дані по одержувачам допомоги по хворобі, допомоги по вагітності та пологах і підтримки держави, які ґрунтуються на календарних даних (день/місяць/рік) розраховуються на основі більш точної інформації щодо першого/останнього дня.</w:t>
                      </w:r>
                    </w:p>
                    <w:p w:rsidR="00CF4547" w:rsidRPr="00E851EA" w:rsidRDefault="00CF4547">
                      <w:pPr>
                        <w:spacing w:before="120"/>
                        <w:ind w:left="112" w:righ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Тривал</w:t>
                      </w:r>
                      <w:r>
                        <w:rPr>
                          <w:rFonts w:ascii="Times New Roman" w:hAnsi="Times New Roman" w:cs="Times New Roman"/>
                          <w:sz w:val="20"/>
                          <w:lang w:val="uk-UA"/>
                        </w:rPr>
                        <w:t>ість виплат допомоги, що отримує</w:t>
                      </w:r>
                      <w:r w:rsidRPr="00E851EA">
                        <w:rPr>
                          <w:rFonts w:ascii="Times New Roman" w:hAnsi="Times New Roman" w:cs="Times New Roman"/>
                          <w:sz w:val="20"/>
                          <w:lang w:val="uk-UA"/>
                        </w:rPr>
                        <w:t>ться одержувачами постійної допомоги розраховується на основі</w:t>
                      </w:r>
                      <w:r>
                        <w:rPr>
                          <w:rFonts w:ascii="Times New Roman" w:hAnsi="Times New Roman" w:cs="Times New Roman"/>
                          <w:sz w:val="20"/>
                          <w:lang w:val="uk-UA"/>
                        </w:rPr>
                        <w:t xml:space="preserve"> поєднання точних даних (календа</w:t>
                      </w:r>
                      <w:r w:rsidRPr="00E851EA">
                        <w:rPr>
                          <w:rFonts w:ascii="Times New Roman" w:hAnsi="Times New Roman" w:cs="Times New Roman"/>
                          <w:sz w:val="20"/>
                          <w:lang w:val="uk-UA"/>
                        </w:rPr>
                        <w:t>рних даних) і логічних умовних розрахунків.</w:t>
                      </w:r>
                    </w:p>
                    <w:p w:rsidR="00CF4547" w:rsidRPr="00E851EA" w:rsidRDefault="00CF4547">
                      <w:pPr>
                        <w:spacing w:before="118"/>
                        <w:ind w:left="112" w:righ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 xml:space="preserve">Підсумовуючи: </w:t>
                      </w:r>
                      <w:r>
                        <w:rPr>
                          <w:rFonts w:ascii="Times New Roman" w:hAnsi="Times New Roman" w:cs="Times New Roman"/>
                          <w:sz w:val="20"/>
                          <w:lang w:val="uk-UA"/>
                        </w:rPr>
                        <w:t>Ретельне</w:t>
                      </w:r>
                      <w:r w:rsidRPr="00E851EA">
                        <w:rPr>
                          <w:rFonts w:ascii="Times New Roman" w:hAnsi="Times New Roman" w:cs="Times New Roman"/>
                          <w:sz w:val="20"/>
                          <w:lang w:val="uk-UA"/>
                        </w:rPr>
                        <w:t xml:space="preserve"> і детальне використання даних, укладених </w:t>
                      </w:r>
                      <w:r>
                        <w:rPr>
                          <w:rFonts w:ascii="Times New Roman" w:hAnsi="Times New Roman" w:cs="Times New Roman"/>
                          <w:sz w:val="20"/>
                          <w:lang w:val="uk-UA"/>
                        </w:rPr>
                        <w:t>за перехресний рік,</w:t>
                      </w:r>
                      <w:r w:rsidRPr="00E851EA">
                        <w:rPr>
                          <w:rFonts w:ascii="Times New Roman" w:hAnsi="Times New Roman" w:cs="Times New Roman"/>
                          <w:sz w:val="20"/>
                          <w:lang w:val="uk-UA"/>
                        </w:rPr>
                        <w:t xml:space="preserve"> дозволяють зробити висновки на основі рішень і концепцій (керуючись знанням змін законодавства та адміністра</w:t>
                      </w:r>
                      <w:r>
                        <w:rPr>
                          <w:rFonts w:ascii="Times New Roman" w:hAnsi="Times New Roman" w:cs="Times New Roman"/>
                          <w:sz w:val="20"/>
                          <w:lang w:val="uk-UA"/>
                        </w:rPr>
                        <w:t>ти</w:t>
                      </w:r>
                      <w:r w:rsidRPr="00E851EA">
                        <w:rPr>
                          <w:rFonts w:ascii="Times New Roman" w:hAnsi="Times New Roman" w:cs="Times New Roman"/>
                          <w:sz w:val="20"/>
                          <w:lang w:val="uk-UA"/>
                        </w:rPr>
                        <w:t>вних заходів).</w:t>
                      </w:r>
                    </w:p>
                    <w:p w:rsidR="00CF4547" w:rsidRPr="00E851EA" w:rsidRDefault="00CF4547">
                      <w:pPr>
                        <w:spacing w:before="120"/>
                        <w:ind w:left="112"/>
                        <w:jc w:val="both"/>
                        <w:rPr>
                          <w:rFonts w:ascii="Times New Roman" w:eastAsia="Times New Roman" w:hAnsi="Times New Roman" w:cs="Times New Roman"/>
                          <w:sz w:val="20"/>
                          <w:szCs w:val="20"/>
                          <w:lang w:val="uk-UA"/>
                        </w:rPr>
                      </w:pPr>
                      <w:r w:rsidRPr="00E851EA">
                        <w:rPr>
                          <w:rFonts w:ascii="Times New Roman" w:hAnsi="Times New Roman" w:cs="Times New Roman"/>
                          <w:sz w:val="20"/>
                          <w:lang w:val="uk-UA"/>
                        </w:rPr>
                        <w:t>3.3 Показники точності</w:t>
                      </w:r>
                    </w:p>
                    <w:p w:rsidR="00CF4547" w:rsidRPr="00B1543D" w:rsidRDefault="00CF4547">
                      <w:pPr>
                        <w:spacing w:before="123"/>
                        <w:ind w:left="112"/>
                        <w:jc w:val="both"/>
                        <w:rPr>
                          <w:rFonts w:ascii="Times New Roman" w:eastAsia="Times New Roman" w:hAnsi="Times New Roman" w:cs="Times New Roman"/>
                          <w:sz w:val="20"/>
                          <w:szCs w:val="20"/>
                          <w:lang w:val="ru-RU"/>
                        </w:rPr>
                      </w:pPr>
                      <w:r w:rsidRPr="00FA4DEB">
                        <w:rPr>
                          <w:rFonts w:ascii="Times New Roman" w:hAnsi="Times New Roman" w:cs="Times New Roman"/>
                          <w:sz w:val="20"/>
                          <w:lang w:val="ru-RU"/>
                        </w:rPr>
                        <w:t>Помилки вибірки відсутні, оскільки статистичні даані укладаються на основі перепису.</w:t>
                      </w:r>
                    </w:p>
                  </w:txbxContent>
                </v:textbox>
              </v:shape>
            </w:pict>
          </mc:Fallback>
        </mc:AlternateContent>
      </w:r>
    </w:p>
    <w:p w:rsidR="004C79F2" w:rsidRPr="007B392A" w:rsidRDefault="004C79F2">
      <w:pPr>
        <w:spacing w:line="2599" w:lineRule="exact"/>
        <w:ind w:left="105"/>
        <w:rPr>
          <w:rFonts w:ascii="Times New Roman" w:eastAsia="Times New Roman" w:hAnsi="Times New Roman" w:cs="Times New Roman"/>
          <w:sz w:val="20"/>
          <w:szCs w:val="20"/>
          <w:lang w:val="uk-UA"/>
        </w:rPr>
      </w:pPr>
    </w:p>
    <w:p w:rsidR="004C79F2" w:rsidRPr="007B392A" w:rsidRDefault="004C79F2">
      <w:pPr>
        <w:spacing w:before="1"/>
        <w:rPr>
          <w:rFonts w:ascii="Times New Roman" w:eastAsia="Times New Roman" w:hAnsi="Times New Roman" w:cs="Times New Roman"/>
          <w:sz w:val="14"/>
          <w:szCs w:val="14"/>
          <w:lang w:val="uk-UA"/>
        </w:rPr>
      </w:pPr>
    </w:p>
    <w:p w:rsidR="004C79F2" w:rsidRPr="007B392A" w:rsidRDefault="0069286E" w:rsidP="007B0F0A">
      <w:pPr>
        <w:pStyle w:val="3"/>
        <w:numPr>
          <w:ilvl w:val="2"/>
          <w:numId w:val="60"/>
        </w:numPr>
        <w:tabs>
          <w:tab w:val="left" w:pos="939"/>
        </w:tabs>
        <w:spacing w:before="70"/>
        <w:ind w:left="938"/>
        <w:jc w:val="both"/>
        <w:rPr>
          <w:rFonts w:cs="Times New Roman"/>
          <w:b w:val="0"/>
          <w:bCs w:val="0"/>
          <w:i w:val="0"/>
          <w:lang w:val="uk-UA"/>
        </w:rPr>
      </w:pPr>
      <w:bookmarkStart w:id="66" w:name="3.5.3_Event-reporting_Systems"/>
      <w:bookmarkEnd w:id="66"/>
      <w:r w:rsidRPr="007B392A">
        <w:rPr>
          <w:rFonts w:cs="Times New Roman"/>
          <w:iCs/>
          <w:lang w:val="uk-UA"/>
        </w:rPr>
        <w:t>Системи з повідомлення</w:t>
      </w:r>
      <w:r w:rsidR="00CF3102" w:rsidRPr="007B392A">
        <w:rPr>
          <w:rFonts w:cs="Times New Roman"/>
          <w:iCs/>
          <w:lang w:val="uk-UA"/>
        </w:rPr>
        <w:t xml:space="preserve"> подій</w:t>
      </w:r>
    </w:p>
    <w:p w:rsidR="004C79F2" w:rsidRPr="007B392A" w:rsidRDefault="00CF3102">
      <w:pPr>
        <w:pStyle w:val="a3"/>
        <w:spacing w:before="113"/>
        <w:ind w:left="218" w:right="215"/>
        <w:jc w:val="both"/>
        <w:rPr>
          <w:rFonts w:cs="Times New Roman"/>
          <w:lang w:val="uk-UA"/>
        </w:rPr>
      </w:pPr>
      <w:r w:rsidRPr="007B392A">
        <w:rPr>
          <w:rFonts w:cs="Times New Roman"/>
          <w:lang w:val="uk-UA"/>
        </w:rPr>
        <w:t xml:space="preserve">Якість даних систем з повідомлення подій залежить в першу чергу від повноти системи звітності. </w:t>
      </w:r>
      <w:r w:rsidRPr="007B392A">
        <w:rPr>
          <w:rFonts w:cs="Times New Roman"/>
          <w:i/>
          <w:lang w:val="uk-UA"/>
        </w:rPr>
        <w:t xml:space="preserve">Кількість </w:t>
      </w:r>
      <w:r w:rsidR="0069286E" w:rsidRPr="007B392A">
        <w:rPr>
          <w:rFonts w:cs="Times New Roman"/>
          <w:i/>
          <w:lang w:val="uk-UA"/>
        </w:rPr>
        <w:t>не повідомлених</w:t>
      </w:r>
      <w:r w:rsidRPr="007B392A">
        <w:rPr>
          <w:rFonts w:cs="Times New Roman"/>
          <w:i/>
          <w:lang w:val="uk-UA"/>
        </w:rPr>
        <w:t xml:space="preserve"> подій</w:t>
      </w:r>
      <w:r w:rsidRPr="007B392A">
        <w:rPr>
          <w:rFonts w:cs="Times New Roman"/>
          <w:lang w:val="uk-UA"/>
        </w:rPr>
        <w:t xml:space="preserve"> є ключовим фактором якості, хоча її іноді важко оцінити. Це особливий тип помилки неповного охоплення, який необхідно оцінювати відповідно до цільової сукупності, адміністративна базисна </w:t>
      </w:r>
      <w:r w:rsidR="00B015C8" w:rsidRPr="007B392A">
        <w:rPr>
          <w:rFonts w:cs="Times New Roman"/>
          <w:lang w:val="uk-UA"/>
        </w:rPr>
        <w:t>сукупність</w:t>
      </w:r>
      <w:r w:rsidRPr="007B392A">
        <w:rPr>
          <w:rFonts w:cs="Times New Roman"/>
          <w:lang w:val="uk-UA"/>
        </w:rPr>
        <w:t xml:space="preserve"> може відрізнятися від цільової сукупності для статистичних цілей.</w:t>
      </w:r>
    </w:p>
    <w:p w:rsidR="004C79F2" w:rsidRPr="007B392A" w:rsidRDefault="00CF3102">
      <w:pPr>
        <w:pStyle w:val="a3"/>
        <w:ind w:left="218" w:right="215"/>
        <w:jc w:val="both"/>
        <w:rPr>
          <w:rFonts w:cs="Times New Roman"/>
          <w:lang w:val="uk-UA"/>
        </w:rPr>
      </w:pPr>
      <w:r w:rsidRPr="007B392A">
        <w:rPr>
          <w:rFonts w:cs="Times New Roman"/>
          <w:lang w:val="uk-UA"/>
        </w:rPr>
        <w:t xml:space="preserve">Помилки </w:t>
      </w:r>
      <w:r w:rsidR="00B015C8" w:rsidRPr="007B392A">
        <w:rPr>
          <w:rFonts w:cs="Times New Roman"/>
          <w:lang w:val="uk-UA"/>
        </w:rPr>
        <w:t>класифікації</w:t>
      </w:r>
      <w:r w:rsidRPr="007B392A">
        <w:rPr>
          <w:rFonts w:cs="Times New Roman"/>
          <w:lang w:val="uk-UA"/>
        </w:rPr>
        <w:t xml:space="preserve"> змінних (тип злочину, виду аварії, тип товарів) найкраще розглядати як помилки обробки даних. Підходи для моніторингу цих помилок, як правило, </w:t>
      </w:r>
      <w:r w:rsidR="00B015C8" w:rsidRPr="007B392A">
        <w:rPr>
          <w:rFonts w:cs="Times New Roman"/>
          <w:lang w:val="uk-UA"/>
        </w:rPr>
        <w:t>пов’язані</w:t>
      </w:r>
      <w:r w:rsidRPr="007B392A">
        <w:rPr>
          <w:rFonts w:cs="Times New Roman"/>
          <w:lang w:val="uk-UA"/>
        </w:rPr>
        <w:t xml:space="preserve"> з відповідними галузями. Наприклад, у статистиці злочинності існує складна система кодування основних злочинів і пов'язаних з ними злочинів, підрахунку злочинів тощо, яка залежить від принципів і практики, що застосовуються в галузі кримінології. Аналогічна ситуація має місце і для статистичних даних про причини смерті, в якій процедури вимірювання залежать від медичних принципів і практики.</w:t>
      </w:r>
    </w:p>
    <w:p w:rsidR="00B1543D" w:rsidRPr="007B392A" w:rsidRDefault="00B1543D">
      <w:pPr>
        <w:pStyle w:val="a3"/>
        <w:ind w:left="218" w:right="215"/>
        <w:jc w:val="both"/>
        <w:rPr>
          <w:rFonts w:cs="Times New Roman"/>
          <w:lang w:val="uk-UA"/>
        </w:rPr>
      </w:pPr>
    </w:p>
    <w:p w:rsidR="00B1543D" w:rsidRPr="007B392A" w:rsidRDefault="00B1543D">
      <w:pPr>
        <w:pStyle w:val="a3"/>
        <w:ind w:left="218" w:right="215"/>
        <w:jc w:val="both"/>
        <w:rPr>
          <w:rFonts w:cs="Times New Roman"/>
          <w:lang w:val="uk-UA"/>
        </w:rPr>
      </w:pPr>
    </w:p>
    <w:p w:rsidR="00B1543D" w:rsidRPr="007B392A" w:rsidRDefault="00B1543D">
      <w:pPr>
        <w:pStyle w:val="a3"/>
        <w:ind w:left="218" w:right="215"/>
        <w:jc w:val="both"/>
        <w:rPr>
          <w:rFonts w:cs="Times New Roman"/>
          <w:lang w:val="uk-UA"/>
        </w:rPr>
      </w:pPr>
    </w:p>
    <w:p w:rsidR="00B1543D" w:rsidRPr="007B392A" w:rsidRDefault="00B1543D">
      <w:pPr>
        <w:pStyle w:val="a3"/>
        <w:ind w:left="218" w:right="215"/>
        <w:jc w:val="both"/>
        <w:rPr>
          <w:rFonts w:cs="Times New Roman"/>
          <w:lang w:val="uk-UA"/>
        </w:rPr>
      </w:pPr>
    </w:p>
    <w:p w:rsidR="00B1543D" w:rsidRPr="007B392A" w:rsidRDefault="00B1543D">
      <w:pPr>
        <w:pStyle w:val="a3"/>
        <w:ind w:left="218" w:right="215"/>
        <w:jc w:val="both"/>
        <w:rPr>
          <w:rFonts w:cs="Times New Roman"/>
          <w:lang w:val="uk-UA"/>
        </w:rPr>
      </w:pPr>
    </w:p>
    <w:p w:rsidR="00B1543D" w:rsidRPr="007B392A" w:rsidRDefault="00B1543D">
      <w:pPr>
        <w:pStyle w:val="a3"/>
        <w:ind w:left="218" w:right="215"/>
        <w:jc w:val="both"/>
        <w:rPr>
          <w:rFonts w:cs="Times New Roman"/>
          <w:lang w:val="uk-UA"/>
        </w:rPr>
      </w:pPr>
    </w:p>
    <w:p w:rsidR="004C79F2" w:rsidRPr="007B392A" w:rsidRDefault="004C79F2">
      <w:pPr>
        <w:spacing w:before="11"/>
        <w:rPr>
          <w:rFonts w:ascii="Times New Roman" w:eastAsia="Times New Roman" w:hAnsi="Times New Roman" w:cs="Times New Roman"/>
          <w:sz w:val="21"/>
          <w:szCs w:val="21"/>
          <w:lang w:val="uk-UA"/>
        </w:rPr>
      </w:pPr>
    </w:p>
    <w:p w:rsidR="004C79F2" w:rsidRPr="007B392A" w:rsidRDefault="00745CB7">
      <w:pPr>
        <w:spacing w:line="5709"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6D8FB089" wp14:editId="3C7456C7">
                <wp:extent cx="5904230" cy="4061460"/>
                <wp:effectExtent l="9525" t="5080" r="10795" b="10160"/>
                <wp:docPr id="4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06146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69286E" w:rsidRDefault="00CF4547">
                            <w:pPr>
                              <w:spacing w:before="24"/>
                              <w:ind w:left="112" w:right="380"/>
                              <w:rPr>
                                <w:rFonts w:ascii="Times New Roman" w:eastAsia="Times New Roman" w:hAnsi="Times New Roman" w:cs="Times New Roman"/>
                                <w:sz w:val="20"/>
                                <w:szCs w:val="20"/>
                                <w:lang w:val="uk-UA"/>
                              </w:rPr>
                            </w:pPr>
                            <w:r w:rsidRPr="0069286E">
                              <w:rPr>
                                <w:rFonts w:ascii="Times New Roman" w:hAnsi="Times New Roman" w:cs="Times New Roman"/>
                                <w:b/>
                                <w:bCs/>
                                <w:i/>
                                <w:iCs/>
                                <w:sz w:val="20"/>
                                <w:lang w:val="uk-UA"/>
                              </w:rPr>
                              <w:t xml:space="preserve">Приклад 3.5.3.A: </w:t>
                            </w:r>
                            <w:hyperlink r:id="rId142">
                              <w:r w:rsidRPr="0069286E">
                                <w:rPr>
                                  <w:rFonts w:ascii="Times New Roman" w:hAnsi="Times New Roman" w:cs="Times New Roman"/>
                                  <w:b/>
                                  <w:bCs/>
                                  <w:i/>
                                  <w:iCs/>
                                  <w:color w:val="0000FF"/>
                                  <w:sz w:val="20"/>
                                  <w:u w:val="single"/>
                                  <w:lang w:val="uk-UA"/>
                                </w:rPr>
                                <w:t>Розділ про точність Декларації з якості С</w:t>
                              </w:r>
                              <w:r>
                                <w:rPr>
                                  <w:rFonts w:ascii="Times New Roman" w:hAnsi="Times New Roman" w:cs="Times New Roman"/>
                                  <w:b/>
                                  <w:bCs/>
                                  <w:i/>
                                  <w:iCs/>
                                  <w:color w:val="0000FF"/>
                                  <w:sz w:val="20"/>
                                  <w:u w:val="single"/>
                                  <w:lang w:val="uk-UA"/>
                                </w:rPr>
                                <w:t>т</w:t>
                              </w:r>
                              <w:r w:rsidRPr="0069286E">
                                <w:rPr>
                                  <w:rFonts w:ascii="Times New Roman" w:hAnsi="Times New Roman" w:cs="Times New Roman"/>
                                  <w:b/>
                                  <w:bCs/>
                                  <w:i/>
                                  <w:iCs/>
                                  <w:color w:val="0000FF"/>
                                  <w:sz w:val="20"/>
                                  <w:u w:val="single"/>
                                  <w:lang w:val="uk-UA"/>
                                </w:rPr>
                                <w:t xml:space="preserve">атистичного управління Фінляндії щодо кількості внутрішніх </w:t>
                              </w:r>
                            </w:hyperlink>
                            <w:r w:rsidRPr="0069286E">
                              <w:rPr>
                                <w:rFonts w:ascii="Times New Roman" w:hAnsi="Times New Roman" w:cs="Times New Roman"/>
                                <w:b/>
                                <w:bCs/>
                                <w:i/>
                                <w:iCs/>
                                <w:color w:val="0000FF"/>
                                <w:sz w:val="20"/>
                                <w:u w:val="single"/>
                                <w:lang w:val="uk-UA"/>
                              </w:rPr>
                              <w:t xml:space="preserve"> </w:t>
                            </w:r>
                            <w:hyperlink r:id="rId143">
                              <w:r w:rsidRPr="0069286E">
                                <w:rPr>
                                  <w:rFonts w:ascii="Times New Roman" w:hAnsi="Times New Roman" w:cs="Times New Roman"/>
                                  <w:b/>
                                  <w:bCs/>
                                  <w:i/>
                                  <w:iCs/>
                                  <w:color w:val="0000FF"/>
                                  <w:sz w:val="20"/>
                                  <w:u w:val="single"/>
                                  <w:lang w:val="uk-UA"/>
                                </w:rPr>
                                <w:t xml:space="preserve">  всиновлень у 2011 році (С</w:t>
                              </w:r>
                              <w:r>
                                <w:rPr>
                                  <w:rFonts w:ascii="Times New Roman" w:hAnsi="Times New Roman" w:cs="Times New Roman"/>
                                  <w:b/>
                                  <w:bCs/>
                                  <w:i/>
                                  <w:iCs/>
                                  <w:color w:val="0000FF"/>
                                  <w:sz w:val="20"/>
                                  <w:u w:val="single"/>
                                  <w:lang w:val="uk-UA"/>
                                </w:rPr>
                                <w:t>т</w:t>
                              </w:r>
                              <w:r w:rsidRPr="0069286E">
                                <w:rPr>
                                  <w:rFonts w:ascii="Times New Roman" w:hAnsi="Times New Roman" w:cs="Times New Roman"/>
                                  <w:b/>
                                  <w:bCs/>
                                  <w:i/>
                                  <w:iCs/>
                                  <w:color w:val="0000FF"/>
                                  <w:sz w:val="20"/>
                                  <w:u w:val="single"/>
                                  <w:lang w:val="uk-UA"/>
                                </w:rPr>
                                <w:t>атистичне управління Фінляндії, 2012)</w:t>
                              </w:r>
                            </w:hyperlink>
                          </w:p>
                          <w:p w:rsidR="00CF4547" w:rsidRPr="0069286E" w:rsidRDefault="00CF4547">
                            <w:pPr>
                              <w:spacing w:before="115"/>
                              <w:ind w:left="112"/>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3. Правильність і точність даних</w:t>
                            </w:r>
                          </w:p>
                          <w:p w:rsidR="00CF4547" w:rsidRPr="0069286E" w:rsidRDefault="00CF4547">
                            <w:pPr>
                              <w:spacing w:before="120"/>
                              <w:ind w:left="112" w:right="110"/>
                              <w:jc w:val="both"/>
                              <w:rPr>
                                <w:rFonts w:ascii="Times New Roman" w:eastAsia="Times New Roman" w:hAnsi="Times New Roman" w:cs="Times New Roman"/>
                                <w:sz w:val="20"/>
                                <w:szCs w:val="20"/>
                                <w:lang w:val="uk-UA"/>
                              </w:rPr>
                            </w:pPr>
                            <w:r w:rsidRPr="0069286E">
                              <w:rPr>
                                <w:rFonts w:ascii="Times New Roman" w:eastAsia="Times New Roman" w:hAnsi="Times New Roman" w:cs="Times New Roman"/>
                                <w:sz w:val="20"/>
                                <w:szCs w:val="20"/>
                                <w:lang w:val="uk-UA"/>
                              </w:rPr>
                              <w:t>Загалом, що стосується осіб, систему інформації з питань народонаселення можна вважати вельми вичерпною. Для того, щоб особа могла отримати особистий ідентифікаційний код, він чи вона має бути зареєстрована в системі інформації з питань народонаселення. Реєстрація можлива, якщо особа переїжджає до Фінляндії постійно або тимчасово. Жити в Фінляндії без особистого ідентифікаційного коду практично неможливо. Особистий ідентифікаційний код необхідний, щоб можна було легально працювати, відкрити рахунок у банку, мати справу з органами влади тощо. Можна з упевненістю припустити, що Фінляндія не може мати значну кількість осіб, які неофіційно працюють і які отримують зарплату готівкою, наприклад, протягом періоду більше одного року. Проживання у Фінляндії не менше одного року є необхідною умовою для реєстрації в якості населення Фінляндії.</w:t>
                            </w:r>
                          </w:p>
                          <w:p w:rsidR="00CF4547" w:rsidRPr="0069286E" w:rsidRDefault="00CF4547">
                            <w:pPr>
                              <w:spacing w:before="120"/>
                              <w:ind w:left="112" w:right="111"/>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Після скасування щорічного перевірки регістрів постійного місця проживання (1 січня) в 1989 році в Системі інформації з питань народонаселення відображалися тільки повідомлення про зміни у демографічній інформації. Рівень їх правильності визначається перевіркою надійності за адресами з Системи інформації з питань народонаселення.</w:t>
                            </w:r>
                          </w:p>
                          <w:p w:rsidR="00CF4547" w:rsidRPr="0069286E" w:rsidRDefault="00CF4547">
                            <w:pPr>
                              <w:spacing w:before="120"/>
                              <w:ind w:left="112" w:right="110"/>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Центр обліку населення делегує Статистичному управлінню Фінляндії проведення щорічного вибіркового обстеження правильності адресної інформації. У близько 11 000 чоловік запитують, чи є їх адреса в Системі інформації з питань народонаселення правильною. У ході опитування 2011 року адреса виявилася правильної у 99,0 відсотків респондентів.</w:t>
                            </w:r>
                          </w:p>
                          <w:p w:rsidR="00CF4547" w:rsidRPr="0069286E" w:rsidRDefault="00CF4547">
                            <w:pPr>
                              <w:spacing w:before="118" w:line="242" w:lineRule="auto"/>
                              <w:ind w:left="112" w:right="112"/>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Завдяки муніципальним виборам повернення повідомлень про голосування, відправлені іноземцям, як правило, виявляють близько 1000 осіб, які переїхали з країни без попереднього повідомлення, а отже і досі включаються до складу фінського населення. Місцеве облікове управлення виключає їх з постійного населення в Системі інформації з питань народонаселення до початку наступного року.</w:t>
                            </w:r>
                          </w:p>
                        </w:txbxContent>
                      </wps:txbx>
                      <wps:bodyPr rot="0" vert="horz" wrap="square" lIns="0" tIns="0" rIns="0" bIns="0" anchor="t" anchorCtr="0" upright="1">
                        <a:noAutofit/>
                      </wps:bodyPr>
                    </wps:wsp>
                  </a:graphicData>
                </a:graphic>
              </wp:inline>
            </w:drawing>
          </mc:Choice>
          <mc:Fallback>
            <w:pict>
              <v:shape id="Text Box 261" o:spid="_x0000_s1044" type="#_x0000_t202" style="width:464.9pt;height:3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" filled="f" strokeweight=".58pt">
                <v:textbox inset="0,0,0,0">
                  <w:txbxContent>
                    <w:p w:rsidR="00CF4547" w:rsidRPr="0069286E" w:rsidRDefault="00CF4547">
                      <w:pPr>
                        <w:spacing w:before="24"/>
                        <w:ind w:left="112" w:right="380"/>
                        <w:rPr>
                          <w:rFonts w:ascii="Times New Roman" w:eastAsia="Times New Roman" w:hAnsi="Times New Roman" w:cs="Times New Roman"/>
                          <w:sz w:val="20"/>
                          <w:szCs w:val="20"/>
                          <w:lang w:val="uk-UA"/>
                        </w:rPr>
                      </w:pPr>
                      <w:r w:rsidRPr="0069286E">
                        <w:rPr>
                          <w:rFonts w:ascii="Times New Roman" w:hAnsi="Times New Roman" w:cs="Times New Roman"/>
                          <w:b/>
                          <w:bCs/>
                          <w:i/>
                          <w:iCs/>
                          <w:sz w:val="20"/>
                          <w:lang w:val="uk-UA"/>
                        </w:rPr>
                        <w:t xml:space="preserve">Приклад 3.5.3.A: </w:t>
                      </w:r>
                      <w:hyperlink r:id="rId144">
                        <w:r w:rsidRPr="0069286E">
                          <w:rPr>
                            <w:rFonts w:ascii="Times New Roman" w:hAnsi="Times New Roman" w:cs="Times New Roman"/>
                            <w:b/>
                            <w:bCs/>
                            <w:i/>
                            <w:iCs/>
                            <w:color w:val="0000FF"/>
                            <w:sz w:val="20"/>
                            <w:u w:val="single"/>
                            <w:lang w:val="uk-UA"/>
                          </w:rPr>
                          <w:t>Розділ про точність Декларації з якості С</w:t>
                        </w:r>
                        <w:r>
                          <w:rPr>
                            <w:rFonts w:ascii="Times New Roman" w:hAnsi="Times New Roman" w:cs="Times New Roman"/>
                            <w:b/>
                            <w:bCs/>
                            <w:i/>
                            <w:iCs/>
                            <w:color w:val="0000FF"/>
                            <w:sz w:val="20"/>
                            <w:u w:val="single"/>
                            <w:lang w:val="uk-UA"/>
                          </w:rPr>
                          <w:t>т</w:t>
                        </w:r>
                        <w:r w:rsidRPr="0069286E">
                          <w:rPr>
                            <w:rFonts w:ascii="Times New Roman" w:hAnsi="Times New Roman" w:cs="Times New Roman"/>
                            <w:b/>
                            <w:bCs/>
                            <w:i/>
                            <w:iCs/>
                            <w:color w:val="0000FF"/>
                            <w:sz w:val="20"/>
                            <w:u w:val="single"/>
                            <w:lang w:val="uk-UA"/>
                          </w:rPr>
                          <w:t xml:space="preserve">атистичного управління Фінляндії щодо кількості внутрішніх </w:t>
                        </w:r>
                      </w:hyperlink>
                      <w:r w:rsidRPr="0069286E">
                        <w:rPr>
                          <w:rFonts w:ascii="Times New Roman" w:hAnsi="Times New Roman" w:cs="Times New Roman"/>
                          <w:b/>
                          <w:bCs/>
                          <w:i/>
                          <w:iCs/>
                          <w:color w:val="0000FF"/>
                          <w:sz w:val="20"/>
                          <w:u w:val="single"/>
                          <w:lang w:val="uk-UA"/>
                        </w:rPr>
                        <w:t xml:space="preserve"> </w:t>
                      </w:r>
                      <w:hyperlink r:id="rId145">
                        <w:r w:rsidRPr="0069286E">
                          <w:rPr>
                            <w:rFonts w:ascii="Times New Roman" w:hAnsi="Times New Roman" w:cs="Times New Roman"/>
                            <w:b/>
                            <w:bCs/>
                            <w:i/>
                            <w:iCs/>
                            <w:color w:val="0000FF"/>
                            <w:sz w:val="20"/>
                            <w:u w:val="single"/>
                            <w:lang w:val="uk-UA"/>
                          </w:rPr>
                          <w:t xml:space="preserve">  всиновлень у 2011 році (С</w:t>
                        </w:r>
                        <w:r>
                          <w:rPr>
                            <w:rFonts w:ascii="Times New Roman" w:hAnsi="Times New Roman" w:cs="Times New Roman"/>
                            <w:b/>
                            <w:bCs/>
                            <w:i/>
                            <w:iCs/>
                            <w:color w:val="0000FF"/>
                            <w:sz w:val="20"/>
                            <w:u w:val="single"/>
                            <w:lang w:val="uk-UA"/>
                          </w:rPr>
                          <w:t>т</w:t>
                        </w:r>
                        <w:r w:rsidRPr="0069286E">
                          <w:rPr>
                            <w:rFonts w:ascii="Times New Roman" w:hAnsi="Times New Roman" w:cs="Times New Roman"/>
                            <w:b/>
                            <w:bCs/>
                            <w:i/>
                            <w:iCs/>
                            <w:color w:val="0000FF"/>
                            <w:sz w:val="20"/>
                            <w:u w:val="single"/>
                            <w:lang w:val="uk-UA"/>
                          </w:rPr>
                          <w:t>атистичне управління Фінляндії, 2012)</w:t>
                        </w:r>
                      </w:hyperlink>
                    </w:p>
                    <w:p w:rsidR="00CF4547" w:rsidRPr="0069286E" w:rsidRDefault="00CF4547">
                      <w:pPr>
                        <w:spacing w:before="115"/>
                        <w:ind w:left="112"/>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3. Правильність і точність даних</w:t>
                      </w:r>
                    </w:p>
                    <w:p w:rsidR="00CF4547" w:rsidRPr="0069286E" w:rsidRDefault="00CF4547">
                      <w:pPr>
                        <w:spacing w:before="120"/>
                        <w:ind w:left="112" w:right="110"/>
                        <w:jc w:val="both"/>
                        <w:rPr>
                          <w:rFonts w:ascii="Times New Roman" w:eastAsia="Times New Roman" w:hAnsi="Times New Roman" w:cs="Times New Roman"/>
                          <w:sz w:val="20"/>
                          <w:szCs w:val="20"/>
                          <w:lang w:val="uk-UA"/>
                        </w:rPr>
                      </w:pPr>
                      <w:r w:rsidRPr="0069286E">
                        <w:rPr>
                          <w:rFonts w:ascii="Times New Roman" w:eastAsia="Times New Roman" w:hAnsi="Times New Roman" w:cs="Times New Roman"/>
                          <w:sz w:val="20"/>
                          <w:szCs w:val="20"/>
                          <w:lang w:val="uk-UA"/>
                        </w:rPr>
                        <w:t>Загалом, що стосується осіб, систему інформації з питань народонаселення можна вважати вельми вичерпною. Для того, щоб особа могла отримати особистий ідентифікаційний код, він чи вона має бути зареєстрована в системі інформації з питань народонаселення. Реєстрація можлива, якщо особа переїжджає до Фінляндії постійно або тимчасово. Жити в Фінляндії без особистого ідентифікаційного коду практично неможливо. Особистий ідентифікаційний код необхідний, щоб можна було легально працювати, відкрити рахунок у банку, мати справу з органами влади тощо. Можна з упевненістю припустити, що Фінляндія не може мати значну кількість осіб, які неофіційно працюють і які отримують зарплату готівкою, наприклад, протягом періоду більше одного року. Проживання у Фінляндії не менше одного року є необхідною умовою для реєстрації в якості населення Фінляндії.</w:t>
                      </w:r>
                    </w:p>
                    <w:p w:rsidR="00CF4547" w:rsidRPr="0069286E" w:rsidRDefault="00CF4547">
                      <w:pPr>
                        <w:spacing w:before="120"/>
                        <w:ind w:left="112" w:right="111"/>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Після скасування щорічного перевірки регістрів постійного місця проживання (1 січня) в 1989 році в Системі інформації з питань народонаселення відображалися тільки повідомлення про зміни у демографічній інформації. Рівень їх правильності визначається перевіркою надійності за адресами з Системи інформації з питань народонаселення.</w:t>
                      </w:r>
                    </w:p>
                    <w:p w:rsidR="00CF4547" w:rsidRPr="0069286E" w:rsidRDefault="00CF4547">
                      <w:pPr>
                        <w:spacing w:before="120"/>
                        <w:ind w:left="112" w:right="110"/>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Центр обліку населення делегує Статистичному управлінню Фінляндії проведення щорічного вибіркового обстеження правильності адресної інформації. У близько 11 000 чоловік запитують, чи є їх адреса в Системі інформації з питань народонаселення правильною. У ході опитування 2011 року адреса виявилася правильної у 99,0 відсотків респондентів.</w:t>
                      </w:r>
                    </w:p>
                    <w:p w:rsidR="00CF4547" w:rsidRPr="0069286E" w:rsidRDefault="00CF4547">
                      <w:pPr>
                        <w:spacing w:before="118" w:line="242" w:lineRule="auto"/>
                        <w:ind w:left="112" w:right="112"/>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Завдяки муніципальним виборам повернення повідомлень про голосування, відправлені іноземцям, як правило, виявляють близько 1000 осіб, які переїхали з країни без попереднього повідомлення, а отже і досі включаються до складу фінського населення. Місцеве облікове управлення виключає їх з постійного населення в Системі інформації з питань народонаселення до початку наступного року.</w:t>
                      </w:r>
                    </w:p>
                  </w:txbxContent>
                </v:textbox>
                <w10:anchorlock/>
              </v:shape>
            </w:pict>
          </mc:Fallback>
        </mc:AlternateContent>
      </w:r>
    </w:p>
    <w:p w:rsidR="004C79F2" w:rsidRPr="007B392A" w:rsidRDefault="004C79F2">
      <w:pPr>
        <w:spacing w:line="5709" w:lineRule="exact"/>
        <w:rPr>
          <w:rFonts w:ascii="Times New Roman" w:eastAsia="Times New Roman" w:hAnsi="Times New Roman" w:cs="Times New Roman"/>
          <w:sz w:val="20"/>
          <w:szCs w:val="20"/>
          <w:lang w:val="uk-UA"/>
        </w:rPr>
        <w:sectPr w:rsidR="004C79F2" w:rsidRPr="007B392A" w:rsidSect="00AF6AA6">
          <w:headerReference w:type="default" r:id="rId146"/>
          <w:pgSz w:w="11910" w:h="16840"/>
          <w:pgMar w:top="426" w:right="1200" w:bottom="920" w:left="1200" w:header="0" w:footer="751" w:gutter="0"/>
          <w:cols w:space="720"/>
        </w:sectPr>
      </w:pPr>
    </w:p>
    <w:p w:rsidR="004C79F2" w:rsidRPr="007B392A" w:rsidRDefault="00CF3102">
      <w:pPr>
        <w:pStyle w:val="5"/>
        <w:spacing w:before="69"/>
        <w:rPr>
          <w:rFonts w:cs="Times New Roman"/>
          <w:b w:val="0"/>
          <w:bCs w:val="0"/>
          <w:i w:val="0"/>
          <w:lang w:val="uk-UA"/>
        </w:rPr>
      </w:pPr>
      <w:r w:rsidRPr="007B392A">
        <w:rPr>
          <w:rFonts w:cs="Times New Roman"/>
          <w:iCs/>
          <w:lang w:val="uk-UA"/>
        </w:rPr>
        <w:lastRenderedPageBreak/>
        <w:t>Показники якості і ефективності</w:t>
      </w:r>
    </w:p>
    <w:p w:rsidR="004C79F2" w:rsidRPr="007B392A" w:rsidRDefault="00CF3102">
      <w:pPr>
        <w:pStyle w:val="a3"/>
        <w:spacing w:before="129"/>
        <w:rPr>
          <w:rFonts w:cs="Times New Roman"/>
          <w:lang w:val="uk-UA"/>
        </w:rPr>
      </w:pPr>
      <w:r w:rsidRPr="007B392A">
        <w:rPr>
          <w:rFonts w:cs="Times New Roman"/>
          <w:lang w:val="uk-UA"/>
        </w:rPr>
        <w:t>Для показника A3 можна використовувати пропорції звичайних одиниць.</w:t>
      </w:r>
    </w:p>
    <w:p w:rsidR="004C79F2" w:rsidRPr="007B392A" w:rsidRDefault="004C79F2">
      <w:pPr>
        <w:rPr>
          <w:rFonts w:ascii="Times New Roman" w:eastAsia="Times New Roman" w:hAnsi="Times New Roman" w:cs="Times New Roman"/>
          <w:sz w:val="24"/>
          <w:szCs w:val="24"/>
          <w:lang w:val="uk-UA"/>
        </w:rPr>
      </w:pPr>
    </w:p>
    <w:p w:rsidR="0069286E" w:rsidRPr="007B392A" w:rsidRDefault="0069286E" w:rsidP="0069286E">
      <w:pPr>
        <w:spacing w:before="6"/>
        <w:rPr>
          <w:rFonts w:ascii="Times New Roman" w:eastAsia="Times New Roman" w:hAnsi="Times New Roman" w:cs="Times New Roman"/>
          <w:b/>
          <w:i/>
          <w:sz w:val="24"/>
          <w:szCs w:val="24"/>
          <w:lang w:val="uk-UA"/>
        </w:rPr>
      </w:pPr>
      <w:r w:rsidRPr="007B392A">
        <w:rPr>
          <w:rFonts w:ascii="Times New Roman" w:hAnsi="Times New Roman" w:cs="Times New Roman"/>
          <w:b/>
          <w:i/>
          <w:iCs/>
          <w:sz w:val="24"/>
          <w:szCs w:val="24"/>
          <w:lang w:val="uk-UA"/>
        </w:rPr>
        <w:t>Резюме</w:t>
      </w:r>
    </w:p>
    <w:p w:rsidR="00B1543D" w:rsidRPr="007B392A" w:rsidRDefault="00B1543D">
      <w:pPr>
        <w:spacing w:before="6"/>
        <w:rPr>
          <w:rFonts w:ascii="Times New Roman" w:eastAsia="Times New Roman" w:hAnsi="Times New Roman" w:cs="Times New Roman"/>
          <w:b/>
          <w:i/>
          <w:sz w:val="24"/>
          <w:szCs w:val="24"/>
          <w:lang w:val="uk-UA"/>
        </w:rPr>
      </w:pPr>
    </w:p>
    <w:p w:rsidR="00B1543D" w:rsidRPr="007B392A" w:rsidRDefault="00B1543D">
      <w:pPr>
        <w:spacing w:before="6"/>
        <w:rPr>
          <w:rFonts w:ascii="Times New Roman" w:eastAsia="Times New Roman" w:hAnsi="Times New Roman" w:cs="Times New Roman"/>
          <w:b/>
          <w:i/>
          <w:sz w:val="24"/>
          <w:szCs w:val="24"/>
          <w:lang w:val="uk-UA"/>
        </w:rPr>
      </w:pPr>
    </w:p>
    <w:p w:rsidR="004C79F2" w:rsidRPr="007B392A" w:rsidRDefault="00CF3102">
      <w:pPr>
        <w:pStyle w:val="5"/>
        <w:rPr>
          <w:rFonts w:cs="Times New Roman"/>
          <w:b w:val="0"/>
          <w:bCs w:val="0"/>
          <w:i w:val="0"/>
          <w:lang w:val="uk-UA"/>
        </w:rPr>
      </w:pPr>
      <w:r w:rsidRPr="007B392A">
        <w:rPr>
          <w:rFonts w:cs="Times New Roman"/>
          <w:iCs/>
          <w:lang w:val="uk-UA"/>
        </w:rPr>
        <w:t>Резюме</w:t>
      </w:r>
    </w:p>
    <w:p w:rsidR="004C79F2" w:rsidRPr="007B392A" w:rsidRDefault="004C79F2">
      <w:pPr>
        <w:spacing w:before="7"/>
        <w:rPr>
          <w:rFonts w:ascii="Times New Roman" w:eastAsia="Times New Roman" w:hAnsi="Times New Roman" w:cs="Times New Roman"/>
          <w:sz w:val="12"/>
          <w:szCs w:val="12"/>
          <w:lang w:val="uk-UA"/>
        </w:rPr>
      </w:pPr>
    </w:p>
    <w:p w:rsidR="004C79F2" w:rsidRPr="007B392A" w:rsidRDefault="00745CB7">
      <w:pPr>
        <w:spacing w:line="1833" w:lineRule="exact"/>
        <w:ind w:left="111"/>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5631F66B" wp14:editId="55C756D0">
                <wp:extent cx="5675630" cy="1450975"/>
                <wp:effectExtent l="10160" t="9525" r="10160" b="6350"/>
                <wp:docPr id="4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1450975"/>
                        </a:xfrm>
                        <a:prstGeom prst="rect">
                          <a:avLst/>
                        </a:prstGeom>
                        <a:solidFill>
                          <a:srgbClr val="E6E6E6"/>
                        </a:solidFill>
                        <a:ln w="7366">
                          <a:solidFill>
                            <a:srgbClr val="000000"/>
                          </a:solidFill>
                          <a:miter lim="800000"/>
                          <a:headEnd/>
                          <a:tailEnd/>
                        </a:ln>
                      </wps:spPr>
                      <wps:txbx>
                        <w:txbxContent>
                          <w:p w:rsidR="00CF4547" w:rsidRPr="00D0322D" w:rsidRDefault="00CF4547">
                            <w:pPr>
                              <w:spacing w:before="63"/>
                              <w:ind w:left="105"/>
                              <w:jc w:val="both"/>
                              <w:rPr>
                                <w:rFonts w:ascii="Times New Roman" w:eastAsia="Times New Roman" w:hAnsi="Times New Roman" w:cs="Times New Roman"/>
                                <w:sz w:val="20"/>
                                <w:szCs w:val="20"/>
                                <w:u w:val="single"/>
                                <w:lang w:val="uk-UA"/>
                              </w:rPr>
                            </w:pPr>
                            <w:r w:rsidRPr="0069286E">
                              <w:rPr>
                                <w:rFonts w:ascii="Times New Roman" w:hAnsi="Times New Roman" w:cs="Times New Roman"/>
                                <w:b/>
                                <w:bCs/>
                                <w:lang w:val="uk-UA"/>
                              </w:rPr>
                              <w:t xml:space="preserve">Що необхідно включати щодо </w:t>
                            </w:r>
                            <w:r w:rsidRPr="00D0322D">
                              <w:rPr>
                                <w:rFonts w:ascii="Times New Roman" w:hAnsi="Times New Roman" w:cs="Times New Roman"/>
                                <w:b/>
                                <w:bCs/>
                                <w:u w:val="single"/>
                                <w:lang w:val="uk-UA"/>
                              </w:rPr>
                              <w:t>точності для статистичного процесу, використовуючи адміністративні джерела</w:t>
                            </w:r>
                          </w:p>
                          <w:p w:rsidR="00CF4547" w:rsidRPr="0069286E" w:rsidRDefault="00CF4547" w:rsidP="007B0F0A">
                            <w:pPr>
                              <w:numPr>
                                <w:ilvl w:val="0"/>
                                <w:numId w:val="58"/>
                              </w:numPr>
                              <w:tabs>
                                <w:tab w:val="left" w:pos="826"/>
                              </w:tabs>
                              <w:spacing w:before="115"/>
                              <w:ind w:hanging="720"/>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Оцінка/визначення зайвого охоплення, неповного охоплення і неотримання відповіді від елементу (відсутність даних).</w:t>
                            </w:r>
                          </w:p>
                          <w:p w:rsidR="00CF4547" w:rsidRPr="0069286E" w:rsidRDefault="00CF4547" w:rsidP="007B0F0A">
                            <w:pPr>
                              <w:numPr>
                                <w:ilvl w:val="0"/>
                                <w:numId w:val="58"/>
                              </w:numPr>
                              <w:tabs>
                                <w:tab w:val="left" w:pos="826"/>
                              </w:tabs>
                              <w:spacing w:before="59"/>
                              <w:ind w:hanging="720"/>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Оцінка/визначення помилок вимірювання.</w:t>
                            </w:r>
                          </w:p>
                          <w:p w:rsidR="00CF4547" w:rsidRPr="00B1543D" w:rsidRDefault="00CF4547" w:rsidP="007B0F0A">
                            <w:pPr>
                              <w:numPr>
                                <w:ilvl w:val="0"/>
                                <w:numId w:val="57"/>
                              </w:numPr>
                              <w:tabs>
                                <w:tab w:val="left" w:pos="826"/>
                              </w:tabs>
                              <w:spacing w:before="60" w:line="237" w:lineRule="auto"/>
                              <w:ind w:right="107" w:firstLine="0"/>
                              <w:jc w:val="both"/>
                              <w:rPr>
                                <w:rFonts w:ascii="Times New Roman" w:eastAsia="Times New Roman" w:hAnsi="Times New Roman" w:cs="Times New Roman"/>
                                <w:sz w:val="20"/>
                                <w:szCs w:val="20"/>
                                <w:lang w:val="ru-RU"/>
                              </w:rPr>
                            </w:pPr>
                            <w:r w:rsidRPr="0069286E">
                              <w:rPr>
                                <w:rFonts w:ascii="Times New Roman" w:eastAsia="Times New Roman" w:hAnsi="Times New Roman" w:cs="Times New Roman"/>
                                <w:sz w:val="20"/>
                                <w:szCs w:val="20"/>
                                <w:lang w:val="uk-UA"/>
                              </w:rPr>
                              <w:t>Для поєднання декількох регістрів</w:t>
                            </w:r>
                            <w:r>
                              <w:rPr>
                                <w:rFonts w:ascii="Times New Roman" w:eastAsia="Times New Roman" w:hAnsi="Times New Roman" w:cs="Times New Roman"/>
                                <w:sz w:val="20"/>
                                <w:szCs w:val="20"/>
                                <w:lang w:val="uk-UA"/>
                              </w:rPr>
                              <w:t xml:space="preserve"> -</w:t>
                            </w:r>
                            <w:r w:rsidRPr="0069286E">
                              <w:rPr>
                                <w:rFonts w:ascii="Times New Roman" w:eastAsia="Times New Roman" w:hAnsi="Times New Roman" w:cs="Times New Roman"/>
                                <w:sz w:val="20"/>
                                <w:szCs w:val="20"/>
                                <w:lang w:val="uk-UA"/>
                              </w:rPr>
                              <w:t xml:space="preserve"> оцінка/визначення помилок щодо ідентифікаторів одиниць, а у випадку поєднання записів - помилок поєднання. Для систем з повідомленням подій</w:t>
                            </w:r>
                            <w:r>
                              <w:rPr>
                                <w:rFonts w:ascii="Times New Roman" w:eastAsia="Times New Roman" w:hAnsi="Times New Roman" w:cs="Times New Roman"/>
                                <w:sz w:val="20"/>
                                <w:szCs w:val="20"/>
                                <w:lang w:val="uk-UA"/>
                              </w:rPr>
                              <w:t xml:space="preserve"> -</w:t>
                            </w:r>
                            <w:r w:rsidRPr="0069286E">
                              <w:rPr>
                                <w:rFonts w:ascii="Times New Roman" w:eastAsia="Times New Roman" w:hAnsi="Times New Roman" w:cs="Times New Roman"/>
                                <w:sz w:val="20"/>
                                <w:szCs w:val="20"/>
                                <w:lang w:val="uk-UA"/>
                              </w:rPr>
                              <w:t xml:space="preserve"> оцінка/визначення кількості не повідомлених подій</w:t>
                            </w:r>
                            <w:r w:rsidRPr="00FA4DEB">
                              <w:rPr>
                                <w:rFonts w:ascii="Times New Roman" w:eastAsia="Times New Roman" w:hAnsi="Times New Roman" w:cs="Times New Roman"/>
                                <w:sz w:val="20"/>
                                <w:szCs w:val="20"/>
                                <w:lang w:val="ru-RU"/>
                              </w:rPr>
                              <w:t>.</w:t>
                            </w:r>
                          </w:p>
                        </w:txbxContent>
                      </wps:txbx>
                      <wps:bodyPr rot="0" vert="horz" wrap="square" lIns="0" tIns="0" rIns="0" bIns="0" anchor="t" anchorCtr="0" upright="1">
                        <a:noAutofit/>
                      </wps:bodyPr>
                    </wps:wsp>
                  </a:graphicData>
                </a:graphic>
              </wp:inline>
            </w:drawing>
          </mc:Choice>
          <mc:Fallback>
            <w:pict>
              <v:shape id="Text Box 260" o:spid="_x0000_s1045" type="#_x0000_t202" style="width:446.9pt;height:1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" fillcolor="#e6e6e6" strokeweight=".58pt">
                <v:textbox inset="0,0,0,0">
                  <w:txbxContent>
                    <w:p w:rsidR="00CF4547" w:rsidRPr="00D0322D" w:rsidRDefault="00CF4547">
                      <w:pPr>
                        <w:spacing w:before="63"/>
                        <w:ind w:left="105"/>
                        <w:jc w:val="both"/>
                        <w:rPr>
                          <w:rFonts w:ascii="Times New Roman" w:eastAsia="Times New Roman" w:hAnsi="Times New Roman" w:cs="Times New Roman"/>
                          <w:sz w:val="20"/>
                          <w:szCs w:val="20"/>
                          <w:u w:val="single"/>
                          <w:lang w:val="uk-UA"/>
                        </w:rPr>
                      </w:pPr>
                      <w:r w:rsidRPr="0069286E">
                        <w:rPr>
                          <w:rFonts w:ascii="Times New Roman" w:hAnsi="Times New Roman" w:cs="Times New Roman"/>
                          <w:b/>
                          <w:bCs/>
                          <w:lang w:val="uk-UA"/>
                        </w:rPr>
                        <w:t xml:space="preserve">Що необхідно включати щодо </w:t>
                      </w:r>
                      <w:r w:rsidRPr="00D0322D">
                        <w:rPr>
                          <w:rFonts w:ascii="Times New Roman" w:hAnsi="Times New Roman" w:cs="Times New Roman"/>
                          <w:b/>
                          <w:bCs/>
                          <w:u w:val="single"/>
                          <w:lang w:val="uk-UA"/>
                        </w:rPr>
                        <w:t>точності для статистичного процесу, використовуючи адміністративні джерела</w:t>
                      </w:r>
                    </w:p>
                    <w:p w:rsidR="00CF4547" w:rsidRPr="0069286E" w:rsidRDefault="00CF4547" w:rsidP="007B0F0A">
                      <w:pPr>
                        <w:numPr>
                          <w:ilvl w:val="0"/>
                          <w:numId w:val="58"/>
                        </w:numPr>
                        <w:tabs>
                          <w:tab w:val="left" w:pos="826"/>
                        </w:tabs>
                        <w:spacing w:before="115"/>
                        <w:ind w:hanging="720"/>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Оцінка/визначення зайвого охоплення, неповного охоплення і неотримання відповіді від елементу (відсутність даних).</w:t>
                      </w:r>
                    </w:p>
                    <w:p w:rsidR="00CF4547" w:rsidRPr="0069286E" w:rsidRDefault="00CF4547" w:rsidP="007B0F0A">
                      <w:pPr>
                        <w:numPr>
                          <w:ilvl w:val="0"/>
                          <w:numId w:val="58"/>
                        </w:numPr>
                        <w:tabs>
                          <w:tab w:val="left" w:pos="826"/>
                        </w:tabs>
                        <w:spacing w:before="59"/>
                        <w:ind w:hanging="720"/>
                        <w:jc w:val="both"/>
                        <w:rPr>
                          <w:rFonts w:ascii="Times New Roman" w:eastAsia="Times New Roman" w:hAnsi="Times New Roman" w:cs="Times New Roman"/>
                          <w:sz w:val="20"/>
                          <w:szCs w:val="20"/>
                          <w:lang w:val="uk-UA"/>
                        </w:rPr>
                      </w:pPr>
                      <w:r w:rsidRPr="0069286E">
                        <w:rPr>
                          <w:rFonts w:ascii="Times New Roman" w:hAnsi="Times New Roman" w:cs="Times New Roman"/>
                          <w:sz w:val="20"/>
                          <w:lang w:val="uk-UA"/>
                        </w:rPr>
                        <w:t>Оцінка/визначення помилок вимірювання.</w:t>
                      </w:r>
                    </w:p>
                    <w:p w:rsidR="00CF4547" w:rsidRPr="00B1543D" w:rsidRDefault="00CF4547" w:rsidP="007B0F0A">
                      <w:pPr>
                        <w:numPr>
                          <w:ilvl w:val="0"/>
                          <w:numId w:val="57"/>
                        </w:numPr>
                        <w:tabs>
                          <w:tab w:val="left" w:pos="826"/>
                        </w:tabs>
                        <w:spacing w:before="60" w:line="237" w:lineRule="auto"/>
                        <w:ind w:right="107" w:firstLine="0"/>
                        <w:jc w:val="both"/>
                        <w:rPr>
                          <w:rFonts w:ascii="Times New Roman" w:eastAsia="Times New Roman" w:hAnsi="Times New Roman" w:cs="Times New Roman"/>
                          <w:sz w:val="20"/>
                          <w:szCs w:val="20"/>
                          <w:lang w:val="ru-RU"/>
                        </w:rPr>
                      </w:pPr>
                      <w:r w:rsidRPr="0069286E">
                        <w:rPr>
                          <w:rFonts w:ascii="Times New Roman" w:eastAsia="Times New Roman" w:hAnsi="Times New Roman" w:cs="Times New Roman"/>
                          <w:sz w:val="20"/>
                          <w:szCs w:val="20"/>
                          <w:lang w:val="uk-UA"/>
                        </w:rPr>
                        <w:t>Для поєднання декількох регістрів</w:t>
                      </w:r>
                      <w:r>
                        <w:rPr>
                          <w:rFonts w:ascii="Times New Roman" w:eastAsia="Times New Roman" w:hAnsi="Times New Roman" w:cs="Times New Roman"/>
                          <w:sz w:val="20"/>
                          <w:szCs w:val="20"/>
                          <w:lang w:val="uk-UA"/>
                        </w:rPr>
                        <w:t xml:space="preserve"> -</w:t>
                      </w:r>
                      <w:r w:rsidRPr="0069286E">
                        <w:rPr>
                          <w:rFonts w:ascii="Times New Roman" w:eastAsia="Times New Roman" w:hAnsi="Times New Roman" w:cs="Times New Roman"/>
                          <w:sz w:val="20"/>
                          <w:szCs w:val="20"/>
                          <w:lang w:val="uk-UA"/>
                        </w:rPr>
                        <w:t xml:space="preserve"> оцінка/визначення помилок щодо ідентифікаторів одиниць, а у випадку поєднання записів - помилок поєднання. Для систем з повідомленням подій</w:t>
                      </w:r>
                      <w:r>
                        <w:rPr>
                          <w:rFonts w:ascii="Times New Roman" w:eastAsia="Times New Roman" w:hAnsi="Times New Roman" w:cs="Times New Roman"/>
                          <w:sz w:val="20"/>
                          <w:szCs w:val="20"/>
                          <w:lang w:val="uk-UA"/>
                        </w:rPr>
                        <w:t xml:space="preserve"> -</w:t>
                      </w:r>
                      <w:r w:rsidRPr="0069286E">
                        <w:rPr>
                          <w:rFonts w:ascii="Times New Roman" w:eastAsia="Times New Roman" w:hAnsi="Times New Roman" w:cs="Times New Roman"/>
                          <w:sz w:val="20"/>
                          <w:szCs w:val="20"/>
                          <w:lang w:val="uk-UA"/>
                        </w:rPr>
                        <w:t xml:space="preserve"> оцінка/визначення кількості не повідомлених подій</w:t>
                      </w:r>
                      <w:r w:rsidRPr="00FA4DEB">
                        <w:rPr>
                          <w:rFonts w:ascii="Times New Roman" w:eastAsia="Times New Roman" w:hAnsi="Times New Roman" w:cs="Times New Roman"/>
                          <w:sz w:val="20"/>
                          <w:szCs w:val="20"/>
                          <w:lang w:val="ru-RU"/>
                        </w:rPr>
                        <w:t>.</w:t>
                      </w:r>
                    </w:p>
                  </w:txbxContent>
                </v:textbox>
                <w10:anchorlock/>
              </v:shape>
            </w:pict>
          </mc:Fallback>
        </mc:AlternateContent>
      </w:r>
    </w:p>
    <w:p w:rsidR="004C79F2" w:rsidRPr="007B392A" w:rsidRDefault="00934ACE" w:rsidP="007B0F0A">
      <w:pPr>
        <w:pStyle w:val="2"/>
        <w:numPr>
          <w:ilvl w:val="1"/>
          <w:numId w:val="56"/>
        </w:numPr>
        <w:tabs>
          <w:tab w:val="left" w:pos="551"/>
        </w:tabs>
        <w:spacing w:before="64"/>
        <w:ind w:hanging="432"/>
        <w:jc w:val="both"/>
        <w:rPr>
          <w:rFonts w:cs="Times New Roman"/>
          <w:b w:val="0"/>
          <w:bCs w:val="0"/>
          <w:lang w:val="uk-UA"/>
        </w:rPr>
      </w:pPr>
      <w:r w:rsidRPr="007B392A">
        <w:rPr>
          <w:rFonts w:cs="Times New Roman"/>
          <w:b w:val="0"/>
          <w:bCs w:val="0"/>
          <w:noProof/>
          <w:lang w:val="uk-UA" w:eastAsia="uk-UA"/>
        </w:rPr>
        <w:drawing>
          <wp:anchor distT="0" distB="0" distL="114300" distR="114300" simplePos="0" relativeHeight="251640832" behindDoc="1" locked="0" layoutInCell="1" allowOverlap="1" wp14:anchorId="5B5A51A3" wp14:editId="32FABF85">
            <wp:simplePos x="0" y="0"/>
            <wp:positionH relativeFrom="page">
              <wp:posOffset>963295</wp:posOffset>
            </wp:positionH>
            <wp:positionV relativeFrom="paragraph">
              <wp:posOffset>-523240</wp:posOffset>
            </wp:positionV>
            <wp:extent cx="5590540" cy="147320"/>
            <wp:effectExtent l="0" t="0" r="0" b="5080"/>
            <wp:wrapNone/>
            <wp:docPr id="51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90540" cy="147320"/>
                    </a:xfrm>
                    <a:prstGeom prst="rect">
                      <a:avLst/>
                    </a:prstGeom>
                    <a:noFill/>
                    <a:ln>
                      <a:noFill/>
                    </a:ln>
                  </pic:spPr>
                </pic:pic>
              </a:graphicData>
            </a:graphic>
          </wp:anchor>
        </w:drawing>
      </w:r>
      <w:bookmarkStart w:id="67" w:name="3.6_For_Statistical_Processes_Involving_"/>
      <w:bookmarkStart w:id="68" w:name="_bookmark31"/>
      <w:bookmarkEnd w:id="67"/>
      <w:bookmarkEnd w:id="68"/>
      <w:r w:rsidRPr="007B392A">
        <w:rPr>
          <w:rFonts w:cs="Times New Roman"/>
          <w:lang w:val="uk-UA"/>
        </w:rPr>
        <w:t>Для статистичних процесів, що включають декілька джерел даних</w:t>
      </w:r>
    </w:p>
    <w:p w:rsidR="004C79F2" w:rsidRPr="007B392A" w:rsidRDefault="00CF3102">
      <w:pPr>
        <w:pStyle w:val="a3"/>
        <w:spacing w:before="233"/>
        <w:ind w:right="395"/>
        <w:jc w:val="both"/>
        <w:rPr>
          <w:rFonts w:cs="Times New Roman"/>
          <w:lang w:val="uk-UA"/>
        </w:rPr>
      </w:pPr>
      <w:r w:rsidRPr="007B392A">
        <w:rPr>
          <w:rFonts w:cs="Times New Roman"/>
          <w:lang w:val="uk-UA"/>
        </w:rPr>
        <w:t>У багатьох областях статистики проблеми вимірювання зводяться до того, що один підхід до відбору і вимірювання є неможливим або непідходящим. Наприклад, для Структурних обстежень господарської діяльності, в яких поєднуються основні економічні дані про компанії (виробництво, фінанси тощо), можуть використовуватися різні одиниці, анкети та схеми вибірки для різних сегментів обстеження.</w:t>
      </w:r>
    </w:p>
    <w:p w:rsidR="004C79F2" w:rsidRPr="007B392A" w:rsidRDefault="00CF3102">
      <w:pPr>
        <w:pStyle w:val="a3"/>
        <w:ind w:right="389"/>
        <w:jc w:val="both"/>
        <w:rPr>
          <w:rFonts w:cs="Times New Roman"/>
          <w:lang w:val="uk-UA"/>
        </w:rPr>
      </w:pPr>
      <w:r w:rsidRPr="007B392A">
        <w:rPr>
          <w:rFonts w:cs="Times New Roman"/>
          <w:lang w:val="uk-UA"/>
        </w:rPr>
        <w:t xml:space="preserve">При поданні доповіді з якості зі статистичного процесу, що має кілька джерел, існує необхідність зосередитися на загальній картині, а також на сегментах. </w:t>
      </w:r>
      <w:r w:rsidR="00D0322D" w:rsidRPr="007B392A">
        <w:rPr>
          <w:rFonts w:cs="Times New Roman"/>
          <w:lang w:val="uk-UA"/>
        </w:rPr>
        <w:t>Вступ доповіді повинен</w:t>
      </w:r>
      <w:r w:rsidRPr="007B392A">
        <w:rPr>
          <w:rFonts w:cs="Times New Roman"/>
          <w:lang w:val="uk-UA"/>
        </w:rPr>
        <w:t xml:space="preserve"> містити загальний опис організації спостереження, різних сегментів і резюме з питань якості. Потім розділ про точність доповіді з якості необхідно організувати за типом помилок, а не за сегментами. При обробці вихідних даних зі статистичного процесу, що включає декілька джерел даних, іноді буває важко оцінити точність через велику кількість помилок, </w:t>
      </w:r>
      <w:r w:rsidR="00B015C8" w:rsidRPr="007B392A">
        <w:rPr>
          <w:rFonts w:cs="Times New Roman"/>
          <w:lang w:val="uk-UA"/>
        </w:rPr>
        <w:t>пов’язаних</w:t>
      </w:r>
      <w:r w:rsidRPr="007B392A">
        <w:rPr>
          <w:rFonts w:cs="Times New Roman"/>
          <w:lang w:val="uk-UA"/>
        </w:rPr>
        <w:t xml:space="preserve"> і не </w:t>
      </w:r>
      <w:r w:rsidR="00B015C8" w:rsidRPr="007B392A">
        <w:rPr>
          <w:rFonts w:cs="Times New Roman"/>
          <w:lang w:val="uk-UA"/>
        </w:rPr>
        <w:t>пов’язаних</w:t>
      </w:r>
      <w:r w:rsidRPr="007B392A">
        <w:rPr>
          <w:rFonts w:cs="Times New Roman"/>
          <w:lang w:val="uk-UA"/>
        </w:rPr>
        <w:t xml:space="preserve"> з вибіркою, які походять з різних джерел, що розглядаються. У деяких випадках, коли підготовка вихідних даних вимагає складної обробки, при цьому в різний час можуть бути доступні або можуть оновлюватися різні джерела вхідних даних, звичайна практика полягає у забезпеченні попередніх оцінок і оновлення їх після </w:t>
      </w:r>
      <w:r w:rsidR="00B015C8" w:rsidRPr="007B392A">
        <w:rPr>
          <w:rFonts w:cs="Times New Roman"/>
          <w:lang w:val="uk-UA"/>
        </w:rPr>
        <w:t>надходження</w:t>
      </w:r>
      <w:r w:rsidRPr="007B392A">
        <w:rPr>
          <w:rFonts w:cs="Times New Roman"/>
          <w:lang w:val="uk-UA"/>
        </w:rPr>
        <w:t xml:space="preserve"> нових даних. У цьому контексті, можна звернути увагу на близькість первісно наданих оцінок до оцінок, які надаються пізніше, що є оцінкою </w:t>
      </w:r>
      <w:r w:rsidRPr="007B392A">
        <w:rPr>
          <w:rFonts w:cs="Times New Roman"/>
          <w:b/>
          <w:bCs/>
          <w:i/>
          <w:iCs/>
          <w:lang w:val="uk-UA"/>
        </w:rPr>
        <w:t xml:space="preserve">надійності </w:t>
      </w:r>
      <w:r w:rsidRPr="007B392A">
        <w:rPr>
          <w:rFonts w:cs="Times New Roman"/>
          <w:lang w:val="uk-UA"/>
        </w:rPr>
        <w:t xml:space="preserve">(див. «Система оцінки якості ОЕСР», 2011). Зокрема, оцінка надійності </w:t>
      </w:r>
      <w:r w:rsidR="00B015C8" w:rsidRPr="007B392A">
        <w:rPr>
          <w:rFonts w:cs="Times New Roman"/>
          <w:lang w:val="uk-UA"/>
        </w:rPr>
        <w:t>ґрунтується</w:t>
      </w:r>
      <w:r w:rsidRPr="007B392A">
        <w:rPr>
          <w:rFonts w:cs="Times New Roman"/>
          <w:lang w:val="uk-UA"/>
        </w:rPr>
        <w:t xml:space="preserve"> на аналізі </w:t>
      </w:r>
      <w:r w:rsidRPr="007B392A">
        <w:rPr>
          <w:rFonts w:cs="Times New Roman"/>
          <w:b/>
          <w:bCs/>
          <w:i/>
          <w:iCs/>
          <w:lang w:val="uk-UA"/>
        </w:rPr>
        <w:t xml:space="preserve">змін </w:t>
      </w:r>
      <w:r w:rsidR="00D0322D" w:rsidRPr="007B392A">
        <w:rPr>
          <w:rFonts w:cs="Times New Roman"/>
          <w:lang w:val="uk-UA"/>
        </w:rPr>
        <w:t>(більше інформації</w:t>
      </w:r>
      <w:r w:rsidRPr="007B392A">
        <w:rPr>
          <w:rFonts w:cs="Times New Roman"/>
          <w:lang w:val="uk-UA"/>
        </w:rPr>
        <w:t xml:space="preserve"> див. </w:t>
      </w:r>
      <w:r w:rsidR="00D0322D" w:rsidRPr="007B392A">
        <w:rPr>
          <w:rFonts w:cs="Times New Roman"/>
          <w:lang w:val="uk-UA"/>
        </w:rPr>
        <w:t xml:space="preserve">у </w:t>
      </w:r>
      <w:r w:rsidRPr="007B392A">
        <w:rPr>
          <w:rFonts w:cs="Times New Roman"/>
          <w:lang w:val="uk-UA"/>
        </w:rPr>
        <w:t>розділ</w:t>
      </w:r>
      <w:r w:rsidR="00D0322D" w:rsidRPr="007B392A">
        <w:rPr>
          <w:rFonts w:cs="Times New Roman"/>
          <w:lang w:val="uk-UA"/>
        </w:rPr>
        <w:t>і</w:t>
      </w:r>
      <w:r w:rsidRPr="007B392A">
        <w:rPr>
          <w:rFonts w:cs="Times New Roman"/>
          <w:lang w:val="uk-UA"/>
        </w:rPr>
        <w:t xml:space="preserve"> 3.9.5). Зміни показують ступінь близькості початкових оцінок до остаточних оцінок, що надаються пізніше. Оскільки помилка впливає на всі оцінки, цей тип аналізу не може остаточно продемонструвати точність вихідних оцінок. Але очевидно, що розмір зміни все ще продовжує залишатися показником точності, оскільки розумно припустити, що оцінки концентруються </w:t>
      </w:r>
      <w:r w:rsidR="00B015C8" w:rsidRPr="007B392A">
        <w:rPr>
          <w:rFonts w:cs="Times New Roman"/>
          <w:lang w:val="uk-UA"/>
        </w:rPr>
        <w:t>навколо</w:t>
      </w:r>
      <w:r w:rsidRPr="007B392A">
        <w:rPr>
          <w:rFonts w:cs="Times New Roman"/>
          <w:lang w:val="uk-UA"/>
        </w:rPr>
        <w:t xml:space="preserve"> правильного значення, оскільки оцінки </w:t>
      </w:r>
      <w:r w:rsidR="00B015C8" w:rsidRPr="007B392A">
        <w:rPr>
          <w:rFonts w:cs="Times New Roman"/>
          <w:lang w:val="uk-UA"/>
        </w:rPr>
        <w:t>ґрунтуються</w:t>
      </w:r>
      <w:r w:rsidRPr="007B392A">
        <w:rPr>
          <w:rFonts w:cs="Times New Roman"/>
          <w:lang w:val="uk-UA"/>
        </w:rPr>
        <w:t xml:space="preserve"> на все більш надійних джерелах.</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pPr>
        <w:pStyle w:val="5"/>
        <w:spacing w:before="199"/>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pStyle w:val="a3"/>
        <w:spacing w:before="132"/>
        <w:jc w:val="both"/>
        <w:rPr>
          <w:rFonts w:cs="Times New Roman"/>
          <w:lang w:val="uk-UA"/>
        </w:rPr>
      </w:pPr>
      <w:r w:rsidRPr="007B392A">
        <w:rPr>
          <w:rFonts w:cs="Times New Roman"/>
          <w:lang w:val="uk-UA"/>
        </w:rPr>
        <w:t>Можна використовувати показники А1-А5, наведені вище.</w:t>
      </w:r>
    </w:p>
    <w:p w:rsidR="004C79F2" w:rsidRPr="007B392A" w:rsidRDefault="00CF3102">
      <w:pPr>
        <w:pStyle w:val="a3"/>
        <w:jc w:val="both"/>
        <w:rPr>
          <w:rFonts w:cs="Times New Roman"/>
          <w:lang w:val="uk-UA"/>
        </w:rPr>
      </w:pPr>
      <w:r w:rsidRPr="007B392A">
        <w:rPr>
          <w:rFonts w:cs="Times New Roman"/>
          <w:lang w:val="uk-UA"/>
        </w:rPr>
        <w:t>При надходженні політики перегляду можна використовувати показник A6.</w:t>
      </w:r>
    </w:p>
    <w:p w:rsidR="004C79F2" w:rsidRPr="007B392A" w:rsidRDefault="00CF3102">
      <w:pPr>
        <w:spacing w:before="120"/>
        <w:ind w:left="118" w:right="395"/>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При інтеграції даних регістрів і даних обстежень можна використовувати показник A3 (звичайні одиниці, пропорційно).</w:t>
      </w:r>
    </w:p>
    <w:p w:rsidR="004C79F2" w:rsidRPr="007B392A" w:rsidRDefault="00CF3102">
      <w:pPr>
        <w:spacing w:before="120"/>
        <w:ind w:left="118"/>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Слід зазначити, що:</w:t>
      </w:r>
    </w:p>
    <w:p w:rsidR="004C79F2" w:rsidRPr="007B392A" w:rsidRDefault="004C79F2">
      <w:pPr>
        <w:jc w:val="both"/>
        <w:rPr>
          <w:rFonts w:ascii="Times New Roman" w:eastAsia="Times New Roman" w:hAnsi="Times New Roman" w:cs="Times New Roman"/>
          <w:sz w:val="24"/>
          <w:szCs w:val="24"/>
          <w:lang w:val="uk-UA"/>
        </w:rPr>
        <w:sectPr w:rsidR="004C79F2" w:rsidRPr="007B392A" w:rsidSect="00AF6AA6">
          <w:headerReference w:type="even" r:id="rId148"/>
          <w:pgSz w:w="11910" w:h="16840"/>
          <w:pgMar w:top="426" w:right="1020" w:bottom="940" w:left="1300" w:header="0" w:footer="729" w:gutter="0"/>
          <w:cols w:space="720"/>
        </w:sectPr>
      </w:pPr>
    </w:p>
    <w:p w:rsidR="004C79F2" w:rsidRPr="007B392A" w:rsidRDefault="00CF3102" w:rsidP="007B0F0A">
      <w:pPr>
        <w:pStyle w:val="a3"/>
        <w:numPr>
          <w:ilvl w:val="0"/>
          <w:numId w:val="55"/>
        </w:numPr>
        <w:tabs>
          <w:tab w:val="left" w:pos="412"/>
        </w:tabs>
        <w:spacing w:before="69"/>
        <w:ind w:right="110" w:firstLine="0"/>
        <w:rPr>
          <w:rFonts w:cs="Times New Roman"/>
          <w:lang w:val="uk-UA"/>
        </w:rPr>
      </w:pPr>
      <w:r w:rsidRPr="007B392A">
        <w:rPr>
          <w:rFonts w:cs="Times New Roman"/>
          <w:lang w:val="uk-UA"/>
        </w:rPr>
        <w:lastRenderedPageBreak/>
        <w:t>Часто КВ (у разі необхідності) досить просто розрахувати, якщо використовувати комбіновану структуру вибірки.</w:t>
      </w:r>
    </w:p>
    <w:p w:rsidR="004C79F2" w:rsidRPr="007B392A" w:rsidRDefault="00CF3102" w:rsidP="007B0F0A">
      <w:pPr>
        <w:pStyle w:val="a3"/>
        <w:numPr>
          <w:ilvl w:val="0"/>
          <w:numId w:val="55"/>
        </w:numPr>
        <w:tabs>
          <w:tab w:val="left" w:pos="400"/>
        </w:tabs>
        <w:ind w:right="115" w:firstLine="0"/>
        <w:rPr>
          <w:rFonts w:cs="Times New Roman"/>
          <w:lang w:val="uk-UA"/>
        </w:rPr>
      </w:pPr>
      <w:r w:rsidRPr="007B392A">
        <w:rPr>
          <w:rFonts w:cs="Times New Roman"/>
          <w:lang w:val="uk-UA"/>
        </w:rPr>
        <w:t xml:space="preserve">З додатковими специфікаціями можна також визначити інші </w:t>
      </w:r>
      <w:r w:rsidR="00B015C8" w:rsidRPr="007B392A">
        <w:rPr>
          <w:rFonts w:cs="Times New Roman"/>
          <w:lang w:val="uk-UA"/>
        </w:rPr>
        <w:t>показники</w:t>
      </w:r>
      <w:r w:rsidRPr="007B392A">
        <w:rPr>
          <w:rFonts w:cs="Times New Roman"/>
          <w:lang w:val="uk-UA"/>
        </w:rPr>
        <w:t>, такі як зайве охоплення та частота неотримання відповіді.</w:t>
      </w:r>
    </w:p>
    <w:p w:rsidR="004C79F2" w:rsidRPr="007B392A" w:rsidRDefault="004C79F2">
      <w:pPr>
        <w:rPr>
          <w:rFonts w:ascii="Times New Roman" w:eastAsia="Times New Roman" w:hAnsi="Times New Roman" w:cs="Times New Roman"/>
          <w:sz w:val="24"/>
          <w:szCs w:val="24"/>
          <w:lang w:val="uk-UA"/>
        </w:rPr>
      </w:pPr>
    </w:p>
    <w:p w:rsidR="004C79F2" w:rsidRPr="007B392A" w:rsidRDefault="00D0322D">
      <w:pPr>
        <w:spacing w:before="6"/>
        <w:rPr>
          <w:rFonts w:ascii="Times New Roman" w:eastAsia="Times New Roman" w:hAnsi="Times New Roman" w:cs="Times New Roman"/>
          <w:b/>
          <w:i/>
          <w:sz w:val="24"/>
          <w:szCs w:val="24"/>
          <w:lang w:val="uk-UA"/>
        </w:rPr>
      </w:pPr>
      <w:r w:rsidRPr="007B392A">
        <w:rPr>
          <w:rFonts w:ascii="Times New Roman" w:hAnsi="Times New Roman" w:cs="Times New Roman"/>
          <w:b/>
          <w:i/>
          <w:iCs/>
          <w:sz w:val="24"/>
          <w:szCs w:val="24"/>
          <w:lang w:val="uk-UA"/>
        </w:rPr>
        <w:t xml:space="preserve"> </w:t>
      </w:r>
      <w:r w:rsidR="00B1543D" w:rsidRPr="007B392A">
        <w:rPr>
          <w:rFonts w:ascii="Times New Roman" w:hAnsi="Times New Roman" w:cs="Times New Roman"/>
          <w:b/>
          <w:i/>
          <w:iCs/>
          <w:sz w:val="24"/>
          <w:szCs w:val="24"/>
          <w:lang w:val="uk-UA"/>
        </w:rPr>
        <w:t>Резюме</w:t>
      </w:r>
    </w:p>
    <w:p w:rsidR="004C79F2" w:rsidRPr="007B392A" w:rsidRDefault="00745CB7">
      <w:pPr>
        <w:pStyle w:val="5"/>
        <w:ind w:right="744"/>
        <w:rPr>
          <w:rFonts w:cs="Times New Roman"/>
          <w:b w:val="0"/>
          <w:bCs w:val="0"/>
          <w:i w:val="0"/>
          <w:lang w:val="uk-UA"/>
        </w:rPr>
      </w:pPr>
      <w:r w:rsidRPr="007B392A">
        <w:rPr>
          <w:rFonts w:cs="Times New Roman"/>
          <w:noProof/>
          <w:sz w:val="20"/>
          <w:szCs w:val="20"/>
          <w:lang w:val="uk-UA" w:eastAsia="uk-UA"/>
        </w:rPr>
        <mc:AlternateContent>
          <mc:Choice Requires="wps">
            <w:drawing>
              <wp:anchor distT="0" distB="0" distL="114300" distR="114300" simplePos="0" relativeHeight="251694080" behindDoc="0" locked="0" layoutInCell="1" allowOverlap="1" wp14:anchorId="58921AF8" wp14:editId="78218B22">
                <wp:simplePos x="0" y="0"/>
                <wp:positionH relativeFrom="column">
                  <wp:posOffset>80645</wp:posOffset>
                </wp:positionH>
                <wp:positionV relativeFrom="paragraph">
                  <wp:posOffset>104775</wp:posOffset>
                </wp:positionV>
                <wp:extent cx="5675630" cy="1310640"/>
                <wp:effectExtent l="10795" t="7620" r="9525" b="5715"/>
                <wp:wrapNone/>
                <wp:docPr id="4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1310640"/>
                        </a:xfrm>
                        <a:prstGeom prst="rect">
                          <a:avLst/>
                        </a:prstGeom>
                        <a:solidFill>
                          <a:schemeClr val="bg1">
                            <a:lumMod val="85000"/>
                            <a:lumOff val="0"/>
                          </a:schemeClr>
                        </a:solidFill>
                        <a:ln w="7366">
                          <a:solidFill>
                            <a:srgbClr val="000000"/>
                          </a:solidFill>
                          <a:miter lim="800000"/>
                          <a:headEnd/>
                          <a:tailEnd/>
                        </a:ln>
                      </wps:spPr>
                      <wps:txbx>
                        <w:txbxContent>
                          <w:p w:rsidR="00CF4547" w:rsidRPr="00CF3F98" w:rsidRDefault="00CF4547">
                            <w:pPr>
                              <w:spacing w:before="63"/>
                              <w:ind w:left="105"/>
                              <w:rPr>
                                <w:rFonts w:ascii="Times New Roman" w:eastAsia="Times New Roman" w:hAnsi="Times New Roman" w:cs="Times New Roman"/>
                                <w:sz w:val="20"/>
                                <w:szCs w:val="20"/>
                                <w:u w:val="single"/>
                                <w:lang w:val="uk-UA"/>
                              </w:rPr>
                            </w:pPr>
                            <w:r w:rsidRPr="00D0322D">
                              <w:rPr>
                                <w:rFonts w:ascii="Times New Roman" w:hAnsi="Times New Roman" w:cs="Times New Roman"/>
                                <w:b/>
                                <w:bCs/>
                                <w:lang w:val="uk-UA"/>
                              </w:rPr>
                              <w:t xml:space="preserve">Що необхідно включати щодо точності для </w:t>
                            </w:r>
                            <w:r w:rsidRPr="00CF3F98">
                              <w:rPr>
                                <w:rFonts w:ascii="Times New Roman" w:hAnsi="Times New Roman" w:cs="Times New Roman"/>
                                <w:b/>
                                <w:bCs/>
                                <w:u w:val="single"/>
                                <w:lang w:val="uk-UA"/>
                              </w:rPr>
                              <w:t>статистичного процесу, що включає кілька джерел даних</w:t>
                            </w:r>
                          </w:p>
                          <w:p w:rsidR="00CF4547" w:rsidRPr="00D0322D" w:rsidRDefault="00CF4547" w:rsidP="007B0F0A">
                            <w:pPr>
                              <w:numPr>
                                <w:ilvl w:val="0"/>
                                <w:numId w:val="54"/>
                              </w:numPr>
                              <w:tabs>
                                <w:tab w:val="left" w:pos="826"/>
                              </w:tabs>
                              <w:spacing w:before="115"/>
                              <w:ind w:right="105" w:firstLine="0"/>
                              <w:jc w:val="both"/>
                              <w:rPr>
                                <w:rFonts w:ascii="Times New Roman" w:eastAsia="Times New Roman" w:hAnsi="Times New Roman" w:cs="Times New Roman"/>
                                <w:sz w:val="20"/>
                                <w:szCs w:val="20"/>
                                <w:lang w:val="uk-UA"/>
                              </w:rPr>
                            </w:pPr>
                            <w:r w:rsidRPr="00D0322D">
                              <w:rPr>
                                <w:rFonts w:ascii="Times New Roman" w:hAnsi="Times New Roman" w:cs="Times New Roman"/>
                                <w:sz w:val="20"/>
                                <w:lang w:val="uk-UA"/>
                              </w:rPr>
                              <w:t>Загальний опис організації процесу, різні сегменти і резюме питань якості.</w:t>
                            </w:r>
                          </w:p>
                          <w:p w:rsidR="00CF4547" w:rsidRPr="00D0322D" w:rsidRDefault="00CF4547" w:rsidP="007B0F0A">
                            <w:pPr>
                              <w:numPr>
                                <w:ilvl w:val="0"/>
                                <w:numId w:val="54"/>
                              </w:numPr>
                              <w:tabs>
                                <w:tab w:val="left" w:pos="826"/>
                              </w:tabs>
                              <w:spacing w:before="60"/>
                              <w:ind w:right="107" w:firstLine="0"/>
                              <w:jc w:val="both"/>
                              <w:rPr>
                                <w:rFonts w:ascii="Times New Roman" w:eastAsia="Times New Roman" w:hAnsi="Times New Roman" w:cs="Times New Roman"/>
                                <w:sz w:val="20"/>
                                <w:szCs w:val="20"/>
                                <w:lang w:val="uk-UA"/>
                              </w:rPr>
                            </w:pPr>
                            <w:r w:rsidRPr="00D0322D">
                              <w:rPr>
                                <w:rFonts w:ascii="Times New Roman" w:hAnsi="Times New Roman" w:cs="Times New Roman"/>
                                <w:sz w:val="20"/>
                                <w:lang w:val="uk-UA"/>
                              </w:rPr>
                              <w:t>Для кожного сегмента одиниці є такими, що визначені у відпові</w:t>
                            </w:r>
                            <w:r>
                              <w:rPr>
                                <w:rFonts w:ascii="Times New Roman" w:hAnsi="Times New Roman" w:cs="Times New Roman"/>
                                <w:sz w:val="20"/>
                                <w:lang w:val="uk-UA"/>
                              </w:rPr>
                              <w:t>д</w:t>
                            </w:r>
                            <w:r w:rsidRPr="00D0322D">
                              <w:rPr>
                                <w:rFonts w:ascii="Times New Roman" w:hAnsi="Times New Roman" w:cs="Times New Roman"/>
                                <w:sz w:val="20"/>
                                <w:lang w:val="uk-UA"/>
                              </w:rPr>
                              <w:t>них розділах цих керівних принципів. Ці одиниці повинні бути згруповані за типом помилки.</w:t>
                            </w:r>
                          </w:p>
                          <w:p w:rsidR="00CF4547" w:rsidRPr="00D0322D" w:rsidRDefault="00CF4547" w:rsidP="007B0F0A">
                            <w:pPr>
                              <w:numPr>
                                <w:ilvl w:val="0"/>
                                <w:numId w:val="53"/>
                              </w:numPr>
                              <w:tabs>
                                <w:tab w:val="left" w:pos="826"/>
                              </w:tabs>
                              <w:spacing w:before="70" w:line="230" w:lineRule="auto"/>
                              <w:ind w:right="136" w:firstLine="0"/>
                              <w:jc w:val="both"/>
                              <w:rPr>
                                <w:rFonts w:ascii="Times New Roman" w:eastAsia="Times New Roman" w:hAnsi="Times New Roman" w:cs="Times New Roman"/>
                                <w:sz w:val="20"/>
                                <w:szCs w:val="20"/>
                                <w:lang w:val="uk-UA"/>
                              </w:rPr>
                            </w:pPr>
                            <w:r w:rsidRPr="00D0322D">
                              <w:rPr>
                                <w:rFonts w:ascii="Times New Roman" w:hAnsi="Times New Roman" w:cs="Times New Roman"/>
                                <w:sz w:val="20"/>
                                <w:lang w:val="uk-UA"/>
                              </w:rPr>
                              <w:t>При оприлюдненні змін оцінок необхідно надати деяку інформацію (див. Резюме в розділі 3.8.5)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6" type="#_x0000_t202" style="position:absolute;left:0;text-align:left;margin-left:6.35pt;margin-top:8.25pt;width:446.9pt;height:10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" fillcolor="#d8d8d8 [2732]" strokeweight=".58pt">
                <v:textbox inset="0,0,0,0">
                  <w:txbxContent>
                    <w:p w:rsidR="00CF4547" w:rsidRPr="00CF3F98" w:rsidRDefault="00CF4547">
                      <w:pPr>
                        <w:spacing w:before="63"/>
                        <w:ind w:left="105"/>
                        <w:rPr>
                          <w:rFonts w:ascii="Times New Roman" w:eastAsia="Times New Roman" w:hAnsi="Times New Roman" w:cs="Times New Roman"/>
                          <w:sz w:val="20"/>
                          <w:szCs w:val="20"/>
                          <w:u w:val="single"/>
                          <w:lang w:val="uk-UA"/>
                        </w:rPr>
                      </w:pPr>
                      <w:r w:rsidRPr="00D0322D">
                        <w:rPr>
                          <w:rFonts w:ascii="Times New Roman" w:hAnsi="Times New Roman" w:cs="Times New Roman"/>
                          <w:b/>
                          <w:bCs/>
                          <w:lang w:val="uk-UA"/>
                        </w:rPr>
                        <w:t xml:space="preserve">Що необхідно включати щодо точності для </w:t>
                      </w:r>
                      <w:r w:rsidRPr="00CF3F98">
                        <w:rPr>
                          <w:rFonts w:ascii="Times New Roman" w:hAnsi="Times New Roman" w:cs="Times New Roman"/>
                          <w:b/>
                          <w:bCs/>
                          <w:u w:val="single"/>
                          <w:lang w:val="uk-UA"/>
                        </w:rPr>
                        <w:t>статистичного процесу, що включає кілька джерел даних</w:t>
                      </w:r>
                    </w:p>
                    <w:p w:rsidR="00CF4547" w:rsidRPr="00D0322D" w:rsidRDefault="00CF4547" w:rsidP="007B0F0A">
                      <w:pPr>
                        <w:numPr>
                          <w:ilvl w:val="0"/>
                          <w:numId w:val="54"/>
                        </w:numPr>
                        <w:tabs>
                          <w:tab w:val="left" w:pos="826"/>
                        </w:tabs>
                        <w:spacing w:before="115"/>
                        <w:ind w:right="105" w:firstLine="0"/>
                        <w:jc w:val="both"/>
                        <w:rPr>
                          <w:rFonts w:ascii="Times New Roman" w:eastAsia="Times New Roman" w:hAnsi="Times New Roman" w:cs="Times New Roman"/>
                          <w:sz w:val="20"/>
                          <w:szCs w:val="20"/>
                          <w:lang w:val="uk-UA"/>
                        </w:rPr>
                      </w:pPr>
                      <w:r w:rsidRPr="00D0322D">
                        <w:rPr>
                          <w:rFonts w:ascii="Times New Roman" w:hAnsi="Times New Roman" w:cs="Times New Roman"/>
                          <w:sz w:val="20"/>
                          <w:lang w:val="uk-UA"/>
                        </w:rPr>
                        <w:t>Загальний опис організації процесу, різні сегменти і резюме питань якості.</w:t>
                      </w:r>
                    </w:p>
                    <w:p w:rsidR="00CF4547" w:rsidRPr="00D0322D" w:rsidRDefault="00CF4547" w:rsidP="007B0F0A">
                      <w:pPr>
                        <w:numPr>
                          <w:ilvl w:val="0"/>
                          <w:numId w:val="54"/>
                        </w:numPr>
                        <w:tabs>
                          <w:tab w:val="left" w:pos="826"/>
                        </w:tabs>
                        <w:spacing w:before="60"/>
                        <w:ind w:right="107" w:firstLine="0"/>
                        <w:jc w:val="both"/>
                        <w:rPr>
                          <w:rFonts w:ascii="Times New Roman" w:eastAsia="Times New Roman" w:hAnsi="Times New Roman" w:cs="Times New Roman"/>
                          <w:sz w:val="20"/>
                          <w:szCs w:val="20"/>
                          <w:lang w:val="uk-UA"/>
                        </w:rPr>
                      </w:pPr>
                      <w:r w:rsidRPr="00D0322D">
                        <w:rPr>
                          <w:rFonts w:ascii="Times New Roman" w:hAnsi="Times New Roman" w:cs="Times New Roman"/>
                          <w:sz w:val="20"/>
                          <w:lang w:val="uk-UA"/>
                        </w:rPr>
                        <w:t>Для кожного сегмента одиниці є такими, що визначені у відпові</w:t>
                      </w:r>
                      <w:r>
                        <w:rPr>
                          <w:rFonts w:ascii="Times New Roman" w:hAnsi="Times New Roman" w:cs="Times New Roman"/>
                          <w:sz w:val="20"/>
                          <w:lang w:val="uk-UA"/>
                        </w:rPr>
                        <w:t>д</w:t>
                      </w:r>
                      <w:r w:rsidRPr="00D0322D">
                        <w:rPr>
                          <w:rFonts w:ascii="Times New Roman" w:hAnsi="Times New Roman" w:cs="Times New Roman"/>
                          <w:sz w:val="20"/>
                          <w:lang w:val="uk-UA"/>
                        </w:rPr>
                        <w:t>них розділах цих керівних принципів. Ці одиниці повинні бути згруповані за типом помилки.</w:t>
                      </w:r>
                    </w:p>
                    <w:p w:rsidR="00CF4547" w:rsidRPr="00D0322D" w:rsidRDefault="00CF4547" w:rsidP="007B0F0A">
                      <w:pPr>
                        <w:numPr>
                          <w:ilvl w:val="0"/>
                          <w:numId w:val="53"/>
                        </w:numPr>
                        <w:tabs>
                          <w:tab w:val="left" w:pos="826"/>
                        </w:tabs>
                        <w:spacing w:before="70" w:line="230" w:lineRule="auto"/>
                        <w:ind w:right="136" w:firstLine="0"/>
                        <w:jc w:val="both"/>
                        <w:rPr>
                          <w:rFonts w:ascii="Times New Roman" w:eastAsia="Times New Roman" w:hAnsi="Times New Roman" w:cs="Times New Roman"/>
                          <w:sz w:val="20"/>
                          <w:szCs w:val="20"/>
                          <w:lang w:val="uk-UA"/>
                        </w:rPr>
                      </w:pPr>
                      <w:r w:rsidRPr="00D0322D">
                        <w:rPr>
                          <w:rFonts w:ascii="Times New Roman" w:hAnsi="Times New Roman" w:cs="Times New Roman"/>
                          <w:sz w:val="20"/>
                          <w:lang w:val="uk-UA"/>
                        </w:rPr>
                        <w:t>При оприлюдненні змін оцінок необхідно надати деяку інформацію (див. Резюме в розділі 3.8.5)</w:t>
                      </w:r>
                    </w:p>
                  </w:txbxContent>
                </v:textbox>
              </v:shape>
            </w:pict>
          </mc:Fallback>
        </mc:AlternateContent>
      </w:r>
    </w:p>
    <w:p w:rsidR="004C79F2" w:rsidRPr="007B392A" w:rsidRDefault="004C79F2">
      <w:pPr>
        <w:spacing w:before="4"/>
        <w:rPr>
          <w:rFonts w:ascii="Times New Roman" w:eastAsia="Times New Roman" w:hAnsi="Times New Roman" w:cs="Times New Roman"/>
          <w:sz w:val="12"/>
          <w:szCs w:val="12"/>
          <w:lang w:val="uk-UA"/>
        </w:rPr>
      </w:pPr>
    </w:p>
    <w:p w:rsidR="004C79F2" w:rsidRPr="007B392A" w:rsidRDefault="004C79F2">
      <w:pPr>
        <w:spacing w:line="2064" w:lineRule="exact"/>
        <w:ind w:left="111"/>
        <w:rPr>
          <w:rFonts w:ascii="Times New Roman" w:eastAsia="Times New Roman" w:hAnsi="Times New Roman" w:cs="Times New Roman"/>
          <w:sz w:val="20"/>
          <w:szCs w:val="20"/>
          <w:lang w:val="uk-UA"/>
        </w:rPr>
      </w:pPr>
    </w:p>
    <w:p w:rsidR="004C79F2" w:rsidRPr="007B392A" w:rsidRDefault="00934ACE" w:rsidP="007B0F0A">
      <w:pPr>
        <w:pStyle w:val="2"/>
        <w:numPr>
          <w:ilvl w:val="1"/>
          <w:numId w:val="56"/>
        </w:numPr>
        <w:tabs>
          <w:tab w:val="left" w:pos="551"/>
        </w:tabs>
        <w:spacing w:before="64"/>
        <w:ind w:hanging="432"/>
        <w:jc w:val="both"/>
        <w:rPr>
          <w:rFonts w:cs="Times New Roman"/>
          <w:b w:val="0"/>
          <w:bCs w:val="0"/>
          <w:lang w:val="uk-UA"/>
        </w:rPr>
      </w:pPr>
      <w:bookmarkStart w:id="69" w:name="3.7_For_Price_and_Other_Economic_Index_P"/>
      <w:bookmarkStart w:id="70" w:name="_bookmark32"/>
      <w:bookmarkEnd w:id="69"/>
      <w:bookmarkEnd w:id="70"/>
      <w:r w:rsidRPr="007B392A">
        <w:rPr>
          <w:rFonts w:cs="Times New Roman"/>
          <w:lang w:val="uk-UA"/>
        </w:rPr>
        <w:t>Для ціни і інших процесів економічного індексу</w:t>
      </w:r>
    </w:p>
    <w:p w:rsidR="004C79F2" w:rsidRPr="007B392A" w:rsidRDefault="00CF3102">
      <w:pPr>
        <w:pStyle w:val="a3"/>
        <w:spacing w:before="233"/>
        <w:ind w:right="111"/>
        <w:jc w:val="both"/>
        <w:rPr>
          <w:rFonts w:cs="Times New Roman"/>
          <w:lang w:val="uk-UA"/>
        </w:rPr>
      </w:pPr>
      <w:r w:rsidRPr="007B392A">
        <w:rPr>
          <w:rFonts w:cs="Times New Roman"/>
          <w:lang w:val="uk-UA"/>
        </w:rPr>
        <w:t xml:space="preserve">Індекси цін (ІСЦ, ГІСЦ, ІЦВ, ІЦПВ, ПКС, індекси цін будівництва та </w:t>
      </w:r>
      <w:r w:rsidR="0029443A" w:rsidRPr="007B392A">
        <w:rPr>
          <w:rFonts w:cs="Times New Roman"/>
          <w:lang w:val="uk-UA"/>
        </w:rPr>
        <w:t>нерухомості</w:t>
      </w:r>
      <w:r w:rsidRPr="007B392A">
        <w:rPr>
          <w:rFonts w:cs="Times New Roman"/>
          <w:lang w:val="uk-UA"/>
        </w:rPr>
        <w:t xml:space="preserve">) відіграють важливу роль в Європейській Статистичній Системі, а також у всіх національних статистичних системах. Вони засновані на статистичних обстеженнях і їх мета полягає в спостереженні </w:t>
      </w:r>
      <w:r w:rsidR="0029443A" w:rsidRPr="007B392A">
        <w:rPr>
          <w:rFonts w:cs="Times New Roman"/>
          <w:lang w:val="uk-UA"/>
        </w:rPr>
        <w:t>різниці</w:t>
      </w:r>
      <w:r w:rsidRPr="007B392A">
        <w:rPr>
          <w:rFonts w:cs="Times New Roman"/>
          <w:lang w:val="uk-UA"/>
        </w:rPr>
        <w:t xml:space="preserve"> в цінах в просторі (ПКС) або в часі (всі інші індекси) для всіх продуктів (товарів або послуг) у межах своєї компетенції, а також в наданні загальної оцінки зміни/різниці цін. Крім того, існує індекс промислового виробництва та інші індекси обсягу, які можуть розглядатися як частина системи економічних показників.</w:t>
      </w:r>
    </w:p>
    <w:p w:rsidR="004C79F2" w:rsidRPr="007B392A" w:rsidRDefault="00CF3102">
      <w:pPr>
        <w:pStyle w:val="a3"/>
        <w:ind w:right="116"/>
        <w:jc w:val="both"/>
        <w:rPr>
          <w:rFonts w:cs="Times New Roman"/>
          <w:lang w:val="uk-UA"/>
        </w:rPr>
      </w:pPr>
      <w:r w:rsidRPr="007B392A">
        <w:rPr>
          <w:rFonts w:cs="Times New Roman"/>
          <w:lang w:val="uk-UA"/>
        </w:rPr>
        <w:t>Індекси ціни, обсягу (і рідше продуктивності) є економічними показниками, для яких економічна теорія і теорія індексу забезпечують концептуальну основу, для якої цільові концепції є складними.</w:t>
      </w:r>
    </w:p>
    <w:p w:rsidR="004C79F2" w:rsidRPr="007B392A" w:rsidRDefault="00CF3102">
      <w:pPr>
        <w:pStyle w:val="a3"/>
        <w:ind w:right="116"/>
        <w:jc w:val="both"/>
        <w:rPr>
          <w:rFonts w:cs="Times New Roman"/>
          <w:lang w:val="uk-UA"/>
        </w:rPr>
      </w:pPr>
      <w:r w:rsidRPr="007B392A">
        <w:rPr>
          <w:rFonts w:cs="Times New Roman"/>
          <w:lang w:val="uk-UA"/>
        </w:rPr>
        <w:t xml:space="preserve">Індекси цін часто включають дані з декількох джерел і, таким чином, являють собою особливий випадок </w:t>
      </w:r>
      <w:r w:rsidR="00B015C8" w:rsidRPr="007B392A">
        <w:rPr>
          <w:rFonts w:cs="Times New Roman"/>
          <w:lang w:val="uk-UA"/>
        </w:rPr>
        <w:t>процесу</w:t>
      </w:r>
      <w:r w:rsidRPr="007B392A">
        <w:rPr>
          <w:rFonts w:cs="Times New Roman"/>
          <w:lang w:val="uk-UA"/>
        </w:rPr>
        <w:t xml:space="preserve">, описаного в розділі 3.6, але їх </w:t>
      </w:r>
      <w:r w:rsidR="0029443A" w:rsidRPr="007B392A">
        <w:rPr>
          <w:rFonts w:cs="Times New Roman"/>
          <w:lang w:val="uk-UA"/>
        </w:rPr>
        <w:t>значення</w:t>
      </w:r>
      <w:r w:rsidRPr="007B392A">
        <w:rPr>
          <w:rFonts w:cs="Times New Roman"/>
          <w:lang w:val="uk-UA"/>
        </w:rPr>
        <w:t xml:space="preserve"> заслуговує особливої уваги. Різні підходи вимірювання, як правило, використовуються для різних видів продукції. Наприклад, в ІСЦ і ГІСЦ існує довгий список продуктів, що вимагають особливих підходів (наприклад, автомобілі, комп'ютери, страхування, послуги зв'язку та електроенергія). Доповідь з якості має включати в себе й оцінювати підходи для кожного з цих особливих продуктів.</w:t>
      </w:r>
    </w:p>
    <w:p w:rsidR="004C79F2" w:rsidRPr="007B392A" w:rsidRDefault="00CF3102">
      <w:pPr>
        <w:pStyle w:val="a3"/>
        <w:ind w:right="111"/>
        <w:jc w:val="both"/>
        <w:rPr>
          <w:rFonts w:cs="Times New Roman"/>
          <w:lang w:val="uk-UA"/>
        </w:rPr>
      </w:pPr>
      <w:r w:rsidRPr="007B392A">
        <w:rPr>
          <w:rFonts w:cs="Times New Roman"/>
          <w:lang w:val="uk-UA"/>
        </w:rPr>
        <w:t xml:space="preserve">Підходи до оцінки </w:t>
      </w:r>
      <w:r w:rsidRPr="007B392A">
        <w:rPr>
          <w:rFonts w:cs="Times New Roman"/>
          <w:b/>
          <w:bCs/>
          <w:i/>
          <w:iCs/>
          <w:lang w:val="uk-UA"/>
        </w:rPr>
        <w:t>помилки вибірки</w:t>
      </w:r>
      <w:r w:rsidRPr="007B392A">
        <w:rPr>
          <w:rFonts w:cs="Times New Roman"/>
          <w:lang w:val="uk-UA"/>
        </w:rPr>
        <w:t xml:space="preserve"> в індексах цін були вперше впроваджені в деяких країнах, але при цьому не існує узгодженого загального підходу. </w:t>
      </w:r>
      <w:hyperlink r:id="rId149">
        <w:r w:rsidRPr="007B392A">
          <w:rPr>
            <w:rFonts w:cs="Times New Roman"/>
            <w:color w:val="0000FF"/>
            <w:u w:val="single"/>
            <w:lang w:val="uk-UA"/>
          </w:rPr>
          <w:t xml:space="preserve">Посібник з ІСЦ МОП </w:t>
        </w:r>
      </w:hyperlink>
      <w:r w:rsidRPr="007B392A">
        <w:rPr>
          <w:rFonts w:cs="Times New Roman"/>
          <w:lang w:val="uk-UA"/>
        </w:rPr>
        <w:t xml:space="preserve"> (глава 5) включає в себе обговорення і подальшу інформацію з цієї теми. Важливо відзначити, що в індексі цін існує кілька напрямків вибірки. В ІСЦ присутня вибірка домогосподарств (за вагами), продукції і торгових точок (за типом та областю). В ІЦВ, як правило, присутня </w:t>
      </w:r>
      <w:r w:rsidR="00B015C8" w:rsidRPr="007B392A">
        <w:rPr>
          <w:rFonts w:cs="Times New Roman"/>
          <w:lang w:val="uk-UA"/>
        </w:rPr>
        <w:t>вибірка</w:t>
      </w:r>
      <w:r w:rsidRPr="007B392A">
        <w:rPr>
          <w:rFonts w:cs="Times New Roman"/>
          <w:lang w:val="uk-UA"/>
        </w:rPr>
        <w:t xml:space="preserve"> компаній і продукції в межах компанії. На практиці </w:t>
      </w:r>
      <w:r w:rsidR="00E97A94" w:rsidRPr="007B392A">
        <w:rPr>
          <w:rFonts w:cs="Times New Roman"/>
          <w:lang w:val="uk-UA"/>
        </w:rPr>
        <w:t>імо</w:t>
      </w:r>
      <w:r w:rsidRPr="007B392A">
        <w:rPr>
          <w:rFonts w:cs="Times New Roman"/>
          <w:lang w:val="uk-UA"/>
        </w:rPr>
        <w:t xml:space="preserve">вірнісна вибірка не використовується для всіх цих напрямків, і тому важливо </w:t>
      </w:r>
      <w:r w:rsidR="00B015C8" w:rsidRPr="007B392A">
        <w:rPr>
          <w:rFonts w:cs="Times New Roman"/>
          <w:lang w:val="uk-UA"/>
        </w:rPr>
        <w:t>описати</w:t>
      </w:r>
      <w:r w:rsidRPr="007B392A">
        <w:rPr>
          <w:rFonts w:cs="Times New Roman"/>
          <w:lang w:val="uk-UA"/>
        </w:rPr>
        <w:t xml:space="preserve"> природу цілеспрямованих процедур. Доповідь з якості має включати в себе обговорення всіх відповідних напрямків вибірки. (Див. також розділ 3.3.2. вище для загальної інформації по </w:t>
      </w:r>
      <w:r w:rsidR="00B015C8" w:rsidRPr="007B392A">
        <w:rPr>
          <w:rFonts w:cs="Times New Roman"/>
          <w:lang w:val="uk-UA"/>
        </w:rPr>
        <w:t>неімовірнісній</w:t>
      </w:r>
      <w:r w:rsidRPr="007B392A">
        <w:rPr>
          <w:rFonts w:cs="Times New Roman"/>
          <w:lang w:val="uk-UA"/>
        </w:rPr>
        <w:t xml:space="preserve"> вибірці).</w:t>
      </w:r>
    </w:p>
    <w:p w:rsidR="004C79F2" w:rsidRPr="007B392A" w:rsidRDefault="00CF3102">
      <w:pPr>
        <w:pStyle w:val="a3"/>
        <w:ind w:right="115"/>
        <w:jc w:val="both"/>
        <w:rPr>
          <w:rFonts w:cs="Times New Roman"/>
          <w:lang w:val="uk-UA"/>
        </w:rPr>
      </w:pPr>
      <w:r w:rsidRPr="007B392A">
        <w:rPr>
          <w:rFonts w:cs="Times New Roman"/>
          <w:b/>
          <w:bCs/>
          <w:i/>
          <w:iCs/>
          <w:lang w:val="uk-UA"/>
        </w:rPr>
        <w:t xml:space="preserve">Помилки </w:t>
      </w:r>
      <w:r w:rsidR="00B015C8" w:rsidRPr="007B392A">
        <w:rPr>
          <w:rFonts w:cs="Times New Roman"/>
          <w:b/>
          <w:bCs/>
          <w:i/>
          <w:iCs/>
          <w:lang w:val="uk-UA"/>
        </w:rPr>
        <w:t>репрезентативності</w:t>
      </w:r>
      <w:r w:rsidRPr="007B392A">
        <w:rPr>
          <w:rFonts w:cs="Times New Roman"/>
          <w:lang w:val="uk-UA"/>
        </w:rPr>
        <w:t xml:space="preserve"> також повинні бути розглянуті для всіх напрямків вибірки. Як правило, існують обмеження щодо охоплення цих </w:t>
      </w:r>
      <w:r w:rsidR="00B015C8" w:rsidRPr="007B392A">
        <w:rPr>
          <w:rFonts w:cs="Times New Roman"/>
          <w:lang w:val="uk-UA"/>
        </w:rPr>
        <w:t>всіх</w:t>
      </w:r>
      <w:r w:rsidRPr="007B392A">
        <w:rPr>
          <w:rFonts w:cs="Times New Roman"/>
          <w:lang w:val="uk-UA"/>
        </w:rPr>
        <w:t xml:space="preserve"> напрямків, які повинні бути повідомлені, а їх наслідки повинні бути проаналізовані. При використанні </w:t>
      </w:r>
      <w:r w:rsidR="00B015C8" w:rsidRPr="007B392A">
        <w:rPr>
          <w:rFonts w:cs="Times New Roman"/>
          <w:lang w:val="uk-UA"/>
        </w:rPr>
        <w:t>неімовірнісної</w:t>
      </w:r>
      <w:r w:rsidRPr="007B392A">
        <w:rPr>
          <w:rFonts w:cs="Times New Roman"/>
          <w:lang w:val="uk-UA"/>
        </w:rPr>
        <w:t xml:space="preserve"> вибірки відмінність між вибіркою і помилкою репрезентативності певною мірою стають розмитими.</w:t>
      </w:r>
    </w:p>
    <w:p w:rsidR="004C79F2" w:rsidRPr="007B392A" w:rsidRDefault="004C79F2">
      <w:pPr>
        <w:jc w:val="both"/>
        <w:rPr>
          <w:rFonts w:ascii="Times New Roman" w:hAnsi="Times New Roman" w:cs="Times New Roman"/>
          <w:lang w:val="uk-UA"/>
        </w:rPr>
        <w:sectPr w:rsidR="004C79F2" w:rsidRPr="007B392A" w:rsidSect="00AF6AA6">
          <w:headerReference w:type="default" r:id="rId150"/>
          <w:pgSz w:w="11910" w:h="16840"/>
          <w:pgMar w:top="426" w:right="1300" w:bottom="920" w:left="1300" w:header="0" w:footer="751" w:gutter="0"/>
          <w:cols w:space="720"/>
        </w:sectPr>
      </w:pPr>
    </w:p>
    <w:p w:rsidR="004C79F2" w:rsidRPr="007B392A" w:rsidRDefault="00CF3102">
      <w:pPr>
        <w:pStyle w:val="a3"/>
        <w:spacing w:before="69"/>
        <w:ind w:left="238" w:right="391"/>
        <w:jc w:val="both"/>
        <w:rPr>
          <w:rFonts w:cs="Times New Roman"/>
          <w:lang w:val="uk-UA"/>
        </w:rPr>
      </w:pPr>
      <w:r w:rsidRPr="007B392A">
        <w:rPr>
          <w:rFonts w:cs="Times New Roman"/>
          <w:lang w:val="uk-UA"/>
        </w:rPr>
        <w:lastRenderedPageBreak/>
        <w:t xml:space="preserve">Зокрема, дуже важливим джерелом помилок в індексах цін є </w:t>
      </w:r>
      <w:r w:rsidRPr="007B392A">
        <w:rPr>
          <w:rFonts w:cs="Times New Roman"/>
          <w:b/>
          <w:bCs/>
          <w:i/>
          <w:iCs/>
          <w:lang w:val="uk-UA"/>
        </w:rPr>
        <w:t>кориг</w:t>
      </w:r>
      <w:r w:rsidR="0029443A" w:rsidRPr="007B392A">
        <w:rPr>
          <w:rFonts w:cs="Times New Roman"/>
          <w:b/>
          <w:bCs/>
          <w:i/>
          <w:iCs/>
          <w:lang w:val="uk-UA"/>
        </w:rPr>
        <w:t>ування якості, що включає заміну</w:t>
      </w:r>
      <w:r w:rsidRPr="007B392A">
        <w:rPr>
          <w:rFonts w:cs="Times New Roman"/>
          <w:b/>
          <w:bCs/>
          <w:i/>
          <w:iCs/>
          <w:lang w:val="uk-UA"/>
        </w:rPr>
        <w:t xml:space="preserve"> та повторне здійснення вибірки</w:t>
      </w:r>
      <w:r w:rsidRPr="007B392A">
        <w:rPr>
          <w:rFonts w:cs="Times New Roman"/>
          <w:lang w:val="uk-UA"/>
        </w:rPr>
        <w:t xml:space="preserve"> - обробка змін, що виникають з плином часу у сукупності продукції між різновидами/моделями продукту, які іноді мають різну цінність для користувача. Оскільки кінцевий показник оцінки точно визначити неможливо, це питання часто подається у вигляді проблеми порівнянності, особливо в контексті ЄСС (ГІСЦ). Але строго кажучи</w:t>
      </w:r>
      <w:r w:rsidR="0029443A" w:rsidRPr="007B392A">
        <w:rPr>
          <w:rFonts w:cs="Times New Roman"/>
          <w:lang w:val="uk-UA"/>
        </w:rPr>
        <w:t>,</w:t>
      </w:r>
      <w:r w:rsidRPr="007B392A">
        <w:rPr>
          <w:rFonts w:cs="Times New Roman"/>
          <w:lang w:val="uk-UA"/>
        </w:rPr>
        <w:t xml:space="preserve"> коригування якості слід розглядати як вид задачі вимірювання. Доповідь з якості повинна описувати і оцінювати заміну, повторне здійснення вибірки і методи коригування якості, що використовуються для всіх продуктів, які разом визначають спосіб здійснення оцінки індексу цін. Часто використовуються </w:t>
      </w:r>
      <w:r w:rsidRPr="007B392A">
        <w:rPr>
          <w:rFonts w:cs="Times New Roman"/>
          <w:b/>
          <w:bCs/>
          <w:i/>
          <w:iCs/>
          <w:lang w:val="uk-UA"/>
        </w:rPr>
        <w:t>припущення щодо моделі</w:t>
      </w:r>
      <w:r w:rsidRPr="007B392A">
        <w:rPr>
          <w:rFonts w:cs="Times New Roman"/>
          <w:lang w:val="uk-UA"/>
        </w:rPr>
        <w:t xml:space="preserve"> (наприклад, гедоністичні моделі), явні чи неявні, при обробці змін якості і тому те, про що йдеться в розділі 3.9.1, є також актуальним і для цього випадку.</w:t>
      </w:r>
    </w:p>
    <w:p w:rsidR="004C79F2" w:rsidRPr="007B392A" w:rsidRDefault="00934ACE">
      <w:pPr>
        <w:pStyle w:val="a3"/>
        <w:ind w:left="238" w:right="391"/>
        <w:jc w:val="both"/>
        <w:rPr>
          <w:rFonts w:cs="Times New Roman"/>
          <w:sz w:val="22"/>
          <w:lang w:val="uk-UA"/>
        </w:rPr>
      </w:pPr>
      <w:r w:rsidRPr="007B392A">
        <w:rPr>
          <w:rFonts w:cs="Times New Roman"/>
          <w:sz w:val="22"/>
          <w:lang w:val="uk-UA"/>
        </w:rPr>
        <w:t xml:space="preserve">Неотримання відповіді й інші помилки, як правило, в індексах цін розглядаються в якості вторинних проблем. Причина цього може бути описана через «гіпотезу ефективного ринку». Торгова точка або компанія не може в середньостроковій або довгостроковій перспективі відхилятися від решти ринку в своїй ціновій політиці. Якщо це правда, то систематична помилка через неотримання відповіді є незначною. В ІЦВ необхідно провести відмінність між неотриманням відповіді в першій фазі (коли з компанією встановлюється </w:t>
      </w:r>
      <w:r w:rsidR="00B015C8" w:rsidRPr="007B392A">
        <w:rPr>
          <w:rFonts w:cs="Times New Roman"/>
          <w:sz w:val="22"/>
          <w:lang w:val="uk-UA"/>
        </w:rPr>
        <w:t>зв’язок</w:t>
      </w:r>
      <w:r w:rsidRPr="007B392A">
        <w:rPr>
          <w:rFonts w:cs="Times New Roman"/>
          <w:sz w:val="22"/>
          <w:lang w:val="uk-UA"/>
        </w:rPr>
        <w:t>) і в поточній фазі (коли у компанія просять щомісячно надавати інформацію про поточні ціни). В останньому випадку буде наявна тимчасова або постійна відсутність даних щодо ціни. В будь-якому випадку в доповіді з якості повинні бути наявні обговорення проблеми неотримання відповіді для ІЦВ.</w:t>
      </w:r>
    </w:p>
    <w:p w:rsidR="004C79F2" w:rsidRPr="007B392A" w:rsidRDefault="00B1543D">
      <w:pPr>
        <w:spacing w:before="10"/>
        <w:rPr>
          <w:rFonts w:ascii="Times New Roman" w:eastAsia="Times New Roman" w:hAnsi="Times New Roman" w:cs="Times New Roman"/>
          <w:sz w:val="31"/>
          <w:szCs w:val="31"/>
          <w:lang w:val="uk-UA"/>
        </w:rPr>
      </w:pPr>
      <w:r w:rsidRPr="007B392A">
        <w:rPr>
          <w:rFonts w:ascii="Times New Roman" w:hAnsi="Times New Roman" w:cs="Times New Roman"/>
          <w:noProof/>
          <w:lang w:val="uk-UA" w:eastAsia="uk-UA"/>
        </w:rPr>
        <w:drawing>
          <wp:anchor distT="0" distB="0" distL="114300" distR="114300" simplePos="0" relativeHeight="251643904" behindDoc="1" locked="0" layoutInCell="1" allowOverlap="1" wp14:anchorId="39E39EE6" wp14:editId="6C53A7A8">
            <wp:simplePos x="0" y="0"/>
            <wp:positionH relativeFrom="page">
              <wp:posOffset>826936</wp:posOffset>
            </wp:positionH>
            <wp:positionV relativeFrom="paragraph">
              <wp:posOffset>26532</wp:posOffset>
            </wp:positionV>
            <wp:extent cx="5907819" cy="5931673"/>
            <wp:effectExtent l="0" t="0" r="0" b="0"/>
            <wp:wrapNone/>
            <wp:docPr id="506"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7819" cy="5931673"/>
                    </a:xfrm>
                    <a:prstGeom prst="rect">
                      <a:avLst/>
                    </a:prstGeom>
                    <a:noFill/>
                    <a:ln>
                      <a:noFill/>
                    </a:ln>
                  </pic:spPr>
                </pic:pic>
              </a:graphicData>
            </a:graphic>
          </wp:anchor>
        </w:drawing>
      </w:r>
    </w:p>
    <w:p w:rsidR="004C79F2" w:rsidRPr="007B392A" w:rsidRDefault="00CF3102" w:rsidP="00D97B58">
      <w:pPr>
        <w:ind w:left="238" w:right="354"/>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 xml:space="preserve">Приклад 3.7.A: </w:t>
      </w:r>
      <w:hyperlink r:id="rId152">
        <w:r w:rsidRPr="007B392A">
          <w:rPr>
            <w:rFonts w:ascii="Times New Roman" w:hAnsi="Times New Roman" w:cs="Times New Roman"/>
            <w:b/>
            <w:bCs/>
            <w:i/>
            <w:iCs/>
            <w:color w:val="0000FF"/>
            <w:sz w:val="20"/>
            <w:u w:val="single"/>
            <w:lang w:val="uk-UA"/>
          </w:rPr>
          <w:t>Декларація з якості для ІСЦ 2012 року, помилка вибірки, Статистичне управління Швеції (Тарасюк, 2013, стор.11-12)</w:t>
        </w:r>
      </w:hyperlink>
    </w:p>
    <w:p w:rsidR="004C79F2" w:rsidRPr="007B392A" w:rsidRDefault="00CF3102">
      <w:pPr>
        <w:spacing w:before="113"/>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Складність ІСЦ впливає на помилку вибірки</w:t>
      </w:r>
    </w:p>
    <w:p w:rsidR="004C79F2" w:rsidRPr="007B392A" w:rsidRDefault="00CF3102">
      <w:pPr>
        <w:spacing w:before="120"/>
        <w:ind w:left="238" w:right="39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статистиці, помилка вибірки або помилка оцінки - це сума похибки при оцінці якого-небудь значення, викликана через вимірювання тільки частини сукупності (тобто вибірки), а не всієї сукупності. Цю суму похибки зазвичай називають помилкою вибірки і вона виражається у вигляді інтервалів довіри.</w:t>
      </w:r>
    </w:p>
    <w:p w:rsidR="004C79F2" w:rsidRPr="007B392A" w:rsidRDefault="00CF3102">
      <w:pPr>
        <w:spacing w:before="120"/>
        <w:ind w:left="238"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Складність статистичних даних ІСЦ передбачає складну структуру помилки вибірки. Дален і Олссон (1995) стверджують, що незалежна вибірка торгових точок і продуктів дають двовимірну вибірку перехресних класифікацій. Формула дисперсії, що </w:t>
      </w:r>
      <w:r w:rsidR="00B015C8" w:rsidRPr="007B392A">
        <w:rPr>
          <w:rFonts w:ascii="Times New Roman" w:hAnsi="Times New Roman" w:cs="Times New Roman"/>
          <w:sz w:val="20"/>
          <w:lang w:val="uk-UA"/>
        </w:rPr>
        <w:t>ґрунтується</w:t>
      </w:r>
      <w:r w:rsidRPr="007B392A">
        <w:rPr>
          <w:rFonts w:ascii="Times New Roman" w:hAnsi="Times New Roman" w:cs="Times New Roman"/>
          <w:sz w:val="20"/>
          <w:lang w:val="uk-UA"/>
        </w:rPr>
        <w:t xml:space="preserve"> на структурі, отримується за допомогою застосування загальної теорії до вибірки перехресної класифікації. Її можна застосувати для щорічної зв'язки, починаючи з базисного періоду (грудень, рік, y-1) для кожного місяця в поточному році (рік, y і місяць, m).</w:t>
      </w:r>
    </w:p>
    <w:p w:rsidR="004C79F2" w:rsidRPr="007B392A" w:rsidRDefault="00CF3102">
      <w:pPr>
        <w:spacing w:before="120"/>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Помилки вибірки через здійснення вибірки торгових точок і продуктів мають постійний вплив на один календарний рік за один раз. Норберг (2004) вважає, що третій процес вибірки видів продукції, як-правило, найбільше впливає на сукупну помилку вибірки. Виявлено, що така помилка вибірки також найменше корелює з плином часу.</w:t>
      </w:r>
    </w:p>
    <w:p w:rsidR="004C79F2" w:rsidRPr="007B392A" w:rsidRDefault="00CF3102">
      <w:pPr>
        <w:spacing w:before="118"/>
        <w:ind w:left="238"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Деякі з найбільш важливих статистичних показників ІСЦ включають в себе кілька річних </w:t>
      </w:r>
      <w:r w:rsidR="00B015C8" w:rsidRPr="007B392A">
        <w:rPr>
          <w:rFonts w:ascii="Times New Roman" w:hAnsi="Times New Roman" w:cs="Times New Roman"/>
          <w:sz w:val="20"/>
          <w:lang w:val="uk-UA"/>
        </w:rPr>
        <w:t>зв’язок</w:t>
      </w:r>
      <w:r w:rsidRPr="007B392A">
        <w:rPr>
          <w:rFonts w:ascii="Times New Roman" w:hAnsi="Times New Roman" w:cs="Times New Roman"/>
          <w:sz w:val="20"/>
          <w:lang w:val="uk-UA"/>
        </w:rPr>
        <w:t>, наприклад, для рівня інфляції, який розраховується як зміна від року у-1 і місяця m по рік у і місяць m. Помилка вибірки для статистики змін, включає помилки вибірки для двох вибірок (за два роки).</w:t>
      </w:r>
    </w:p>
    <w:p w:rsidR="004C79F2" w:rsidRPr="007B392A" w:rsidRDefault="00CF3102">
      <w:pPr>
        <w:spacing w:before="120"/>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 помилки вибірки в ІСЦ</w:t>
      </w:r>
    </w:p>
    <w:p w:rsidR="004C79F2" w:rsidRPr="007B392A" w:rsidRDefault="00CF3102">
      <w:pPr>
        <w:spacing w:before="120"/>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Дален і Олссон (1995) пропонують аналітичний підхід для оцінки дисперсії в структурі вибірки поперечних класифікацій для торгових точок і продуктів. Його можна застосувати для річної </w:t>
      </w:r>
      <w:r w:rsidR="00B015C8" w:rsidRPr="007B392A">
        <w:rPr>
          <w:rFonts w:ascii="Times New Roman" w:hAnsi="Times New Roman" w:cs="Times New Roman"/>
          <w:sz w:val="20"/>
          <w:lang w:val="uk-UA"/>
        </w:rPr>
        <w:t>зв’язки</w:t>
      </w:r>
      <w:r w:rsidRPr="007B392A">
        <w:rPr>
          <w:rFonts w:ascii="Times New Roman" w:hAnsi="Times New Roman" w:cs="Times New Roman"/>
          <w:sz w:val="20"/>
          <w:lang w:val="uk-UA"/>
        </w:rPr>
        <w:t>, починаючи з базисного періоду (</w:t>
      </w:r>
      <w:r w:rsidR="00B015C8" w:rsidRPr="007B392A">
        <w:rPr>
          <w:rFonts w:ascii="Times New Roman" w:hAnsi="Times New Roman" w:cs="Times New Roman"/>
          <w:sz w:val="20"/>
          <w:lang w:val="uk-UA"/>
        </w:rPr>
        <w:t>грудень</w:t>
      </w:r>
      <w:r w:rsidRPr="007B392A">
        <w:rPr>
          <w:rFonts w:ascii="Times New Roman" w:hAnsi="Times New Roman" w:cs="Times New Roman"/>
          <w:sz w:val="20"/>
          <w:lang w:val="uk-UA"/>
        </w:rPr>
        <w:t>, рік у-1), для кожного місяця в поточному році (рік y і місяць m).</w:t>
      </w:r>
    </w:p>
    <w:p w:rsidR="004C79F2" w:rsidRPr="007B392A" w:rsidRDefault="00CF3102">
      <w:pPr>
        <w:spacing w:before="120"/>
        <w:ind w:left="238" w:right="39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Дален (2001) використовує наближення і логічне міркування для </w:t>
      </w:r>
      <w:r w:rsidR="00B015C8" w:rsidRPr="007B392A">
        <w:rPr>
          <w:rFonts w:ascii="Times New Roman" w:hAnsi="Times New Roman" w:cs="Times New Roman"/>
          <w:sz w:val="20"/>
          <w:lang w:val="uk-UA"/>
        </w:rPr>
        <w:t>обґрунтування</w:t>
      </w:r>
      <w:r w:rsidRPr="007B392A">
        <w:rPr>
          <w:rFonts w:ascii="Times New Roman" w:hAnsi="Times New Roman" w:cs="Times New Roman"/>
          <w:sz w:val="20"/>
          <w:lang w:val="uk-UA"/>
        </w:rPr>
        <w:t xml:space="preserve"> найкращих оцінок помилок вибірки для різних показників змін ІСЦ, що повідомляються, які включають більше однієї річної </w:t>
      </w:r>
      <w:r w:rsidR="00B015C8" w:rsidRPr="007B392A">
        <w:rPr>
          <w:rFonts w:ascii="Times New Roman" w:hAnsi="Times New Roman" w:cs="Times New Roman"/>
          <w:sz w:val="20"/>
          <w:lang w:val="uk-UA"/>
        </w:rPr>
        <w:t>зв’язки</w:t>
      </w:r>
      <w:r w:rsidRPr="007B392A">
        <w:rPr>
          <w:rFonts w:ascii="Times New Roman" w:hAnsi="Times New Roman" w:cs="Times New Roman"/>
          <w:sz w:val="20"/>
          <w:lang w:val="uk-UA"/>
        </w:rPr>
        <w:t>.</w:t>
      </w:r>
    </w:p>
    <w:p w:rsidR="004C79F2" w:rsidRPr="007B392A" w:rsidRDefault="00CF3102">
      <w:pPr>
        <w:spacing w:before="120"/>
        <w:ind w:left="238"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Норберг (2004) вивчає характер дисперсії в змінах ціни з використанням моделі дисперсійного аналізу. Оцінки дисперсії в аналітичній формі </w:t>
      </w:r>
      <w:r w:rsidR="00B015C8" w:rsidRPr="007B392A">
        <w:rPr>
          <w:rFonts w:ascii="Times New Roman" w:hAnsi="Times New Roman" w:cs="Times New Roman"/>
          <w:sz w:val="20"/>
          <w:lang w:val="uk-UA"/>
        </w:rPr>
        <w:t>порівнюються</w:t>
      </w:r>
      <w:r w:rsidRPr="007B392A">
        <w:rPr>
          <w:rFonts w:ascii="Times New Roman" w:hAnsi="Times New Roman" w:cs="Times New Roman"/>
          <w:sz w:val="20"/>
          <w:lang w:val="uk-UA"/>
        </w:rPr>
        <w:t xml:space="preserve"> з оцінками на основі повторних процедур здійснення вибірки і моделей. Усі три методи призводять до оцінок приблизно однакової величини. Процедури повторної вибірки дозволяють оцінити дисперсію для складних функцій </w:t>
      </w:r>
      <w:r w:rsidR="00B015C8" w:rsidRPr="007B392A">
        <w:rPr>
          <w:rFonts w:ascii="Times New Roman" w:hAnsi="Times New Roman" w:cs="Times New Roman"/>
          <w:sz w:val="20"/>
          <w:lang w:val="uk-UA"/>
        </w:rPr>
        <w:t>зв’язок</w:t>
      </w:r>
      <w:r w:rsidRPr="007B392A">
        <w:rPr>
          <w:rFonts w:ascii="Times New Roman" w:hAnsi="Times New Roman" w:cs="Times New Roman"/>
          <w:sz w:val="20"/>
          <w:lang w:val="uk-UA"/>
        </w:rPr>
        <w:t xml:space="preserve"> індексу, як-от рівень інфляції чи зміна рівня інфляції без додаткових припущень.</w:t>
      </w:r>
    </w:p>
    <w:p w:rsidR="004C79F2" w:rsidRPr="007B392A" w:rsidRDefault="00CF3102">
      <w:pPr>
        <w:spacing w:before="120"/>
        <w:ind w:left="23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Х. Нільссон та ін. (2008) забезпечили нову оцінку помилок вибірки для груп продуктів, інформація щодо яких збирається централізовано. Вона складає 46% споживчих витрат.</w:t>
      </w:r>
    </w:p>
    <w:p w:rsidR="004C79F2" w:rsidRPr="007B392A" w:rsidRDefault="004C79F2">
      <w:pPr>
        <w:jc w:val="both"/>
        <w:rPr>
          <w:rFonts w:ascii="Times New Roman" w:eastAsia="Times New Roman" w:hAnsi="Times New Roman" w:cs="Times New Roman"/>
          <w:sz w:val="20"/>
          <w:szCs w:val="20"/>
          <w:lang w:val="uk-UA"/>
        </w:rPr>
        <w:sectPr w:rsidR="004C79F2" w:rsidRPr="007B392A" w:rsidSect="00AF6AA6">
          <w:headerReference w:type="even" r:id="rId153"/>
          <w:pgSz w:w="11910" w:h="16840"/>
          <w:pgMar w:top="426" w:right="1020" w:bottom="940" w:left="1180" w:header="0" w:footer="729" w:gutter="0"/>
          <w:cols w:space="720"/>
        </w:sect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8"/>
        <w:rPr>
          <w:rFonts w:ascii="Times New Roman" w:eastAsia="Times New Roman" w:hAnsi="Times New Roman" w:cs="Times New Roman"/>
          <w:sz w:val="27"/>
          <w:szCs w:val="27"/>
          <w:lang w:val="uk-UA"/>
        </w:rPr>
      </w:pPr>
    </w:p>
    <w:p w:rsidR="004C79F2" w:rsidRPr="007B392A" w:rsidRDefault="00934ACE">
      <w:pPr>
        <w:spacing w:before="73"/>
        <w:ind w:left="238" w:right="333"/>
        <w:rPr>
          <w:rFonts w:ascii="Times New Roman" w:eastAsia="Times New Roman" w:hAnsi="Times New Roman" w:cs="Times New Roman"/>
          <w:sz w:val="20"/>
          <w:szCs w:val="20"/>
          <w:lang w:val="uk-UA"/>
        </w:rPr>
      </w:pPr>
      <w:r w:rsidRPr="007B392A">
        <w:rPr>
          <w:rFonts w:ascii="Times New Roman" w:hAnsi="Times New Roman" w:cs="Times New Roman"/>
          <w:noProof/>
          <w:lang w:val="uk-UA" w:eastAsia="uk-UA"/>
        </w:rPr>
        <w:drawing>
          <wp:anchor distT="0" distB="0" distL="114300" distR="114300" simplePos="0" relativeHeight="251644928" behindDoc="1" locked="0" layoutInCell="1" allowOverlap="1" wp14:anchorId="6053CA85" wp14:editId="098D3F24">
            <wp:simplePos x="0" y="0"/>
            <wp:positionH relativeFrom="page">
              <wp:posOffset>903605</wp:posOffset>
            </wp:positionH>
            <wp:positionV relativeFrom="paragraph">
              <wp:posOffset>3926205</wp:posOffset>
            </wp:positionV>
            <wp:extent cx="4554220" cy="2249170"/>
            <wp:effectExtent l="0" t="0" r="0" b="0"/>
            <wp:wrapNone/>
            <wp:docPr id="505"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54220" cy="2249170"/>
                    </a:xfrm>
                    <a:prstGeom prst="rect">
                      <a:avLst/>
                    </a:prstGeom>
                    <a:noFill/>
                    <a:ln>
                      <a:noFill/>
                    </a:ln>
                  </pic:spPr>
                </pic:pic>
              </a:graphicData>
            </a:graphic>
          </wp:anchor>
        </w:drawing>
      </w:r>
      <w:r w:rsidRPr="007B392A">
        <w:rPr>
          <w:rFonts w:ascii="Times New Roman" w:hAnsi="Times New Roman" w:cs="Times New Roman"/>
          <w:noProof/>
          <w:lang w:val="uk-UA" w:eastAsia="uk-UA"/>
        </w:rPr>
        <w:drawing>
          <wp:anchor distT="0" distB="0" distL="114300" distR="114300" simplePos="0" relativeHeight="251645952" behindDoc="1" locked="0" layoutInCell="1" allowOverlap="1" wp14:anchorId="0ABBEDFF" wp14:editId="66A5FFAA">
            <wp:simplePos x="0" y="0"/>
            <wp:positionH relativeFrom="page">
              <wp:posOffset>825500</wp:posOffset>
            </wp:positionH>
            <wp:positionV relativeFrom="paragraph">
              <wp:posOffset>-178435</wp:posOffset>
            </wp:positionV>
            <wp:extent cx="5911215" cy="6878955"/>
            <wp:effectExtent l="0" t="0" r="0" b="0"/>
            <wp:wrapNone/>
            <wp:docPr id="50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11215" cy="6878955"/>
                    </a:xfrm>
                    <a:prstGeom prst="rect">
                      <a:avLst/>
                    </a:prstGeom>
                    <a:noFill/>
                    <a:ln>
                      <a:noFill/>
                    </a:ln>
                  </pic:spPr>
                </pic:pic>
              </a:graphicData>
            </a:graphic>
          </wp:anchor>
        </w:drawing>
      </w:r>
      <w:r w:rsidRPr="007B392A">
        <w:rPr>
          <w:rFonts w:ascii="Times New Roman" w:hAnsi="Times New Roman" w:cs="Times New Roman"/>
          <w:sz w:val="20"/>
          <w:lang w:val="uk-UA"/>
        </w:rPr>
        <w:t>Оцінки помилки вибірки</w:t>
      </w:r>
    </w:p>
    <w:p w:rsidR="004C79F2" w:rsidRPr="007B392A" w:rsidRDefault="00CF3102">
      <w:pPr>
        <w:spacing w:before="120"/>
        <w:ind w:left="238" w:right="23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На основі чотирьох робіт, наведених вище, були оцінені помилки вибірки показників ІСЦ, які наведені нижче за останні роки в таблиці нижче:</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1"/>
        <w:rPr>
          <w:rFonts w:ascii="Times New Roman" w:eastAsia="Times New Roman" w:hAnsi="Times New Roman" w:cs="Times New Roman"/>
          <w:sz w:val="20"/>
          <w:szCs w:val="20"/>
          <w:lang w:val="uk-UA"/>
        </w:rPr>
      </w:pPr>
    </w:p>
    <w:p w:rsidR="004C79F2" w:rsidRPr="007B392A" w:rsidRDefault="00CF3102">
      <w:pPr>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Таблиця 1: Оцінені помилки вибірки, інтервал довіри 95%, 2012 р.</w:t>
      </w:r>
    </w:p>
    <w:p w:rsidR="004C79F2" w:rsidRPr="007B392A" w:rsidRDefault="004C79F2">
      <w:pPr>
        <w:spacing w:before="7"/>
        <w:rPr>
          <w:rFonts w:ascii="Times New Roman" w:eastAsia="Times New Roman" w:hAnsi="Times New Roman" w:cs="Times New Roman"/>
          <w:sz w:val="12"/>
          <w:szCs w:val="12"/>
          <w:lang w:val="uk-UA"/>
        </w:rPr>
      </w:pPr>
    </w:p>
    <w:tbl>
      <w:tblPr>
        <w:tblW w:w="0" w:type="auto"/>
        <w:tblInd w:w="130" w:type="dxa"/>
        <w:tblLayout w:type="fixed"/>
        <w:tblLook w:val="01E0" w:firstRow="1" w:lastRow="1" w:firstColumn="1" w:lastColumn="1" w:noHBand="0" w:noVBand="0"/>
      </w:tblPr>
      <w:tblGrid>
        <w:gridCol w:w="236"/>
        <w:gridCol w:w="2928"/>
        <w:gridCol w:w="1331"/>
        <w:gridCol w:w="527"/>
        <w:gridCol w:w="1246"/>
        <w:gridCol w:w="928"/>
        <w:gridCol w:w="520"/>
      </w:tblGrid>
      <w:tr w:rsidR="004C79F2" w:rsidRPr="007B392A">
        <w:trPr>
          <w:trHeight w:hRule="exact" w:val="1070"/>
        </w:trPr>
        <w:tc>
          <w:tcPr>
            <w:tcW w:w="108" w:type="dxa"/>
            <w:tcBorders>
              <w:top w:val="nil"/>
              <w:left w:val="nil"/>
              <w:bottom w:val="nil"/>
              <w:right w:val="nil"/>
            </w:tcBorders>
          </w:tcPr>
          <w:p w:rsidR="004C79F2" w:rsidRPr="007B392A" w:rsidRDefault="004C79F2">
            <w:pPr>
              <w:rPr>
                <w:rFonts w:ascii="Times New Roman" w:hAnsi="Times New Roman" w:cs="Times New Roman"/>
                <w:lang w:val="uk-UA"/>
              </w:rPr>
            </w:pPr>
          </w:p>
        </w:tc>
        <w:tc>
          <w:tcPr>
            <w:tcW w:w="2928" w:type="dxa"/>
            <w:tcBorders>
              <w:top w:val="single" w:sz="12" w:space="0" w:color="000000"/>
              <w:left w:val="nil"/>
              <w:bottom w:val="single" w:sz="12" w:space="0" w:color="000000"/>
              <w:right w:val="nil"/>
            </w:tcBorders>
          </w:tcPr>
          <w:p w:rsidR="004C79F2" w:rsidRPr="007B392A" w:rsidRDefault="00CF3102">
            <w:pPr>
              <w:pStyle w:val="TableParagraph"/>
              <w:spacing w:line="219" w:lineRule="exact"/>
              <w:ind w:left="10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Статистичні дані</w:t>
            </w:r>
          </w:p>
        </w:tc>
        <w:tc>
          <w:tcPr>
            <w:tcW w:w="1331" w:type="dxa"/>
            <w:tcBorders>
              <w:top w:val="single" w:sz="12" w:space="0" w:color="000000"/>
              <w:left w:val="nil"/>
              <w:bottom w:val="single" w:sz="12" w:space="0" w:color="000000"/>
              <w:right w:val="nil"/>
            </w:tcBorders>
          </w:tcPr>
          <w:p w:rsidR="004C79F2" w:rsidRPr="007B392A" w:rsidRDefault="00CF3102">
            <w:pPr>
              <w:pStyle w:val="TableParagraph"/>
              <w:ind w:left="406" w:right="4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Оцінена довжина довірчого інтервалу</w:t>
            </w:r>
          </w:p>
        </w:tc>
        <w:tc>
          <w:tcPr>
            <w:tcW w:w="527" w:type="dxa"/>
            <w:tcBorders>
              <w:top w:val="single" w:sz="12" w:space="0" w:color="000000"/>
              <w:left w:val="nil"/>
              <w:bottom w:val="single" w:sz="12" w:space="0" w:color="000000"/>
              <w:right w:val="nil"/>
            </w:tcBorders>
          </w:tcPr>
          <w:p w:rsidR="004C79F2" w:rsidRPr="007B392A" w:rsidRDefault="004C79F2">
            <w:pPr>
              <w:pStyle w:val="TableParagraph"/>
              <w:spacing w:before="1"/>
              <w:rPr>
                <w:rFonts w:ascii="Times New Roman" w:eastAsia="Times New Roman" w:hAnsi="Times New Roman" w:cs="Times New Roman"/>
                <w:sz w:val="19"/>
                <w:szCs w:val="19"/>
                <w:lang w:val="uk-UA"/>
              </w:rPr>
            </w:pPr>
          </w:p>
          <w:p w:rsidR="004C79F2" w:rsidRPr="007B392A" w:rsidRDefault="00CF3102">
            <w:pPr>
              <w:pStyle w:val="TableParagraph"/>
              <w:ind w:left="4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95%</w:t>
            </w:r>
          </w:p>
        </w:tc>
        <w:tc>
          <w:tcPr>
            <w:tcW w:w="2693" w:type="dxa"/>
            <w:gridSpan w:val="3"/>
            <w:tcBorders>
              <w:top w:val="single" w:sz="12" w:space="0" w:color="000000"/>
              <w:left w:val="nil"/>
              <w:bottom w:val="single" w:sz="12" w:space="0" w:color="000000"/>
              <w:right w:val="nil"/>
            </w:tcBorders>
          </w:tcPr>
          <w:p w:rsidR="004C79F2" w:rsidRPr="007B392A" w:rsidRDefault="00CF3102">
            <w:pPr>
              <w:pStyle w:val="TableParagraph"/>
              <w:spacing w:line="219" w:lineRule="exact"/>
              <w:ind w:left="10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Коментар</w:t>
            </w:r>
          </w:p>
        </w:tc>
      </w:tr>
      <w:tr w:rsidR="004C79F2" w:rsidRPr="007B392A">
        <w:trPr>
          <w:trHeight w:hRule="exact" w:val="854"/>
        </w:trPr>
        <w:tc>
          <w:tcPr>
            <w:tcW w:w="108" w:type="dxa"/>
            <w:tcBorders>
              <w:top w:val="nil"/>
              <w:left w:val="nil"/>
              <w:bottom w:val="nil"/>
              <w:right w:val="nil"/>
            </w:tcBorders>
          </w:tcPr>
          <w:p w:rsidR="004C79F2" w:rsidRPr="007B392A" w:rsidRDefault="004C79F2">
            <w:pPr>
              <w:rPr>
                <w:rFonts w:ascii="Times New Roman" w:hAnsi="Times New Roman" w:cs="Times New Roman"/>
                <w:lang w:val="uk-UA"/>
              </w:rPr>
            </w:pPr>
          </w:p>
        </w:tc>
        <w:tc>
          <w:tcPr>
            <w:tcW w:w="2928" w:type="dxa"/>
            <w:tcBorders>
              <w:top w:val="single" w:sz="12" w:space="0" w:color="000000"/>
              <w:left w:val="nil"/>
              <w:bottom w:val="single" w:sz="7" w:space="0" w:color="000000"/>
              <w:right w:val="nil"/>
            </w:tcBorders>
          </w:tcPr>
          <w:p w:rsidR="004C79F2" w:rsidRPr="007B392A" w:rsidRDefault="00CF3102">
            <w:pPr>
              <w:pStyle w:val="TableParagraph"/>
              <w:spacing w:line="219" w:lineRule="exact"/>
              <w:ind w:left="10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Зміна за місяць</w:t>
            </w:r>
          </w:p>
        </w:tc>
        <w:tc>
          <w:tcPr>
            <w:tcW w:w="1858" w:type="dxa"/>
            <w:gridSpan w:val="2"/>
            <w:tcBorders>
              <w:top w:val="single" w:sz="12" w:space="0" w:color="000000"/>
              <w:left w:val="nil"/>
              <w:bottom w:val="single" w:sz="7" w:space="0" w:color="000000"/>
              <w:right w:val="nil"/>
            </w:tcBorders>
          </w:tcPr>
          <w:p w:rsidR="004C79F2" w:rsidRPr="007B392A" w:rsidRDefault="00822A82">
            <w:pPr>
              <w:pStyle w:val="TableParagraph"/>
              <w:spacing w:line="236" w:lineRule="exact"/>
              <w:ind w:left="406"/>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 xml:space="preserve">0,15 - </w:t>
            </w:r>
            <w:r w:rsidR="00741D36"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0,2</w:t>
            </w:r>
          </w:p>
        </w:tc>
        <w:tc>
          <w:tcPr>
            <w:tcW w:w="2693" w:type="dxa"/>
            <w:gridSpan w:val="3"/>
            <w:tcBorders>
              <w:top w:val="single" w:sz="12" w:space="0" w:color="000000"/>
              <w:left w:val="nil"/>
              <w:bottom w:val="single" w:sz="7" w:space="0" w:color="000000"/>
              <w:right w:val="nil"/>
            </w:tcBorders>
          </w:tcPr>
          <w:p w:rsidR="004C79F2" w:rsidRPr="007B392A" w:rsidRDefault="00741D36">
            <w:pPr>
              <w:pStyle w:val="TableParagraph"/>
              <w:tabs>
                <w:tab w:val="left" w:pos="2294"/>
              </w:tabs>
              <w:spacing w:before="10" w:line="228" w:lineRule="exact"/>
              <w:ind w:left="108" w:right="105"/>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 xml:space="preserve">0,15 у квітні, травні, червні, листопаді </w:t>
            </w:r>
            <w:r w:rsidR="00CF3102" w:rsidRPr="007B392A">
              <w:rPr>
                <w:rFonts w:ascii="Times New Roman" w:eastAsia="Times New Roman" w:hAnsi="Times New Roman" w:cs="Times New Roman"/>
                <w:sz w:val="20"/>
                <w:szCs w:val="20"/>
                <w:lang w:val="uk-UA"/>
              </w:rPr>
              <w:tab/>
              <w:t>і</w:t>
            </w:r>
          </w:p>
          <w:p w:rsidR="004C79F2" w:rsidRPr="007B392A" w:rsidRDefault="00741D36">
            <w:pPr>
              <w:pStyle w:val="TableParagraph"/>
              <w:ind w:left="108"/>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0,2 в інших місяцях</w:t>
            </w:r>
          </w:p>
        </w:tc>
      </w:tr>
      <w:tr w:rsidR="004C79F2" w:rsidRPr="007B392A">
        <w:trPr>
          <w:trHeight w:hRule="exact" w:val="595"/>
        </w:trPr>
        <w:tc>
          <w:tcPr>
            <w:tcW w:w="108" w:type="dxa"/>
            <w:tcBorders>
              <w:top w:val="nil"/>
              <w:left w:val="nil"/>
              <w:bottom w:val="nil"/>
              <w:right w:val="nil"/>
            </w:tcBorders>
          </w:tcPr>
          <w:p w:rsidR="004C79F2" w:rsidRPr="007B392A" w:rsidRDefault="004C79F2">
            <w:pPr>
              <w:rPr>
                <w:rFonts w:ascii="Times New Roman" w:hAnsi="Times New Roman" w:cs="Times New Roman"/>
                <w:lang w:val="uk-UA"/>
              </w:rPr>
            </w:pPr>
          </w:p>
        </w:tc>
        <w:tc>
          <w:tcPr>
            <w:tcW w:w="2928" w:type="dxa"/>
            <w:tcBorders>
              <w:top w:val="single" w:sz="7" w:space="0" w:color="000000"/>
              <w:left w:val="nil"/>
              <w:bottom w:val="single" w:sz="7" w:space="0" w:color="000000"/>
              <w:right w:val="nil"/>
            </w:tcBorders>
          </w:tcPr>
          <w:p w:rsidR="004C79F2" w:rsidRPr="007B392A" w:rsidRDefault="00CF3102">
            <w:pPr>
              <w:pStyle w:val="TableParagraph"/>
              <w:spacing w:line="229" w:lineRule="exact"/>
              <w:ind w:left="10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Зміна за рік (рівень інфляції)</w:t>
            </w:r>
          </w:p>
        </w:tc>
        <w:tc>
          <w:tcPr>
            <w:tcW w:w="1858" w:type="dxa"/>
            <w:gridSpan w:val="2"/>
            <w:tcBorders>
              <w:top w:val="single" w:sz="7" w:space="0" w:color="000000"/>
              <w:left w:val="nil"/>
              <w:bottom w:val="single" w:sz="7" w:space="0" w:color="000000"/>
              <w:right w:val="nil"/>
            </w:tcBorders>
          </w:tcPr>
          <w:p w:rsidR="004C79F2" w:rsidRPr="007B392A" w:rsidRDefault="00741D36">
            <w:pPr>
              <w:pStyle w:val="TableParagraph"/>
              <w:spacing w:before="1"/>
              <w:ind w:left="406"/>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0,3</w:t>
            </w:r>
          </w:p>
        </w:tc>
        <w:tc>
          <w:tcPr>
            <w:tcW w:w="1246" w:type="dxa"/>
            <w:tcBorders>
              <w:top w:val="single" w:sz="7" w:space="0" w:color="000000"/>
              <w:left w:val="nil"/>
              <w:bottom w:val="single" w:sz="7" w:space="0" w:color="000000"/>
              <w:right w:val="nil"/>
            </w:tcBorders>
          </w:tcPr>
          <w:p w:rsidR="004C79F2" w:rsidRPr="007B392A" w:rsidRDefault="00CF3102">
            <w:pPr>
              <w:pStyle w:val="TableParagraph"/>
              <w:ind w:left="108" w:right="21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Дещо грудень 1</w:t>
            </w:r>
          </w:p>
        </w:tc>
        <w:tc>
          <w:tcPr>
            <w:tcW w:w="928" w:type="dxa"/>
            <w:tcBorders>
              <w:top w:val="single" w:sz="7" w:space="0" w:color="000000"/>
              <w:left w:val="nil"/>
              <w:bottom w:val="single" w:sz="7" w:space="0" w:color="000000"/>
              <w:right w:val="nil"/>
            </w:tcBorders>
          </w:tcPr>
          <w:p w:rsidR="004C79F2" w:rsidRPr="007B392A" w:rsidRDefault="00CF3102">
            <w:pPr>
              <w:pStyle w:val="TableParagraph"/>
              <w:spacing w:line="229" w:lineRule="exact"/>
              <w:ind w:left="21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нижче</w:t>
            </w:r>
          </w:p>
        </w:tc>
        <w:tc>
          <w:tcPr>
            <w:tcW w:w="520" w:type="dxa"/>
            <w:tcBorders>
              <w:top w:val="single" w:sz="7" w:space="0" w:color="000000"/>
              <w:left w:val="nil"/>
              <w:bottom w:val="single" w:sz="7" w:space="0" w:color="000000"/>
              <w:right w:val="nil"/>
            </w:tcBorders>
          </w:tcPr>
          <w:p w:rsidR="004C79F2" w:rsidRPr="007B392A" w:rsidRDefault="00D97B58">
            <w:pPr>
              <w:pStyle w:val="TableParagraph"/>
              <w:spacing w:line="229" w:lineRule="exact"/>
              <w:ind w:left="25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w:t>
            </w:r>
          </w:p>
        </w:tc>
      </w:tr>
      <w:tr w:rsidR="004C79F2" w:rsidRPr="007B392A" w:rsidTr="00B1543D">
        <w:trPr>
          <w:trHeight w:hRule="exact" w:val="1014"/>
        </w:trPr>
        <w:tc>
          <w:tcPr>
            <w:tcW w:w="108" w:type="dxa"/>
            <w:tcBorders>
              <w:top w:val="nil"/>
              <w:left w:val="nil"/>
              <w:bottom w:val="nil"/>
              <w:right w:val="nil"/>
            </w:tcBorders>
          </w:tcPr>
          <w:p w:rsidR="004C79F2" w:rsidRPr="007B392A" w:rsidRDefault="004C79F2">
            <w:pPr>
              <w:rPr>
                <w:rFonts w:ascii="Times New Roman" w:hAnsi="Times New Roman" w:cs="Times New Roman"/>
                <w:lang w:val="uk-UA"/>
              </w:rPr>
            </w:pPr>
          </w:p>
        </w:tc>
        <w:tc>
          <w:tcPr>
            <w:tcW w:w="2928" w:type="dxa"/>
            <w:tcBorders>
              <w:top w:val="single" w:sz="7" w:space="0" w:color="000000"/>
              <w:left w:val="nil"/>
              <w:bottom w:val="single" w:sz="12" w:space="0" w:color="000000"/>
              <w:right w:val="nil"/>
            </w:tcBorders>
          </w:tcPr>
          <w:p w:rsidR="004C79F2" w:rsidRPr="007B392A" w:rsidRDefault="00CF3102">
            <w:pPr>
              <w:pStyle w:val="TableParagraph"/>
              <w:spacing w:line="226" w:lineRule="exact"/>
              <w:ind w:left="10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Зміна інфляції за місяць</w:t>
            </w:r>
          </w:p>
        </w:tc>
        <w:tc>
          <w:tcPr>
            <w:tcW w:w="1858" w:type="dxa"/>
            <w:gridSpan w:val="2"/>
            <w:tcBorders>
              <w:top w:val="single" w:sz="7" w:space="0" w:color="000000"/>
              <w:left w:val="nil"/>
              <w:bottom w:val="single" w:sz="12" w:space="0" w:color="000000"/>
              <w:right w:val="nil"/>
            </w:tcBorders>
          </w:tcPr>
          <w:p w:rsidR="004C79F2" w:rsidRPr="007B392A" w:rsidRDefault="00741D36">
            <w:pPr>
              <w:pStyle w:val="TableParagraph"/>
              <w:spacing w:line="244" w:lineRule="exact"/>
              <w:ind w:left="406"/>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 xml:space="preserve">0,2 - </w:t>
            </w: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0,25</w:t>
            </w:r>
          </w:p>
        </w:tc>
        <w:tc>
          <w:tcPr>
            <w:tcW w:w="2693" w:type="dxa"/>
            <w:gridSpan w:val="3"/>
            <w:tcBorders>
              <w:top w:val="single" w:sz="7" w:space="0" w:color="000000"/>
              <w:left w:val="nil"/>
              <w:bottom w:val="single" w:sz="12" w:space="0" w:color="000000"/>
              <w:right w:val="nil"/>
            </w:tcBorders>
          </w:tcPr>
          <w:p w:rsidR="004C79F2" w:rsidRPr="007B392A" w:rsidRDefault="00741D36">
            <w:pPr>
              <w:pStyle w:val="TableParagraph"/>
              <w:tabs>
                <w:tab w:val="left" w:pos="732"/>
                <w:tab w:val="left" w:pos="1236"/>
                <w:tab w:val="left" w:pos="2294"/>
              </w:tabs>
              <w:ind w:left="108" w:right="106"/>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0,2</w:t>
            </w:r>
            <w:r w:rsidR="00CF3102" w:rsidRPr="007B392A">
              <w:rPr>
                <w:rFonts w:ascii="Times New Roman" w:eastAsia="Times New Roman" w:hAnsi="Times New Roman" w:cs="Times New Roman"/>
                <w:sz w:val="20"/>
                <w:szCs w:val="20"/>
                <w:lang w:val="uk-UA"/>
              </w:rPr>
              <w:tab/>
              <w:t>в квітні, травні, червні, листопаді,</w:t>
            </w:r>
            <w:r w:rsidR="00CF3102" w:rsidRPr="007B392A">
              <w:rPr>
                <w:rFonts w:ascii="Times New Roman" w:eastAsia="Times New Roman" w:hAnsi="Times New Roman" w:cs="Times New Roman"/>
                <w:sz w:val="20"/>
                <w:szCs w:val="20"/>
                <w:lang w:val="uk-UA"/>
              </w:rPr>
              <w:tab/>
              <w:t xml:space="preserve">грудні </w:t>
            </w:r>
            <w:r w:rsidR="00CF3102" w:rsidRPr="007B392A">
              <w:rPr>
                <w:rFonts w:ascii="Times New Roman" w:eastAsia="Times New Roman" w:hAnsi="Times New Roman" w:cs="Times New Roman"/>
                <w:sz w:val="20"/>
                <w:szCs w:val="20"/>
                <w:lang w:val="uk-UA"/>
              </w:rPr>
              <w:tab/>
              <w:t>і</w:t>
            </w:r>
          </w:p>
          <w:p w:rsidR="004C79F2" w:rsidRPr="007B392A" w:rsidRDefault="00741D36">
            <w:pPr>
              <w:pStyle w:val="TableParagraph"/>
              <w:ind w:left="108"/>
              <w:rPr>
                <w:rFonts w:ascii="Times New Roman" w:eastAsia="Times New Roman" w:hAnsi="Times New Roman" w:cs="Times New Roman"/>
                <w:sz w:val="20"/>
                <w:szCs w:val="20"/>
                <w:lang w:val="uk-UA"/>
              </w:rPr>
            </w:pPr>
            <w:r w:rsidRPr="007B392A">
              <w:rPr>
                <w:rFonts w:ascii="Times New Roman" w:eastAsia="Symbol" w:hAnsi="Times New Roman" w:cs="Times New Roman"/>
                <w:sz w:val="20"/>
                <w:szCs w:val="20"/>
                <w:lang w:val="uk-UA"/>
              </w:rPr>
              <w:t>±</w:t>
            </w:r>
            <w:r w:rsidR="00CF3102" w:rsidRPr="007B392A">
              <w:rPr>
                <w:rFonts w:ascii="Times New Roman" w:eastAsia="Times New Roman" w:hAnsi="Times New Roman" w:cs="Times New Roman"/>
                <w:sz w:val="20"/>
                <w:szCs w:val="20"/>
                <w:lang w:val="uk-UA"/>
              </w:rPr>
              <w:t>0,25 в інших місяцях</w:t>
            </w:r>
          </w:p>
        </w:tc>
      </w:tr>
    </w:tbl>
    <w:p w:rsidR="00B1543D" w:rsidRPr="007B392A" w:rsidRDefault="00B1543D">
      <w:pPr>
        <w:spacing w:line="204" w:lineRule="exact"/>
        <w:ind w:left="238" w:right="333"/>
        <w:rPr>
          <w:rFonts w:ascii="Times New Roman" w:hAnsi="Times New Roman" w:cs="Times New Roman"/>
          <w:sz w:val="20"/>
          <w:lang w:val="uk-UA"/>
        </w:rPr>
      </w:pPr>
    </w:p>
    <w:p w:rsidR="004C79F2" w:rsidRPr="007B392A" w:rsidRDefault="00CF3102">
      <w:pPr>
        <w:spacing w:line="204" w:lineRule="exact"/>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1Річна </w:t>
      </w:r>
      <w:r w:rsidR="00B015C8" w:rsidRPr="007B392A">
        <w:rPr>
          <w:rFonts w:ascii="Times New Roman" w:hAnsi="Times New Roman" w:cs="Times New Roman"/>
          <w:sz w:val="20"/>
          <w:lang w:val="uk-UA"/>
        </w:rPr>
        <w:t>зв’язка</w:t>
      </w:r>
      <w:r w:rsidRPr="007B392A">
        <w:rPr>
          <w:rFonts w:ascii="Times New Roman" w:hAnsi="Times New Roman" w:cs="Times New Roman"/>
          <w:sz w:val="20"/>
          <w:lang w:val="uk-UA"/>
        </w:rPr>
        <w:t xml:space="preserve"> з грудня по грудень використовує одну і ту ж саму вибірку.</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1"/>
        <w:rPr>
          <w:rFonts w:ascii="Times New Roman" w:eastAsia="Times New Roman" w:hAnsi="Times New Roman" w:cs="Times New Roman"/>
          <w:sz w:val="20"/>
          <w:szCs w:val="20"/>
          <w:lang w:val="uk-UA"/>
        </w:rPr>
      </w:pPr>
    </w:p>
    <w:p w:rsidR="004C79F2" w:rsidRPr="007B392A" w:rsidRDefault="005B0961">
      <w:pPr>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Малюн</w:t>
      </w:r>
      <w:r w:rsidR="00CF3102" w:rsidRPr="007B392A">
        <w:rPr>
          <w:rFonts w:ascii="Times New Roman" w:hAnsi="Times New Roman" w:cs="Times New Roman"/>
          <w:sz w:val="20"/>
          <w:lang w:val="uk-UA"/>
        </w:rPr>
        <w:t>ок 1 Рівень інфляції за 2008-2011 роки. довірчий інтервал 95%</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3"/>
        <w:rPr>
          <w:rFonts w:ascii="Times New Roman" w:eastAsia="Times New Roman" w:hAnsi="Times New Roman" w:cs="Times New Roman"/>
          <w:sz w:val="19"/>
          <w:szCs w:val="19"/>
          <w:lang w:val="uk-UA"/>
        </w:rPr>
      </w:pPr>
    </w:p>
    <w:p w:rsidR="004C79F2" w:rsidRPr="007B392A" w:rsidRDefault="005B0961">
      <w:pPr>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Малюн</w:t>
      </w:r>
      <w:r w:rsidR="00CF3102" w:rsidRPr="007B392A">
        <w:rPr>
          <w:rFonts w:ascii="Times New Roman" w:hAnsi="Times New Roman" w:cs="Times New Roman"/>
          <w:sz w:val="20"/>
          <w:lang w:val="uk-UA"/>
        </w:rPr>
        <w:t>ок 2 Зміна інфляції за місяць в 2008-2011 роках. довірчий інтервал 95%</w:t>
      </w:r>
    </w:p>
    <w:p w:rsidR="004C79F2" w:rsidRPr="007B392A" w:rsidRDefault="004C79F2">
      <w:pPr>
        <w:rPr>
          <w:rFonts w:ascii="Times New Roman" w:eastAsia="Times New Roman" w:hAnsi="Times New Roman" w:cs="Times New Roman"/>
          <w:sz w:val="20"/>
          <w:szCs w:val="20"/>
          <w:lang w:val="uk-UA"/>
        </w:rPr>
        <w:sectPr w:rsidR="004C79F2" w:rsidRPr="007B392A" w:rsidSect="00AF6AA6">
          <w:headerReference w:type="default" r:id="rId156"/>
          <w:pgSz w:w="11910" w:h="16840"/>
          <w:pgMar w:top="426" w:right="1180" w:bottom="920" w:left="1180" w:header="0" w:footer="751" w:gutter="0"/>
          <w:cols w:space="720"/>
        </w:sectPr>
      </w:pPr>
    </w:p>
    <w:tbl>
      <w:tblPr>
        <w:tblW w:w="0" w:type="auto"/>
        <w:tblInd w:w="218" w:type="dxa"/>
        <w:tblLook w:val="04A0" w:firstRow="1" w:lastRow="0" w:firstColumn="1" w:lastColumn="0" w:noHBand="0" w:noVBand="1"/>
      </w:tblPr>
      <w:tblGrid>
        <w:gridCol w:w="9688"/>
      </w:tblGrid>
      <w:tr w:rsidR="00E56914" w:rsidRPr="007B392A" w:rsidTr="00E56914">
        <w:tc>
          <w:tcPr>
            <w:tcW w:w="9906" w:type="dxa"/>
          </w:tcPr>
          <w:p w:rsidR="00E56914" w:rsidRPr="007B392A" w:rsidRDefault="00E56914">
            <w:pPr>
              <w:pStyle w:val="5"/>
              <w:spacing w:before="69"/>
              <w:ind w:left="0"/>
              <w:jc w:val="both"/>
              <w:rPr>
                <w:rFonts w:cs="Times New Roman"/>
                <w:iCs/>
                <w:lang w:val="uk-UA"/>
              </w:rPr>
            </w:pPr>
            <w:r w:rsidRPr="007B392A">
              <w:rPr>
                <w:rFonts w:cs="Times New Roman"/>
                <w:iCs/>
                <w:noProof/>
                <w:lang w:val="uk-UA" w:eastAsia="uk-UA"/>
              </w:rPr>
              <w:lastRenderedPageBreak/>
              <w:drawing>
                <wp:inline distT="0" distB="0" distL="0" distR="0" wp14:anchorId="094E0729" wp14:editId="117560AD">
                  <wp:extent cx="4305300" cy="2129288"/>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12997" cy="2133095"/>
                          </a:xfrm>
                          <a:prstGeom prst="rect">
                            <a:avLst/>
                          </a:prstGeom>
                          <a:noFill/>
                          <a:ln>
                            <a:noFill/>
                          </a:ln>
                        </pic:spPr>
                      </pic:pic>
                    </a:graphicData>
                  </a:graphic>
                </wp:inline>
              </w:drawing>
            </w:r>
          </w:p>
          <w:p w:rsidR="00E56914" w:rsidRPr="007B392A" w:rsidRDefault="00E56914" w:rsidP="00E56914">
            <w:pPr>
              <w:tabs>
                <w:tab w:val="left" w:pos="8764"/>
              </w:tabs>
              <w:spacing w:before="121" w:line="230" w:lineRule="exact"/>
              <w:ind w:left="107" w:right="22"/>
              <w:rPr>
                <w:rFonts w:ascii="Times New Roman" w:eastAsia="PMingLiU" w:hAnsi="Times New Roman" w:cs="Times New Roman"/>
                <w:sz w:val="20"/>
                <w:szCs w:val="20"/>
                <w:lang w:val="uk-UA"/>
              </w:rPr>
            </w:pPr>
            <w:r w:rsidRPr="007B392A">
              <w:rPr>
                <w:rFonts w:ascii="Times New Roman" w:hAnsi="Times New Roman" w:cs="Times New Roman"/>
                <w:lang w:val="uk-UA"/>
              </w:rPr>
              <w:t>У 2011 році зміна рівня інфляції була «статистично значимою» у березні (зросла), квітні (зросла), жовтні (впала) та грудні (впала). Рівень інфляції склав +2,3</w:t>
            </w:r>
          </w:p>
          <w:p w:rsidR="00E56914" w:rsidRPr="007B392A" w:rsidRDefault="001A2530" w:rsidP="00E56914">
            <w:pPr>
              <w:pStyle w:val="5"/>
              <w:spacing w:before="69"/>
              <w:ind w:left="0"/>
              <w:jc w:val="both"/>
              <w:rPr>
                <w:rFonts w:cs="Times New Roman"/>
                <w:b w:val="0"/>
                <w:i w:val="0"/>
                <w:iCs/>
                <w:lang w:val="uk-UA"/>
              </w:rPr>
            </w:pP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Pr="007B392A">
              <w:rPr>
                <w:rFonts w:cs="Times New Roman"/>
                <w:iCs/>
                <w:lang w:val="uk-UA"/>
              </w:rPr>
              <w:tab/>
            </w:r>
            <w:r w:rsidR="00E56914" w:rsidRPr="007B392A">
              <w:rPr>
                <w:rFonts w:eastAsia="PMingLiU" w:cs="Times New Roman"/>
                <w:b w:val="0"/>
                <w:i w:val="0"/>
                <w:sz w:val="20"/>
                <w:szCs w:val="20"/>
                <w:lang w:val="uk-UA"/>
              </w:rPr>
              <w:sym w:font="Wingdings" w:char="F0A8"/>
            </w:r>
            <w:r w:rsidR="00E56914" w:rsidRPr="007B392A">
              <w:rPr>
                <w:rFonts w:eastAsia="PMingLiU" w:cs="Times New Roman"/>
                <w:b w:val="0"/>
                <w:i w:val="0"/>
                <w:sz w:val="20"/>
                <w:szCs w:val="20"/>
                <w:lang w:val="uk-UA"/>
              </w:rPr>
              <w:t xml:space="preserve"> 0,3</w:t>
            </w:r>
          </w:p>
        </w:tc>
      </w:tr>
    </w:tbl>
    <w:p w:rsidR="00E56914" w:rsidRPr="007B392A" w:rsidRDefault="00E56914">
      <w:pPr>
        <w:pStyle w:val="5"/>
        <w:spacing w:before="69"/>
        <w:ind w:left="218"/>
        <w:jc w:val="both"/>
        <w:rPr>
          <w:rFonts w:cs="Times New Roman"/>
          <w:iCs/>
          <w:lang w:val="uk-UA"/>
        </w:rPr>
      </w:pPr>
    </w:p>
    <w:p w:rsidR="004C79F2" w:rsidRPr="007B392A" w:rsidRDefault="00CF3102">
      <w:pPr>
        <w:pStyle w:val="5"/>
        <w:spacing w:before="69"/>
        <w:ind w:left="218"/>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rsidP="00B1543D">
      <w:pPr>
        <w:pStyle w:val="a3"/>
        <w:spacing w:before="129" w:line="343" w:lineRule="auto"/>
        <w:ind w:left="218" w:right="4445"/>
        <w:rPr>
          <w:rFonts w:cs="Times New Roman"/>
          <w:lang w:val="uk-UA"/>
        </w:rPr>
      </w:pPr>
      <w:r w:rsidRPr="007B392A">
        <w:rPr>
          <w:rFonts w:cs="Times New Roman"/>
          <w:lang w:val="uk-UA"/>
        </w:rPr>
        <w:t>Жоден явно не визначений. Слід зазначити, що:</w:t>
      </w:r>
    </w:p>
    <w:p w:rsidR="004C79F2" w:rsidRPr="007B392A" w:rsidRDefault="00CF3102" w:rsidP="007B0F0A">
      <w:pPr>
        <w:pStyle w:val="a3"/>
        <w:numPr>
          <w:ilvl w:val="0"/>
          <w:numId w:val="52"/>
        </w:numPr>
        <w:tabs>
          <w:tab w:val="left" w:pos="483"/>
        </w:tabs>
        <w:spacing w:before="0"/>
        <w:ind w:firstLine="0"/>
        <w:jc w:val="both"/>
        <w:rPr>
          <w:rFonts w:cs="Times New Roman"/>
          <w:lang w:val="uk-UA"/>
        </w:rPr>
      </w:pPr>
      <w:r w:rsidRPr="007B392A">
        <w:rPr>
          <w:rFonts w:cs="Times New Roman"/>
          <w:lang w:val="uk-UA"/>
        </w:rPr>
        <w:t>Для ГІСЦ був випробуваний показник Індексу неявної якості. Див. приклад 3.9.6.A для детальної презентації.</w:t>
      </w:r>
    </w:p>
    <w:p w:rsidR="004C79F2" w:rsidRPr="007B392A" w:rsidRDefault="00CF3102" w:rsidP="007B0F0A">
      <w:pPr>
        <w:pStyle w:val="a3"/>
        <w:numPr>
          <w:ilvl w:val="0"/>
          <w:numId w:val="52"/>
        </w:numPr>
        <w:tabs>
          <w:tab w:val="left" w:pos="461"/>
        </w:tabs>
        <w:ind w:right="396" w:firstLine="0"/>
        <w:jc w:val="both"/>
        <w:rPr>
          <w:rFonts w:cs="Times New Roman"/>
          <w:lang w:val="uk-UA"/>
        </w:rPr>
      </w:pPr>
      <w:r w:rsidRPr="007B392A">
        <w:rPr>
          <w:rFonts w:cs="Times New Roman"/>
          <w:lang w:val="uk-UA"/>
        </w:rPr>
        <w:t xml:space="preserve">Для Паритетів купівельної спроможності, доповідь з якості в першу чергу відноситься до </w:t>
      </w:r>
      <w:r w:rsidR="00B015C8" w:rsidRPr="007B392A">
        <w:rPr>
          <w:rFonts w:cs="Times New Roman"/>
          <w:lang w:val="uk-UA"/>
        </w:rPr>
        <w:t>питань</w:t>
      </w:r>
      <w:r w:rsidRPr="007B392A">
        <w:rPr>
          <w:rFonts w:cs="Times New Roman"/>
          <w:lang w:val="uk-UA"/>
        </w:rPr>
        <w:t xml:space="preserve"> рівня ЄСС, </w:t>
      </w:r>
      <w:r w:rsidR="00B015C8" w:rsidRPr="007B392A">
        <w:rPr>
          <w:rFonts w:cs="Times New Roman"/>
          <w:lang w:val="uk-UA"/>
        </w:rPr>
        <w:t>оскільки</w:t>
      </w:r>
      <w:r w:rsidRPr="007B392A">
        <w:rPr>
          <w:rFonts w:cs="Times New Roman"/>
          <w:lang w:val="uk-UA"/>
        </w:rPr>
        <w:t xml:space="preserve"> мета полягає у порівнянні між країнами.</w:t>
      </w:r>
    </w:p>
    <w:p w:rsidR="004C79F2" w:rsidRPr="007B392A" w:rsidRDefault="004C79F2">
      <w:pPr>
        <w:rPr>
          <w:rFonts w:ascii="Times New Roman" w:eastAsia="Times New Roman" w:hAnsi="Times New Roman" w:cs="Times New Roman"/>
          <w:sz w:val="24"/>
          <w:szCs w:val="24"/>
          <w:lang w:val="uk-UA"/>
        </w:rPr>
      </w:pPr>
    </w:p>
    <w:p w:rsidR="004C79F2" w:rsidRPr="007B392A" w:rsidRDefault="00B1543D">
      <w:pPr>
        <w:spacing w:before="6"/>
        <w:rPr>
          <w:rFonts w:ascii="Times New Roman" w:hAnsi="Times New Roman" w:cs="Times New Roman"/>
          <w:b/>
          <w:i/>
          <w:iCs/>
          <w:sz w:val="24"/>
          <w:szCs w:val="24"/>
          <w:lang w:val="uk-UA"/>
        </w:rPr>
      </w:pPr>
      <w:r w:rsidRPr="007B392A">
        <w:rPr>
          <w:rFonts w:ascii="Times New Roman" w:hAnsi="Times New Roman" w:cs="Times New Roman"/>
          <w:b/>
          <w:i/>
          <w:iCs/>
          <w:sz w:val="24"/>
          <w:szCs w:val="24"/>
          <w:lang w:val="uk-UA"/>
        </w:rPr>
        <w:t>Резюме</w:t>
      </w:r>
    </w:p>
    <w:p w:rsidR="00B1543D" w:rsidRPr="007B392A" w:rsidRDefault="00745CB7">
      <w:pPr>
        <w:spacing w:before="6"/>
        <w:rPr>
          <w:rFonts w:ascii="Times New Roman" w:hAnsi="Times New Roman" w:cs="Times New Roman"/>
          <w:b/>
          <w:i/>
          <w:iCs/>
          <w:sz w:val="24"/>
          <w:szCs w:val="24"/>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95104" behindDoc="0" locked="0" layoutInCell="1" allowOverlap="1" wp14:anchorId="5F0A89D6" wp14:editId="3256D167">
                <wp:simplePos x="0" y="0"/>
                <wp:positionH relativeFrom="column">
                  <wp:posOffset>82550</wp:posOffset>
                </wp:positionH>
                <wp:positionV relativeFrom="paragraph">
                  <wp:posOffset>93345</wp:posOffset>
                </wp:positionV>
                <wp:extent cx="5786755" cy="1480185"/>
                <wp:effectExtent l="6350" t="6985" r="7620" b="8255"/>
                <wp:wrapNone/>
                <wp:docPr id="4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1480185"/>
                        </a:xfrm>
                        <a:prstGeom prst="rect">
                          <a:avLst/>
                        </a:prstGeom>
                        <a:solidFill>
                          <a:schemeClr val="bg1">
                            <a:lumMod val="85000"/>
                            <a:lumOff val="0"/>
                          </a:schemeClr>
                        </a:solidFill>
                        <a:ln w="7366">
                          <a:solidFill>
                            <a:srgbClr val="000000"/>
                          </a:solidFill>
                          <a:miter lim="800000"/>
                          <a:headEnd/>
                          <a:tailEnd/>
                        </a:ln>
                      </wps:spPr>
                      <wps:txbx>
                        <w:txbxContent>
                          <w:p w:rsidR="00CF4547" w:rsidRPr="00741D36" w:rsidRDefault="00CF4547">
                            <w:pPr>
                              <w:spacing w:before="63"/>
                              <w:ind w:left="105"/>
                              <w:rPr>
                                <w:rFonts w:ascii="Times New Roman" w:eastAsia="Times New Roman" w:hAnsi="Times New Roman" w:cs="Times New Roman"/>
                                <w:sz w:val="20"/>
                                <w:szCs w:val="20"/>
                                <w:lang w:val="uk-UA"/>
                              </w:rPr>
                            </w:pPr>
                            <w:r w:rsidRPr="00741D36">
                              <w:rPr>
                                <w:rFonts w:ascii="Times New Roman" w:hAnsi="Times New Roman" w:cs="Times New Roman"/>
                                <w:b/>
                                <w:bCs/>
                                <w:lang w:val="uk-UA"/>
                              </w:rPr>
                              <w:t xml:space="preserve">Що слід включити щодо точності для процесу </w:t>
                            </w:r>
                            <w:r w:rsidRPr="00A444E2">
                              <w:rPr>
                                <w:rFonts w:ascii="Times New Roman" w:hAnsi="Times New Roman" w:cs="Times New Roman"/>
                                <w:b/>
                                <w:bCs/>
                                <w:u w:val="single"/>
                                <w:lang w:val="uk-UA"/>
                              </w:rPr>
                              <w:t>індексу ціни чи іншого економічного показника</w:t>
                            </w:r>
                          </w:p>
                          <w:p w:rsidR="00CF4547" w:rsidRPr="00741D36" w:rsidRDefault="00CF4547" w:rsidP="007B0F0A">
                            <w:pPr>
                              <w:numPr>
                                <w:ilvl w:val="0"/>
                                <w:numId w:val="51"/>
                              </w:numPr>
                              <w:tabs>
                                <w:tab w:val="left" w:pos="826"/>
                              </w:tabs>
                              <w:spacing w:before="115"/>
                              <w:ind w:firstLine="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Інформація про всі напрямки вибірки (за вагами, продуктами, торговими точками/компаніями тощо).</w:t>
                            </w:r>
                          </w:p>
                          <w:p w:rsidR="00CF4547" w:rsidRPr="00741D36" w:rsidRDefault="00CF4547" w:rsidP="007B0F0A">
                            <w:pPr>
                              <w:numPr>
                                <w:ilvl w:val="0"/>
                                <w:numId w:val="51"/>
                              </w:numPr>
                              <w:tabs>
                                <w:tab w:val="left" w:pos="826"/>
                              </w:tabs>
                              <w:spacing w:before="59"/>
                              <w:ind w:left="825" w:hanging="72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Будь-яка спроба оцінки або визначення помилки вибірки в усіх або деяких з цих напрямків.</w:t>
                            </w:r>
                          </w:p>
                          <w:p w:rsidR="00CF4547" w:rsidRPr="00741D36" w:rsidRDefault="00CF4547" w:rsidP="007B0F0A">
                            <w:pPr>
                              <w:numPr>
                                <w:ilvl w:val="0"/>
                                <w:numId w:val="51"/>
                              </w:numPr>
                              <w:tabs>
                                <w:tab w:val="left" w:pos="826"/>
                              </w:tabs>
                              <w:spacing w:before="57"/>
                              <w:ind w:right="107" w:firstLine="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Методи коригування якості (в тому числі правила заміни та повторного відбору), принаймні, для основних груп продуктів.</w:t>
                            </w:r>
                          </w:p>
                          <w:p w:rsidR="00CF4547" w:rsidRPr="00741D36" w:rsidRDefault="00CF4547" w:rsidP="007B0F0A">
                            <w:pPr>
                              <w:numPr>
                                <w:ilvl w:val="0"/>
                                <w:numId w:val="50"/>
                              </w:numPr>
                              <w:tabs>
                                <w:tab w:val="left" w:pos="826"/>
                              </w:tabs>
                              <w:spacing w:before="61"/>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Оцінка інших типів помилок у випадках, коли вони можуть вони мати істотний вплив.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47" type="#_x0000_t202" style="position:absolute;margin-left:6.5pt;margin-top:7.35pt;width:455.65pt;height:11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" fillcolor="#d8d8d8 [2732]" strokeweight=".58pt">
                <v:textbox inset="0,0,0,0">
                  <w:txbxContent>
                    <w:p w:rsidR="00CF4547" w:rsidRPr="00741D36" w:rsidRDefault="00CF4547">
                      <w:pPr>
                        <w:spacing w:before="63"/>
                        <w:ind w:left="105"/>
                        <w:rPr>
                          <w:rFonts w:ascii="Times New Roman" w:eastAsia="Times New Roman" w:hAnsi="Times New Roman" w:cs="Times New Roman"/>
                          <w:sz w:val="20"/>
                          <w:szCs w:val="20"/>
                          <w:lang w:val="uk-UA"/>
                        </w:rPr>
                      </w:pPr>
                      <w:r w:rsidRPr="00741D36">
                        <w:rPr>
                          <w:rFonts w:ascii="Times New Roman" w:hAnsi="Times New Roman" w:cs="Times New Roman"/>
                          <w:b/>
                          <w:bCs/>
                          <w:lang w:val="uk-UA"/>
                        </w:rPr>
                        <w:t xml:space="preserve">Що слід включити щодо точності для процесу </w:t>
                      </w:r>
                      <w:r w:rsidRPr="00A444E2">
                        <w:rPr>
                          <w:rFonts w:ascii="Times New Roman" w:hAnsi="Times New Roman" w:cs="Times New Roman"/>
                          <w:b/>
                          <w:bCs/>
                          <w:u w:val="single"/>
                          <w:lang w:val="uk-UA"/>
                        </w:rPr>
                        <w:t>індексу ціни чи іншого економічного показника</w:t>
                      </w:r>
                    </w:p>
                    <w:p w:rsidR="00CF4547" w:rsidRPr="00741D36" w:rsidRDefault="00CF4547" w:rsidP="007B0F0A">
                      <w:pPr>
                        <w:numPr>
                          <w:ilvl w:val="0"/>
                          <w:numId w:val="51"/>
                        </w:numPr>
                        <w:tabs>
                          <w:tab w:val="left" w:pos="826"/>
                        </w:tabs>
                        <w:spacing w:before="115"/>
                        <w:ind w:firstLine="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Інформація про всі напрямки вибірки (за вагами, продуктами, торговими точками/компаніями тощо).</w:t>
                      </w:r>
                    </w:p>
                    <w:p w:rsidR="00CF4547" w:rsidRPr="00741D36" w:rsidRDefault="00CF4547" w:rsidP="007B0F0A">
                      <w:pPr>
                        <w:numPr>
                          <w:ilvl w:val="0"/>
                          <w:numId w:val="51"/>
                        </w:numPr>
                        <w:tabs>
                          <w:tab w:val="left" w:pos="826"/>
                        </w:tabs>
                        <w:spacing w:before="59"/>
                        <w:ind w:left="825" w:hanging="72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Будь-яка спроба оцінки або визначення помилки вибірки в усіх або деяких з цих напрямків.</w:t>
                      </w:r>
                    </w:p>
                    <w:p w:rsidR="00CF4547" w:rsidRPr="00741D36" w:rsidRDefault="00CF4547" w:rsidP="007B0F0A">
                      <w:pPr>
                        <w:numPr>
                          <w:ilvl w:val="0"/>
                          <w:numId w:val="51"/>
                        </w:numPr>
                        <w:tabs>
                          <w:tab w:val="left" w:pos="826"/>
                        </w:tabs>
                        <w:spacing w:before="57"/>
                        <w:ind w:right="107" w:firstLine="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Методи коригування якості (в тому числі правила заміни та повторного відбору), принаймні, для основних груп продуктів.</w:t>
                      </w:r>
                    </w:p>
                    <w:p w:rsidR="00CF4547" w:rsidRPr="00741D36" w:rsidRDefault="00CF4547" w:rsidP="007B0F0A">
                      <w:pPr>
                        <w:numPr>
                          <w:ilvl w:val="0"/>
                          <w:numId w:val="50"/>
                        </w:numPr>
                        <w:tabs>
                          <w:tab w:val="left" w:pos="826"/>
                        </w:tabs>
                        <w:spacing w:before="61"/>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Оцінка інших типів помилок у випадках, коли вони можуть вони мати істотний вплив.</w:t>
                      </w:r>
                    </w:p>
                  </w:txbxContent>
                </v:textbox>
              </v:shape>
            </w:pict>
          </mc:Fallback>
        </mc:AlternateContent>
      </w:r>
    </w:p>
    <w:p w:rsidR="00B1543D" w:rsidRPr="007B392A" w:rsidRDefault="00B1543D">
      <w:pPr>
        <w:spacing w:before="6"/>
        <w:rPr>
          <w:rFonts w:ascii="Times New Roman" w:eastAsia="Times New Roman" w:hAnsi="Times New Roman" w:cs="Times New Roman"/>
          <w:b/>
          <w:i/>
          <w:sz w:val="24"/>
          <w:szCs w:val="24"/>
          <w:lang w:val="uk-UA"/>
        </w:rPr>
      </w:pPr>
    </w:p>
    <w:p w:rsidR="004C79F2" w:rsidRPr="007B392A" w:rsidRDefault="004C79F2">
      <w:pPr>
        <w:pStyle w:val="5"/>
        <w:ind w:left="218"/>
        <w:jc w:val="both"/>
        <w:rPr>
          <w:rFonts w:cs="Times New Roman"/>
          <w:b w:val="0"/>
          <w:bCs w:val="0"/>
          <w:i w:val="0"/>
          <w:lang w:val="uk-UA"/>
        </w:rPr>
      </w:pPr>
    </w:p>
    <w:p w:rsidR="004C79F2" w:rsidRPr="007B392A" w:rsidRDefault="004C79F2">
      <w:pPr>
        <w:spacing w:before="7"/>
        <w:rPr>
          <w:rFonts w:ascii="Times New Roman" w:eastAsia="Times New Roman" w:hAnsi="Times New Roman" w:cs="Times New Roman"/>
          <w:sz w:val="12"/>
          <w:szCs w:val="12"/>
          <w:lang w:val="uk-UA"/>
        </w:rPr>
      </w:pPr>
    </w:p>
    <w:p w:rsidR="004C79F2" w:rsidRPr="007B392A" w:rsidRDefault="004C79F2">
      <w:pPr>
        <w:spacing w:line="1908" w:lineRule="exact"/>
        <w:ind w:left="211"/>
        <w:rPr>
          <w:rFonts w:ascii="Times New Roman" w:eastAsia="Times New Roman" w:hAnsi="Times New Roman" w:cs="Times New Roman"/>
          <w:sz w:val="20"/>
          <w:szCs w:val="20"/>
          <w:lang w:val="uk-UA"/>
        </w:rPr>
      </w:pPr>
    </w:p>
    <w:p w:rsidR="004C79F2" w:rsidRPr="007B392A" w:rsidRDefault="004C79F2">
      <w:pPr>
        <w:spacing w:before="6"/>
        <w:rPr>
          <w:rFonts w:ascii="Times New Roman" w:eastAsia="Times New Roman" w:hAnsi="Times New Roman" w:cs="Times New Roman"/>
          <w:sz w:val="31"/>
          <w:szCs w:val="31"/>
          <w:lang w:val="uk-UA"/>
        </w:rPr>
      </w:pPr>
    </w:p>
    <w:p w:rsidR="004C79F2" w:rsidRPr="007B392A" w:rsidRDefault="00934ACE" w:rsidP="007B0F0A">
      <w:pPr>
        <w:pStyle w:val="2"/>
        <w:numPr>
          <w:ilvl w:val="1"/>
          <w:numId w:val="56"/>
        </w:numPr>
        <w:tabs>
          <w:tab w:val="left" w:pos="651"/>
        </w:tabs>
        <w:spacing w:before="0"/>
        <w:ind w:left="650" w:hanging="432"/>
        <w:jc w:val="both"/>
        <w:rPr>
          <w:rFonts w:cs="Times New Roman"/>
          <w:b w:val="0"/>
          <w:bCs w:val="0"/>
          <w:lang w:val="uk-UA"/>
        </w:rPr>
      </w:pPr>
      <w:bookmarkStart w:id="71" w:name="3.8_For_Statistical_Compilations"/>
      <w:bookmarkStart w:id="72" w:name="_bookmark33"/>
      <w:bookmarkEnd w:id="71"/>
      <w:bookmarkEnd w:id="72"/>
      <w:r w:rsidRPr="007B392A">
        <w:rPr>
          <w:rFonts w:cs="Times New Roman"/>
          <w:lang w:val="uk-UA"/>
        </w:rPr>
        <w:t>Для статистичних збірок</w:t>
      </w:r>
    </w:p>
    <w:p w:rsidR="004C79F2" w:rsidRPr="007B392A" w:rsidRDefault="00CF3102">
      <w:pPr>
        <w:pStyle w:val="a3"/>
        <w:spacing w:before="233"/>
        <w:ind w:left="218" w:right="391"/>
        <w:jc w:val="both"/>
        <w:rPr>
          <w:rFonts w:cs="Times New Roman"/>
          <w:lang w:val="uk-UA"/>
        </w:rPr>
      </w:pPr>
      <w:r w:rsidRPr="007B392A">
        <w:rPr>
          <w:rFonts w:cs="Times New Roman"/>
          <w:lang w:val="uk-UA"/>
        </w:rPr>
        <w:t xml:space="preserve">На верхньому рівні національних та Європейської статистичних систем знаходяться економічні та інші зведені показники, які укладаються на основі базових статистичних даних з цілого ряду різних джерел і які стосуються різних аспектів економіки, суспільства і навколишнього середовища. У цьому розділі обговорюється надання доповіді з якості по таким статистичним </w:t>
      </w:r>
      <w:r w:rsidR="00B015C8" w:rsidRPr="007B392A">
        <w:rPr>
          <w:rFonts w:cs="Times New Roman"/>
          <w:lang w:val="uk-UA"/>
        </w:rPr>
        <w:t>збіркам</w:t>
      </w:r>
      <w:r w:rsidRPr="007B392A">
        <w:rPr>
          <w:rFonts w:cs="Times New Roman"/>
          <w:lang w:val="uk-UA"/>
        </w:rPr>
        <w:t>.</w:t>
      </w:r>
    </w:p>
    <w:p w:rsidR="004C79F2" w:rsidRPr="007B392A" w:rsidRDefault="00CF3102">
      <w:pPr>
        <w:pStyle w:val="a3"/>
        <w:ind w:left="218" w:right="391"/>
        <w:jc w:val="both"/>
        <w:rPr>
          <w:rFonts w:cs="Times New Roman"/>
          <w:lang w:val="uk-UA"/>
        </w:rPr>
      </w:pPr>
      <w:r w:rsidRPr="007B392A">
        <w:rPr>
          <w:rFonts w:cs="Times New Roman"/>
          <w:lang w:val="uk-UA"/>
        </w:rPr>
        <w:t>Найбільш відомими є збірники з економічними зведеними пока</w:t>
      </w:r>
      <w:r w:rsidR="002B3793" w:rsidRPr="007B392A">
        <w:rPr>
          <w:rFonts w:cs="Times New Roman"/>
          <w:lang w:val="uk-UA"/>
        </w:rPr>
        <w:t>зникам, з яких найвідомішими є Національні Рахунки і Платіжний Б</w:t>
      </w:r>
      <w:r w:rsidRPr="007B392A">
        <w:rPr>
          <w:rFonts w:cs="Times New Roman"/>
          <w:lang w:val="uk-UA"/>
        </w:rPr>
        <w:t xml:space="preserve">аланс. (Більш детальний список наданий </w:t>
      </w:r>
      <w:hyperlink r:id="rId158">
        <w:r w:rsidRPr="007B392A">
          <w:rPr>
            <w:rFonts w:cs="Times New Roman"/>
            <w:color w:val="0000FF"/>
            <w:u w:val="single"/>
            <w:lang w:val="uk-UA"/>
          </w:rPr>
          <w:t>Статистичним управлінням</w:t>
        </w:r>
      </w:hyperlink>
      <w:r w:rsidRPr="007B392A">
        <w:rPr>
          <w:rFonts w:cs="Times New Roman"/>
          <w:color w:val="0000FF"/>
          <w:lang w:val="uk-UA"/>
        </w:rPr>
        <w:t xml:space="preserve"> </w:t>
      </w:r>
      <w:hyperlink r:id="rId159">
        <w:r w:rsidRPr="007B392A">
          <w:rPr>
            <w:rFonts w:cs="Times New Roman"/>
            <w:color w:val="0000FF"/>
            <w:lang w:val="uk-UA"/>
          </w:rPr>
          <w:t xml:space="preserve"> </w:t>
        </w:r>
        <w:r w:rsidRPr="007B392A">
          <w:rPr>
            <w:rFonts w:cs="Times New Roman"/>
            <w:color w:val="0000FF"/>
            <w:u w:val="single"/>
            <w:lang w:val="uk-UA"/>
          </w:rPr>
          <w:t>Канади</w:t>
        </w:r>
        <w:r w:rsidRPr="007B392A">
          <w:rPr>
            <w:rFonts w:cs="Times New Roman"/>
            <w:color w:val="000000"/>
            <w:lang w:val="uk-UA"/>
          </w:rPr>
          <w:t>.</w:t>
        </w:r>
      </w:hyperlink>
      <w:r w:rsidRPr="007B392A">
        <w:rPr>
          <w:rFonts w:cs="Times New Roman"/>
          <w:color w:val="000000"/>
          <w:lang w:val="uk-UA"/>
        </w:rPr>
        <w:t xml:space="preserve">) Аналіз і повідомлення інформації щодо якості цих економічних зведених показників є надзвичайно складними, оскільки вони включають в себе багато різноманітних джерел. Необхідно </w:t>
      </w:r>
      <w:r w:rsidR="002B3793" w:rsidRPr="007B392A">
        <w:rPr>
          <w:rFonts w:cs="Times New Roman"/>
          <w:color w:val="000000"/>
          <w:lang w:val="uk-UA"/>
        </w:rPr>
        <w:t>використати</w:t>
      </w:r>
      <w:r w:rsidRPr="007B392A">
        <w:rPr>
          <w:rFonts w:cs="Times New Roman"/>
          <w:color w:val="000000"/>
          <w:lang w:val="uk-UA"/>
        </w:rPr>
        <w:t xml:space="preserve"> </w:t>
      </w:r>
      <w:r w:rsidR="002B3793" w:rsidRPr="007B392A">
        <w:rPr>
          <w:rFonts w:cs="Times New Roman"/>
          <w:color w:val="000000"/>
          <w:lang w:val="uk-UA"/>
        </w:rPr>
        <w:t>абсолютно інший</w:t>
      </w:r>
      <w:r w:rsidRPr="007B392A">
        <w:rPr>
          <w:rFonts w:cs="Times New Roman"/>
          <w:color w:val="000000"/>
          <w:lang w:val="uk-UA"/>
        </w:rPr>
        <w:t xml:space="preserve"> </w:t>
      </w:r>
      <w:r w:rsidR="002B3793" w:rsidRPr="007B392A">
        <w:rPr>
          <w:rFonts w:cs="Times New Roman"/>
          <w:color w:val="000000"/>
          <w:lang w:val="uk-UA"/>
        </w:rPr>
        <w:t>підхід</w:t>
      </w:r>
      <w:r w:rsidRPr="007B392A">
        <w:rPr>
          <w:rFonts w:cs="Times New Roman"/>
          <w:color w:val="000000"/>
          <w:lang w:val="uk-UA"/>
        </w:rPr>
        <w:t>, що відрізнятиметься від вибіркових опитувань. В розділах 3.8.1 та 3.8.2 наведені приклади для національних</w:t>
      </w:r>
    </w:p>
    <w:p w:rsidR="004C79F2" w:rsidRPr="007B392A" w:rsidRDefault="004C79F2">
      <w:pPr>
        <w:jc w:val="both"/>
        <w:rPr>
          <w:rFonts w:ascii="Times New Roman" w:hAnsi="Times New Roman" w:cs="Times New Roman"/>
          <w:lang w:val="uk-UA"/>
        </w:rPr>
        <w:sectPr w:rsidR="004C79F2" w:rsidRPr="007B392A" w:rsidSect="00AF6AA6">
          <w:headerReference w:type="even" r:id="rId160"/>
          <w:pgSz w:w="11910" w:h="16840"/>
          <w:pgMar w:top="426" w:right="1020" w:bottom="940" w:left="1200" w:header="0" w:footer="729" w:gutter="0"/>
          <w:cols w:space="720"/>
        </w:sectPr>
      </w:pPr>
    </w:p>
    <w:p w:rsidR="004C79F2" w:rsidRPr="007B392A" w:rsidRDefault="004C79F2" w:rsidP="005E1BBE">
      <w:pPr>
        <w:rPr>
          <w:rFonts w:ascii="Times New Roman" w:eastAsia="Times New Roman" w:hAnsi="Times New Roman" w:cs="Times New Roman"/>
          <w:sz w:val="16"/>
          <w:szCs w:val="16"/>
          <w:lang w:val="uk-UA"/>
        </w:rPr>
      </w:pPr>
    </w:p>
    <w:p w:rsidR="004C79F2" w:rsidRPr="007B392A" w:rsidRDefault="00CF3102">
      <w:pPr>
        <w:pStyle w:val="a3"/>
        <w:spacing w:before="69"/>
        <w:ind w:left="218"/>
        <w:rPr>
          <w:rFonts w:cs="Times New Roman"/>
          <w:lang w:val="uk-UA"/>
        </w:rPr>
      </w:pPr>
      <w:r w:rsidRPr="007B392A">
        <w:rPr>
          <w:rFonts w:cs="Times New Roman"/>
          <w:lang w:val="uk-UA"/>
        </w:rPr>
        <w:t>рахунків і платіжного балансу. Інші статистичні збірники коротко обговорюється в розділі 3.8.3.</w:t>
      </w:r>
    </w:p>
    <w:p w:rsidR="004C79F2" w:rsidRPr="007B392A" w:rsidRDefault="004C79F2">
      <w:pPr>
        <w:spacing w:before="6"/>
        <w:rPr>
          <w:rFonts w:ascii="Times New Roman" w:eastAsia="Times New Roman" w:hAnsi="Times New Roman" w:cs="Times New Roman"/>
          <w:sz w:val="20"/>
          <w:szCs w:val="20"/>
          <w:lang w:val="uk-UA"/>
        </w:rPr>
      </w:pPr>
    </w:p>
    <w:p w:rsidR="004C79F2" w:rsidRPr="007B392A" w:rsidRDefault="00CF3102">
      <w:pPr>
        <w:pStyle w:val="3"/>
        <w:tabs>
          <w:tab w:val="left" w:pos="938"/>
        </w:tabs>
        <w:ind w:left="218" w:firstLine="0"/>
        <w:rPr>
          <w:rFonts w:cs="Times New Roman"/>
          <w:b w:val="0"/>
          <w:bCs w:val="0"/>
          <w:i w:val="0"/>
          <w:lang w:val="uk-UA"/>
        </w:rPr>
      </w:pPr>
      <w:r w:rsidRPr="007B392A">
        <w:rPr>
          <w:rFonts w:cs="Times New Roman"/>
          <w:iCs/>
          <w:lang w:val="uk-UA"/>
        </w:rPr>
        <w:t>3.8.1</w:t>
      </w:r>
      <w:r w:rsidRPr="007B392A">
        <w:rPr>
          <w:rFonts w:cs="Times New Roman"/>
          <w:iCs/>
          <w:lang w:val="uk-UA"/>
        </w:rPr>
        <w:tab/>
      </w:r>
      <w:bookmarkStart w:id="73" w:name="3.8.1_National_Accounts"/>
      <w:bookmarkEnd w:id="73"/>
      <w:r w:rsidRPr="007B392A">
        <w:rPr>
          <w:rFonts w:cs="Times New Roman"/>
          <w:iCs/>
          <w:lang w:val="uk-UA"/>
        </w:rPr>
        <w:t>Національні рахунки</w:t>
      </w:r>
    </w:p>
    <w:p w:rsidR="004C79F2" w:rsidRPr="007B392A" w:rsidRDefault="00CF3102">
      <w:pPr>
        <w:pStyle w:val="a3"/>
        <w:spacing w:before="113"/>
        <w:ind w:left="218"/>
        <w:rPr>
          <w:rFonts w:cs="Times New Roman"/>
          <w:lang w:val="uk-UA"/>
        </w:rPr>
      </w:pPr>
      <w:r w:rsidRPr="007B392A">
        <w:rPr>
          <w:rFonts w:cs="Times New Roman"/>
          <w:lang w:val="uk-UA"/>
        </w:rPr>
        <w:t>Існує багато підходів щодо оцінки та надання інформації про точність національних рахунків, як це показано в наступних пунктах.</w:t>
      </w:r>
    </w:p>
    <w:p w:rsidR="00B1543D" w:rsidRPr="007B392A" w:rsidRDefault="00745CB7">
      <w:pPr>
        <w:pStyle w:val="a3"/>
        <w:spacing w:before="113"/>
        <w:ind w:left="218"/>
        <w:rPr>
          <w:rFonts w:cs="Times New Roman"/>
          <w:lang w:val="uk-UA"/>
        </w:rPr>
      </w:pPr>
      <w:r w:rsidRPr="007B392A">
        <w:rPr>
          <w:rFonts w:cs="Times New Roman"/>
          <w:noProof/>
          <w:sz w:val="20"/>
          <w:szCs w:val="20"/>
          <w:lang w:val="uk-UA" w:eastAsia="uk-UA"/>
        </w:rPr>
        <mc:AlternateContent>
          <mc:Choice Requires="wps">
            <w:drawing>
              <wp:anchor distT="0" distB="0" distL="114300" distR="114300" simplePos="0" relativeHeight="251696128" behindDoc="0" locked="0" layoutInCell="1" allowOverlap="1" wp14:anchorId="47AC1D28" wp14:editId="30E75EF9">
                <wp:simplePos x="0" y="0"/>
                <wp:positionH relativeFrom="column">
                  <wp:posOffset>-86360</wp:posOffset>
                </wp:positionH>
                <wp:positionV relativeFrom="paragraph">
                  <wp:posOffset>103505</wp:posOffset>
                </wp:positionV>
                <wp:extent cx="6167120" cy="1447165"/>
                <wp:effectExtent l="8890" t="10795" r="5715" b="8890"/>
                <wp:wrapNone/>
                <wp:docPr id="3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144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741D36" w:rsidRDefault="00CF4547">
                            <w:pPr>
                              <w:spacing w:before="24"/>
                              <w:ind w:left="112"/>
                              <w:jc w:val="both"/>
                              <w:rPr>
                                <w:rFonts w:ascii="Times New Roman" w:eastAsia="Times New Roman" w:hAnsi="Times New Roman" w:cs="Times New Roman"/>
                                <w:sz w:val="20"/>
                                <w:szCs w:val="20"/>
                                <w:lang w:val="uk-UA"/>
                              </w:rPr>
                            </w:pPr>
                            <w:r w:rsidRPr="00741D36">
                              <w:rPr>
                                <w:rFonts w:ascii="Times New Roman" w:hAnsi="Times New Roman" w:cs="Times New Roman"/>
                                <w:b/>
                                <w:bCs/>
                                <w:i/>
                                <w:iCs/>
                                <w:sz w:val="20"/>
                                <w:lang w:val="uk-UA"/>
                              </w:rPr>
                              <w:t xml:space="preserve">Приклад 3.8.1.A </w:t>
                            </w:r>
                            <w:hyperlink r:id="rId161">
                              <w:r w:rsidRPr="00741D36">
                                <w:rPr>
                                  <w:rFonts w:ascii="Times New Roman" w:hAnsi="Times New Roman" w:cs="Times New Roman"/>
                                  <w:b/>
                                  <w:bCs/>
                                  <w:i/>
                                  <w:iCs/>
                                  <w:color w:val="0000FF"/>
                                  <w:sz w:val="20"/>
                                  <w:u w:val="single"/>
                                  <w:lang w:val="uk-UA"/>
                                </w:rPr>
                                <w:t>Універсальна основа СОЯД з липня 2003 року (Міжнародний валютний фонд, 2006 р.)</w:t>
                              </w:r>
                            </w:hyperlink>
                          </w:p>
                          <w:p w:rsidR="00CF4547" w:rsidRPr="00741D36" w:rsidRDefault="00CF4547">
                            <w:pPr>
                              <w:spacing w:before="113"/>
                              <w:ind w:left="112" w:right="107"/>
                              <w:jc w:val="both"/>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Міжнародний валютний фонд (МВФ) розробив власну Систему оцінки якості даних (СОЯД). Перші три рівня системи носять загальний характер і є однаковими для будь-яких статистичних процесів, в той час як остаточні два рівня відносяться до конкретних процесів. Існує версія, присвячена вимірюванню якості національних рахунків.</w:t>
                            </w:r>
                            <w:r>
                              <w:rPr>
                                <w:rFonts w:ascii="Times New Roman" w:hAnsi="Times New Roman" w:cs="Times New Roman"/>
                                <w:sz w:val="20"/>
                                <w:lang w:val="uk-UA"/>
                              </w:rPr>
                              <w:t xml:space="preserve"> </w:t>
                            </w:r>
                            <w:r w:rsidRPr="00741D36">
                              <w:rPr>
                                <w:rFonts w:ascii="Times New Roman" w:hAnsi="Times New Roman" w:cs="Times New Roman"/>
                                <w:color w:val="231F20"/>
                                <w:sz w:val="20"/>
                                <w:lang w:val="uk-UA"/>
                              </w:rPr>
                              <w:t xml:space="preserve">Аспекти якості, що охоплюються системою включають: (i) гарантії цілісності; (ii) методологічну обґрунтованість; (iii) точність і надійність; (iv) зручність у використанні (періодичність і своєчасність, послідовність, практика і політика перегляду); і (vi) доступність. Такий підхід має багато спільних аспектів з підходом, заснованим на принципах </w:t>
                            </w:r>
                            <w:r w:rsidRPr="00A42741">
                              <w:rPr>
                                <w:rFonts w:ascii="Times New Roman" w:hAnsi="Times New Roman" w:cs="Times New Roman"/>
                                <w:sz w:val="20"/>
                                <w:szCs w:val="20"/>
                                <w:lang w:val="uk-UA"/>
                              </w:rPr>
                              <w:t>Кодексу норм європейської статистики</w:t>
                            </w:r>
                            <w:r w:rsidRPr="00741D36">
                              <w:rPr>
                                <w:rFonts w:ascii="Times New Roman" w:hAnsi="Times New Roman" w:cs="Times New Roman"/>
                                <w:color w:val="231F20"/>
                                <w:sz w:val="20"/>
                                <w:lang w:val="uk-UA"/>
                              </w:rPr>
                              <w:t>, в якому можна знайти більшість критеріїв.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48" type="#_x0000_t202" style="position:absolute;left:0;text-align:left;margin-left:-6.8pt;margin-top:8.15pt;width:485.6pt;height:11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" filled="f" strokeweight=".58pt">
                <v:textbox inset="0,0,0,0">
                  <w:txbxContent>
                    <w:p w:rsidR="00CF4547" w:rsidRPr="00741D36" w:rsidRDefault="00CF4547">
                      <w:pPr>
                        <w:spacing w:before="24"/>
                        <w:ind w:left="112"/>
                        <w:jc w:val="both"/>
                        <w:rPr>
                          <w:rFonts w:ascii="Times New Roman" w:eastAsia="Times New Roman" w:hAnsi="Times New Roman" w:cs="Times New Roman"/>
                          <w:sz w:val="20"/>
                          <w:szCs w:val="20"/>
                          <w:lang w:val="uk-UA"/>
                        </w:rPr>
                      </w:pPr>
                      <w:r w:rsidRPr="00741D36">
                        <w:rPr>
                          <w:rFonts w:ascii="Times New Roman" w:hAnsi="Times New Roman" w:cs="Times New Roman"/>
                          <w:b/>
                          <w:bCs/>
                          <w:i/>
                          <w:iCs/>
                          <w:sz w:val="20"/>
                          <w:lang w:val="uk-UA"/>
                        </w:rPr>
                        <w:t xml:space="preserve">Приклад 3.8.1.A </w:t>
                      </w:r>
                      <w:hyperlink r:id="rId162">
                        <w:r w:rsidRPr="00741D36">
                          <w:rPr>
                            <w:rFonts w:ascii="Times New Roman" w:hAnsi="Times New Roman" w:cs="Times New Roman"/>
                            <w:b/>
                            <w:bCs/>
                            <w:i/>
                            <w:iCs/>
                            <w:color w:val="0000FF"/>
                            <w:sz w:val="20"/>
                            <w:u w:val="single"/>
                            <w:lang w:val="uk-UA"/>
                          </w:rPr>
                          <w:t>Універсальна основа СОЯД з липня 2003 року (Міжнародний валютний фонд, 2006 р.)</w:t>
                        </w:r>
                      </w:hyperlink>
                    </w:p>
                    <w:p w:rsidR="00CF4547" w:rsidRPr="00741D36" w:rsidRDefault="00CF4547">
                      <w:pPr>
                        <w:spacing w:before="113"/>
                        <w:ind w:left="112" w:right="107"/>
                        <w:jc w:val="both"/>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Міжнародний валютний фонд (МВФ) розробив власну Систему оцінки якості даних (СОЯД). Перші три рівня системи носять загальний характер і є однаковими для будь-яких статистичних процесів, в той час як остаточні два рівня відносяться до конкретних процесів. Існує версія, присвячена вимірюванню якості національних рахунків.</w:t>
                      </w:r>
                      <w:r>
                        <w:rPr>
                          <w:rFonts w:ascii="Times New Roman" w:hAnsi="Times New Roman" w:cs="Times New Roman"/>
                          <w:sz w:val="20"/>
                          <w:lang w:val="uk-UA"/>
                        </w:rPr>
                        <w:t xml:space="preserve"> </w:t>
                      </w:r>
                      <w:r w:rsidRPr="00741D36">
                        <w:rPr>
                          <w:rFonts w:ascii="Times New Roman" w:hAnsi="Times New Roman" w:cs="Times New Roman"/>
                          <w:color w:val="231F20"/>
                          <w:sz w:val="20"/>
                          <w:lang w:val="uk-UA"/>
                        </w:rPr>
                        <w:t xml:space="preserve">Аспекти якості, що охоплюються системою включають: (i) гарантії цілісності; (ii) методологічну обґрунтованість; (iii) точність і надійність; (iv) зручність у використанні (періодичність і своєчасність, послідовність, практика і політика перегляду); і (vi) доступність. Такий підхід має багато спільних аспектів з підходом, заснованим на принципах </w:t>
                      </w:r>
                      <w:r w:rsidRPr="00A42741">
                        <w:rPr>
                          <w:rFonts w:ascii="Times New Roman" w:hAnsi="Times New Roman" w:cs="Times New Roman"/>
                          <w:sz w:val="20"/>
                          <w:szCs w:val="20"/>
                          <w:lang w:val="uk-UA"/>
                        </w:rPr>
                        <w:t>Кодексу норм європейської статистики</w:t>
                      </w:r>
                      <w:r w:rsidRPr="00741D36">
                        <w:rPr>
                          <w:rFonts w:ascii="Times New Roman" w:hAnsi="Times New Roman" w:cs="Times New Roman"/>
                          <w:color w:val="231F20"/>
                          <w:sz w:val="20"/>
                          <w:lang w:val="uk-UA"/>
                        </w:rPr>
                        <w:t>, в якому можна знайти більшість критеріїв.</w:t>
                      </w:r>
                    </w:p>
                  </w:txbxContent>
                </v:textbox>
              </v:shape>
            </w:pict>
          </mc:Fallback>
        </mc:AlternateContent>
      </w:r>
    </w:p>
    <w:p w:rsidR="004C79F2" w:rsidRPr="007B392A" w:rsidRDefault="004C79F2">
      <w:pPr>
        <w:spacing w:before="11"/>
        <w:rPr>
          <w:rFonts w:ascii="Times New Roman" w:eastAsia="Times New Roman" w:hAnsi="Times New Roman" w:cs="Times New Roman"/>
          <w:sz w:val="21"/>
          <w:szCs w:val="21"/>
          <w:lang w:val="uk-UA"/>
        </w:rPr>
      </w:pPr>
    </w:p>
    <w:p w:rsidR="004C79F2" w:rsidRPr="007B392A" w:rsidRDefault="004C79F2">
      <w:pPr>
        <w:spacing w:line="2008" w:lineRule="exact"/>
        <w:ind w:left="105"/>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726"/>
      </w:tblGrid>
      <w:tr w:rsidR="006D5F7F" w:rsidRPr="007B392A" w:rsidTr="006D5F7F">
        <w:tc>
          <w:tcPr>
            <w:tcW w:w="9726" w:type="dxa"/>
          </w:tcPr>
          <w:p w:rsidR="006D5F7F" w:rsidRPr="007B392A" w:rsidRDefault="006D5F7F" w:rsidP="006D5F7F">
            <w:pPr>
              <w:spacing w:before="28" w:line="228" w:lineRule="exact"/>
              <w:ind w:left="112" w:right="110"/>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3.8.1.B: </w:t>
            </w:r>
            <w:hyperlink r:id="rId163" w:anchor="section3">
              <w:r w:rsidRPr="007B392A">
                <w:rPr>
                  <w:rFonts w:ascii="Times New Roman" w:hAnsi="Times New Roman" w:cs="Times New Roman"/>
                  <w:b/>
                  <w:bCs/>
                  <w:i/>
                  <w:iCs/>
                  <w:color w:val="0000FF"/>
                  <w:sz w:val="20"/>
                  <w:u w:val="single"/>
                  <w:lang w:val="uk-UA"/>
                </w:rPr>
                <w:t>Розділ про точність і надійність в доповіді з якості щодо остаточних національних рахунків (Статистичного управління</w:t>
              </w:r>
            </w:hyperlink>
            <w:r w:rsidRPr="007B392A">
              <w:rPr>
                <w:rFonts w:ascii="Times New Roman" w:hAnsi="Times New Roman" w:cs="Times New Roman"/>
                <w:b/>
                <w:bCs/>
                <w:i/>
                <w:iCs/>
                <w:color w:val="0000FF"/>
                <w:sz w:val="20"/>
                <w:u w:val="single"/>
                <w:lang w:val="uk-UA"/>
              </w:rPr>
              <w:t xml:space="preserve"> </w:t>
            </w:r>
            <w:hyperlink r:id="rId164" w:anchor="section3">
              <w:r w:rsidR="0097380A" w:rsidRPr="007B392A">
                <w:rPr>
                  <w:rFonts w:ascii="Times New Roman" w:hAnsi="Times New Roman" w:cs="Times New Roman"/>
                  <w:b/>
                  <w:bCs/>
                  <w:i/>
                  <w:iCs/>
                  <w:color w:val="0000FF"/>
                  <w:sz w:val="20"/>
                  <w:u w:val="single"/>
                  <w:lang w:val="uk-UA"/>
                </w:rPr>
                <w:t>Данії</w:t>
              </w:r>
              <w:r w:rsidR="0097380A"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2007)</w:t>
              </w:r>
            </w:hyperlink>
          </w:p>
          <w:p w:rsidR="006D5F7F" w:rsidRPr="007B392A" w:rsidRDefault="006D5F7F" w:rsidP="007B0F0A">
            <w:pPr>
              <w:numPr>
                <w:ilvl w:val="0"/>
                <w:numId w:val="49"/>
              </w:numPr>
              <w:tabs>
                <w:tab w:val="left" w:pos="264"/>
              </w:tabs>
              <w:spacing w:before="11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Точність</w:t>
            </w:r>
          </w:p>
          <w:p w:rsidR="006D5F7F" w:rsidRPr="007B392A" w:rsidRDefault="006D5F7F" w:rsidP="007B0F0A">
            <w:pPr>
              <w:numPr>
                <w:ilvl w:val="1"/>
                <w:numId w:val="49"/>
              </w:numPr>
              <w:tabs>
                <w:tab w:val="left" w:pos="416"/>
              </w:tabs>
              <w:spacing w:before="12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Загальна точність</w:t>
            </w:r>
          </w:p>
          <w:p w:rsidR="006D5F7F" w:rsidRPr="007B392A" w:rsidRDefault="006D5F7F" w:rsidP="006D5F7F">
            <w:pPr>
              <w:spacing w:before="120"/>
              <w:ind w:left="112" w:right="10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Коли національні рахунки </w:t>
            </w:r>
            <w:r w:rsidR="00B015C8" w:rsidRPr="007B392A">
              <w:rPr>
                <w:rFonts w:ascii="Times New Roman" w:hAnsi="Times New Roman" w:cs="Times New Roman"/>
                <w:sz w:val="20"/>
                <w:lang w:val="uk-UA"/>
              </w:rPr>
              <w:t>ґрунтувалися</w:t>
            </w:r>
            <w:r w:rsidRPr="007B392A">
              <w:rPr>
                <w:rFonts w:ascii="Times New Roman" w:hAnsi="Times New Roman" w:cs="Times New Roman"/>
                <w:sz w:val="20"/>
                <w:lang w:val="uk-UA"/>
              </w:rPr>
              <w:t xml:space="preserve"> на визначеннях, що містяться в Європейській системі національних рахунків ЕСР-95, в той же час національні рахунки були </w:t>
            </w:r>
            <w:r w:rsidR="00DA7B31" w:rsidRPr="007B392A">
              <w:rPr>
                <w:rFonts w:ascii="Times New Roman" w:hAnsi="Times New Roman" w:cs="Times New Roman"/>
                <w:sz w:val="20"/>
                <w:lang w:val="uk-UA"/>
              </w:rPr>
              <w:t>пройшли</w:t>
            </w:r>
            <w:r w:rsidRPr="007B392A">
              <w:rPr>
                <w:rFonts w:ascii="Times New Roman" w:hAnsi="Times New Roman" w:cs="Times New Roman"/>
                <w:sz w:val="20"/>
                <w:lang w:val="uk-UA"/>
              </w:rPr>
              <w:t xml:space="preserve"> </w:t>
            </w:r>
            <w:r w:rsidR="00DA7B31" w:rsidRPr="007B392A">
              <w:rPr>
                <w:rFonts w:ascii="Times New Roman" w:hAnsi="Times New Roman" w:cs="Times New Roman"/>
                <w:sz w:val="20"/>
                <w:lang w:val="uk-UA"/>
              </w:rPr>
              <w:t>серйозний перегляд</w:t>
            </w:r>
            <w:r w:rsidRPr="007B392A">
              <w:rPr>
                <w:rFonts w:ascii="Times New Roman" w:hAnsi="Times New Roman" w:cs="Times New Roman"/>
                <w:sz w:val="20"/>
                <w:lang w:val="uk-UA"/>
              </w:rPr>
              <w:t>, що означає, що були розглянуті та оцінені всі рівні, в тому числі для цілей збірників з Валовим національним доходом, які складають основу для значної кількості фінансових внесків Данії на користь ЄС.</w:t>
            </w:r>
          </w:p>
          <w:p w:rsidR="006D5F7F" w:rsidRPr="007B392A" w:rsidRDefault="006D5F7F" w:rsidP="006D5F7F">
            <w:pPr>
              <w:spacing w:before="1"/>
              <w:rPr>
                <w:rFonts w:ascii="Times New Roman" w:eastAsia="Times New Roman" w:hAnsi="Times New Roman" w:cs="Times New Roman"/>
                <w:sz w:val="20"/>
                <w:szCs w:val="20"/>
                <w:lang w:val="uk-UA"/>
              </w:rPr>
            </w:pPr>
          </w:p>
          <w:p w:rsidR="006D5F7F" w:rsidRPr="007B392A" w:rsidRDefault="006D5F7F" w:rsidP="006D5F7F">
            <w:pPr>
              <w:ind w:left="112" w:right="10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Достатній ступінь точності показників національних рахунків підтримується шляхом складання залишків продуктів на дуже детальному рівні. Крім того, дані щодо центральної змінної ВВП в максимально можливій мірі укладаються з точки зору виробництва, витрат і доходів.</w:t>
            </w:r>
          </w:p>
          <w:p w:rsidR="006D5F7F" w:rsidRPr="007B392A" w:rsidRDefault="006D5F7F" w:rsidP="007B0F0A">
            <w:pPr>
              <w:numPr>
                <w:ilvl w:val="1"/>
                <w:numId w:val="49"/>
              </w:numPr>
              <w:tabs>
                <w:tab w:val="left" w:pos="416"/>
              </w:tabs>
              <w:spacing w:before="12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Джерела неточності</w:t>
            </w:r>
          </w:p>
          <w:p w:rsidR="006D5F7F" w:rsidRPr="007B392A" w:rsidRDefault="006D5F7F" w:rsidP="006D5F7F">
            <w:pPr>
              <w:spacing w:before="118"/>
              <w:ind w:left="112" w:righ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Неточність показників національних рахунків </w:t>
            </w:r>
            <w:r w:rsidR="00B015C8" w:rsidRPr="007B392A">
              <w:rPr>
                <w:rFonts w:ascii="Times New Roman" w:hAnsi="Times New Roman" w:cs="Times New Roman"/>
                <w:sz w:val="20"/>
                <w:lang w:val="uk-UA"/>
              </w:rPr>
              <w:t>пов’язана</w:t>
            </w:r>
            <w:r w:rsidRPr="007B392A">
              <w:rPr>
                <w:rFonts w:ascii="Times New Roman" w:hAnsi="Times New Roman" w:cs="Times New Roman"/>
                <w:sz w:val="20"/>
                <w:lang w:val="uk-UA"/>
              </w:rPr>
              <w:t xml:space="preserve"> з неточністю різних джерел, що використовуються. Тим не менш, концептуальна послідовність, а, з часом, і уніфікована адаптація джерел сприяють зниженню неточності показників національних рахунків. Зокрема, поєднання первинних джерел в узгоджену систему в багатьох випадках призводить до помилок, які з цієї причини відображаються в остаточних національних рахунках.</w:t>
            </w:r>
          </w:p>
          <w:p w:rsidR="006D5F7F" w:rsidRPr="007B392A" w:rsidRDefault="006D5F7F" w:rsidP="007B0F0A">
            <w:pPr>
              <w:numPr>
                <w:ilvl w:val="1"/>
                <w:numId w:val="49"/>
              </w:numPr>
              <w:tabs>
                <w:tab w:val="left" w:pos="416"/>
              </w:tabs>
              <w:spacing w:before="11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Заходи щодо точності</w:t>
            </w:r>
          </w:p>
          <w:p w:rsidR="006D5F7F" w:rsidRPr="007B392A" w:rsidRDefault="00DA7B31" w:rsidP="006D5F7F">
            <w:pPr>
              <w:spacing w:before="123"/>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Оцінок статистичної</w:t>
            </w:r>
            <w:r w:rsidR="006D5F7F" w:rsidRPr="007B392A">
              <w:rPr>
                <w:rFonts w:ascii="Times New Roman" w:hAnsi="Times New Roman" w:cs="Times New Roman"/>
                <w:sz w:val="20"/>
                <w:lang w:val="uk-UA"/>
              </w:rPr>
              <w:t xml:space="preserve"> неточності не існує.</w:t>
            </w:r>
          </w:p>
          <w:p w:rsidR="006D5F7F" w:rsidRPr="007B392A" w:rsidRDefault="006D5F7F" w:rsidP="006D5F7F">
            <w:pPr>
              <w:rPr>
                <w:rFonts w:ascii="Times New Roman" w:eastAsia="Times New Roman" w:hAnsi="Times New Roman" w:cs="Times New Roman"/>
                <w:sz w:val="20"/>
                <w:szCs w:val="20"/>
                <w:lang w:val="uk-UA"/>
              </w:rPr>
            </w:pPr>
          </w:p>
        </w:tc>
      </w:tr>
    </w:tbl>
    <w:p w:rsidR="004C79F2" w:rsidRPr="007B392A" w:rsidRDefault="004C79F2" w:rsidP="006D5F7F">
      <w:pPr>
        <w:ind w:left="105"/>
        <w:rPr>
          <w:rFonts w:ascii="Times New Roman" w:eastAsia="Times New Roman" w:hAnsi="Times New Roman" w:cs="Times New Roman"/>
          <w:sz w:val="20"/>
          <w:szCs w:val="20"/>
          <w:lang w:val="uk-UA"/>
        </w:rPr>
      </w:pPr>
    </w:p>
    <w:p w:rsidR="006D5F7F" w:rsidRPr="007B392A" w:rsidRDefault="006D5F7F" w:rsidP="006D5F7F">
      <w:pPr>
        <w:ind w:left="284"/>
        <w:rPr>
          <w:rFonts w:ascii="Times New Roman" w:eastAsia="Times New Roman" w:hAnsi="Times New Roman" w:cs="Times New Roman"/>
          <w:sz w:val="24"/>
          <w:szCs w:val="20"/>
          <w:lang w:val="uk-UA"/>
        </w:rPr>
      </w:pPr>
      <w:r w:rsidRPr="007B392A">
        <w:rPr>
          <w:rFonts w:ascii="Times New Roman" w:eastAsia="Times New Roman" w:hAnsi="Times New Roman" w:cs="Times New Roman"/>
          <w:sz w:val="24"/>
          <w:szCs w:val="20"/>
          <w:lang w:val="uk-UA"/>
        </w:rPr>
        <w:t>При роботі з показниками національних рахунків для вимірювання точності прямий підхід застосувати важко. Тому в таких випадках</w:t>
      </w:r>
      <w:r w:rsidR="00DA7B31" w:rsidRPr="007B392A">
        <w:rPr>
          <w:rFonts w:ascii="Times New Roman" w:eastAsia="Times New Roman" w:hAnsi="Times New Roman" w:cs="Times New Roman"/>
          <w:sz w:val="24"/>
          <w:szCs w:val="20"/>
          <w:lang w:val="uk-UA"/>
        </w:rPr>
        <w:t>,</w:t>
      </w:r>
      <w:r w:rsidRPr="007B392A">
        <w:rPr>
          <w:rFonts w:ascii="Times New Roman" w:eastAsia="Times New Roman" w:hAnsi="Times New Roman" w:cs="Times New Roman"/>
          <w:sz w:val="24"/>
          <w:szCs w:val="20"/>
          <w:lang w:val="uk-UA"/>
        </w:rPr>
        <w:t xml:space="preserve"> в основному</w:t>
      </w:r>
      <w:r w:rsidR="00DA7B31" w:rsidRPr="007B392A">
        <w:rPr>
          <w:rFonts w:ascii="Times New Roman" w:eastAsia="Times New Roman" w:hAnsi="Times New Roman" w:cs="Times New Roman"/>
          <w:sz w:val="24"/>
          <w:szCs w:val="20"/>
          <w:lang w:val="uk-UA"/>
        </w:rPr>
        <w:t>,</w:t>
      </w:r>
      <w:r w:rsidRPr="007B392A">
        <w:rPr>
          <w:rFonts w:ascii="Times New Roman" w:eastAsia="Times New Roman" w:hAnsi="Times New Roman" w:cs="Times New Roman"/>
          <w:sz w:val="24"/>
          <w:szCs w:val="20"/>
          <w:lang w:val="uk-UA"/>
        </w:rPr>
        <w:t xml:space="preserve"> аналіз змін розглядається в якості основного інструменту.</w:t>
      </w:r>
    </w:p>
    <w:p w:rsidR="006D5F7F" w:rsidRPr="007B392A" w:rsidRDefault="006D5F7F" w:rsidP="006D5F7F">
      <w:pPr>
        <w:ind w:left="284"/>
        <w:rPr>
          <w:rFonts w:ascii="Times New Roman" w:eastAsia="Times New Roman" w:hAnsi="Times New Roman" w:cs="Times New Roman"/>
          <w:sz w:val="24"/>
          <w:szCs w:val="20"/>
          <w:lang w:val="uk-UA"/>
        </w:rPr>
      </w:pPr>
    </w:p>
    <w:tbl>
      <w:tblPr>
        <w:tblW w:w="0" w:type="auto"/>
        <w:tblInd w:w="284" w:type="dxa"/>
        <w:tblLook w:val="04A0" w:firstRow="1" w:lastRow="0" w:firstColumn="1" w:lastColumn="0" w:noHBand="0" w:noVBand="1"/>
      </w:tblPr>
      <w:tblGrid>
        <w:gridCol w:w="9442"/>
      </w:tblGrid>
      <w:tr w:rsidR="006D5F7F" w:rsidRPr="007B392A" w:rsidTr="006D5F7F">
        <w:tc>
          <w:tcPr>
            <w:tcW w:w="9726" w:type="dxa"/>
          </w:tcPr>
          <w:p w:rsidR="006D5F7F" w:rsidRPr="007B392A" w:rsidRDefault="006D5F7F" w:rsidP="006D5F7F">
            <w:pPr>
              <w:spacing w:before="29" w:line="228" w:lineRule="exact"/>
              <w:ind w:left="112" w:right="112"/>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 xml:space="preserve">Приклад 3.8.1.C: </w:t>
            </w:r>
            <w:hyperlink r:id="rId165">
              <w:r w:rsidRPr="007B392A">
                <w:rPr>
                  <w:rFonts w:ascii="Times New Roman" w:hAnsi="Times New Roman" w:cs="Times New Roman"/>
                  <w:b/>
                  <w:bCs/>
                  <w:i/>
                  <w:iCs/>
                  <w:color w:val="0000FF"/>
                  <w:sz w:val="20"/>
                  <w:u w:val="single"/>
                  <w:lang w:val="uk-UA"/>
                </w:rPr>
                <w:t xml:space="preserve">Розділ щодо точності і </w:t>
              </w:r>
              <w:r w:rsidR="00B015C8" w:rsidRPr="007B392A">
                <w:rPr>
                  <w:rFonts w:ascii="Times New Roman" w:hAnsi="Times New Roman" w:cs="Times New Roman"/>
                  <w:b/>
                  <w:bCs/>
                  <w:i/>
                  <w:iCs/>
                  <w:color w:val="0000FF"/>
                  <w:sz w:val="20"/>
                  <w:u w:val="single"/>
                  <w:lang w:val="uk-UA"/>
                </w:rPr>
                <w:t>надійності</w:t>
              </w:r>
              <w:r w:rsidRPr="007B392A">
                <w:rPr>
                  <w:rFonts w:ascii="Times New Roman" w:hAnsi="Times New Roman" w:cs="Times New Roman"/>
                  <w:b/>
                  <w:bCs/>
                  <w:i/>
                  <w:iCs/>
                  <w:color w:val="0000FF"/>
                  <w:sz w:val="20"/>
                  <w:u w:val="single"/>
                  <w:lang w:val="uk-UA"/>
                </w:rPr>
                <w:t xml:space="preserve"> в доповіді з якості щодо </w:t>
              </w:r>
              <w:r w:rsidR="00B015C8" w:rsidRPr="007B392A">
                <w:rPr>
                  <w:rFonts w:ascii="Times New Roman" w:hAnsi="Times New Roman" w:cs="Times New Roman"/>
                  <w:b/>
                  <w:bCs/>
                  <w:i/>
                  <w:iCs/>
                  <w:color w:val="0000FF"/>
                  <w:sz w:val="20"/>
                  <w:u w:val="single"/>
                  <w:lang w:val="uk-UA"/>
                </w:rPr>
                <w:t>національних</w:t>
              </w:r>
              <w:r w:rsidRPr="007B392A">
                <w:rPr>
                  <w:rFonts w:ascii="Times New Roman" w:hAnsi="Times New Roman" w:cs="Times New Roman"/>
                  <w:b/>
                  <w:bCs/>
                  <w:i/>
                  <w:iCs/>
                  <w:color w:val="0000FF"/>
                  <w:sz w:val="20"/>
                  <w:u w:val="single"/>
                  <w:lang w:val="uk-UA"/>
                </w:rPr>
                <w:t xml:space="preserve"> рахунків (Статистичне</w:t>
              </w:r>
            </w:hyperlink>
            <w:r w:rsidRPr="007B392A">
              <w:rPr>
                <w:rFonts w:ascii="Times New Roman" w:hAnsi="Times New Roman" w:cs="Times New Roman"/>
                <w:b/>
                <w:bCs/>
                <w:i/>
                <w:iCs/>
                <w:color w:val="0000FF"/>
                <w:sz w:val="20"/>
                <w:u w:val="single"/>
                <w:lang w:val="uk-UA"/>
              </w:rPr>
              <w:t xml:space="preserve"> </w:t>
            </w:r>
            <w:hyperlink r:id="rId166">
              <w:r w:rsidRPr="007B392A">
                <w:rPr>
                  <w:rFonts w:ascii="Times New Roman" w:hAnsi="Times New Roman" w:cs="Times New Roman"/>
                  <w:b/>
                  <w:bCs/>
                  <w:i/>
                  <w:iCs/>
                  <w:color w:val="0000FF"/>
                  <w:sz w:val="20"/>
                  <w:u w:val="single"/>
                  <w:lang w:val="uk-UA"/>
                </w:rPr>
                <w:t>Федеральне Відомоство</w:t>
              </w:r>
              <w:r w:rsidR="00DA7B31" w:rsidRPr="007B392A">
                <w:rPr>
                  <w:rFonts w:ascii="Times New Roman" w:hAnsi="Times New Roman" w:cs="Times New Roman"/>
                  <w:b/>
                  <w:bCs/>
                  <w:i/>
                  <w:iCs/>
                  <w:color w:val="0000FF"/>
                  <w:sz w:val="13"/>
                  <w:u w:val="single"/>
                  <w:vertAlign w:val="superscript"/>
                  <w:lang w:val="uk-UA"/>
                </w:rPr>
                <w:t>2</w:t>
              </w:r>
              <w:r w:rsidRPr="007B392A">
                <w:rPr>
                  <w:rFonts w:ascii="Times New Roman" w:hAnsi="Times New Roman" w:cs="Times New Roman"/>
                  <w:b/>
                  <w:bCs/>
                  <w:i/>
                  <w:iCs/>
                  <w:color w:val="0000FF"/>
                  <w:sz w:val="20"/>
                  <w:u w:val="single"/>
                  <w:lang w:val="uk-UA"/>
                </w:rPr>
                <w:t>, 2013, стор. 7-8)</w:t>
              </w:r>
            </w:hyperlink>
          </w:p>
          <w:p w:rsidR="006D5F7F" w:rsidRPr="007B392A" w:rsidRDefault="006D5F7F" w:rsidP="006D5F7F">
            <w:pPr>
              <w:spacing w:before="113"/>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 Точність і надійність</w:t>
            </w:r>
          </w:p>
          <w:p w:rsidR="006D5F7F" w:rsidRPr="007B392A" w:rsidRDefault="006D5F7F" w:rsidP="006D5F7F">
            <w:pPr>
              <w:spacing w:before="120"/>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4.1 Загальна якісна оцінка точності</w:t>
            </w:r>
          </w:p>
          <w:p w:rsidR="006D5F7F" w:rsidRPr="007B392A" w:rsidRDefault="006D5F7F" w:rsidP="006D5F7F">
            <w:pPr>
              <w:spacing w:before="118"/>
              <w:ind w:left="112" w:right="11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Як правило, помилки,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вибіркою і не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вибіркою вихідних статистичних даних, інтегрованих в національні рахунки, також можуть міститися в результатах розрахунку даних національних рахунків. Крім того, застосування методів оцінки та екстраполяції часових рядів може призвести до неточностей. Тим не менш, це необхідно для задоволення потреб користувачів в своєчасності даних національних рахунків. З цієї причини певна ступінь неточності є ціною, яку необхідно сплатити за високий ступінь своєчасності даних щодо національних рахунків.</w:t>
            </w:r>
          </w:p>
          <w:p w:rsidR="006D5F7F" w:rsidRPr="007B392A" w:rsidRDefault="006D5F7F" w:rsidP="006D5F7F">
            <w:pPr>
              <w:rPr>
                <w:rFonts w:ascii="Times New Roman" w:eastAsia="Times New Roman" w:hAnsi="Times New Roman" w:cs="Times New Roman"/>
                <w:sz w:val="24"/>
                <w:szCs w:val="20"/>
                <w:lang w:val="uk-UA"/>
              </w:rPr>
            </w:pPr>
          </w:p>
        </w:tc>
      </w:tr>
    </w:tbl>
    <w:p w:rsidR="006D5F7F" w:rsidRPr="007B392A" w:rsidRDefault="006D5F7F" w:rsidP="006D5F7F">
      <w:pPr>
        <w:ind w:left="284"/>
        <w:rPr>
          <w:rFonts w:ascii="Times New Roman" w:eastAsia="Times New Roman" w:hAnsi="Times New Roman" w:cs="Times New Roman"/>
          <w:sz w:val="24"/>
          <w:szCs w:val="20"/>
          <w:lang w:val="uk-UA"/>
        </w:rPr>
      </w:pPr>
    </w:p>
    <w:p w:rsidR="004C79F2" w:rsidRPr="007B392A" w:rsidRDefault="004C79F2" w:rsidP="006D5F7F">
      <w:pPr>
        <w:ind w:left="105"/>
        <w:rPr>
          <w:rFonts w:ascii="Times New Roman" w:eastAsia="Times New Roman" w:hAnsi="Times New Roman" w:cs="Times New Roman"/>
          <w:sz w:val="20"/>
          <w:szCs w:val="20"/>
          <w:lang w:val="uk-UA"/>
        </w:rPr>
      </w:pPr>
    </w:p>
    <w:p w:rsidR="004C79F2" w:rsidRPr="007B392A" w:rsidRDefault="004C79F2" w:rsidP="006D5F7F">
      <w:pPr>
        <w:rPr>
          <w:rFonts w:ascii="Times New Roman" w:eastAsia="Times New Roman" w:hAnsi="Times New Roman" w:cs="Times New Roman"/>
          <w:sz w:val="20"/>
          <w:szCs w:val="20"/>
          <w:lang w:val="uk-UA"/>
        </w:rPr>
        <w:sectPr w:rsidR="004C79F2" w:rsidRPr="007B392A" w:rsidSect="005E1BBE">
          <w:headerReference w:type="default" r:id="rId167"/>
          <w:pgSz w:w="11910" w:h="16840"/>
          <w:pgMar w:top="426" w:right="1200" w:bottom="920" w:left="1200" w:header="0" w:footer="751" w:gutter="0"/>
          <w:cols w:space="720"/>
        </w:sectPr>
      </w:pPr>
    </w:p>
    <w:tbl>
      <w:tblPr>
        <w:tblW w:w="0" w:type="auto"/>
        <w:tblLook w:val="04A0" w:firstRow="1" w:lastRow="0" w:firstColumn="1" w:lastColumn="0" w:noHBand="0" w:noVBand="1"/>
      </w:tblPr>
      <w:tblGrid>
        <w:gridCol w:w="9806"/>
      </w:tblGrid>
      <w:tr w:rsidR="00EE23A0" w:rsidRPr="007B392A" w:rsidTr="00B1543D">
        <w:trPr>
          <w:trHeight w:val="14301"/>
        </w:trPr>
        <w:tc>
          <w:tcPr>
            <w:tcW w:w="9806" w:type="dxa"/>
          </w:tcPr>
          <w:p w:rsidR="00EE23A0" w:rsidRPr="007B392A" w:rsidRDefault="00EE23A0" w:rsidP="00EE23A0">
            <w:pPr>
              <w:spacing w:before="73"/>
              <w:ind w:left="11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lastRenderedPageBreak/>
              <w:t xml:space="preserve">Якість розрахунків щодо національних </w:t>
            </w:r>
            <w:r w:rsidR="00B015C8" w:rsidRPr="007B392A">
              <w:rPr>
                <w:rFonts w:ascii="Times New Roman" w:hAnsi="Times New Roman" w:cs="Times New Roman"/>
                <w:sz w:val="20"/>
                <w:lang w:val="uk-UA"/>
              </w:rPr>
              <w:t>рахунків</w:t>
            </w:r>
            <w:r w:rsidRPr="007B392A">
              <w:rPr>
                <w:rFonts w:ascii="Times New Roman" w:hAnsi="Times New Roman" w:cs="Times New Roman"/>
                <w:sz w:val="20"/>
                <w:lang w:val="uk-UA"/>
              </w:rPr>
              <w:t xml:space="preserve"> безперервно перевіряється в процесі розрахунку таким чином, щоб можна було виявити і усунути можливі недоліки і помилки. Основні елементи цієї процедури забезпечення якості включають наступні:</w:t>
            </w:r>
          </w:p>
          <w:p w:rsidR="00EE23A0" w:rsidRPr="007B392A" w:rsidRDefault="00EE23A0" w:rsidP="007B0F0A">
            <w:pPr>
              <w:numPr>
                <w:ilvl w:val="0"/>
                <w:numId w:val="48"/>
              </w:numPr>
              <w:tabs>
                <w:tab w:val="left" w:pos="256"/>
              </w:tabs>
              <w:spacing w:before="120"/>
              <w:ind w:right="396"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випадках, коли вихідні статистичні дані готуються в якості офіційних статистичних даних і використовуються для національних рахунків, вони проходять контроль якості у відповідних спеціалізованих відділах</w:t>
            </w:r>
          </w:p>
          <w:p w:rsidR="00EE23A0" w:rsidRPr="007B392A" w:rsidRDefault="00EE23A0" w:rsidP="007B0F0A">
            <w:pPr>
              <w:numPr>
                <w:ilvl w:val="0"/>
                <w:numId w:val="48"/>
              </w:numPr>
              <w:tabs>
                <w:tab w:val="left" w:pos="236"/>
              </w:tabs>
              <w:spacing w:before="118"/>
              <w:ind w:left="23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національних рахунках надані вихідні дані наново перевіряються на предмет повноти та достовірності</w:t>
            </w:r>
          </w:p>
          <w:p w:rsidR="00EE23A0" w:rsidRPr="007B392A" w:rsidRDefault="00EE23A0" w:rsidP="007B0F0A">
            <w:pPr>
              <w:numPr>
                <w:ilvl w:val="0"/>
                <w:numId w:val="48"/>
              </w:numPr>
              <w:tabs>
                <w:tab w:val="left" w:pos="272"/>
              </w:tabs>
              <w:spacing w:before="120"/>
              <w:ind w:right="393"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Основним елементом забезпечення якості є широке порівняння вихідних статистичних даних, що використову</w:t>
            </w:r>
            <w:r w:rsidR="006F21B6" w:rsidRPr="007B392A">
              <w:rPr>
                <w:rFonts w:ascii="Times New Roman" w:hAnsi="Times New Roman" w:cs="Times New Roman"/>
                <w:sz w:val="20"/>
                <w:lang w:val="uk-UA"/>
              </w:rPr>
              <w:t>ються в національних рахунках,  самих результатів</w:t>
            </w:r>
            <w:r w:rsidRPr="007B392A">
              <w:rPr>
                <w:rFonts w:ascii="Times New Roman" w:hAnsi="Times New Roman" w:cs="Times New Roman"/>
                <w:sz w:val="20"/>
                <w:lang w:val="uk-UA"/>
              </w:rPr>
              <w:t xml:space="preserve"> національних рахунків з додатковими даними з інших джерел</w:t>
            </w:r>
          </w:p>
          <w:p w:rsidR="00EE23A0" w:rsidRPr="007B392A" w:rsidRDefault="00EE23A0" w:rsidP="007B0F0A">
            <w:pPr>
              <w:numPr>
                <w:ilvl w:val="0"/>
                <w:numId w:val="48"/>
              </w:numPr>
              <w:tabs>
                <w:tab w:val="left" w:pos="236"/>
              </w:tabs>
              <w:spacing w:before="120"/>
              <w:ind w:left="23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Результати національних рахунків звіряються з результатами міжгалузевих рахунків</w:t>
            </w:r>
          </w:p>
          <w:p w:rsidR="00EE23A0" w:rsidRPr="007B392A" w:rsidRDefault="00EE23A0" w:rsidP="007B0F0A">
            <w:pPr>
              <w:numPr>
                <w:ilvl w:val="0"/>
                <w:numId w:val="48"/>
              </w:numPr>
              <w:tabs>
                <w:tab w:val="left" w:pos="306"/>
              </w:tabs>
              <w:spacing w:before="120"/>
              <w:ind w:right="394"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Створення секторальних рахунків завжди включає в себе перевірку узгодженості системи. Підходи,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виробництвом, використанням та поширенням, а також фінансові рахунки, що </w:t>
            </w:r>
            <w:r w:rsidR="00B015C8" w:rsidRPr="007B392A">
              <w:rPr>
                <w:rFonts w:ascii="Times New Roman" w:hAnsi="Times New Roman" w:cs="Times New Roman"/>
                <w:sz w:val="20"/>
                <w:lang w:val="uk-UA"/>
              </w:rPr>
              <w:t>ґрунтуються</w:t>
            </w:r>
            <w:r w:rsidRPr="007B392A">
              <w:rPr>
                <w:rFonts w:ascii="Times New Roman" w:hAnsi="Times New Roman" w:cs="Times New Roman"/>
                <w:sz w:val="20"/>
                <w:lang w:val="uk-UA"/>
              </w:rPr>
              <w:t xml:space="preserve"> на інституційних секторах, повинні бути узгоджені для </w:t>
            </w:r>
            <w:r w:rsidR="00B015C8" w:rsidRPr="007B392A">
              <w:rPr>
                <w:rFonts w:ascii="Times New Roman" w:hAnsi="Times New Roman" w:cs="Times New Roman"/>
                <w:sz w:val="20"/>
                <w:lang w:val="uk-UA"/>
              </w:rPr>
              <w:t>відображення</w:t>
            </w:r>
            <w:r w:rsidRPr="007B392A">
              <w:rPr>
                <w:rFonts w:ascii="Times New Roman" w:hAnsi="Times New Roman" w:cs="Times New Roman"/>
                <w:sz w:val="20"/>
                <w:lang w:val="uk-UA"/>
              </w:rPr>
              <w:t xml:space="preserve"> замкненого економічного циклу. Будь-які невідповідності будуть легко виявлені в балансуючих статтях секторів</w:t>
            </w:r>
          </w:p>
          <w:p w:rsidR="00EE23A0" w:rsidRPr="007B392A" w:rsidRDefault="00EE23A0" w:rsidP="00EE23A0">
            <w:pPr>
              <w:spacing w:before="120"/>
              <w:ind w:left="118"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Крім того, через їх велике значення для фінансової та економічної політики, а також тому, що вони широко використовуються в адміністративних цілях в Європейському Союзі (наприклад, платежі до бюджету ЄС, розрахунок Маастрихтських критеріїв), національні рахунки регулярно проходять міжнародний аудит, наприклад, Євростатом, Європейським судом аудиторів і Міжнародним валютним фондом (IWF Data-РОСК-Bericht).</w:t>
            </w:r>
          </w:p>
          <w:p w:rsidR="00EE23A0" w:rsidRPr="007B392A" w:rsidRDefault="00EE23A0" w:rsidP="007B0F0A">
            <w:pPr>
              <w:numPr>
                <w:ilvl w:val="1"/>
                <w:numId w:val="47"/>
              </w:numPr>
              <w:tabs>
                <w:tab w:val="left" w:pos="421"/>
              </w:tabs>
              <w:spacing w:before="120"/>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Якість джерел даних</w:t>
            </w:r>
          </w:p>
          <w:p w:rsidR="00EE23A0" w:rsidRPr="007B392A" w:rsidRDefault="00EE23A0" w:rsidP="00EE23A0">
            <w:pPr>
              <w:spacing w:before="118"/>
              <w:ind w:left="118" w:right="39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Різні підходи в оцінці якості різних джерел даних можуть призвести до різних механізмів кори</w:t>
            </w:r>
            <w:r w:rsidR="006F21B6" w:rsidRPr="007B392A">
              <w:rPr>
                <w:rFonts w:ascii="Times New Roman" w:hAnsi="Times New Roman" w:cs="Times New Roman"/>
                <w:sz w:val="20"/>
                <w:lang w:val="uk-UA"/>
              </w:rPr>
              <w:t>гування, а в кінцевому підсумку</w:t>
            </w:r>
            <w:r w:rsidRPr="007B392A">
              <w:rPr>
                <w:rFonts w:ascii="Times New Roman" w:hAnsi="Times New Roman" w:cs="Times New Roman"/>
                <w:sz w:val="20"/>
                <w:lang w:val="uk-UA"/>
              </w:rPr>
              <w:t>,</w:t>
            </w:r>
            <w:r w:rsidR="006F21B6" w:rsidRPr="007B392A">
              <w:rPr>
                <w:rFonts w:ascii="Times New Roman" w:hAnsi="Times New Roman" w:cs="Times New Roman"/>
                <w:sz w:val="20"/>
                <w:lang w:val="uk-UA"/>
              </w:rPr>
              <w:t xml:space="preserve"> </w:t>
            </w:r>
            <w:r w:rsidRPr="007B392A">
              <w:rPr>
                <w:rFonts w:ascii="Times New Roman" w:hAnsi="Times New Roman" w:cs="Times New Roman"/>
                <w:sz w:val="20"/>
                <w:lang w:val="uk-UA"/>
              </w:rPr>
              <w:t xml:space="preserve">і до різних результатів. Однак, ця проблема відноситься практично до всіх систем обліку, які отримують дані з різних незалежних одне від одного джерел, які можуть містити помилки. Таким чином, кінцева підготовка результату, який </w:t>
            </w:r>
            <w:r w:rsidR="006F21B6" w:rsidRPr="007B392A">
              <w:rPr>
                <w:rFonts w:ascii="Times New Roman" w:hAnsi="Times New Roman" w:cs="Times New Roman"/>
                <w:sz w:val="20"/>
                <w:lang w:val="uk-UA"/>
              </w:rPr>
              <w:t>є</w:t>
            </w:r>
            <w:r w:rsidRPr="007B392A">
              <w:rPr>
                <w:rFonts w:ascii="Times New Roman" w:hAnsi="Times New Roman" w:cs="Times New Roman"/>
                <w:sz w:val="20"/>
                <w:lang w:val="uk-UA"/>
              </w:rPr>
              <w:t xml:space="preserve"> послідовним і правдоподібним за своєю структурую, не повинна змушувати нас нехтувати масштабом, що існує при оцінки певних </w:t>
            </w:r>
            <w:r w:rsidRPr="007B392A">
              <w:rPr>
                <w:rFonts w:ascii="Times New Roman" w:hAnsi="Times New Roman" w:cs="Times New Roman"/>
                <w:sz w:val="20"/>
                <w:szCs w:val="20"/>
                <w:lang w:val="uk-UA"/>
              </w:rPr>
              <w:t>опублікованих загальних результатів.</w:t>
            </w:r>
          </w:p>
          <w:p w:rsidR="00EE23A0" w:rsidRPr="007B392A" w:rsidRDefault="00EE23A0" w:rsidP="007B0F0A">
            <w:pPr>
              <w:numPr>
                <w:ilvl w:val="1"/>
                <w:numId w:val="47"/>
              </w:numPr>
              <w:tabs>
                <w:tab w:val="left" w:pos="421"/>
              </w:tabs>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Перегляд</w:t>
            </w:r>
          </w:p>
          <w:p w:rsidR="00EE23A0" w:rsidRPr="007B392A" w:rsidRDefault="00EE23A0" w:rsidP="007B0F0A">
            <w:pPr>
              <w:numPr>
                <w:ilvl w:val="2"/>
                <w:numId w:val="47"/>
              </w:numPr>
              <w:tabs>
                <w:tab w:val="left" w:pos="572"/>
              </w:tabs>
              <w:spacing w:before="120"/>
              <w:ind w:hanging="453"/>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Правила перегляду</w:t>
            </w:r>
          </w:p>
          <w:p w:rsidR="00EE23A0" w:rsidRPr="007B392A" w:rsidRDefault="00EE23A0" w:rsidP="00EE23A0">
            <w:pPr>
              <w:spacing w:before="120"/>
              <w:ind w:left="11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Перегляд означає перегляд результатів, наприклад, за рахунок включення нових даних, нових статистичних даних та/або нових методів в систему обліку. Розрізняються звичайні перегляди, що відносяться до незначних виправлень в окремих кварталах або років і детальні або значні перегляди. Останні є фундаментальними переглядами всіх національних рахунків, а також дуже довгих часових рядів. Такі значні перегляди національних рахунків відбуваються приблизно кожні п'ять років. Найостанніший значний перегляд відбувся в 2011 році в ході переходу до нової Класифікації видів економічної діяльності та Товарної класифікації (WZ 2008 і GP 2009).</w:t>
            </w:r>
          </w:p>
          <w:p w:rsidR="00EE23A0" w:rsidRPr="007B392A" w:rsidRDefault="00EE23A0" w:rsidP="00EE23A0">
            <w:pPr>
              <w:spacing w:before="120"/>
              <w:ind w:left="118"/>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До причин детальних переглядів належать такі причини:</w:t>
            </w:r>
          </w:p>
          <w:p w:rsidR="00EE23A0" w:rsidRPr="007B392A" w:rsidRDefault="00EE23A0" w:rsidP="007B0F0A">
            <w:pPr>
              <w:numPr>
                <w:ilvl w:val="0"/>
                <w:numId w:val="48"/>
              </w:numPr>
              <w:tabs>
                <w:tab w:val="left" w:pos="236"/>
              </w:tabs>
              <w:spacing w:before="120"/>
              <w:ind w:left="23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введення нових понять, визначень і класифікацій в системі обліку;</w:t>
            </w:r>
          </w:p>
          <w:p w:rsidR="00EE23A0" w:rsidRPr="007B392A" w:rsidRDefault="00EE23A0" w:rsidP="007B0F0A">
            <w:pPr>
              <w:numPr>
                <w:ilvl w:val="0"/>
                <w:numId w:val="48"/>
              </w:numPr>
              <w:tabs>
                <w:tab w:val="left" w:pos="236"/>
              </w:tabs>
              <w:spacing w:before="120"/>
              <w:ind w:left="23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інтеграція нових статистичних баз для розрахунків, які до цього не використовувалися;</w:t>
            </w:r>
          </w:p>
          <w:p w:rsidR="00EE23A0" w:rsidRPr="007B392A" w:rsidRDefault="00EE23A0" w:rsidP="007B0F0A">
            <w:pPr>
              <w:numPr>
                <w:ilvl w:val="0"/>
                <w:numId w:val="48"/>
              </w:numPr>
              <w:tabs>
                <w:tab w:val="left" w:pos="236"/>
              </w:tabs>
              <w:spacing w:before="118"/>
              <w:ind w:left="23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застосування нових методів розрахунку;</w:t>
            </w:r>
          </w:p>
          <w:p w:rsidR="00EE23A0" w:rsidRPr="007B392A" w:rsidRDefault="00EE23A0" w:rsidP="007B0F0A">
            <w:pPr>
              <w:numPr>
                <w:ilvl w:val="0"/>
                <w:numId w:val="48"/>
              </w:numPr>
              <w:tabs>
                <w:tab w:val="left" w:pos="239"/>
              </w:tabs>
              <w:spacing w:before="120"/>
              <w:ind w:left="238" w:hanging="120"/>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модернізація презентації і, у разі необхідності, введення нових термінів;</w:t>
            </w:r>
          </w:p>
          <w:p w:rsidR="00EE23A0" w:rsidRPr="007B392A" w:rsidRDefault="00EE23A0" w:rsidP="007B0F0A">
            <w:pPr>
              <w:numPr>
                <w:ilvl w:val="0"/>
                <w:numId w:val="48"/>
              </w:numPr>
              <w:tabs>
                <w:tab w:val="left" w:pos="236"/>
              </w:tabs>
              <w:spacing w:before="120"/>
              <w:ind w:left="235" w:hanging="117"/>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підвищення міжнародної порівнянності.</w:t>
            </w:r>
          </w:p>
          <w:p w:rsidR="00EE23A0" w:rsidRPr="007B392A" w:rsidRDefault="00EE23A0" w:rsidP="00EE23A0">
            <w:pPr>
              <w:spacing w:before="120"/>
              <w:ind w:left="118" w:right="395"/>
              <w:jc w:val="both"/>
              <w:rPr>
                <w:rFonts w:ascii="Times New Roman" w:eastAsia="Times New Roman" w:hAnsi="Times New Roman" w:cs="Times New Roman"/>
                <w:sz w:val="18"/>
                <w:szCs w:val="18"/>
                <w:lang w:val="uk-UA"/>
              </w:rPr>
            </w:pPr>
            <w:r w:rsidRPr="007B392A">
              <w:rPr>
                <w:rFonts w:ascii="Times New Roman" w:hAnsi="Times New Roman" w:cs="Times New Roman"/>
                <w:sz w:val="18"/>
                <w:szCs w:val="18"/>
                <w:lang w:val="uk-UA"/>
              </w:rPr>
              <w:t xml:space="preserve">Регулярні </w:t>
            </w:r>
            <w:r w:rsidR="00B015C8" w:rsidRPr="007B392A">
              <w:rPr>
                <w:rFonts w:ascii="Times New Roman" w:hAnsi="Times New Roman" w:cs="Times New Roman"/>
                <w:sz w:val="18"/>
                <w:szCs w:val="18"/>
                <w:lang w:val="uk-UA"/>
              </w:rPr>
              <w:t>перегляди</w:t>
            </w:r>
            <w:r w:rsidRPr="007B392A">
              <w:rPr>
                <w:rFonts w:ascii="Times New Roman" w:hAnsi="Times New Roman" w:cs="Times New Roman"/>
                <w:sz w:val="18"/>
                <w:szCs w:val="18"/>
                <w:lang w:val="uk-UA"/>
              </w:rPr>
              <w:t xml:space="preserve"> відносяться до незначних виправлень в окремих кварталах або роках. Вони виконуються в ході поточних розрахунків і зазвичай можуть здійснюватися під час будь-якої дати релізу. Такі зміни виконуються для включення в систему поточної інформації, яка суттєво відрізняється від баз даних, які були доступні раніше. Таким чином, користувачам даних </w:t>
            </w:r>
            <w:r w:rsidR="00B015C8" w:rsidRPr="007B392A">
              <w:rPr>
                <w:rFonts w:ascii="Times New Roman" w:hAnsi="Times New Roman" w:cs="Times New Roman"/>
                <w:sz w:val="18"/>
                <w:szCs w:val="18"/>
                <w:lang w:val="uk-UA"/>
              </w:rPr>
              <w:t>надаються</w:t>
            </w:r>
            <w:r w:rsidRPr="007B392A">
              <w:rPr>
                <w:rFonts w:ascii="Times New Roman" w:hAnsi="Times New Roman" w:cs="Times New Roman"/>
                <w:sz w:val="18"/>
                <w:szCs w:val="18"/>
                <w:lang w:val="uk-UA"/>
              </w:rPr>
              <w:t xml:space="preserve"> найкращі результати аналізу і прогнозу.</w:t>
            </w:r>
          </w:p>
          <w:p w:rsidR="00EE23A0" w:rsidRPr="007B392A" w:rsidRDefault="00EE23A0" w:rsidP="00B1543D">
            <w:pPr>
              <w:spacing w:before="120"/>
              <w:ind w:left="118" w:right="396"/>
              <w:jc w:val="both"/>
              <w:rPr>
                <w:rFonts w:ascii="Times New Roman" w:eastAsia="Times New Roman" w:hAnsi="Times New Roman" w:cs="Times New Roman"/>
                <w:sz w:val="18"/>
                <w:szCs w:val="18"/>
                <w:lang w:val="uk-UA"/>
              </w:rPr>
            </w:pPr>
            <w:r w:rsidRPr="007B392A">
              <w:rPr>
                <w:rFonts w:ascii="Times New Roman" w:hAnsi="Times New Roman" w:cs="Times New Roman"/>
                <w:sz w:val="18"/>
                <w:szCs w:val="18"/>
                <w:lang w:val="uk-UA"/>
              </w:rPr>
              <w:t>Як правило, квартальні дані за поточний рік перевіряються на дату релізу кожного кварталу, в той час як дані за останні чотири роки, у тому числі за відповідні квартали, переглядаються один раз на рік (у серпні).</w:t>
            </w:r>
          </w:p>
          <w:p w:rsidR="00EE23A0" w:rsidRPr="007B392A" w:rsidRDefault="00EE23A0" w:rsidP="007B0F0A">
            <w:pPr>
              <w:numPr>
                <w:ilvl w:val="2"/>
                <w:numId w:val="47"/>
              </w:numPr>
              <w:tabs>
                <w:tab w:val="left" w:pos="572"/>
              </w:tabs>
              <w:ind w:hanging="453"/>
              <w:jc w:val="both"/>
              <w:rPr>
                <w:rFonts w:ascii="Times New Roman" w:eastAsia="Times New Roman" w:hAnsi="Times New Roman" w:cs="Times New Roman"/>
                <w:sz w:val="18"/>
                <w:szCs w:val="18"/>
                <w:lang w:val="uk-UA"/>
              </w:rPr>
            </w:pPr>
            <w:r w:rsidRPr="007B392A">
              <w:rPr>
                <w:rFonts w:ascii="Times New Roman" w:hAnsi="Times New Roman" w:cs="Times New Roman"/>
                <w:sz w:val="18"/>
                <w:szCs w:val="18"/>
                <w:lang w:val="uk-UA"/>
              </w:rPr>
              <w:t>Метод перегляду</w:t>
            </w:r>
          </w:p>
          <w:p w:rsidR="00EE23A0" w:rsidRPr="007B392A" w:rsidRDefault="00EE23A0" w:rsidP="00006E11">
            <w:pPr>
              <w:spacing w:line="242" w:lineRule="auto"/>
              <w:ind w:left="112" w:right="111"/>
              <w:rPr>
                <w:rFonts w:ascii="Times New Roman" w:eastAsia="Times New Roman" w:hAnsi="Times New Roman" w:cs="Times New Roman"/>
                <w:sz w:val="18"/>
                <w:szCs w:val="20"/>
                <w:lang w:val="uk-UA"/>
              </w:rPr>
            </w:pPr>
            <w:r w:rsidRPr="007B392A">
              <w:rPr>
                <w:rFonts w:ascii="Times New Roman" w:hAnsi="Times New Roman" w:cs="Times New Roman"/>
                <w:sz w:val="18"/>
                <w:lang w:val="uk-UA"/>
              </w:rPr>
              <w:t xml:space="preserve">Національні рахунки були перетворені на нову Класифікацію видів економічної діяльності і Класифікацію основних продуктів (WZ 2008 і GP 2009, відповідно) в рамках перегляду національних рахунків 2011 року, який був завершений у вересні 2011 року. Нова деталізація галузей економіки у вигляді 64 галузей є гармонізованою на міжнародному рівні, при цьому галузі </w:t>
            </w:r>
            <w:r w:rsidR="00B015C8" w:rsidRPr="007B392A">
              <w:rPr>
                <w:rFonts w:ascii="Times New Roman" w:hAnsi="Times New Roman" w:cs="Times New Roman"/>
                <w:sz w:val="18"/>
                <w:lang w:val="uk-UA"/>
              </w:rPr>
              <w:t>відповідають</w:t>
            </w:r>
            <w:r w:rsidRPr="007B392A">
              <w:rPr>
                <w:rFonts w:ascii="Times New Roman" w:hAnsi="Times New Roman" w:cs="Times New Roman"/>
                <w:sz w:val="18"/>
                <w:lang w:val="uk-UA"/>
              </w:rPr>
              <w:t xml:space="preserve"> підкатегоріям за винятком деяких агрегованих показників.</w:t>
            </w:r>
          </w:p>
          <w:p w:rsidR="00EE23A0" w:rsidRPr="007B392A" w:rsidRDefault="00EE23A0" w:rsidP="005E1BBE">
            <w:pPr>
              <w:rPr>
                <w:rFonts w:ascii="Times New Roman" w:eastAsia="Times New Roman" w:hAnsi="Times New Roman" w:cs="Times New Roman"/>
                <w:sz w:val="19"/>
                <w:szCs w:val="19"/>
                <w:lang w:val="uk-UA"/>
              </w:rPr>
            </w:pPr>
          </w:p>
        </w:tc>
      </w:tr>
    </w:tbl>
    <w:p w:rsidR="004C79F2" w:rsidRPr="007B392A" w:rsidRDefault="004C79F2">
      <w:pPr>
        <w:spacing w:before="11"/>
        <w:rPr>
          <w:rFonts w:ascii="Times New Roman" w:eastAsia="Times New Roman" w:hAnsi="Times New Roman" w:cs="Times New Roman"/>
          <w:sz w:val="20"/>
          <w:szCs w:val="20"/>
          <w:lang w:val="uk-UA"/>
        </w:rPr>
      </w:pPr>
    </w:p>
    <w:p w:rsidR="004C79F2" w:rsidRPr="007B392A" w:rsidRDefault="004C79F2">
      <w:pPr>
        <w:spacing w:before="118"/>
        <w:ind w:left="118" w:right="393"/>
        <w:jc w:val="both"/>
        <w:rPr>
          <w:rFonts w:ascii="Times New Roman" w:eastAsia="Times New Roman" w:hAnsi="Times New Roman" w:cs="Times New Roman"/>
          <w:sz w:val="20"/>
          <w:szCs w:val="20"/>
          <w:lang w:val="uk-UA"/>
        </w:rPr>
      </w:pPr>
    </w:p>
    <w:p w:rsidR="004C79F2" w:rsidRPr="007B392A" w:rsidRDefault="004C79F2">
      <w:pPr>
        <w:jc w:val="both"/>
        <w:rPr>
          <w:rFonts w:ascii="Times New Roman" w:eastAsia="Times New Roman" w:hAnsi="Times New Roman" w:cs="Times New Roman"/>
          <w:sz w:val="20"/>
          <w:szCs w:val="20"/>
          <w:lang w:val="uk-UA"/>
        </w:rPr>
        <w:sectPr w:rsidR="004C79F2" w:rsidRPr="007B392A" w:rsidSect="005E1BBE">
          <w:headerReference w:type="even" r:id="rId168"/>
          <w:pgSz w:w="11910" w:h="16840"/>
          <w:pgMar w:top="426" w:right="1020" w:bottom="940" w:left="1300" w:header="0" w:footer="729" w:gutter="0"/>
          <w:cols w:space="720"/>
        </w:sectPr>
      </w:pPr>
    </w:p>
    <w:p w:rsidR="004C79F2" w:rsidRPr="007B392A" w:rsidRDefault="004C79F2">
      <w:pPr>
        <w:spacing w:before="7"/>
        <w:rPr>
          <w:rFonts w:ascii="Times New Roman" w:eastAsia="Times New Roman" w:hAnsi="Times New Roman" w:cs="Times New Roman"/>
          <w:sz w:val="20"/>
          <w:szCs w:val="20"/>
          <w:lang w:val="uk-UA"/>
        </w:rPr>
      </w:pPr>
    </w:p>
    <w:p w:rsidR="004C79F2" w:rsidRPr="007B392A" w:rsidRDefault="00294861">
      <w:pPr>
        <w:pStyle w:val="a3"/>
        <w:spacing w:before="0"/>
        <w:ind w:left="238" w:right="236"/>
        <w:jc w:val="both"/>
        <w:rPr>
          <w:rFonts w:cs="Times New Roman"/>
          <w:lang w:val="uk-UA"/>
        </w:rPr>
      </w:pPr>
      <w:hyperlink r:id="rId169">
        <w:r w:rsidR="00977D32" w:rsidRPr="007B392A">
          <w:rPr>
            <w:rFonts w:cs="Times New Roman"/>
            <w:color w:val="0000FF"/>
            <w:u w:val="single"/>
            <w:lang w:val="uk-UA"/>
          </w:rPr>
          <w:t xml:space="preserve">Мідер і </w:t>
        </w:r>
        <w:r w:rsidR="00B015C8" w:rsidRPr="007B392A">
          <w:rPr>
            <w:rFonts w:cs="Times New Roman"/>
            <w:color w:val="0000FF"/>
            <w:u w:val="single"/>
            <w:lang w:val="uk-UA"/>
          </w:rPr>
          <w:t>Тілі</w:t>
        </w:r>
        <w:r w:rsidR="00977D32" w:rsidRPr="007B392A">
          <w:rPr>
            <w:rFonts w:cs="Times New Roman"/>
            <w:color w:val="0000FF"/>
            <w:u w:val="single"/>
            <w:lang w:val="uk-UA"/>
          </w:rPr>
          <w:t xml:space="preserve"> (2008)</w:t>
        </w:r>
      </w:hyperlink>
      <w:r w:rsidR="00977D32" w:rsidRPr="007B392A">
        <w:rPr>
          <w:rFonts w:cs="Times New Roman"/>
          <w:color w:val="000000"/>
          <w:lang w:val="uk-UA"/>
        </w:rPr>
        <w:t>обговорюють якість національних рахунків Великобританії. До найбільш важливих інструментів для контролю точності та узгодженості квартальних оцінок зростання ВВП вони відносять наступні:</w:t>
      </w:r>
    </w:p>
    <w:p w:rsidR="004C79F2" w:rsidRPr="007B392A" w:rsidRDefault="00CF3102">
      <w:pPr>
        <w:pStyle w:val="a3"/>
        <w:ind w:left="238" w:right="235" w:firstLine="720"/>
        <w:jc w:val="both"/>
        <w:rPr>
          <w:rFonts w:cs="Times New Roman"/>
          <w:lang w:val="uk-UA"/>
        </w:rPr>
      </w:pPr>
      <w:r w:rsidRPr="007B392A">
        <w:rPr>
          <w:rFonts w:cs="Times New Roman"/>
          <w:lang w:val="uk-UA"/>
        </w:rPr>
        <w:t>внутрішня узгодженість - аналіз опублікованих коригувань (коригування вирівнювання та статистичних розбіжностей), а також неопублікованих коригувань. Разом ці три заходи сприяють розумінню узгодженості в рамках набору даних ВВП;</w:t>
      </w:r>
    </w:p>
    <w:p w:rsidR="004C79F2" w:rsidRPr="007B392A" w:rsidRDefault="00CF3102">
      <w:pPr>
        <w:pStyle w:val="a3"/>
        <w:ind w:left="238" w:right="236" w:firstLine="720"/>
        <w:jc w:val="both"/>
        <w:rPr>
          <w:rFonts w:cs="Times New Roman"/>
          <w:lang w:val="uk-UA"/>
        </w:rPr>
      </w:pPr>
      <w:r w:rsidRPr="007B392A">
        <w:rPr>
          <w:rFonts w:cs="Times New Roman"/>
          <w:lang w:val="uk-UA"/>
        </w:rPr>
        <w:t>більш широка узгодженість - заходи, які вказують на ступінь узгодженості між джерелами даних ВВП та іншими джерелами НСУ і зовнішніми джерелами;</w:t>
      </w:r>
    </w:p>
    <w:p w:rsidR="004C79F2" w:rsidRPr="007B392A" w:rsidRDefault="00CF3102">
      <w:pPr>
        <w:pStyle w:val="a3"/>
        <w:ind w:left="238" w:right="233" w:firstLine="720"/>
        <w:jc w:val="both"/>
        <w:rPr>
          <w:rFonts w:cs="Times New Roman"/>
          <w:lang w:val="uk-UA"/>
        </w:rPr>
      </w:pPr>
      <w:r w:rsidRPr="007B392A">
        <w:rPr>
          <w:rFonts w:cs="Times New Roman"/>
          <w:lang w:val="uk-UA"/>
        </w:rPr>
        <w:t xml:space="preserve">джерела - моніторинг якості вихідних даних, які передаються до даних ВВП. Хоча три заходи, наведені вище, концентруються на вихідних даних ВВП, цей захід </w:t>
      </w:r>
      <w:r w:rsidR="00B015C8" w:rsidRPr="007B392A">
        <w:rPr>
          <w:rFonts w:cs="Times New Roman"/>
          <w:lang w:val="uk-UA"/>
        </w:rPr>
        <w:t>сконцентрований</w:t>
      </w:r>
      <w:r w:rsidRPr="007B392A">
        <w:rPr>
          <w:rFonts w:cs="Times New Roman"/>
          <w:lang w:val="uk-UA"/>
        </w:rPr>
        <w:t xml:space="preserve"> на точності спостережень НСУ та адміністративної інформації.</w:t>
      </w:r>
    </w:p>
    <w:p w:rsidR="004C79F2" w:rsidRPr="007B392A" w:rsidRDefault="00294861">
      <w:pPr>
        <w:pStyle w:val="a3"/>
        <w:ind w:left="238"/>
        <w:jc w:val="both"/>
        <w:rPr>
          <w:rFonts w:cs="Times New Roman"/>
          <w:lang w:val="uk-UA"/>
        </w:rPr>
      </w:pPr>
      <w:hyperlink r:id="rId170">
        <w:r w:rsidR="00977D32" w:rsidRPr="007B392A">
          <w:rPr>
            <w:rFonts w:cs="Times New Roman"/>
            <w:color w:val="0000FF"/>
            <w:u w:val="single"/>
            <w:lang w:val="uk-UA"/>
          </w:rPr>
          <w:t>Фікслер і Грімм (2005)</w:t>
        </w:r>
      </w:hyperlink>
      <w:r w:rsidR="00977D32" w:rsidRPr="007B392A">
        <w:rPr>
          <w:rFonts w:cs="Times New Roman"/>
          <w:color w:val="000000"/>
          <w:lang w:val="uk-UA"/>
        </w:rPr>
        <w:t>зробили аналогічний аналіз для національних рахунків США</w:t>
      </w:r>
    </w:p>
    <w:p w:rsidR="004C79F2" w:rsidRPr="007B392A" w:rsidRDefault="00CF3102">
      <w:pPr>
        <w:pStyle w:val="a3"/>
        <w:ind w:left="238" w:right="235"/>
        <w:jc w:val="both"/>
        <w:rPr>
          <w:rFonts w:cs="Times New Roman"/>
          <w:lang w:val="uk-UA"/>
        </w:rPr>
      </w:pPr>
      <w:r w:rsidRPr="007B392A">
        <w:rPr>
          <w:rFonts w:cs="Times New Roman"/>
          <w:lang w:val="uk-UA"/>
        </w:rPr>
        <w:t xml:space="preserve">Ключовою проблемою для національних рахунків є економіка, що не спостерігається, тобто та частина економіки, яку не охоплюють звичайні адміністративні джерела та джерела спостережень. </w:t>
      </w:r>
      <w:hyperlink r:id="rId171">
        <w:r w:rsidRPr="007B392A">
          <w:rPr>
            <w:rFonts w:cs="Times New Roman"/>
            <w:color w:val="0000FF"/>
            <w:u w:val="single"/>
            <w:lang w:val="uk-UA"/>
          </w:rPr>
          <w:t>Вимірювання</w:t>
        </w:r>
      </w:hyperlink>
      <w:r w:rsidRPr="007B392A">
        <w:rPr>
          <w:rFonts w:cs="Times New Roman"/>
          <w:color w:val="0000FF"/>
          <w:lang w:val="uk-UA"/>
        </w:rPr>
        <w:t xml:space="preserve"> </w:t>
      </w:r>
      <w:hyperlink r:id="rId172">
        <w:r w:rsidRPr="007B392A">
          <w:rPr>
            <w:rFonts w:cs="Times New Roman"/>
            <w:color w:val="0000FF"/>
            <w:lang w:val="uk-UA"/>
          </w:rPr>
          <w:t xml:space="preserve"> </w:t>
        </w:r>
        <w:r w:rsidRPr="007B392A">
          <w:rPr>
            <w:rFonts w:cs="Times New Roman"/>
            <w:color w:val="0000FF"/>
            <w:u w:val="single"/>
            <w:lang w:val="uk-UA"/>
          </w:rPr>
          <w:t xml:space="preserve">Економіки, що не </w:t>
        </w:r>
        <w:r w:rsidR="00B015C8" w:rsidRPr="007B392A">
          <w:rPr>
            <w:rFonts w:cs="Times New Roman"/>
            <w:color w:val="0000FF"/>
            <w:u w:val="single"/>
            <w:lang w:val="uk-UA"/>
          </w:rPr>
          <w:t>спостерігається</w:t>
        </w:r>
        <w:r w:rsidRPr="007B392A">
          <w:rPr>
            <w:rFonts w:cs="Times New Roman"/>
            <w:color w:val="0000FF"/>
            <w:u w:val="single"/>
            <w:lang w:val="uk-UA"/>
          </w:rPr>
          <w:t>:</w:t>
        </w:r>
        <w:r w:rsidRPr="007B392A">
          <w:rPr>
            <w:rFonts w:cs="Times New Roman"/>
            <w:color w:val="0000FF"/>
            <w:lang w:val="uk-UA"/>
          </w:rPr>
          <w:t xml:space="preserve"> </w:t>
        </w:r>
        <w:r w:rsidR="00B015C8" w:rsidRPr="007B392A">
          <w:rPr>
            <w:rFonts w:cs="Times New Roman"/>
            <w:color w:val="0000FF"/>
            <w:u w:val="single"/>
            <w:lang w:val="uk-UA"/>
          </w:rPr>
          <w:t>Керівництво</w:t>
        </w:r>
        <w:r w:rsidRPr="007B392A">
          <w:rPr>
            <w:rFonts w:cs="Times New Roman"/>
            <w:color w:val="0000FF"/>
            <w:u w:val="single"/>
            <w:lang w:val="uk-UA"/>
          </w:rPr>
          <w:t xml:space="preserve"> (ОЕСР та ін.) </w:t>
        </w:r>
      </w:hyperlink>
      <w:r w:rsidRPr="007B392A">
        <w:rPr>
          <w:rFonts w:cs="Times New Roman"/>
          <w:color w:val="000000"/>
          <w:lang w:val="uk-UA"/>
        </w:rPr>
        <w:t xml:space="preserve">забезпечує рекомендації з вимірювання економіки, що не спостерігається, яка включається, та не </w:t>
      </w:r>
      <w:r w:rsidR="00B015C8" w:rsidRPr="007B392A">
        <w:rPr>
          <w:rFonts w:cs="Times New Roman"/>
          <w:color w:val="000000"/>
          <w:lang w:val="uk-UA"/>
        </w:rPr>
        <w:t>включається</w:t>
      </w:r>
      <w:r w:rsidRPr="007B392A">
        <w:rPr>
          <w:rFonts w:cs="Times New Roman"/>
          <w:color w:val="000000"/>
          <w:lang w:val="uk-UA"/>
        </w:rPr>
        <w:t xml:space="preserve"> до національних рахунків.</w:t>
      </w:r>
    </w:p>
    <w:p w:rsidR="004C79F2" w:rsidRPr="007B392A" w:rsidRDefault="00CF3102">
      <w:pPr>
        <w:pStyle w:val="a3"/>
        <w:ind w:left="238" w:right="236"/>
        <w:jc w:val="both"/>
        <w:rPr>
          <w:rFonts w:cs="Times New Roman"/>
          <w:lang w:val="uk-UA"/>
        </w:rPr>
      </w:pPr>
      <w:r w:rsidRPr="007B392A">
        <w:rPr>
          <w:rFonts w:cs="Times New Roman"/>
          <w:lang w:val="uk-UA"/>
        </w:rPr>
        <w:t>Таким чином, надання інформації з точності для національних рахунків потребує зовсім іншого підходу замість того, що використовується для інших статистичних процесів.</w:t>
      </w:r>
    </w:p>
    <w:p w:rsidR="004C79F2" w:rsidRPr="007B392A" w:rsidRDefault="004C79F2">
      <w:pPr>
        <w:spacing w:before="6"/>
        <w:rPr>
          <w:rFonts w:ascii="Times New Roman" w:eastAsia="Times New Roman" w:hAnsi="Times New Roman" w:cs="Times New Roman"/>
          <w:sz w:val="20"/>
          <w:szCs w:val="20"/>
          <w:lang w:val="uk-UA"/>
        </w:rPr>
      </w:pPr>
    </w:p>
    <w:p w:rsidR="004C79F2" w:rsidRPr="007B392A" w:rsidRDefault="00CF3102" w:rsidP="007B0F0A">
      <w:pPr>
        <w:pStyle w:val="3"/>
        <w:numPr>
          <w:ilvl w:val="2"/>
          <w:numId w:val="46"/>
        </w:numPr>
        <w:tabs>
          <w:tab w:val="left" w:pos="959"/>
        </w:tabs>
        <w:jc w:val="both"/>
        <w:rPr>
          <w:rFonts w:cs="Times New Roman"/>
          <w:b w:val="0"/>
          <w:bCs w:val="0"/>
          <w:i w:val="0"/>
          <w:lang w:val="uk-UA"/>
        </w:rPr>
      </w:pPr>
      <w:bookmarkStart w:id="74" w:name="3.8.2_Balance_of_Payments"/>
      <w:bookmarkEnd w:id="74"/>
      <w:r w:rsidRPr="007B392A">
        <w:rPr>
          <w:rFonts w:cs="Times New Roman"/>
          <w:iCs/>
          <w:lang w:val="uk-UA"/>
        </w:rPr>
        <w:t>Платіжний баланс</w:t>
      </w:r>
    </w:p>
    <w:p w:rsidR="004C79F2" w:rsidRPr="007B392A" w:rsidRDefault="00CF3102">
      <w:pPr>
        <w:pStyle w:val="a3"/>
        <w:spacing w:before="113"/>
        <w:ind w:left="238" w:right="235"/>
        <w:jc w:val="both"/>
        <w:rPr>
          <w:rFonts w:cs="Times New Roman"/>
          <w:lang w:val="uk-UA"/>
        </w:rPr>
      </w:pPr>
      <w:r w:rsidRPr="007B392A">
        <w:rPr>
          <w:rFonts w:cs="Times New Roman"/>
          <w:lang w:val="uk-UA"/>
        </w:rPr>
        <w:t>Платіжний баланс, як і національні рахунки, складається на основі широкого спектру адміністративних і статистичн</w:t>
      </w:r>
      <w:r w:rsidR="004D004A" w:rsidRPr="007B392A">
        <w:rPr>
          <w:rFonts w:cs="Times New Roman"/>
          <w:lang w:val="uk-UA"/>
        </w:rPr>
        <w:t>их джерел, що забезпечують дані</w:t>
      </w:r>
      <w:r w:rsidRPr="007B392A">
        <w:rPr>
          <w:rFonts w:cs="Times New Roman"/>
          <w:lang w:val="uk-UA"/>
        </w:rPr>
        <w:t xml:space="preserve"> про торгівлю товарами, торгівлю послугами, потоки капіталу тощо, і при оцінці точності передбачає такі ж труднощі.</w:t>
      </w:r>
    </w:p>
    <w:p w:rsidR="004C79F2" w:rsidRPr="007B392A" w:rsidRDefault="00CF3102">
      <w:pPr>
        <w:pStyle w:val="a3"/>
        <w:ind w:left="238" w:right="231"/>
        <w:jc w:val="both"/>
        <w:rPr>
          <w:rFonts w:cs="Times New Roman"/>
          <w:lang w:val="uk-UA"/>
        </w:rPr>
      </w:pPr>
      <w:r w:rsidRPr="007B392A">
        <w:rPr>
          <w:rFonts w:cs="Times New Roman"/>
          <w:lang w:val="uk-UA"/>
        </w:rPr>
        <w:t xml:space="preserve">Законодавча вимога щодо надання інформації з якості включена в </w:t>
      </w:r>
      <w:hyperlink r:id="rId173">
        <w:r w:rsidRPr="007B392A">
          <w:rPr>
            <w:rFonts w:cs="Times New Roman"/>
            <w:color w:val="0000FF"/>
            <w:u w:val="single"/>
            <w:lang w:val="uk-UA"/>
          </w:rPr>
          <w:t>Положення щодо платіжного балансу</w:t>
        </w:r>
      </w:hyperlink>
      <w:r w:rsidRPr="007B392A">
        <w:rPr>
          <w:rFonts w:cs="Times New Roman"/>
          <w:color w:val="000000"/>
          <w:u w:val="single"/>
          <w:lang w:val="uk-UA"/>
        </w:rPr>
        <w:t>,</w:t>
      </w:r>
      <w:r w:rsidRPr="007B392A">
        <w:rPr>
          <w:rFonts w:cs="Times New Roman"/>
          <w:color w:val="000000"/>
          <w:lang w:val="uk-UA"/>
        </w:rPr>
        <w:t xml:space="preserve"> але </w:t>
      </w:r>
      <w:r w:rsidR="00B015C8" w:rsidRPr="007B392A">
        <w:rPr>
          <w:rFonts w:cs="Times New Roman"/>
          <w:color w:val="000000"/>
          <w:lang w:val="uk-UA"/>
        </w:rPr>
        <w:t>технічні</w:t>
      </w:r>
      <w:r w:rsidRPr="007B392A">
        <w:rPr>
          <w:rFonts w:cs="Times New Roman"/>
          <w:color w:val="000000"/>
          <w:lang w:val="uk-UA"/>
        </w:rPr>
        <w:t xml:space="preserve"> рекомендації щодо змісту доповіді з якості відсутні. На національному рівні доповіді з якості щодо подібних питань є дуже рідким явищем.</w:t>
      </w:r>
    </w:p>
    <w:p w:rsidR="004C79F2" w:rsidRPr="007B392A" w:rsidRDefault="00CF3102">
      <w:pPr>
        <w:pStyle w:val="a3"/>
        <w:ind w:left="238" w:right="235"/>
        <w:jc w:val="both"/>
        <w:rPr>
          <w:rFonts w:cs="Times New Roman"/>
          <w:lang w:val="uk-UA"/>
        </w:rPr>
      </w:pPr>
      <w:r w:rsidRPr="007B392A">
        <w:rPr>
          <w:rFonts w:cs="Times New Roman"/>
          <w:lang w:val="uk-UA"/>
        </w:rPr>
        <w:t xml:space="preserve">Однак, на рівні ЄСС наявний нещодавній досвід Євростату щодо надання </w:t>
      </w:r>
      <w:r w:rsidR="00B015C8" w:rsidRPr="007B392A">
        <w:rPr>
          <w:rFonts w:cs="Times New Roman"/>
          <w:lang w:val="uk-UA"/>
        </w:rPr>
        <w:t>інформації</w:t>
      </w:r>
      <w:r w:rsidRPr="007B392A">
        <w:rPr>
          <w:rFonts w:cs="Times New Roman"/>
          <w:lang w:val="uk-UA"/>
        </w:rPr>
        <w:t xml:space="preserve"> з якості. В такому випадку оцінка точності </w:t>
      </w:r>
      <w:r w:rsidR="00B015C8" w:rsidRPr="007B392A">
        <w:rPr>
          <w:rFonts w:cs="Times New Roman"/>
          <w:lang w:val="uk-UA"/>
        </w:rPr>
        <w:t>ґрунтується</w:t>
      </w:r>
      <w:r w:rsidRPr="007B392A">
        <w:rPr>
          <w:rFonts w:cs="Times New Roman"/>
          <w:lang w:val="uk-UA"/>
        </w:rPr>
        <w:t xml:space="preserve"> на аналізі переглядів.</w:t>
      </w:r>
    </w:p>
    <w:p w:rsidR="004C79F2" w:rsidRPr="007B392A" w:rsidRDefault="004C79F2" w:rsidP="006D5F7F">
      <w:pPr>
        <w:spacing w:before="11"/>
        <w:rPr>
          <w:rFonts w:ascii="Times New Roman" w:eastAsia="Times New Roman" w:hAnsi="Times New Roman" w:cs="Times New Roman"/>
          <w:sz w:val="21"/>
          <w:szCs w:val="21"/>
          <w:lang w:val="uk-UA"/>
        </w:rPr>
      </w:pPr>
    </w:p>
    <w:tbl>
      <w:tblPr>
        <w:tblW w:w="0" w:type="auto"/>
        <w:tblInd w:w="125" w:type="dxa"/>
        <w:tblLook w:val="04A0" w:firstRow="1" w:lastRow="0" w:firstColumn="1" w:lastColumn="0" w:noHBand="0" w:noVBand="1"/>
      </w:tblPr>
      <w:tblGrid>
        <w:gridCol w:w="9641"/>
      </w:tblGrid>
      <w:tr w:rsidR="006D5F7F" w:rsidRPr="007B392A" w:rsidTr="006D5F7F">
        <w:tc>
          <w:tcPr>
            <w:tcW w:w="9766" w:type="dxa"/>
          </w:tcPr>
          <w:p w:rsidR="006D5F7F" w:rsidRPr="007B392A" w:rsidRDefault="006D5F7F" w:rsidP="006D5F7F">
            <w:pPr>
              <w:ind w:left="112" w:right="130"/>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3.8.2.A: </w:t>
            </w:r>
            <w:hyperlink r:id="rId174">
              <w:r w:rsidRPr="007B392A">
                <w:rPr>
                  <w:rFonts w:ascii="Times New Roman" w:hAnsi="Times New Roman" w:cs="Times New Roman"/>
                  <w:b/>
                  <w:bCs/>
                  <w:i/>
                  <w:iCs/>
                  <w:color w:val="0000FF"/>
                  <w:sz w:val="20"/>
                  <w:u w:val="single"/>
                  <w:lang w:val="uk-UA"/>
                </w:rPr>
                <w:t xml:space="preserve">Розділ про точність в оцінці Євростату Доповіді з якості </w:t>
              </w:r>
              <w:r w:rsidR="00B015C8" w:rsidRPr="007B392A">
                <w:rPr>
                  <w:rFonts w:ascii="Times New Roman" w:hAnsi="Times New Roman" w:cs="Times New Roman"/>
                  <w:b/>
                  <w:bCs/>
                  <w:i/>
                  <w:iCs/>
                  <w:color w:val="0000FF"/>
                  <w:sz w:val="20"/>
                  <w:u w:val="single"/>
                  <w:lang w:val="uk-UA"/>
                </w:rPr>
                <w:t>щодо</w:t>
              </w:r>
              <w:r w:rsidRPr="007B392A">
                <w:rPr>
                  <w:rFonts w:ascii="Times New Roman" w:hAnsi="Times New Roman" w:cs="Times New Roman"/>
                  <w:b/>
                  <w:bCs/>
                  <w:i/>
                  <w:iCs/>
                  <w:color w:val="0000FF"/>
                  <w:sz w:val="20"/>
                  <w:u w:val="single"/>
                  <w:lang w:val="uk-UA"/>
                </w:rPr>
                <w:t xml:space="preserve"> платіжного балансу 2010 року (Євростат</w:t>
              </w:r>
              <w:r w:rsidR="0097380A"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2011,</w:t>
              </w:r>
            </w:hyperlink>
            <w:r w:rsidRPr="007B392A">
              <w:rPr>
                <w:rFonts w:ascii="Times New Roman" w:hAnsi="Times New Roman" w:cs="Times New Roman"/>
                <w:b/>
                <w:bCs/>
                <w:i/>
                <w:iCs/>
                <w:color w:val="0000FF"/>
                <w:sz w:val="20"/>
                <w:u w:val="single"/>
                <w:lang w:val="uk-UA"/>
              </w:rPr>
              <w:t xml:space="preserve"> </w:t>
            </w:r>
            <w:hyperlink r:id="rId175">
              <w:r w:rsidRPr="007B392A">
                <w:rPr>
                  <w:rFonts w:ascii="Times New Roman" w:hAnsi="Times New Roman" w:cs="Times New Roman"/>
                  <w:b/>
                  <w:bCs/>
                  <w:i/>
                  <w:iCs/>
                  <w:color w:val="0000FF"/>
                  <w:sz w:val="20"/>
                  <w:u w:val="single"/>
                  <w:lang w:val="uk-UA"/>
                </w:rPr>
                <w:t xml:space="preserve"> стор. 2)</w:t>
              </w:r>
            </w:hyperlink>
          </w:p>
          <w:p w:rsidR="006D5F7F" w:rsidRPr="007B392A" w:rsidRDefault="006D5F7F" w:rsidP="006D5F7F">
            <w:pPr>
              <w:spacing w:before="115"/>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 Точність</w:t>
            </w:r>
          </w:p>
          <w:p w:rsidR="006D5F7F" w:rsidRPr="007B392A" w:rsidRDefault="006D5F7F" w:rsidP="006D5F7F">
            <w:pPr>
              <w:spacing w:before="118"/>
              <w:ind w:left="112" w:right="11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Перегляди в Евроіндікаторах і поточному рахунку платіжного балансу є незначними, за винятком доходів від прямих інвестицій та інших інвестиційних доходів і поточних трансфертів (в меншій мірі). Що стосується фінансового рахунку, то для більшості компонентів наявні значні перегляди. Ці великі зміни пов'язані зі змінами в способі складання і відсутністю інформації про діяльність ПСН на момент першої передачі даних.</w:t>
            </w:r>
          </w:p>
          <w:p w:rsidR="006D5F7F" w:rsidRPr="007B392A" w:rsidRDefault="006D5F7F" w:rsidP="006D5F7F">
            <w:pPr>
              <w:spacing w:before="120"/>
              <w:ind w:left="112" w:right="11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цілому, зміни в річних ПІІ та СЗТ не були дуже значущими у відносному вираженні. Тільки потоки ПІІ за 2008 рік (вхідні та вихідні), повідомлені в 2010 році, демонструються більш релевантні зміни.</w:t>
            </w:r>
          </w:p>
          <w:p w:rsidR="006D5F7F" w:rsidRPr="007B392A" w:rsidRDefault="006D5F7F" w:rsidP="006D5F7F">
            <w:pPr>
              <w:rPr>
                <w:rFonts w:ascii="Times New Roman" w:eastAsia="Times New Roman" w:hAnsi="Times New Roman" w:cs="Times New Roman"/>
                <w:sz w:val="20"/>
                <w:szCs w:val="20"/>
                <w:lang w:val="uk-UA"/>
              </w:rPr>
            </w:pPr>
          </w:p>
        </w:tc>
      </w:tr>
    </w:tbl>
    <w:p w:rsidR="004C79F2" w:rsidRPr="007B392A" w:rsidRDefault="004C79F2">
      <w:pPr>
        <w:spacing w:before="7"/>
        <w:rPr>
          <w:rFonts w:ascii="Times New Roman" w:eastAsia="Times New Roman" w:hAnsi="Times New Roman" w:cs="Times New Roman"/>
          <w:sz w:val="20"/>
          <w:szCs w:val="20"/>
          <w:lang w:val="uk-UA"/>
        </w:rPr>
      </w:pPr>
    </w:p>
    <w:p w:rsidR="004C79F2" w:rsidRPr="007B392A" w:rsidRDefault="00CF3102">
      <w:pPr>
        <w:pStyle w:val="a3"/>
        <w:spacing w:before="0"/>
        <w:ind w:left="238" w:right="238"/>
        <w:rPr>
          <w:rFonts w:cs="Times New Roman"/>
          <w:lang w:val="uk-UA"/>
        </w:rPr>
      </w:pPr>
      <w:r w:rsidRPr="007B392A">
        <w:rPr>
          <w:rFonts w:cs="Times New Roman"/>
          <w:lang w:val="uk-UA"/>
        </w:rPr>
        <w:t xml:space="preserve">Варто відзначити, що в ЄСС ЄЦБ складає доповідь з якості по платіжному балансу, яка все ж </w:t>
      </w:r>
      <w:r w:rsidR="00B015C8" w:rsidRPr="007B392A">
        <w:rPr>
          <w:rFonts w:cs="Times New Roman"/>
          <w:lang w:val="uk-UA"/>
        </w:rPr>
        <w:t>такі</w:t>
      </w:r>
      <w:r w:rsidRPr="007B392A">
        <w:rPr>
          <w:rFonts w:cs="Times New Roman"/>
          <w:lang w:val="uk-UA"/>
        </w:rPr>
        <w:t xml:space="preserve"> відповідає основним принципам даних Міжнародного валютного фонду (МВФ).</w:t>
      </w:r>
    </w:p>
    <w:p w:rsidR="004C79F2" w:rsidRPr="007B392A" w:rsidRDefault="004C79F2">
      <w:pPr>
        <w:rPr>
          <w:rFonts w:ascii="Times New Roman" w:hAnsi="Times New Roman" w:cs="Times New Roman"/>
          <w:lang w:val="uk-UA"/>
        </w:rPr>
        <w:sectPr w:rsidR="004C79F2" w:rsidRPr="007B392A" w:rsidSect="00006E11">
          <w:headerReference w:type="default" r:id="rId176"/>
          <w:pgSz w:w="11910" w:h="16840"/>
          <w:pgMar w:top="426" w:right="1180" w:bottom="920" w:left="1180" w:header="0" w:footer="751" w:gutter="0"/>
          <w:cols w:space="720"/>
        </w:sectPr>
      </w:pPr>
    </w:p>
    <w:p w:rsidR="004C79F2" w:rsidRPr="007B392A" w:rsidRDefault="00CF3102">
      <w:pPr>
        <w:pStyle w:val="a3"/>
        <w:spacing w:before="69"/>
        <w:ind w:right="395"/>
        <w:jc w:val="both"/>
        <w:rPr>
          <w:rFonts w:cs="Times New Roman"/>
          <w:lang w:val="uk-UA"/>
        </w:rPr>
      </w:pPr>
      <w:r w:rsidRPr="007B392A">
        <w:rPr>
          <w:rFonts w:cs="Times New Roman"/>
          <w:color w:val="231F20"/>
          <w:lang w:val="uk-UA"/>
        </w:rPr>
        <w:lastRenderedPageBreak/>
        <w:t>Система оцінки якості даних. Розділ під назвою «Точність» є дуже коротким і, як і у випадку національних рахунків, головний підхід зводиться до аналізу переглядів.</w:t>
      </w:r>
    </w:p>
    <w:p w:rsidR="004C79F2" w:rsidRPr="007B392A" w:rsidRDefault="004C79F2">
      <w:pPr>
        <w:spacing w:before="6"/>
        <w:rPr>
          <w:rFonts w:ascii="Times New Roman" w:eastAsia="Times New Roman" w:hAnsi="Times New Roman" w:cs="Times New Roman"/>
          <w:sz w:val="20"/>
          <w:szCs w:val="20"/>
          <w:lang w:val="uk-UA"/>
        </w:rPr>
      </w:pPr>
    </w:p>
    <w:p w:rsidR="004C79F2" w:rsidRPr="007B392A" w:rsidRDefault="00CF3102" w:rsidP="007B0F0A">
      <w:pPr>
        <w:pStyle w:val="3"/>
        <w:numPr>
          <w:ilvl w:val="2"/>
          <w:numId w:val="46"/>
        </w:numPr>
        <w:tabs>
          <w:tab w:val="left" w:pos="839"/>
        </w:tabs>
        <w:ind w:left="838"/>
        <w:jc w:val="both"/>
        <w:rPr>
          <w:rFonts w:cs="Times New Roman"/>
          <w:b w:val="0"/>
          <w:bCs w:val="0"/>
          <w:i w:val="0"/>
          <w:lang w:val="uk-UA"/>
        </w:rPr>
      </w:pPr>
      <w:bookmarkStart w:id="75" w:name="3.8.3_Other_Compilations"/>
      <w:bookmarkEnd w:id="75"/>
      <w:r w:rsidRPr="007B392A">
        <w:rPr>
          <w:rFonts w:cs="Times New Roman"/>
          <w:iCs/>
          <w:lang w:val="uk-UA"/>
        </w:rPr>
        <w:t>Інші збірники</w:t>
      </w:r>
    </w:p>
    <w:p w:rsidR="004C79F2" w:rsidRPr="007B392A" w:rsidRDefault="00CF3102">
      <w:pPr>
        <w:pStyle w:val="a3"/>
        <w:spacing w:before="113"/>
        <w:ind w:right="394"/>
        <w:jc w:val="both"/>
        <w:rPr>
          <w:rFonts w:cs="Times New Roman"/>
          <w:lang w:val="uk-UA"/>
        </w:rPr>
      </w:pPr>
      <w:r w:rsidRPr="007B392A">
        <w:rPr>
          <w:rFonts w:cs="Times New Roman"/>
          <w:lang w:val="uk-UA"/>
        </w:rPr>
        <w:t>Рахунки охорони природи являють собою приклад статистичного збірника поза межами економічної статистики. Тим не менше, для подібних рахунків немає ніяких встановлених стандартів, тому, створення керівних принципів для них було б передчасним.</w:t>
      </w:r>
    </w:p>
    <w:p w:rsidR="004C79F2" w:rsidRPr="007B392A" w:rsidRDefault="00CF3102">
      <w:pPr>
        <w:pStyle w:val="a3"/>
        <w:ind w:right="391"/>
        <w:jc w:val="both"/>
        <w:rPr>
          <w:rFonts w:cs="Times New Roman"/>
          <w:lang w:val="uk-UA"/>
        </w:rPr>
      </w:pPr>
      <w:r w:rsidRPr="007B392A">
        <w:rPr>
          <w:rFonts w:cs="Times New Roman"/>
          <w:lang w:val="uk-UA"/>
        </w:rPr>
        <w:t xml:space="preserve">Особливий випадок, в якому дані мають </w:t>
      </w:r>
      <w:r w:rsidR="00B015C8" w:rsidRPr="007B392A">
        <w:rPr>
          <w:rFonts w:cs="Times New Roman"/>
          <w:lang w:val="uk-UA"/>
        </w:rPr>
        <w:t>важливе</w:t>
      </w:r>
      <w:r w:rsidRPr="007B392A">
        <w:rPr>
          <w:rFonts w:cs="Times New Roman"/>
          <w:lang w:val="uk-UA"/>
        </w:rPr>
        <w:t xml:space="preserve"> значення, - це статистичні дані про </w:t>
      </w:r>
      <w:hyperlink r:id="rId177">
        <w:r w:rsidRPr="007B392A">
          <w:rPr>
            <w:rFonts w:cs="Times New Roman"/>
            <w:i/>
            <w:iCs/>
            <w:color w:val="0000FF"/>
            <w:u w:val="single"/>
            <w:lang w:val="uk-UA"/>
          </w:rPr>
          <w:t>Викиди парникових газів</w:t>
        </w:r>
      </w:hyperlink>
      <w:r w:rsidRPr="007B392A">
        <w:rPr>
          <w:rFonts w:cs="Times New Roman"/>
          <w:color w:val="000000"/>
          <w:lang w:val="uk-UA"/>
        </w:rPr>
        <w:t xml:space="preserve"> (ВПГ), для яких</w:t>
      </w:r>
      <w:r w:rsidR="00B66EBD" w:rsidRPr="007B392A">
        <w:rPr>
          <w:rFonts w:cs="Times New Roman"/>
          <w:color w:val="000000"/>
          <w:lang w:val="uk-UA"/>
        </w:rPr>
        <w:t xml:space="preserve"> забезпечені докладні міжнародних стандартів</w:t>
      </w:r>
      <w:r w:rsidRPr="007B392A">
        <w:rPr>
          <w:rFonts w:cs="Times New Roman"/>
          <w:color w:val="000000"/>
          <w:lang w:val="uk-UA"/>
        </w:rPr>
        <w:t xml:space="preserve"> установою ООН. Статист</w:t>
      </w:r>
      <w:r w:rsidR="00B66EBD" w:rsidRPr="007B392A">
        <w:rPr>
          <w:rFonts w:cs="Times New Roman"/>
          <w:color w:val="000000"/>
          <w:lang w:val="uk-UA"/>
        </w:rPr>
        <w:t xml:space="preserve">ичні дані щодо ВПГ </w:t>
      </w:r>
      <w:r w:rsidRPr="007B392A">
        <w:rPr>
          <w:rFonts w:cs="Times New Roman"/>
          <w:color w:val="000000"/>
          <w:lang w:val="uk-UA"/>
        </w:rPr>
        <w:t xml:space="preserve">складаються з великої кількості національних та міжнародних доповідей про антропогенні викиди та абсорбцію парникових газів. Інструкції з </w:t>
      </w:r>
      <w:hyperlink r:id="rId178">
        <w:r w:rsidRPr="007B392A">
          <w:rPr>
            <w:rFonts w:cs="Times New Roman"/>
            <w:color w:val="0000FF"/>
            <w:u w:val="single"/>
            <w:lang w:val="uk-UA"/>
          </w:rPr>
          <w:t>управління невизначеностями</w:t>
        </w:r>
      </w:hyperlink>
      <w:r w:rsidRPr="007B392A">
        <w:rPr>
          <w:rFonts w:cs="Times New Roman"/>
          <w:color w:val="000000"/>
          <w:lang w:val="uk-UA"/>
        </w:rPr>
        <w:t xml:space="preserve"> включені у додаток до цих керівних принципів. Немає нічого, що б нагадувало доповідь з якості в тому вигляді, що описується в даному документі, але є спеціальна глава </w:t>
      </w:r>
      <w:hyperlink r:id="rId179">
        <w:r w:rsidRPr="007B392A">
          <w:rPr>
            <w:rFonts w:cs="Times New Roman"/>
            <w:i/>
            <w:iCs/>
            <w:color w:val="0000FF"/>
            <w:u w:val="single"/>
            <w:lang w:val="uk-UA"/>
          </w:rPr>
          <w:t>«Прогалини у знаннях»</w:t>
        </w:r>
      </w:hyperlink>
      <w:r w:rsidRPr="007B392A">
        <w:rPr>
          <w:rFonts w:cs="Times New Roman"/>
          <w:color w:val="000000"/>
          <w:lang w:val="uk-UA"/>
        </w:rPr>
        <w:t>, яка має деякі аспекти, що нагадують доповідь з якості.</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pStyle w:val="a3"/>
        <w:spacing w:before="129"/>
        <w:jc w:val="both"/>
        <w:rPr>
          <w:rFonts w:cs="Times New Roman"/>
          <w:lang w:val="uk-UA"/>
        </w:rPr>
      </w:pPr>
      <w:r w:rsidRPr="007B392A">
        <w:rPr>
          <w:rFonts w:cs="Times New Roman"/>
          <w:lang w:val="uk-UA"/>
        </w:rPr>
        <w:t>Див. відповідні керівництва.</w:t>
      </w:r>
    </w:p>
    <w:p w:rsidR="004C79F2" w:rsidRPr="007B392A" w:rsidRDefault="00CF3102">
      <w:pPr>
        <w:pStyle w:val="a3"/>
        <w:ind w:right="395"/>
        <w:jc w:val="both"/>
        <w:rPr>
          <w:rFonts w:cs="Times New Roman"/>
          <w:lang w:val="uk-UA"/>
        </w:rPr>
      </w:pPr>
      <w:r w:rsidRPr="007B392A">
        <w:rPr>
          <w:rFonts w:cs="Times New Roman"/>
          <w:lang w:val="uk-UA"/>
        </w:rPr>
        <w:t>Слід зазначити, що основним показником точності економічних показників є перегляди. Дивіться розділ 3.9.5 нижче.</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Резюме</w:t>
      </w:r>
    </w:p>
    <w:p w:rsidR="004C79F2" w:rsidRPr="007B392A" w:rsidRDefault="004C79F2">
      <w:pPr>
        <w:spacing w:before="8"/>
        <w:rPr>
          <w:rFonts w:ascii="Times New Roman" w:eastAsia="Times New Roman" w:hAnsi="Times New Roman" w:cs="Times New Roman"/>
          <w:sz w:val="11"/>
          <w:szCs w:val="11"/>
          <w:lang w:val="uk-UA"/>
        </w:rPr>
      </w:pPr>
    </w:p>
    <w:p w:rsidR="004C79F2" w:rsidRPr="007B392A" w:rsidRDefault="00934ACE">
      <w:pPr>
        <w:spacing w:before="73"/>
        <w:ind w:left="216"/>
        <w:rPr>
          <w:rFonts w:ascii="Times New Roman" w:eastAsia="Times New Roman" w:hAnsi="Times New Roman" w:cs="Times New Roman"/>
          <w:sz w:val="20"/>
          <w:szCs w:val="20"/>
          <w:lang w:val="uk-UA"/>
        </w:rPr>
      </w:pPr>
      <w:r w:rsidRPr="007B392A">
        <w:rPr>
          <w:rFonts w:ascii="Times New Roman" w:hAnsi="Times New Roman" w:cs="Times New Roman"/>
          <w:noProof/>
          <w:lang w:val="uk-UA" w:eastAsia="uk-UA"/>
        </w:rPr>
        <w:drawing>
          <wp:anchor distT="0" distB="0" distL="114300" distR="114300" simplePos="0" relativeHeight="251650048" behindDoc="1" locked="0" layoutInCell="1" allowOverlap="1" wp14:anchorId="37334F53" wp14:editId="4676E6F6">
            <wp:simplePos x="0" y="0"/>
            <wp:positionH relativeFrom="page">
              <wp:posOffset>889635</wp:posOffset>
            </wp:positionH>
            <wp:positionV relativeFrom="paragraph">
              <wp:posOffset>2540</wp:posOffset>
            </wp:positionV>
            <wp:extent cx="5598795" cy="1592580"/>
            <wp:effectExtent l="0" t="0" r="1905" b="7620"/>
            <wp:wrapNone/>
            <wp:docPr id="483"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598795" cy="1592580"/>
                    </a:xfrm>
                    <a:prstGeom prst="rect">
                      <a:avLst/>
                    </a:prstGeom>
                    <a:noFill/>
                    <a:ln>
                      <a:noFill/>
                    </a:ln>
                  </pic:spPr>
                </pic:pic>
              </a:graphicData>
            </a:graphic>
          </wp:anchor>
        </w:drawing>
      </w:r>
      <w:r w:rsidRPr="007B392A">
        <w:rPr>
          <w:rFonts w:ascii="Times New Roman" w:hAnsi="Times New Roman" w:cs="Times New Roman"/>
          <w:b/>
          <w:bCs/>
          <w:sz w:val="20"/>
          <w:lang w:val="uk-UA"/>
        </w:rPr>
        <w:t xml:space="preserve">Що необхідно включити щодо </w:t>
      </w:r>
      <w:r w:rsidRPr="007B392A">
        <w:rPr>
          <w:rFonts w:ascii="Times New Roman" w:hAnsi="Times New Roman" w:cs="Times New Roman"/>
          <w:b/>
          <w:bCs/>
          <w:sz w:val="20"/>
          <w:u w:val="single"/>
          <w:lang w:val="uk-UA"/>
        </w:rPr>
        <w:t>точності для статистичного збірника</w:t>
      </w:r>
    </w:p>
    <w:p w:rsidR="004C79F2" w:rsidRPr="007B392A" w:rsidRDefault="00CF3102" w:rsidP="007B0F0A">
      <w:pPr>
        <w:numPr>
          <w:ilvl w:val="3"/>
          <w:numId w:val="47"/>
        </w:numPr>
        <w:tabs>
          <w:tab w:val="left" w:pos="937"/>
        </w:tabs>
        <w:spacing w:before="134" w:line="228" w:lineRule="exact"/>
        <w:ind w:right="786" w:firstLine="0"/>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Інформація та показники, що стосуються точності, наприклад, ті, що визначені в рамках Системи оцінки як</w:t>
      </w:r>
      <w:r w:rsidR="00B66EBD" w:rsidRPr="007B392A">
        <w:rPr>
          <w:rFonts w:ascii="Times New Roman" w:eastAsia="Times New Roman" w:hAnsi="Times New Roman" w:cs="Times New Roman"/>
          <w:sz w:val="20"/>
          <w:szCs w:val="20"/>
          <w:lang w:val="uk-UA"/>
        </w:rPr>
        <w:t>ості даних МВФ (СОЯД) або інших загальноприйнятих</w:t>
      </w:r>
      <w:r w:rsidRPr="007B392A">
        <w:rPr>
          <w:rFonts w:ascii="Times New Roman" w:eastAsia="Times New Roman" w:hAnsi="Times New Roman" w:cs="Times New Roman"/>
          <w:sz w:val="20"/>
          <w:szCs w:val="20"/>
          <w:lang w:val="uk-UA"/>
        </w:rPr>
        <w:t xml:space="preserve"> стандарті</w:t>
      </w:r>
      <w:r w:rsidR="00B66EBD" w:rsidRPr="007B392A">
        <w:rPr>
          <w:rFonts w:ascii="Times New Roman" w:eastAsia="Times New Roman" w:hAnsi="Times New Roman" w:cs="Times New Roman"/>
          <w:sz w:val="20"/>
          <w:szCs w:val="20"/>
          <w:lang w:val="uk-UA"/>
        </w:rPr>
        <w:t>в</w:t>
      </w:r>
      <w:r w:rsidRPr="007B392A">
        <w:rPr>
          <w:rFonts w:ascii="Times New Roman" w:eastAsia="Times New Roman" w:hAnsi="Times New Roman" w:cs="Times New Roman"/>
          <w:sz w:val="20"/>
          <w:szCs w:val="20"/>
          <w:lang w:val="uk-UA"/>
        </w:rPr>
        <w:t>.</w:t>
      </w:r>
    </w:p>
    <w:p w:rsidR="004C79F2" w:rsidRPr="007B392A" w:rsidRDefault="00CF3102" w:rsidP="007B0F0A">
      <w:pPr>
        <w:numPr>
          <w:ilvl w:val="3"/>
          <w:numId w:val="47"/>
        </w:numPr>
        <w:tabs>
          <w:tab w:val="left" w:pos="937"/>
        </w:tabs>
        <w:spacing w:before="118"/>
        <w:ind w:left="93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Аналіз переглядів оцінок, що публікуються послідовно.</w:t>
      </w:r>
    </w:p>
    <w:p w:rsidR="004C79F2" w:rsidRPr="007B392A" w:rsidRDefault="00CF3102">
      <w:pPr>
        <w:spacing w:before="124"/>
        <w:ind w:left="216"/>
        <w:rPr>
          <w:rFonts w:ascii="Times New Roman" w:eastAsia="Times New Roman" w:hAnsi="Times New Roman" w:cs="Times New Roman"/>
          <w:sz w:val="20"/>
          <w:szCs w:val="20"/>
          <w:u w:val="single"/>
          <w:lang w:val="uk-UA"/>
        </w:rPr>
      </w:pPr>
      <w:r w:rsidRPr="007B392A">
        <w:rPr>
          <w:rFonts w:ascii="Times New Roman" w:hAnsi="Times New Roman" w:cs="Times New Roman"/>
          <w:b/>
          <w:bCs/>
          <w:sz w:val="20"/>
          <w:u w:val="single"/>
          <w:lang w:val="uk-UA"/>
        </w:rPr>
        <w:t>Для національних рахунків</w:t>
      </w:r>
    </w:p>
    <w:p w:rsidR="004C79F2" w:rsidRPr="007B392A" w:rsidRDefault="00CF3102" w:rsidP="007B0F0A">
      <w:pPr>
        <w:numPr>
          <w:ilvl w:val="3"/>
          <w:numId w:val="47"/>
        </w:numPr>
        <w:tabs>
          <w:tab w:val="left" w:pos="937"/>
        </w:tabs>
        <w:spacing w:before="115"/>
        <w:ind w:left="936" w:hanging="7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Аналіз причин статистичної похибки.</w:t>
      </w:r>
    </w:p>
    <w:p w:rsidR="004C79F2" w:rsidRPr="007B392A" w:rsidRDefault="00CF3102" w:rsidP="007B0F0A">
      <w:pPr>
        <w:numPr>
          <w:ilvl w:val="0"/>
          <w:numId w:val="45"/>
        </w:numPr>
        <w:tabs>
          <w:tab w:val="left" w:pos="937"/>
        </w:tabs>
        <w:spacing w:before="12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 економіки, що не спостерігається.</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4"/>
        <w:rPr>
          <w:rFonts w:ascii="Times New Roman" w:eastAsia="Times New Roman" w:hAnsi="Times New Roman" w:cs="Times New Roman"/>
          <w:sz w:val="16"/>
          <w:szCs w:val="16"/>
          <w:lang w:val="uk-UA"/>
        </w:rPr>
      </w:pPr>
    </w:p>
    <w:p w:rsidR="004C79F2" w:rsidRPr="007B392A" w:rsidRDefault="00CF3102" w:rsidP="007B0F0A">
      <w:pPr>
        <w:pStyle w:val="2"/>
        <w:numPr>
          <w:ilvl w:val="1"/>
          <w:numId w:val="44"/>
        </w:numPr>
        <w:tabs>
          <w:tab w:val="left" w:pos="551"/>
        </w:tabs>
        <w:spacing w:before="64"/>
        <w:ind w:hanging="432"/>
        <w:jc w:val="both"/>
        <w:rPr>
          <w:rFonts w:cs="Times New Roman"/>
          <w:b w:val="0"/>
          <w:bCs w:val="0"/>
          <w:lang w:val="uk-UA"/>
        </w:rPr>
      </w:pPr>
      <w:bookmarkStart w:id="76" w:name="3.9_Some_Special_Issues_Concerning_Accur"/>
      <w:bookmarkStart w:id="77" w:name="_bookmark34"/>
      <w:bookmarkEnd w:id="76"/>
      <w:bookmarkEnd w:id="77"/>
      <w:r w:rsidRPr="007B392A">
        <w:rPr>
          <w:rFonts w:cs="Times New Roman"/>
          <w:lang w:val="uk-UA"/>
        </w:rPr>
        <w:t>Деякі спеціальні питання, що стосуються точності</w:t>
      </w:r>
    </w:p>
    <w:p w:rsidR="004C79F2" w:rsidRPr="007B392A" w:rsidRDefault="00CF3102">
      <w:pPr>
        <w:pStyle w:val="a3"/>
        <w:spacing w:before="233"/>
        <w:ind w:right="395"/>
        <w:jc w:val="both"/>
        <w:rPr>
          <w:rFonts w:cs="Times New Roman"/>
          <w:lang w:val="uk-UA"/>
        </w:rPr>
      </w:pPr>
      <w:r w:rsidRPr="007B392A">
        <w:rPr>
          <w:rFonts w:cs="Times New Roman"/>
          <w:lang w:val="uk-UA"/>
        </w:rPr>
        <w:t xml:space="preserve">Є кілька питань, </w:t>
      </w:r>
      <w:r w:rsidR="00B015C8" w:rsidRPr="007B392A">
        <w:rPr>
          <w:rFonts w:cs="Times New Roman"/>
          <w:lang w:val="uk-UA"/>
        </w:rPr>
        <w:t>пов’язаних</w:t>
      </w:r>
      <w:r w:rsidRPr="007B392A">
        <w:rPr>
          <w:rFonts w:cs="Times New Roman"/>
          <w:lang w:val="uk-UA"/>
        </w:rPr>
        <w:t xml:space="preserve"> з наданням інформації щодо точності, які не відносяться до типів статистичного процесу. Вони обговорюються в наступних пунктах.</w:t>
      </w:r>
    </w:p>
    <w:p w:rsidR="004C79F2" w:rsidRPr="007B392A" w:rsidRDefault="004C79F2">
      <w:pPr>
        <w:spacing w:before="6"/>
        <w:rPr>
          <w:rFonts w:ascii="Times New Roman" w:eastAsia="Times New Roman" w:hAnsi="Times New Roman" w:cs="Times New Roman"/>
          <w:sz w:val="20"/>
          <w:szCs w:val="20"/>
          <w:lang w:val="uk-UA"/>
        </w:rPr>
      </w:pPr>
    </w:p>
    <w:p w:rsidR="004C79F2" w:rsidRPr="007B392A" w:rsidRDefault="00CF3102" w:rsidP="007B0F0A">
      <w:pPr>
        <w:pStyle w:val="3"/>
        <w:numPr>
          <w:ilvl w:val="2"/>
          <w:numId w:val="44"/>
        </w:numPr>
        <w:tabs>
          <w:tab w:val="left" w:pos="839"/>
        </w:tabs>
        <w:jc w:val="both"/>
        <w:rPr>
          <w:rFonts w:cs="Times New Roman"/>
          <w:b w:val="0"/>
          <w:bCs w:val="0"/>
          <w:i w:val="0"/>
          <w:lang w:val="uk-UA"/>
        </w:rPr>
      </w:pPr>
      <w:bookmarkStart w:id="78" w:name="3.9.1_Model_Assumptions_and_Associated_E"/>
      <w:bookmarkEnd w:id="78"/>
      <w:r w:rsidRPr="007B392A">
        <w:rPr>
          <w:rFonts w:cs="Times New Roman"/>
          <w:iCs/>
          <w:lang w:val="uk-UA"/>
        </w:rPr>
        <w:t>Припущення щодо моделі і пов'язані помилки</w:t>
      </w:r>
    </w:p>
    <w:p w:rsidR="004C79F2" w:rsidRPr="007B392A" w:rsidRDefault="00CF3102">
      <w:pPr>
        <w:pStyle w:val="a3"/>
        <w:spacing w:before="113"/>
        <w:ind w:right="394"/>
        <w:jc w:val="both"/>
        <w:rPr>
          <w:rFonts w:cs="Times New Roman"/>
          <w:lang w:val="uk-UA"/>
        </w:rPr>
      </w:pPr>
      <w:r w:rsidRPr="007B392A">
        <w:rPr>
          <w:rFonts w:cs="Times New Roman"/>
          <w:lang w:val="uk-UA"/>
        </w:rPr>
        <w:t xml:space="preserve">Моделі часто застосовуються в статистиці. Іноді мета оцінки </w:t>
      </w:r>
      <w:r w:rsidR="00B015C8" w:rsidRPr="007B392A">
        <w:rPr>
          <w:rFonts w:cs="Times New Roman"/>
          <w:lang w:val="uk-UA"/>
        </w:rPr>
        <w:t>пов’язана</w:t>
      </w:r>
      <w:r w:rsidRPr="007B392A">
        <w:rPr>
          <w:rFonts w:cs="Times New Roman"/>
          <w:lang w:val="uk-UA"/>
        </w:rPr>
        <w:t xml:space="preserve"> з абстрактною моделлю, визначеною дисципліною предмету. В інших випадках, наприклад, при сезонних коригуваннях, які розглядаються в наступному розділі, модель має чисто математично-статистичну природу. Іноді модель застосовується в оцінці для того, щоб поліпшити точність.</w:t>
      </w:r>
    </w:p>
    <w:p w:rsidR="004C79F2" w:rsidRPr="007B392A" w:rsidRDefault="00CF3102">
      <w:pPr>
        <w:pStyle w:val="a3"/>
        <w:ind w:right="393"/>
        <w:jc w:val="both"/>
        <w:rPr>
          <w:rFonts w:cs="Times New Roman"/>
          <w:lang w:val="uk-UA"/>
        </w:rPr>
      </w:pPr>
      <w:r w:rsidRPr="007B392A">
        <w:rPr>
          <w:rFonts w:cs="Times New Roman"/>
          <w:lang w:val="uk-UA"/>
        </w:rPr>
        <w:t xml:space="preserve">Першим випадком є </w:t>
      </w:r>
      <w:r w:rsidRPr="007B392A">
        <w:rPr>
          <w:rFonts w:cs="Times New Roman"/>
          <w:i/>
          <w:lang w:val="uk-UA"/>
        </w:rPr>
        <w:t xml:space="preserve">оцінка за </w:t>
      </w:r>
      <w:r w:rsidR="00B66EBD" w:rsidRPr="007B392A">
        <w:rPr>
          <w:rFonts w:cs="Times New Roman"/>
          <w:i/>
          <w:lang w:val="uk-UA"/>
        </w:rPr>
        <w:t>допомогою</w:t>
      </w:r>
      <w:r w:rsidRPr="007B392A">
        <w:rPr>
          <w:rFonts w:cs="Times New Roman"/>
          <w:i/>
          <w:lang w:val="uk-UA"/>
        </w:rPr>
        <w:t xml:space="preserve"> моделі</w:t>
      </w:r>
      <w:r w:rsidRPr="007B392A">
        <w:rPr>
          <w:rFonts w:cs="Times New Roman"/>
          <w:lang w:val="uk-UA"/>
        </w:rPr>
        <w:t xml:space="preserve"> (з точки зору Сарндалу та ін., 1992). В цьому випадку моделі використовуються тільки з метою зниження помилки вибірки, визначеною парадигмою на основі структури. Помилка вибірки, </w:t>
      </w:r>
      <w:r w:rsidR="00B015C8" w:rsidRPr="007B392A">
        <w:rPr>
          <w:rFonts w:cs="Times New Roman"/>
          <w:lang w:val="uk-UA"/>
        </w:rPr>
        <w:t>розрахована</w:t>
      </w:r>
      <w:r w:rsidRPr="007B392A">
        <w:rPr>
          <w:rFonts w:cs="Times New Roman"/>
          <w:lang w:val="uk-UA"/>
        </w:rPr>
        <w:t xml:space="preserve"> згідно з відповідними формулами оцінки дисперсії, є достатньою, при цьому в доповіді з якості не потрібні окремі обговорення припущень щодо моделі. Якщо</w:t>
      </w:r>
    </w:p>
    <w:p w:rsidR="004C79F2" w:rsidRPr="007B392A" w:rsidRDefault="004C79F2">
      <w:pPr>
        <w:jc w:val="both"/>
        <w:rPr>
          <w:rFonts w:ascii="Times New Roman" w:hAnsi="Times New Roman" w:cs="Times New Roman"/>
          <w:lang w:val="uk-UA"/>
        </w:rPr>
        <w:sectPr w:rsidR="004C79F2" w:rsidRPr="007B392A" w:rsidSect="00006E11">
          <w:headerReference w:type="even" r:id="rId181"/>
          <w:pgSz w:w="11910" w:h="16840"/>
          <w:pgMar w:top="568" w:right="1020" w:bottom="940" w:left="1300" w:header="0" w:footer="729" w:gutter="0"/>
          <w:cols w:space="720"/>
        </w:sectPr>
      </w:pPr>
    </w:p>
    <w:p w:rsidR="004C79F2" w:rsidRPr="007B392A" w:rsidRDefault="00CF3102">
      <w:pPr>
        <w:pStyle w:val="a3"/>
        <w:spacing w:before="69"/>
        <w:ind w:left="218" w:right="218"/>
        <w:jc w:val="both"/>
        <w:rPr>
          <w:rFonts w:cs="Times New Roman"/>
          <w:lang w:val="uk-UA"/>
        </w:rPr>
      </w:pPr>
      <w:r w:rsidRPr="007B392A">
        <w:rPr>
          <w:rFonts w:cs="Times New Roman"/>
          <w:lang w:val="uk-UA"/>
        </w:rPr>
        <w:lastRenderedPageBreak/>
        <w:t xml:space="preserve">основну оцінку на основі структури поширити на коригування помилок, не </w:t>
      </w:r>
      <w:r w:rsidR="00B015C8" w:rsidRPr="007B392A">
        <w:rPr>
          <w:rFonts w:cs="Times New Roman"/>
          <w:lang w:val="uk-UA"/>
        </w:rPr>
        <w:t>пов’язаних</w:t>
      </w:r>
      <w:r w:rsidRPr="007B392A">
        <w:rPr>
          <w:rFonts w:cs="Times New Roman"/>
          <w:lang w:val="uk-UA"/>
        </w:rPr>
        <w:t xml:space="preserve"> з помилкою, наприклад, відсутністю </w:t>
      </w:r>
      <w:r w:rsidR="00B015C8" w:rsidRPr="007B392A">
        <w:rPr>
          <w:rFonts w:cs="Times New Roman"/>
          <w:lang w:val="uk-UA"/>
        </w:rPr>
        <w:t>відповіді</w:t>
      </w:r>
      <w:r w:rsidRPr="007B392A">
        <w:rPr>
          <w:rFonts w:cs="Times New Roman"/>
          <w:lang w:val="uk-UA"/>
        </w:rPr>
        <w:t>, необхідно надати відповідний опис.</w:t>
      </w:r>
    </w:p>
    <w:p w:rsidR="004C79F2" w:rsidRPr="007B392A" w:rsidRDefault="00CF3102">
      <w:pPr>
        <w:pStyle w:val="a3"/>
        <w:ind w:left="218" w:right="210"/>
        <w:jc w:val="both"/>
        <w:rPr>
          <w:rFonts w:cs="Times New Roman"/>
          <w:sz w:val="22"/>
          <w:lang w:val="uk-UA"/>
        </w:rPr>
      </w:pPr>
      <w:r w:rsidRPr="007B392A">
        <w:rPr>
          <w:rFonts w:cs="Times New Roman"/>
          <w:i/>
          <w:sz w:val="22"/>
          <w:lang w:val="uk-UA"/>
        </w:rPr>
        <w:t>Оцінка, що залежить від моделі</w:t>
      </w:r>
      <w:r w:rsidRPr="007B392A">
        <w:rPr>
          <w:rFonts w:cs="Times New Roman"/>
          <w:sz w:val="22"/>
          <w:lang w:val="uk-UA"/>
        </w:rPr>
        <w:t xml:space="preserve">, є зовсім іншою справою. У цьому випадку відсутні значення оцінки на основі структури, які б можна було використати, і висновок залежить від моделі, чиї припущення мають бути піддані критичній перевірці. Якщо використовується оцінка, що залежить від моделі, у якості засобу усунення конкретної помилки, не </w:t>
      </w:r>
      <w:r w:rsidR="00B015C8" w:rsidRPr="007B392A">
        <w:rPr>
          <w:rFonts w:cs="Times New Roman"/>
          <w:sz w:val="22"/>
          <w:lang w:val="uk-UA"/>
        </w:rPr>
        <w:t>пов’язаної</w:t>
      </w:r>
      <w:r w:rsidRPr="007B392A">
        <w:rPr>
          <w:rFonts w:cs="Times New Roman"/>
          <w:sz w:val="22"/>
          <w:lang w:val="uk-UA"/>
        </w:rPr>
        <w:t xml:space="preserve"> з вибіркою (наприклад, неотримання відповіді або помилки в</w:t>
      </w:r>
      <w:r w:rsidR="00B66EBD" w:rsidRPr="007B392A">
        <w:rPr>
          <w:rFonts w:cs="Times New Roman"/>
          <w:sz w:val="22"/>
          <w:lang w:val="uk-UA"/>
        </w:rPr>
        <w:t>имірювання), обговорення моделі</w:t>
      </w:r>
      <w:r w:rsidRPr="007B392A">
        <w:rPr>
          <w:rFonts w:cs="Times New Roman"/>
          <w:sz w:val="22"/>
          <w:lang w:val="uk-UA"/>
        </w:rPr>
        <w:t xml:space="preserve"> має міститися у розділі щодо відповідної помилки, а не в окремому розділі. Аналогічним є випадок, коли моделі використовуються для вибірки або перепису з відсіканням (що обговорюється в розділі 3.3.2).</w:t>
      </w:r>
    </w:p>
    <w:p w:rsidR="004C79F2" w:rsidRPr="007B392A" w:rsidRDefault="00CF3102" w:rsidP="00B66EBD">
      <w:pPr>
        <w:pStyle w:val="a3"/>
        <w:ind w:left="218" w:right="209"/>
        <w:jc w:val="both"/>
        <w:rPr>
          <w:rFonts w:cs="Times New Roman"/>
          <w:sz w:val="22"/>
          <w:lang w:val="uk-UA"/>
        </w:rPr>
      </w:pPr>
      <w:r w:rsidRPr="007B392A">
        <w:rPr>
          <w:rFonts w:cs="Times New Roman"/>
          <w:sz w:val="22"/>
          <w:lang w:val="uk-UA"/>
        </w:rPr>
        <w:t xml:space="preserve">У всіх інших випадках навіть </w:t>
      </w:r>
      <w:r w:rsidRPr="007B392A">
        <w:rPr>
          <w:rFonts w:cs="Times New Roman"/>
          <w:i/>
          <w:sz w:val="22"/>
          <w:lang w:val="uk-UA"/>
        </w:rPr>
        <w:t xml:space="preserve">цільовий показник оцінки </w:t>
      </w:r>
      <w:r w:rsidR="00B66EBD" w:rsidRPr="007B392A">
        <w:rPr>
          <w:rFonts w:cs="Times New Roman"/>
          <w:i/>
          <w:sz w:val="22"/>
          <w:lang w:val="uk-UA"/>
        </w:rPr>
        <w:t>ґрунтується</w:t>
      </w:r>
      <w:r w:rsidRPr="007B392A">
        <w:rPr>
          <w:rFonts w:cs="Times New Roman"/>
          <w:i/>
          <w:sz w:val="22"/>
          <w:lang w:val="uk-UA"/>
        </w:rPr>
        <w:t xml:space="preserve"> на моделі</w:t>
      </w:r>
      <w:r w:rsidRPr="007B392A">
        <w:rPr>
          <w:rFonts w:cs="Times New Roman"/>
          <w:sz w:val="22"/>
          <w:lang w:val="uk-UA"/>
        </w:rPr>
        <w:t xml:space="preserve">. Зазвичай модель пізніше розробляється наукою, </w:t>
      </w:r>
      <w:r w:rsidR="00B015C8" w:rsidRPr="007B392A">
        <w:rPr>
          <w:rFonts w:cs="Times New Roman"/>
          <w:sz w:val="22"/>
          <w:lang w:val="uk-UA"/>
        </w:rPr>
        <w:t>пов’язаною</w:t>
      </w:r>
      <w:r w:rsidRPr="007B392A">
        <w:rPr>
          <w:rFonts w:cs="Times New Roman"/>
          <w:sz w:val="22"/>
          <w:lang w:val="uk-UA"/>
        </w:rPr>
        <w:t xml:space="preserve"> з </w:t>
      </w:r>
      <w:r w:rsidR="00B015C8" w:rsidRPr="007B392A">
        <w:rPr>
          <w:rFonts w:cs="Times New Roman"/>
          <w:sz w:val="22"/>
          <w:lang w:val="uk-UA"/>
        </w:rPr>
        <w:t>відповідною</w:t>
      </w:r>
      <w:r w:rsidRPr="007B392A">
        <w:rPr>
          <w:rFonts w:cs="Times New Roman"/>
          <w:sz w:val="22"/>
          <w:lang w:val="uk-UA"/>
        </w:rPr>
        <w:t xml:space="preserve"> галуззю. Моделі природних наук використовуються для  статистики навколишнього середовища, медичні моделі - для деяких частин статистики охорони здоров'я, економічні моделі</w:t>
      </w:r>
      <w:r w:rsidR="00B66EBD" w:rsidRPr="007B392A">
        <w:rPr>
          <w:rFonts w:cs="Times New Roman"/>
          <w:sz w:val="22"/>
          <w:lang w:val="uk-UA"/>
        </w:rPr>
        <w:t xml:space="preserve"> -</w:t>
      </w:r>
      <w:r w:rsidRPr="007B392A">
        <w:rPr>
          <w:rFonts w:cs="Times New Roman"/>
          <w:sz w:val="22"/>
          <w:lang w:val="uk-UA"/>
        </w:rPr>
        <w:t xml:space="preserve"> для таких концепцій в галузі економічної статистики, як продуктивність і інфляція. (Система національних рахунків є економічною моделлю). У таких випадках модель повинна бути описана в доповіді з якості, а її придатність для відповідних даних має бути оцінена. Чи робити це в загальному розділі, присвяченому методології, або в розділі, присвяченому припущенням щодо моделі, - є питанням вибору в кожному конкретному випадку.</w:t>
      </w:r>
    </w:p>
    <w:p w:rsidR="004C79F2" w:rsidRPr="007B392A" w:rsidRDefault="004C79F2">
      <w:pPr>
        <w:rPr>
          <w:rFonts w:ascii="Times New Roman" w:eastAsia="Times New Roman" w:hAnsi="Times New Roman" w:cs="Times New Roman"/>
          <w:sz w:val="20"/>
          <w:szCs w:val="20"/>
          <w:lang w:val="uk-UA"/>
        </w:rPr>
      </w:pPr>
    </w:p>
    <w:tbl>
      <w:tblPr>
        <w:tblW w:w="9726" w:type="dxa"/>
        <w:tblInd w:w="108" w:type="dxa"/>
        <w:tblLook w:val="04A0" w:firstRow="1" w:lastRow="0" w:firstColumn="1" w:lastColumn="0" w:noHBand="0" w:noVBand="1"/>
      </w:tblPr>
      <w:tblGrid>
        <w:gridCol w:w="9726"/>
      </w:tblGrid>
      <w:tr w:rsidR="00B5451C" w:rsidRPr="007B392A" w:rsidTr="00741D36">
        <w:tc>
          <w:tcPr>
            <w:tcW w:w="9726" w:type="dxa"/>
          </w:tcPr>
          <w:p w:rsidR="00B5451C" w:rsidRPr="007B392A" w:rsidRDefault="00B5451C" w:rsidP="00B5451C">
            <w:pPr>
              <w:ind w:left="112"/>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Приклад 3.9.1.A</w:t>
            </w:r>
            <w:r w:rsidRPr="007B392A">
              <w:rPr>
                <w:rFonts w:ascii="Times New Roman" w:hAnsi="Times New Roman" w:cs="Times New Roman"/>
                <w:u w:val="single"/>
                <w:lang w:val="uk-UA"/>
              </w:rPr>
              <w:t xml:space="preserve"> </w:t>
            </w:r>
            <w:hyperlink r:id="rId182" w:history="1">
              <w:r w:rsidRPr="007B392A">
                <w:rPr>
                  <w:rStyle w:val="ad"/>
                  <w:rFonts w:ascii="Times New Roman" w:hAnsi="Times New Roman" w:cs="Times New Roman"/>
                  <w:b/>
                  <w:bCs/>
                  <w:i/>
                  <w:iCs/>
                  <w:lang w:val="uk-UA"/>
                </w:rPr>
                <w:t>Середня тривалість здо</w:t>
              </w:r>
              <w:r w:rsidR="00213103" w:rsidRPr="007B392A">
                <w:rPr>
                  <w:rStyle w:val="ad"/>
                  <w:rFonts w:ascii="Times New Roman" w:hAnsi="Times New Roman" w:cs="Times New Roman"/>
                  <w:b/>
                  <w:bCs/>
                  <w:i/>
                  <w:iCs/>
                  <w:lang w:val="uk-UA"/>
                </w:rPr>
                <w:t>рового життя в роках (Євростат</w:t>
              </w:r>
              <w:r w:rsidR="00213103" w:rsidRPr="007B392A">
                <w:rPr>
                  <w:rStyle w:val="ad"/>
                  <w:rFonts w:ascii="Times New Roman" w:hAnsi="Times New Roman" w:cs="Times New Roman"/>
                  <w:b/>
                  <w:bCs/>
                  <w:i/>
                  <w:iCs/>
                  <w:vertAlign w:val="superscript"/>
                  <w:lang w:val="uk-UA"/>
                </w:rPr>
                <w:t>2</w:t>
              </w:r>
              <w:r w:rsidRPr="007B392A">
                <w:rPr>
                  <w:rStyle w:val="ad"/>
                  <w:rFonts w:ascii="Times New Roman" w:hAnsi="Times New Roman" w:cs="Times New Roman"/>
                  <w:b/>
                  <w:bCs/>
                  <w:i/>
                  <w:iCs/>
                  <w:lang w:val="uk-UA"/>
                </w:rPr>
                <w:t>, 2012)</w:t>
              </w:r>
            </w:hyperlink>
          </w:p>
          <w:p w:rsidR="00B5451C" w:rsidRPr="007B392A" w:rsidRDefault="00B5451C" w:rsidP="00B5451C">
            <w:pPr>
              <w:spacing w:before="113" w:line="242" w:lineRule="auto"/>
              <w:ind w:left="112" w:righ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Це випадок, коли цільовий показник оцінки заснований на моделі (затверджено Всесвітньою Організацією Охорони Здоров'я). Цей документ описує метод розрахунку, але не всю доповідь з якості, оскільки, наприклад, обговорення точності не включається.</w:t>
            </w:r>
          </w:p>
        </w:tc>
      </w:tr>
    </w:tbl>
    <w:p w:rsidR="00B5451C" w:rsidRPr="007B392A" w:rsidRDefault="00B5451C">
      <w:pPr>
        <w:rPr>
          <w:rFonts w:ascii="Times New Roman" w:eastAsia="Times New Roman" w:hAnsi="Times New Roman" w:cs="Times New Roman"/>
          <w:sz w:val="20"/>
          <w:szCs w:val="20"/>
          <w:lang w:val="uk-UA"/>
        </w:rPr>
      </w:pPr>
    </w:p>
    <w:tbl>
      <w:tblPr>
        <w:tblW w:w="9726" w:type="dxa"/>
        <w:tblInd w:w="108" w:type="dxa"/>
        <w:tblLook w:val="04A0" w:firstRow="1" w:lastRow="0" w:firstColumn="1" w:lastColumn="0" w:noHBand="0" w:noVBand="1"/>
      </w:tblPr>
      <w:tblGrid>
        <w:gridCol w:w="9726"/>
      </w:tblGrid>
      <w:tr w:rsidR="00B5451C" w:rsidRPr="007B392A" w:rsidTr="00741D36">
        <w:tc>
          <w:tcPr>
            <w:tcW w:w="9726" w:type="dxa"/>
          </w:tcPr>
          <w:p w:rsidR="00B5451C" w:rsidRPr="007B392A" w:rsidRDefault="00B5451C" w:rsidP="00B5451C">
            <w:pPr>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3.9.1.B: </w:t>
            </w:r>
            <w:r w:rsidRPr="007B392A">
              <w:rPr>
                <w:rFonts w:ascii="Times New Roman" w:hAnsi="Times New Roman" w:cs="Times New Roman"/>
                <w:lang w:val="uk-UA"/>
              </w:rPr>
              <w:t xml:space="preserve"> </w:t>
            </w:r>
            <w:hyperlink r:id="rId183" w:history="1">
              <w:r w:rsidRPr="007B392A">
                <w:rPr>
                  <w:rStyle w:val="ad"/>
                  <w:rFonts w:ascii="Times New Roman" w:hAnsi="Times New Roman" w:cs="Times New Roman"/>
                  <w:b/>
                  <w:bCs/>
                  <w:i/>
                  <w:iCs/>
                  <w:lang w:val="uk-UA"/>
                </w:rPr>
                <w:t>В</w:t>
              </w:r>
              <w:r w:rsidR="00213103" w:rsidRPr="007B392A">
                <w:rPr>
                  <w:rStyle w:val="ad"/>
                  <w:rFonts w:ascii="Times New Roman" w:hAnsi="Times New Roman" w:cs="Times New Roman"/>
                  <w:b/>
                  <w:bCs/>
                  <w:i/>
                  <w:iCs/>
                  <w:lang w:val="uk-UA"/>
                </w:rPr>
                <w:t>икиди парникових газів (Євростат</w:t>
              </w:r>
              <w:r w:rsidRPr="007B392A">
                <w:rPr>
                  <w:rStyle w:val="ad"/>
                  <w:rFonts w:ascii="Times New Roman" w:hAnsi="Times New Roman" w:cs="Times New Roman"/>
                  <w:b/>
                  <w:bCs/>
                  <w:i/>
                  <w:iCs/>
                  <w:vertAlign w:val="superscript"/>
                  <w:lang w:val="uk-UA"/>
                </w:rPr>
                <w:t>3</w:t>
              </w:r>
              <w:r w:rsidRPr="007B392A">
                <w:rPr>
                  <w:rStyle w:val="ad"/>
                  <w:rFonts w:ascii="Times New Roman" w:hAnsi="Times New Roman" w:cs="Times New Roman"/>
                  <w:b/>
                  <w:bCs/>
                  <w:i/>
                  <w:iCs/>
                  <w:lang w:val="uk-UA"/>
                </w:rPr>
                <w:t>, 2011)</w:t>
              </w:r>
            </w:hyperlink>
          </w:p>
          <w:p w:rsidR="00B5451C" w:rsidRPr="007B392A" w:rsidRDefault="00B5451C" w:rsidP="00B5451C">
            <w:pPr>
              <w:spacing w:before="113" w:line="242" w:lineRule="auto"/>
              <w:ind w:left="112" w:right="10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Це ще один приклад, коли цільовий показник оцінки заснований на моделі (і </w:t>
            </w:r>
            <w:r w:rsidR="00213103" w:rsidRPr="007B392A">
              <w:rPr>
                <w:rFonts w:ascii="Times New Roman" w:hAnsi="Times New Roman" w:cs="Times New Roman"/>
                <w:sz w:val="20"/>
                <w:lang w:val="uk-UA"/>
              </w:rPr>
              <w:t xml:space="preserve">є </w:t>
            </w:r>
            <w:r w:rsidRPr="007B392A">
              <w:rPr>
                <w:rFonts w:ascii="Times New Roman" w:hAnsi="Times New Roman" w:cs="Times New Roman"/>
                <w:sz w:val="20"/>
                <w:lang w:val="uk-UA"/>
              </w:rPr>
              <w:t>дуже складним). Вона була розроблена Міжурядовою групою експертів ООН зі зміни клімату.</w:t>
            </w:r>
          </w:p>
        </w:tc>
      </w:tr>
    </w:tbl>
    <w:p w:rsidR="00B5451C" w:rsidRPr="007B392A" w:rsidRDefault="00B5451C">
      <w:pPr>
        <w:rPr>
          <w:rFonts w:ascii="Times New Roman" w:eastAsia="Times New Roman" w:hAnsi="Times New Roman" w:cs="Times New Roman"/>
          <w:sz w:val="20"/>
          <w:szCs w:val="20"/>
          <w:lang w:val="uk-UA"/>
        </w:rPr>
      </w:pPr>
    </w:p>
    <w:tbl>
      <w:tblPr>
        <w:tblW w:w="9726" w:type="dxa"/>
        <w:tblInd w:w="108" w:type="dxa"/>
        <w:tblLook w:val="04A0" w:firstRow="1" w:lastRow="0" w:firstColumn="1" w:lastColumn="0" w:noHBand="0" w:noVBand="1"/>
      </w:tblPr>
      <w:tblGrid>
        <w:gridCol w:w="9726"/>
      </w:tblGrid>
      <w:tr w:rsidR="00B5451C" w:rsidRPr="007B392A" w:rsidTr="00741D36">
        <w:tc>
          <w:tcPr>
            <w:tcW w:w="9726" w:type="dxa"/>
          </w:tcPr>
          <w:p w:rsidR="00B5451C" w:rsidRPr="007B392A" w:rsidRDefault="00B5451C" w:rsidP="00B5451C">
            <w:pPr>
              <w:spacing w:before="24"/>
              <w:ind w:left="112"/>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Приклад 3.9.1.C</w:t>
            </w:r>
            <w:r w:rsidR="00657F48" w:rsidRPr="007B392A">
              <w:rPr>
                <w:rFonts w:ascii="Times New Roman" w:hAnsi="Times New Roman" w:cs="Times New Roman"/>
                <w:b/>
                <w:bCs/>
                <w:i/>
                <w:iCs/>
                <w:sz w:val="20"/>
                <w:lang w:val="uk-UA"/>
              </w:rPr>
              <w:t>:</w:t>
            </w:r>
            <w:r w:rsidRPr="007B392A">
              <w:rPr>
                <w:rFonts w:ascii="Times New Roman" w:hAnsi="Times New Roman" w:cs="Times New Roman"/>
                <w:lang w:val="uk-UA"/>
              </w:rPr>
              <w:t xml:space="preserve"> </w:t>
            </w:r>
            <w:hyperlink r:id="rId184" w:history="1">
              <w:r w:rsidRPr="007B392A">
                <w:rPr>
                  <w:rStyle w:val="ad"/>
                  <w:rFonts w:ascii="Times New Roman" w:hAnsi="Times New Roman" w:cs="Times New Roman"/>
                  <w:b/>
                  <w:bCs/>
                  <w:i/>
                  <w:iCs/>
                  <w:lang w:val="uk-UA"/>
                </w:rPr>
                <w:t>Статистика зовнішньої торгівлі (Євростат, 2010, стор. 7-9)</w:t>
              </w:r>
            </w:hyperlink>
          </w:p>
          <w:p w:rsidR="00B5451C" w:rsidRPr="007B392A" w:rsidRDefault="00B5451C" w:rsidP="00B5451C">
            <w:pPr>
              <w:spacing w:before="115"/>
              <w:ind w:left="112" w:righ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Це той випадок, коли для простої цільової концепції використовується оцінка на основі моделі. Модель використовується для оцінки частини торгівлі, яка знаходиться нижче порогового значення (перепис з відсіканням). Фактичні методи є різними в різних державах-членах. У цьому документі ефект оцінки наведений в Таблиці 3, а використовувані пороги наведені в Таблицях 1 і 2. Строго кажучи, приклад відноситься до розділу 3.3.</w:t>
            </w:r>
          </w:p>
        </w:tc>
      </w:tr>
    </w:tbl>
    <w:p w:rsidR="00B5451C" w:rsidRPr="007B392A" w:rsidRDefault="00B5451C">
      <w:pPr>
        <w:rPr>
          <w:rFonts w:ascii="Times New Roman" w:eastAsia="Times New Roman" w:hAnsi="Times New Roman" w:cs="Times New Roman"/>
          <w:sz w:val="20"/>
          <w:szCs w:val="20"/>
          <w:lang w:val="uk-UA"/>
        </w:rPr>
      </w:pPr>
    </w:p>
    <w:p w:rsidR="004C79F2" w:rsidRPr="007B392A" w:rsidRDefault="00657F48">
      <w:pPr>
        <w:spacing w:before="8"/>
        <w:rPr>
          <w:rFonts w:ascii="Times New Roman" w:eastAsia="Times New Roman" w:hAnsi="Times New Roman" w:cs="Times New Roman"/>
          <w:b/>
          <w:i/>
          <w:sz w:val="24"/>
          <w:szCs w:val="24"/>
          <w:lang w:val="uk-UA"/>
        </w:rPr>
      </w:pPr>
      <w:r w:rsidRPr="007B392A">
        <w:rPr>
          <w:rFonts w:ascii="Times New Roman" w:hAnsi="Times New Roman" w:cs="Times New Roman"/>
          <w:b/>
          <w:i/>
          <w:iCs/>
          <w:sz w:val="24"/>
          <w:szCs w:val="24"/>
          <w:lang w:val="uk-UA"/>
        </w:rPr>
        <w:t>Резюме</w:t>
      </w:r>
    </w:p>
    <w:p w:rsidR="004C79F2" w:rsidRPr="007B392A" w:rsidRDefault="00745CB7">
      <w:pPr>
        <w:pStyle w:val="5"/>
        <w:spacing w:before="69"/>
        <w:ind w:left="218"/>
        <w:rPr>
          <w:rFonts w:cs="Times New Roman"/>
          <w:b w:val="0"/>
          <w:bCs w:val="0"/>
          <w:i w:val="0"/>
          <w:lang w:val="uk-UA"/>
        </w:rPr>
      </w:pPr>
      <w:r w:rsidRPr="007B392A">
        <w:rPr>
          <w:rFonts w:cs="Times New Roman"/>
          <w:noProof/>
          <w:sz w:val="20"/>
          <w:szCs w:val="20"/>
          <w:lang w:val="uk-UA" w:eastAsia="uk-UA"/>
        </w:rPr>
        <mc:AlternateContent>
          <mc:Choice Requires="wps">
            <w:drawing>
              <wp:anchor distT="0" distB="0" distL="114300" distR="114300" simplePos="0" relativeHeight="251697152" behindDoc="0" locked="0" layoutInCell="1" allowOverlap="1" wp14:anchorId="5A8753F7" wp14:editId="14AD1A74">
                <wp:simplePos x="0" y="0"/>
                <wp:positionH relativeFrom="column">
                  <wp:posOffset>15875</wp:posOffset>
                </wp:positionH>
                <wp:positionV relativeFrom="paragraph">
                  <wp:posOffset>-1270</wp:posOffset>
                </wp:positionV>
                <wp:extent cx="5657850" cy="1306830"/>
                <wp:effectExtent l="6350" t="9525" r="12700" b="7620"/>
                <wp:wrapNone/>
                <wp:docPr id="3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306830"/>
                        </a:xfrm>
                        <a:prstGeom prst="rect">
                          <a:avLst/>
                        </a:prstGeom>
                        <a:solidFill>
                          <a:schemeClr val="bg1">
                            <a:lumMod val="85000"/>
                            <a:lumOff val="0"/>
                          </a:schemeClr>
                        </a:solidFill>
                        <a:ln w="7379">
                          <a:solidFill>
                            <a:srgbClr val="000000"/>
                          </a:solidFill>
                          <a:miter lim="800000"/>
                          <a:headEnd/>
                          <a:tailEnd/>
                        </a:ln>
                      </wps:spPr>
                      <wps:txbx>
                        <w:txbxContent>
                          <w:p w:rsidR="00CF4547" w:rsidRPr="00741D36" w:rsidRDefault="00CF4547">
                            <w:pPr>
                              <w:spacing w:before="63"/>
                              <w:ind w:left="105"/>
                              <w:rPr>
                                <w:rFonts w:ascii="Times New Roman" w:eastAsia="Times New Roman" w:hAnsi="Times New Roman" w:cs="Times New Roman"/>
                                <w:sz w:val="20"/>
                                <w:szCs w:val="20"/>
                                <w:lang w:val="uk-UA"/>
                              </w:rPr>
                            </w:pPr>
                            <w:r w:rsidRPr="00741D36">
                              <w:rPr>
                                <w:rFonts w:ascii="Times New Roman" w:hAnsi="Times New Roman" w:cs="Times New Roman"/>
                                <w:b/>
                                <w:bCs/>
                                <w:lang w:val="uk-UA"/>
                              </w:rPr>
                              <w:t xml:space="preserve">Що слід включати по </w:t>
                            </w:r>
                            <w:r w:rsidRPr="00213103">
                              <w:rPr>
                                <w:rFonts w:ascii="Times New Roman" w:hAnsi="Times New Roman" w:cs="Times New Roman"/>
                                <w:b/>
                                <w:bCs/>
                                <w:u w:val="single"/>
                                <w:lang w:val="uk-UA"/>
                              </w:rPr>
                              <w:t>припущенням щодо моделі і пов'язаним помилкам</w:t>
                            </w:r>
                          </w:p>
                          <w:p w:rsidR="00CF4547" w:rsidRPr="00741D36" w:rsidRDefault="00CF4547" w:rsidP="007B0F0A">
                            <w:pPr>
                              <w:numPr>
                                <w:ilvl w:val="0"/>
                                <w:numId w:val="43"/>
                              </w:numPr>
                              <w:tabs>
                                <w:tab w:val="left" w:pos="826"/>
                              </w:tabs>
                              <w:spacing w:before="134" w:line="228" w:lineRule="exact"/>
                              <w:ind w:right="107" w:firstLine="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Моделі, що відносяться до конкретного джерела помилки, повинні бути представлені у відповідному розділі. Це рекомендується також для випадків відсікання порогових значень і оцінки на основі моделей.</w:t>
                            </w:r>
                          </w:p>
                          <w:p w:rsidR="00CF4547" w:rsidRPr="00741D36" w:rsidRDefault="00CF4547" w:rsidP="007B0F0A">
                            <w:pPr>
                              <w:numPr>
                                <w:ilvl w:val="0"/>
                                <w:numId w:val="42"/>
                              </w:numPr>
                              <w:tabs>
                                <w:tab w:val="left" w:pos="826"/>
                              </w:tabs>
                              <w:spacing w:before="87" w:line="266" w:lineRule="exact"/>
                              <w:ind w:right="110" w:firstLine="0"/>
                              <w:rPr>
                                <w:rFonts w:ascii="Times New Roman" w:eastAsia="Times New Roman" w:hAnsi="Times New Roman" w:cs="Times New Roman"/>
                                <w:sz w:val="24"/>
                                <w:szCs w:val="24"/>
                                <w:lang w:val="uk-UA"/>
                              </w:rPr>
                            </w:pPr>
                            <w:r w:rsidRPr="00741D36">
                              <w:rPr>
                                <w:rFonts w:ascii="Times New Roman" w:hAnsi="Times New Roman" w:cs="Times New Roman"/>
                                <w:lang w:val="uk-UA"/>
                              </w:rPr>
                              <w:t>Моделі, що відносяться до конкретних галузей, наприклад ті, що необхідні для визначення самого цільового показника оцінки, повинні бути детально описані, а їх придатн</w:t>
                            </w:r>
                            <w:r>
                              <w:rPr>
                                <w:rFonts w:ascii="Times New Roman" w:hAnsi="Times New Roman" w:cs="Times New Roman"/>
                                <w:lang w:val="uk-UA"/>
                              </w:rPr>
                              <w:t>ість для даних, що розглядаються, м</w:t>
                            </w:r>
                            <w:r w:rsidRPr="00741D36">
                              <w:rPr>
                                <w:rFonts w:ascii="Times New Roman" w:hAnsi="Times New Roman" w:cs="Times New Roman"/>
                                <w:lang w:val="uk-UA"/>
                              </w:rPr>
                              <w:t>а</w:t>
                            </w:r>
                            <w:r>
                              <w:rPr>
                                <w:rFonts w:ascii="Times New Roman" w:hAnsi="Times New Roman" w:cs="Times New Roman"/>
                                <w:lang w:val="uk-UA"/>
                              </w:rPr>
                              <w:t>є</w:t>
                            </w:r>
                            <w:r w:rsidRPr="00741D36">
                              <w:rPr>
                                <w:rFonts w:ascii="Times New Roman" w:hAnsi="Times New Roman" w:cs="Times New Roman"/>
                                <w:lang w:val="uk-UA"/>
                              </w:rPr>
                              <w:t xml:space="preserve"> бути оцінена.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9" type="#_x0000_t202" style="position:absolute;left:0;text-align:left;margin-left:1.25pt;margin-top:-.1pt;width:445.5pt;height:10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" fillcolor="#d8d8d8 [2732]" strokeweight=".20497mm">
                <v:textbox inset="0,0,0,0">
                  <w:txbxContent>
                    <w:p w:rsidR="00CF4547" w:rsidRPr="00741D36" w:rsidRDefault="00CF4547">
                      <w:pPr>
                        <w:spacing w:before="63"/>
                        <w:ind w:left="105"/>
                        <w:rPr>
                          <w:rFonts w:ascii="Times New Roman" w:eastAsia="Times New Roman" w:hAnsi="Times New Roman" w:cs="Times New Roman"/>
                          <w:sz w:val="20"/>
                          <w:szCs w:val="20"/>
                          <w:lang w:val="uk-UA"/>
                        </w:rPr>
                      </w:pPr>
                      <w:r w:rsidRPr="00741D36">
                        <w:rPr>
                          <w:rFonts w:ascii="Times New Roman" w:hAnsi="Times New Roman" w:cs="Times New Roman"/>
                          <w:b/>
                          <w:bCs/>
                          <w:lang w:val="uk-UA"/>
                        </w:rPr>
                        <w:t xml:space="preserve">Що слід включати по </w:t>
                      </w:r>
                      <w:r w:rsidRPr="00213103">
                        <w:rPr>
                          <w:rFonts w:ascii="Times New Roman" w:hAnsi="Times New Roman" w:cs="Times New Roman"/>
                          <w:b/>
                          <w:bCs/>
                          <w:u w:val="single"/>
                          <w:lang w:val="uk-UA"/>
                        </w:rPr>
                        <w:t>припущенням щодо моделі і пов'язаним помилкам</w:t>
                      </w:r>
                    </w:p>
                    <w:p w:rsidR="00CF4547" w:rsidRPr="00741D36" w:rsidRDefault="00CF4547" w:rsidP="007B0F0A">
                      <w:pPr>
                        <w:numPr>
                          <w:ilvl w:val="0"/>
                          <w:numId w:val="43"/>
                        </w:numPr>
                        <w:tabs>
                          <w:tab w:val="left" w:pos="826"/>
                        </w:tabs>
                        <w:spacing w:before="134" w:line="228" w:lineRule="exact"/>
                        <w:ind w:right="107" w:firstLine="0"/>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Моделі, що відносяться до конкретного джерела помилки, повинні бути представлені у відповідному розділі. Це рекомендується також для випадків відсікання порогових значень і оцінки на основі моделей.</w:t>
                      </w:r>
                    </w:p>
                    <w:p w:rsidR="00CF4547" w:rsidRPr="00741D36" w:rsidRDefault="00CF4547" w:rsidP="007B0F0A">
                      <w:pPr>
                        <w:numPr>
                          <w:ilvl w:val="0"/>
                          <w:numId w:val="42"/>
                        </w:numPr>
                        <w:tabs>
                          <w:tab w:val="left" w:pos="826"/>
                        </w:tabs>
                        <w:spacing w:before="87" w:line="266" w:lineRule="exact"/>
                        <w:ind w:right="110" w:firstLine="0"/>
                        <w:rPr>
                          <w:rFonts w:ascii="Times New Roman" w:eastAsia="Times New Roman" w:hAnsi="Times New Roman" w:cs="Times New Roman"/>
                          <w:sz w:val="24"/>
                          <w:szCs w:val="24"/>
                          <w:lang w:val="uk-UA"/>
                        </w:rPr>
                      </w:pPr>
                      <w:r w:rsidRPr="00741D36">
                        <w:rPr>
                          <w:rFonts w:ascii="Times New Roman" w:hAnsi="Times New Roman" w:cs="Times New Roman"/>
                          <w:lang w:val="uk-UA"/>
                        </w:rPr>
                        <w:t>Моделі, що відносяться до конкретних галузей, наприклад ті, що необхідні для визначення самого цільового показника оцінки, повинні бути детально описані, а їх придатн</w:t>
                      </w:r>
                      <w:r>
                        <w:rPr>
                          <w:rFonts w:ascii="Times New Roman" w:hAnsi="Times New Roman" w:cs="Times New Roman"/>
                          <w:lang w:val="uk-UA"/>
                        </w:rPr>
                        <w:t>ість для даних, що розглядаються, м</w:t>
                      </w:r>
                      <w:r w:rsidRPr="00741D36">
                        <w:rPr>
                          <w:rFonts w:ascii="Times New Roman" w:hAnsi="Times New Roman" w:cs="Times New Roman"/>
                          <w:lang w:val="uk-UA"/>
                        </w:rPr>
                        <w:t>а</w:t>
                      </w:r>
                      <w:r>
                        <w:rPr>
                          <w:rFonts w:ascii="Times New Roman" w:hAnsi="Times New Roman" w:cs="Times New Roman"/>
                          <w:lang w:val="uk-UA"/>
                        </w:rPr>
                        <w:t>є</w:t>
                      </w:r>
                      <w:r w:rsidRPr="00741D36">
                        <w:rPr>
                          <w:rFonts w:ascii="Times New Roman" w:hAnsi="Times New Roman" w:cs="Times New Roman"/>
                          <w:lang w:val="uk-UA"/>
                        </w:rPr>
                        <w:t xml:space="preserve"> бути оцінена.</w:t>
                      </w:r>
                    </w:p>
                  </w:txbxContent>
                </v:textbox>
              </v:shape>
            </w:pict>
          </mc:Fallback>
        </mc:AlternateContent>
      </w:r>
    </w:p>
    <w:p w:rsidR="004C79F2" w:rsidRPr="007B392A" w:rsidRDefault="004C79F2">
      <w:pPr>
        <w:spacing w:before="7"/>
        <w:rPr>
          <w:rFonts w:ascii="Times New Roman" w:eastAsia="Times New Roman" w:hAnsi="Times New Roman" w:cs="Times New Roman"/>
          <w:sz w:val="12"/>
          <w:szCs w:val="12"/>
          <w:lang w:val="uk-UA"/>
        </w:rPr>
      </w:pPr>
    </w:p>
    <w:p w:rsidR="004C79F2" w:rsidRPr="007B392A" w:rsidRDefault="004C79F2">
      <w:pPr>
        <w:spacing w:line="1574" w:lineRule="exact"/>
        <w:ind w:left="211"/>
        <w:rPr>
          <w:rFonts w:ascii="Times New Roman" w:eastAsia="Times New Roman" w:hAnsi="Times New Roman" w:cs="Times New Roman"/>
          <w:sz w:val="20"/>
          <w:szCs w:val="20"/>
          <w:lang w:val="uk-UA"/>
        </w:rPr>
      </w:pPr>
    </w:p>
    <w:p w:rsidR="004C79F2" w:rsidRPr="007B392A" w:rsidRDefault="00934ACE" w:rsidP="007B0F0A">
      <w:pPr>
        <w:pStyle w:val="3"/>
        <w:numPr>
          <w:ilvl w:val="2"/>
          <w:numId w:val="44"/>
        </w:numPr>
        <w:tabs>
          <w:tab w:val="left" w:pos="939"/>
        </w:tabs>
        <w:spacing w:before="70"/>
        <w:ind w:left="938"/>
        <w:jc w:val="both"/>
        <w:rPr>
          <w:rFonts w:cs="Times New Roman"/>
          <w:b w:val="0"/>
          <w:bCs w:val="0"/>
          <w:i w:val="0"/>
          <w:lang w:val="uk-UA"/>
        </w:rPr>
      </w:pPr>
      <w:bookmarkStart w:id="79" w:name="3.9.2_Seasonal_Adjustment"/>
      <w:bookmarkEnd w:id="79"/>
      <w:r w:rsidRPr="007B392A">
        <w:rPr>
          <w:rFonts w:cs="Times New Roman"/>
          <w:iCs/>
          <w:lang w:val="uk-UA"/>
        </w:rPr>
        <w:t xml:space="preserve">Сезонні коригування </w:t>
      </w:r>
    </w:p>
    <w:p w:rsidR="004C79F2" w:rsidRPr="007B392A" w:rsidRDefault="00CF3102">
      <w:pPr>
        <w:pStyle w:val="a3"/>
        <w:spacing w:before="113"/>
        <w:ind w:left="218" w:right="215"/>
        <w:jc w:val="both"/>
        <w:rPr>
          <w:rFonts w:cs="Times New Roman"/>
          <w:lang w:val="uk-UA"/>
        </w:rPr>
      </w:pPr>
      <w:r w:rsidRPr="007B392A">
        <w:rPr>
          <w:rFonts w:cs="Times New Roman"/>
          <w:lang w:val="uk-UA"/>
        </w:rPr>
        <w:t xml:space="preserve">Були </w:t>
      </w:r>
      <w:r w:rsidR="00B015C8" w:rsidRPr="007B392A">
        <w:rPr>
          <w:rFonts w:cs="Times New Roman"/>
          <w:lang w:val="uk-UA"/>
        </w:rPr>
        <w:t>прийняті</w:t>
      </w:r>
      <w:r w:rsidRPr="007B392A">
        <w:rPr>
          <w:rFonts w:cs="Times New Roman"/>
          <w:lang w:val="uk-UA"/>
        </w:rPr>
        <w:t xml:space="preserve"> Керівні принципи ЄСС щодо сезонного коригування (КЄСК). Їх реалізація дозволить підвищити якість показників з урахуванням сезонних коливань, а також дозволить підтримувати стійкість і надійність європейських агрегованих показників.</w:t>
      </w:r>
    </w:p>
    <w:p w:rsidR="004C79F2" w:rsidRPr="007B392A" w:rsidRDefault="00CF3102">
      <w:pPr>
        <w:pStyle w:val="a3"/>
        <w:ind w:left="218" w:right="213"/>
        <w:jc w:val="both"/>
        <w:rPr>
          <w:rFonts w:cs="Times New Roman"/>
          <w:lang w:val="uk-UA"/>
        </w:rPr>
      </w:pPr>
      <w:r w:rsidRPr="007B392A">
        <w:rPr>
          <w:rFonts w:cs="Times New Roman"/>
          <w:lang w:val="uk-UA"/>
        </w:rPr>
        <w:t>Для статистичних процесів, пов'язаних з сезонними коригуваннями, доповідь з якості повинна включати розділ по цій темі. Якщо повна документація знаходиться в інших місцях та/або при підготовці шаблону метаданих, наведеного в КЄСК, можна зробити посилання на відповідні документи і навести короткий опис. Тоді мінімальний перелік питань, що необхідно включити буде наступним:</w:t>
      </w:r>
    </w:p>
    <w:p w:rsidR="004C79F2" w:rsidRPr="007B392A" w:rsidRDefault="004C79F2">
      <w:pPr>
        <w:jc w:val="both"/>
        <w:rPr>
          <w:rFonts w:ascii="Times New Roman" w:hAnsi="Times New Roman" w:cs="Times New Roman"/>
          <w:lang w:val="uk-UA"/>
        </w:rPr>
        <w:sectPr w:rsidR="004C79F2" w:rsidRPr="007B392A" w:rsidSect="00006E11">
          <w:headerReference w:type="default" r:id="rId185"/>
          <w:pgSz w:w="11910" w:h="16840"/>
          <w:pgMar w:top="568" w:right="1200" w:bottom="920" w:left="1200" w:header="0" w:footer="751" w:gutter="0"/>
          <w:cols w:space="720"/>
        </w:sectPr>
      </w:pPr>
    </w:p>
    <w:p w:rsidR="004C79F2" w:rsidRPr="007B392A" w:rsidRDefault="00CF3102">
      <w:pPr>
        <w:pStyle w:val="a3"/>
        <w:spacing w:before="69"/>
        <w:ind w:left="578" w:right="392"/>
        <w:jc w:val="both"/>
        <w:rPr>
          <w:rFonts w:cs="Times New Roman"/>
          <w:lang w:val="uk-UA"/>
        </w:rPr>
      </w:pPr>
      <w:r w:rsidRPr="007B392A">
        <w:rPr>
          <w:rFonts w:cs="Times New Roman"/>
          <w:lang w:val="uk-UA"/>
        </w:rPr>
        <w:lastRenderedPageBreak/>
        <w:t xml:space="preserve">Короткий опис використовуваного методу, в тому числі для попередньої обробки (календарні </w:t>
      </w:r>
      <w:r w:rsidR="00B015C8" w:rsidRPr="007B392A">
        <w:rPr>
          <w:rFonts w:cs="Times New Roman"/>
          <w:lang w:val="uk-UA"/>
        </w:rPr>
        <w:t>поправки</w:t>
      </w:r>
      <w:r w:rsidRPr="007B392A">
        <w:rPr>
          <w:rFonts w:cs="Times New Roman"/>
          <w:lang w:val="uk-UA"/>
        </w:rPr>
        <w:t xml:space="preserve">, використовуваний календар, тип виявлених і виправлених сплесків значень, вибір моделі та прийняті схеми перегляду і деталізація) і специфікація обраного </w:t>
      </w:r>
      <w:r w:rsidR="00B015C8" w:rsidRPr="007B392A">
        <w:rPr>
          <w:rFonts w:cs="Times New Roman"/>
          <w:lang w:val="uk-UA"/>
        </w:rPr>
        <w:t>інструменту</w:t>
      </w:r>
      <w:r w:rsidRPr="007B392A">
        <w:rPr>
          <w:rFonts w:cs="Times New Roman"/>
          <w:lang w:val="uk-UA"/>
        </w:rPr>
        <w:t xml:space="preserve"> для сезонного коригування (програмне забезпечення, його версія і операційна система);</w:t>
      </w:r>
    </w:p>
    <w:p w:rsidR="004C79F2" w:rsidRPr="007B392A" w:rsidRDefault="00CF3102">
      <w:pPr>
        <w:pStyle w:val="a3"/>
        <w:ind w:left="578" w:right="391"/>
        <w:jc w:val="both"/>
        <w:rPr>
          <w:rFonts w:cs="Times New Roman"/>
          <w:lang w:val="uk-UA"/>
        </w:rPr>
      </w:pPr>
      <w:r w:rsidRPr="007B392A">
        <w:rPr>
          <w:rFonts w:cs="Times New Roman"/>
          <w:lang w:val="uk-UA"/>
        </w:rPr>
        <w:t>Перевірка: специфікація показників якості та діагностичних засобів, що використовуються для оцінки доцільності виявленої моделі і результатів процедури сезонного коригування.</w:t>
      </w:r>
    </w:p>
    <w:p w:rsidR="004C79F2" w:rsidRPr="007B392A" w:rsidRDefault="00CF3102">
      <w:pPr>
        <w:pStyle w:val="a3"/>
        <w:ind w:left="578" w:right="391"/>
        <w:jc w:val="both"/>
        <w:rPr>
          <w:rFonts w:cs="Times New Roman"/>
          <w:lang w:val="uk-UA"/>
        </w:rPr>
      </w:pPr>
      <w:r w:rsidRPr="007B392A">
        <w:rPr>
          <w:rFonts w:cs="Times New Roman"/>
          <w:lang w:val="uk-UA"/>
        </w:rPr>
        <w:t>Перегляди: обраний підхід роботи з переглядами даних, що мають сезонні коригування, разом з переглядом вихідних даних (специфікація горизонту сезонних чинників для перегляду).</w:t>
      </w:r>
    </w:p>
    <w:p w:rsidR="004C79F2" w:rsidRPr="007B392A" w:rsidRDefault="00CF3102">
      <w:pPr>
        <w:pStyle w:val="a3"/>
        <w:ind w:left="218" w:right="395"/>
        <w:jc w:val="both"/>
        <w:rPr>
          <w:rFonts w:cs="Times New Roman"/>
          <w:lang w:val="uk-UA"/>
        </w:rPr>
      </w:pPr>
      <w:r w:rsidRPr="007B392A">
        <w:rPr>
          <w:rFonts w:cs="Times New Roman"/>
          <w:lang w:val="uk-UA"/>
        </w:rPr>
        <w:t>У разі відсутності іншої документації в доповідь з якості необхідно включити повний опис використовуваного процесу та методологічних рішень, здійснених по кожній статті КЄСК (зокрема, попередня обробка, сезонні коригування, політика перегляду, якість процедур сезонного коригування).</w:t>
      </w:r>
    </w:p>
    <w:p w:rsidR="00657F48" w:rsidRPr="007B392A" w:rsidRDefault="00657F48">
      <w:pPr>
        <w:pStyle w:val="a3"/>
        <w:ind w:left="218" w:right="395"/>
        <w:jc w:val="both"/>
        <w:rPr>
          <w:rFonts w:cs="Times New Roman"/>
          <w:lang w:val="uk-UA"/>
        </w:rPr>
      </w:pPr>
    </w:p>
    <w:p w:rsidR="00657F48" w:rsidRPr="007B392A" w:rsidRDefault="00657F48">
      <w:pPr>
        <w:pStyle w:val="a3"/>
        <w:ind w:left="218" w:right="395"/>
        <w:jc w:val="both"/>
        <w:rPr>
          <w:rFonts w:cs="Times New Roman"/>
          <w:lang w:val="uk-UA"/>
        </w:rPr>
      </w:pPr>
    </w:p>
    <w:p w:rsidR="004C79F2" w:rsidRPr="007B392A" w:rsidRDefault="004C79F2">
      <w:pPr>
        <w:spacing w:before="11"/>
        <w:rPr>
          <w:rFonts w:ascii="Times New Roman" w:eastAsia="Times New Roman" w:hAnsi="Times New Roman" w:cs="Times New Roman"/>
          <w:sz w:val="21"/>
          <w:szCs w:val="21"/>
          <w:lang w:val="uk-UA"/>
        </w:rPr>
      </w:pPr>
    </w:p>
    <w:p w:rsidR="004C79F2" w:rsidRPr="007B392A" w:rsidRDefault="00745CB7">
      <w:pPr>
        <w:spacing w:line="3170"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4FDC80F2" wp14:editId="594BB594">
                <wp:extent cx="5904230" cy="2224405"/>
                <wp:effectExtent l="9525" t="6350" r="10795" b="7620"/>
                <wp:docPr id="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2244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741D36" w:rsidRDefault="00CF4547">
                            <w:pPr>
                              <w:spacing w:before="24"/>
                              <w:ind w:left="112" w:right="110"/>
                              <w:jc w:val="both"/>
                              <w:rPr>
                                <w:rFonts w:ascii="Times New Roman" w:eastAsia="Times New Roman" w:hAnsi="Times New Roman" w:cs="Times New Roman"/>
                                <w:sz w:val="20"/>
                                <w:szCs w:val="20"/>
                                <w:lang w:val="uk-UA"/>
                              </w:rPr>
                            </w:pPr>
                            <w:r w:rsidRPr="00741D36">
                              <w:rPr>
                                <w:rFonts w:ascii="Times New Roman" w:hAnsi="Times New Roman" w:cs="Times New Roman"/>
                                <w:b/>
                                <w:bCs/>
                                <w:i/>
                                <w:iCs/>
                                <w:sz w:val="20"/>
                                <w:lang w:val="uk-UA"/>
                              </w:rPr>
                              <w:t xml:space="preserve">Приклад 3.9.2.A: </w:t>
                            </w:r>
                            <w:hyperlink r:id="rId186">
                              <w:r w:rsidRPr="00741D36">
                                <w:rPr>
                                  <w:rFonts w:ascii="Times New Roman" w:hAnsi="Times New Roman" w:cs="Times New Roman"/>
                                  <w:b/>
                                  <w:bCs/>
                                  <w:i/>
                                  <w:iCs/>
                                  <w:color w:val="0000FF"/>
                                  <w:sz w:val="20"/>
                                  <w:u w:val="single"/>
                                  <w:lang w:val="uk-UA"/>
                                </w:rPr>
                                <w:t xml:space="preserve">Декларація з якості ОРС 2013 року, сезонні коригування, Статистичне управління Швеції (Бейжрон та ін., 2013, </w:t>
                              </w:r>
                            </w:hyperlink>
                            <w:r w:rsidRPr="00741D36">
                              <w:rPr>
                                <w:rFonts w:ascii="Times New Roman" w:hAnsi="Times New Roman" w:cs="Times New Roman"/>
                                <w:b/>
                                <w:bCs/>
                                <w:i/>
                                <w:iCs/>
                                <w:color w:val="0000FF"/>
                                <w:sz w:val="20"/>
                                <w:u w:val="single"/>
                                <w:lang w:val="uk-UA"/>
                              </w:rPr>
                              <w:t xml:space="preserve"> </w:t>
                            </w:r>
                            <w:hyperlink r:id="rId187">
                              <w:r w:rsidRPr="00741D36">
                                <w:rPr>
                                  <w:rFonts w:ascii="Times New Roman" w:hAnsi="Times New Roman" w:cs="Times New Roman"/>
                                  <w:b/>
                                  <w:bCs/>
                                  <w:i/>
                                  <w:iCs/>
                                  <w:color w:val="0000FF"/>
                                  <w:sz w:val="20"/>
                                  <w:u w:val="single"/>
                                  <w:lang w:val="uk-UA"/>
                                </w:rPr>
                                <w:t xml:space="preserve"> стор. 24)</w:t>
                              </w:r>
                            </w:hyperlink>
                          </w:p>
                          <w:p w:rsidR="00CF4547" w:rsidRPr="00741D36" w:rsidRDefault="00CF4547">
                            <w:pPr>
                              <w:spacing w:before="115"/>
                              <w:ind w:left="112"/>
                              <w:jc w:val="both"/>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Коригування сезонних коливань</w:t>
                            </w:r>
                          </w:p>
                          <w:p w:rsidR="00CF4547" w:rsidRPr="00741D36" w:rsidRDefault="00CF4547">
                            <w:pPr>
                              <w:spacing w:before="120"/>
                              <w:ind w:left="112" w:right="111"/>
                              <w:jc w:val="both"/>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Коригування сезонних коливань щодо часових рядів даних по обстеженню робочої сили здійснюється за допомогою методу, вбудованого в стандартну програму X12-ARIMA.4</w:t>
                            </w:r>
                          </w:p>
                          <w:p w:rsidR="00CF4547" w:rsidRPr="00741D36" w:rsidRDefault="00CF4547" w:rsidP="00580C7E">
                            <w:pPr>
                              <w:spacing w:before="118"/>
                              <w:ind w:left="112" w:right="112"/>
                              <w:jc w:val="both"/>
                              <w:rPr>
                                <w:rFonts w:ascii="Times New Roman" w:eastAsia="Times New Roman" w:hAnsi="Times New Roman" w:cs="Times New Roman"/>
                                <w:sz w:val="20"/>
                                <w:szCs w:val="20"/>
                                <w:lang w:val="uk-UA"/>
                              </w:rPr>
                            </w:pPr>
                            <w:r w:rsidRPr="00213103">
                              <w:rPr>
                                <w:rFonts w:ascii="Times New Roman" w:hAnsi="Times New Roman" w:cs="Times New Roman"/>
                                <w:sz w:val="20"/>
                                <w:szCs w:val="20"/>
                                <w:lang w:val="uk-UA"/>
                              </w:rPr>
                              <w:t>Метод використовує аналіз часових рядів в якості основи циклу тенденції і оцінки сезонної складової</w:t>
                            </w:r>
                            <w:r w:rsidRPr="00741D36">
                              <w:rPr>
                                <w:rFonts w:ascii="Times New Roman" w:hAnsi="Times New Roman" w:cs="Times New Roman"/>
                                <w:lang w:val="uk-UA"/>
                              </w:rPr>
                              <w:t>.</w:t>
                            </w:r>
                            <w:r w:rsidRPr="00741D36">
                              <w:rPr>
                                <w:rFonts w:ascii="Times New Roman" w:eastAsia="Times New Roman" w:hAnsi="Times New Roman" w:cs="Times New Roman"/>
                                <w:sz w:val="20"/>
                                <w:szCs w:val="20"/>
                                <w:lang w:val="uk-UA"/>
                              </w:rPr>
                              <w:t xml:space="preserve"> Коригування сезонних коливань в обстеженні роб</w:t>
                            </w:r>
                            <w:r>
                              <w:rPr>
                                <w:rFonts w:ascii="Times New Roman" w:eastAsia="Times New Roman" w:hAnsi="Times New Roman" w:cs="Times New Roman"/>
                                <w:sz w:val="20"/>
                                <w:szCs w:val="20"/>
                                <w:lang w:val="uk-UA"/>
                              </w:rPr>
                              <w:t>о</w:t>
                            </w:r>
                            <w:r w:rsidRPr="00741D36">
                              <w:rPr>
                                <w:rFonts w:ascii="Times New Roman" w:eastAsia="Times New Roman" w:hAnsi="Times New Roman" w:cs="Times New Roman"/>
                                <w:sz w:val="20"/>
                                <w:szCs w:val="20"/>
                                <w:lang w:val="uk-UA"/>
                              </w:rPr>
                              <w:t>чої сили припускає, що всі тимчасові ряди відповідають моделі (S)ARIMA(p, d, q) x (P, D, Q)S, де d</w:t>
                            </w:r>
                            <w:r w:rsidRPr="00741D36">
                              <w:rPr>
                                <w:rFonts w:ascii="Times New Roman" w:hAnsi="Times New Roman" w:cs="Times New Roman"/>
                                <w:sz w:val="20"/>
                                <w:lang w:val="uk-UA"/>
                              </w:rPr>
                              <w:t>=1, D=1 і S=12, без будь-яких перетворень. Всі ряди даних розмежовуються один раз, коли здійснюється прив’язка до суміжних періодів, і другий раз - за дванадцять місяців до цього моменту. Сезонні складові роз</w:t>
                            </w:r>
                            <w:r>
                              <w:rPr>
                                <w:rFonts w:ascii="Times New Roman" w:hAnsi="Times New Roman" w:cs="Times New Roman"/>
                                <w:sz w:val="20"/>
                                <w:lang w:val="uk-UA"/>
                              </w:rPr>
                              <w:t>раховуються за допомо</w:t>
                            </w:r>
                            <w:r w:rsidRPr="00741D36">
                              <w:rPr>
                                <w:rFonts w:ascii="Times New Roman" w:hAnsi="Times New Roman" w:cs="Times New Roman"/>
                                <w:sz w:val="20"/>
                                <w:lang w:val="uk-UA"/>
                              </w:rPr>
                              <w:t>гою симетричного фільтру 3х5, а складові циклу тенденції розраховуються за допомогою 23-х бальн</w:t>
                            </w:r>
                            <w:r>
                              <w:rPr>
                                <w:rFonts w:ascii="Times New Roman" w:hAnsi="Times New Roman" w:cs="Times New Roman"/>
                                <w:sz w:val="20"/>
                                <w:lang w:val="uk-UA"/>
                              </w:rPr>
                              <w:t>ого ковзного середнього значення</w:t>
                            </w:r>
                            <w:r w:rsidRPr="00741D36">
                              <w:rPr>
                                <w:rFonts w:ascii="Times New Roman" w:hAnsi="Times New Roman" w:cs="Times New Roman"/>
                                <w:sz w:val="20"/>
                                <w:lang w:val="uk-UA"/>
                              </w:rPr>
                              <w:t xml:space="preserve"> Хендерсона, яке є також симетричним. Вважається, що при визначенні циклу тенденції і сезонних складових, вони є кумулятивними.</w:t>
                            </w:r>
                          </w:p>
                        </w:txbxContent>
                      </wps:txbx>
                      <wps:bodyPr rot="0" vert="horz" wrap="square" lIns="0" tIns="0" rIns="0" bIns="0" anchor="t" anchorCtr="0" upright="1">
                        <a:noAutofit/>
                      </wps:bodyPr>
                    </wps:wsp>
                  </a:graphicData>
                </a:graphic>
              </wp:inline>
            </w:drawing>
          </mc:Choice>
          <mc:Fallback>
            <w:pict>
              <v:shape id="Text Box 222" o:spid="_x0000_s1050" type="#_x0000_t202" style="width:464.9pt;height:17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" filled="f" strokeweight=".58pt">
                <v:textbox inset="0,0,0,0">
                  <w:txbxContent>
                    <w:p w:rsidR="00CF4547" w:rsidRPr="00741D36" w:rsidRDefault="00CF4547">
                      <w:pPr>
                        <w:spacing w:before="24"/>
                        <w:ind w:left="112" w:right="110"/>
                        <w:jc w:val="both"/>
                        <w:rPr>
                          <w:rFonts w:ascii="Times New Roman" w:eastAsia="Times New Roman" w:hAnsi="Times New Roman" w:cs="Times New Roman"/>
                          <w:sz w:val="20"/>
                          <w:szCs w:val="20"/>
                          <w:lang w:val="uk-UA"/>
                        </w:rPr>
                      </w:pPr>
                      <w:r w:rsidRPr="00741D36">
                        <w:rPr>
                          <w:rFonts w:ascii="Times New Roman" w:hAnsi="Times New Roman" w:cs="Times New Roman"/>
                          <w:b/>
                          <w:bCs/>
                          <w:i/>
                          <w:iCs/>
                          <w:sz w:val="20"/>
                          <w:lang w:val="uk-UA"/>
                        </w:rPr>
                        <w:t xml:space="preserve">Приклад 3.9.2.A: </w:t>
                      </w:r>
                      <w:hyperlink r:id="rId188">
                        <w:r w:rsidRPr="00741D36">
                          <w:rPr>
                            <w:rFonts w:ascii="Times New Roman" w:hAnsi="Times New Roman" w:cs="Times New Roman"/>
                            <w:b/>
                            <w:bCs/>
                            <w:i/>
                            <w:iCs/>
                            <w:color w:val="0000FF"/>
                            <w:sz w:val="20"/>
                            <w:u w:val="single"/>
                            <w:lang w:val="uk-UA"/>
                          </w:rPr>
                          <w:t xml:space="preserve">Декларація з якості ОРС 2013 року, сезонні коригування, Статистичне управління Швеції (Бейжрон та ін., 2013, </w:t>
                        </w:r>
                      </w:hyperlink>
                      <w:r w:rsidRPr="00741D36">
                        <w:rPr>
                          <w:rFonts w:ascii="Times New Roman" w:hAnsi="Times New Roman" w:cs="Times New Roman"/>
                          <w:b/>
                          <w:bCs/>
                          <w:i/>
                          <w:iCs/>
                          <w:color w:val="0000FF"/>
                          <w:sz w:val="20"/>
                          <w:u w:val="single"/>
                          <w:lang w:val="uk-UA"/>
                        </w:rPr>
                        <w:t xml:space="preserve"> </w:t>
                      </w:r>
                      <w:hyperlink r:id="rId189">
                        <w:r w:rsidRPr="00741D36">
                          <w:rPr>
                            <w:rFonts w:ascii="Times New Roman" w:hAnsi="Times New Roman" w:cs="Times New Roman"/>
                            <w:b/>
                            <w:bCs/>
                            <w:i/>
                            <w:iCs/>
                            <w:color w:val="0000FF"/>
                            <w:sz w:val="20"/>
                            <w:u w:val="single"/>
                            <w:lang w:val="uk-UA"/>
                          </w:rPr>
                          <w:t xml:space="preserve"> стор. 24)</w:t>
                        </w:r>
                      </w:hyperlink>
                    </w:p>
                    <w:p w:rsidR="00CF4547" w:rsidRPr="00741D36" w:rsidRDefault="00CF4547">
                      <w:pPr>
                        <w:spacing w:before="115"/>
                        <w:ind w:left="112"/>
                        <w:jc w:val="both"/>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Коригування сезонних коливань</w:t>
                      </w:r>
                    </w:p>
                    <w:p w:rsidR="00CF4547" w:rsidRPr="00741D36" w:rsidRDefault="00CF4547">
                      <w:pPr>
                        <w:spacing w:before="120"/>
                        <w:ind w:left="112" w:right="111"/>
                        <w:jc w:val="both"/>
                        <w:rPr>
                          <w:rFonts w:ascii="Times New Roman" w:eastAsia="Times New Roman" w:hAnsi="Times New Roman" w:cs="Times New Roman"/>
                          <w:sz w:val="20"/>
                          <w:szCs w:val="20"/>
                          <w:lang w:val="uk-UA"/>
                        </w:rPr>
                      </w:pPr>
                      <w:r w:rsidRPr="00741D36">
                        <w:rPr>
                          <w:rFonts w:ascii="Times New Roman" w:hAnsi="Times New Roman" w:cs="Times New Roman"/>
                          <w:sz w:val="20"/>
                          <w:lang w:val="uk-UA"/>
                        </w:rPr>
                        <w:t>Коригування сезонних коливань щодо часових рядів даних по обстеженню робочої сили здійснюється за допомогою методу, вбудованого в стандартну програму X12-ARIMA.4</w:t>
                      </w:r>
                    </w:p>
                    <w:p w:rsidR="00CF4547" w:rsidRPr="00741D36" w:rsidRDefault="00CF4547" w:rsidP="00580C7E">
                      <w:pPr>
                        <w:spacing w:before="118"/>
                        <w:ind w:left="112" w:right="112"/>
                        <w:jc w:val="both"/>
                        <w:rPr>
                          <w:rFonts w:ascii="Times New Roman" w:eastAsia="Times New Roman" w:hAnsi="Times New Roman" w:cs="Times New Roman"/>
                          <w:sz w:val="20"/>
                          <w:szCs w:val="20"/>
                          <w:lang w:val="uk-UA"/>
                        </w:rPr>
                      </w:pPr>
                      <w:r w:rsidRPr="00213103">
                        <w:rPr>
                          <w:rFonts w:ascii="Times New Roman" w:hAnsi="Times New Roman" w:cs="Times New Roman"/>
                          <w:sz w:val="20"/>
                          <w:szCs w:val="20"/>
                          <w:lang w:val="uk-UA"/>
                        </w:rPr>
                        <w:t>Метод використовує аналіз часових рядів в якості основи циклу тенденції і оцінки сезонної складової</w:t>
                      </w:r>
                      <w:r w:rsidRPr="00741D36">
                        <w:rPr>
                          <w:rFonts w:ascii="Times New Roman" w:hAnsi="Times New Roman" w:cs="Times New Roman"/>
                          <w:lang w:val="uk-UA"/>
                        </w:rPr>
                        <w:t>.</w:t>
                      </w:r>
                      <w:r w:rsidRPr="00741D36">
                        <w:rPr>
                          <w:rFonts w:ascii="Times New Roman" w:eastAsia="Times New Roman" w:hAnsi="Times New Roman" w:cs="Times New Roman"/>
                          <w:sz w:val="20"/>
                          <w:szCs w:val="20"/>
                          <w:lang w:val="uk-UA"/>
                        </w:rPr>
                        <w:t xml:space="preserve"> Коригування сезонних коливань в обстеженні роб</w:t>
                      </w:r>
                      <w:r>
                        <w:rPr>
                          <w:rFonts w:ascii="Times New Roman" w:eastAsia="Times New Roman" w:hAnsi="Times New Roman" w:cs="Times New Roman"/>
                          <w:sz w:val="20"/>
                          <w:szCs w:val="20"/>
                          <w:lang w:val="uk-UA"/>
                        </w:rPr>
                        <w:t>о</w:t>
                      </w:r>
                      <w:r w:rsidRPr="00741D36">
                        <w:rPr>
                          <w:rFonts w:ascii="Times New Roman" w:eastAsia="Times New Roman" w:hAnsi="Times New Roman" w:cs="Times New Roman"/>
                          <w:sz w:val="20"/>
                          <w:szCs w:val="20"/>
                          <w:lang w:val="uk-UA"/>
                        </w:rPr>
                        <w:t>чої сили припускає, що всі тимчасові ряди відповідають моделі (S)ARIMA(p, d, q) x (P, D, Q)S, де d</w:t>
                      </w:r>
                      <w:r w:rsidRPr="00741D36">
                        <w:rPr>
                          <w:rFonts w:ascii="Times New Roman" w:hAnsi="Times New Roman" w:cs="Times New Roman"/>
                          <w:sz w:val="20"/>
                          <w:lang w:val="uk-UA"/>
                        </w:rPr>
                        <w:t>=1, D=1 і S=12, без будь-яких перетворень. Всі ряди даних розмежовуються один раз, коли здійснюється прив’язка до суміжних періодів, і другий раз - за дванадцять місяців до цього моменту. Сезонні складові роз</w:t>
                      </w:r>
                      <w:r>
                        <w:rPr>
                          <w:rFonts w:ascii="Times New Roman" w:hAnsi="Times New Roman" w:cs="Times New Roman"/>
                          <w:sz w:val="20"/>
                          <w:lang w:val="uk-UA"/>
                        </w:rPr>
                        <w:t>раховуються за допомо</w:t>
                      </w:r>
                      <w:r w:rsidRPr="00741D36">
                        <w:rPr>
                          <w:rFonts w:ascii="Times New Roman" w:hAnsi="Times New Roman" w:cs="Times New Roman"/>
                          <w:sz w:val="20"/>
                          <w:lang w:val="uk-UA"/>
                        </w:rPr>
                        <w:t>гою симетричного фільтру 3х5, а складові циклу тенденції розраховуються за допомогою 23-х бальн</w:t>
                      </w:r>
                      <w:r>
                        <w:rPr>
                          <w:rFonts w:ascii="Times New Roman" w:hAnsi="Times New Roman" w:cs="Times New Roman"/>
                          <w:sz w:val="20"/>
                          <w:lang w:val="uk-UA"/>
                        </w:rPr>
                        <w:t>ого ковзного середнього значення</w:t>
                      </w:r>
                      <w:r w:rsidRPr="00741D36">
                        <w:rPr>
                          <w:rFonts w:ascii="Times New Roman" w:hAnsi="Times New Roman" w:cs="Times New Roman"/>
                          <w:sz w:val="20"/>
                          <w:lang w:val="uk-UA"/>
                        </w:rPr>
                        <w:t xml:space="preserve"> Хендерсона, яке є також симетричним. Вважається, що при визначенні циклу тенденції і сезонних складових, вони є кумулятивними.</w:t>
                      </w:r>
                    </w:p>
                  </w:txbxContent>
                </v:textbox>
                <w10:anchorlock/>
              </v:shape>
            </w:pict>
          </mc:Fallback>
        </mc:AlternateContent>
      </w:r>
    </w:p>
    <w:p w:rsidR="004C79F2" w:rsidRPr="007B392A" w:rsidRDefault="00934ACE">
      <w:pPr>
        <w:pStyle w:val="5"/>
        <w:spacing w:before="69"/>
        <w:ind w:left="218"/>
        <w:jc w:val="both"/>
        <w:rPr>
          <w:rFonts w:cs="Times New Roman"/>
          <w:iCs/>
          <w:lang w:val="uk-UA"/>
        </w:rPr>
      </w:pPr>
      <w:r w:rsidRPr="007B392A">
        <w:rPr>
          <w:rFonts w:cs="Times New Roman"/>
          <w:iCs/>
          <w:lang w:val="uk-UA"/>
        </w:rPr>
        <w:t>Резюме</w:t>
      </w:r>
    </w:p>
    <w:p w:rsidR="00657F48" w:rsidRPr="007B392A" w:rsidRDefault="00745CB7">
      <w:pPr>
        <w:pStyle w:val="5"/>
        <w:spacing w:before="69"/>
        <w:ind w:left="218"/>
        <w:jc w:val="both"/>
        <w:rPr>
          <w:rFonts w:cs="Times New Roman"/>
          <w:b w:val="0"/>
          <w:bCs w:val="0"/>
          <w:i w:val="0"/>
          <w:lang w:val="uk-UA"/>
        </w:rPr>
      </w:pPr>
      <w:r w:rsidRPr="007B392A">
        <w:rPr>
          <w:rFonts w:cs="Times New Roman"/>
          <w:noProof/>
          <w:sz w:val="20"/>
          <w:szCs w:val="20"/>
          <w:lang w:val="uk-UA" w:eastAsia="uk-UA"/>
        </w:rPr>
        <mc:AlternateContent>
          <mc:Choice Requires="wps">
            <w:drawing>
              <wp:anchor distT="0" distB="0" distL="114300" distR="114300" simplePos="0" relativeHeight="251698176" behindDoc="0" locked="0" layoutInCell="1" allowOverlap="1" wp14:anchorId="4881DDA9" wp14:editId="39216FA4">
                <wp:simplePos x="0" y="0"/>
                <wp:positionH relativeFrom="column">
                  <wp:posOffset>144145</wp:posOffset>
                </wp:positionH>
                <wp:positionV relativeFrom="paragraph">
                  <wp:posOffset>87630</wp:posOffset>
                </wp:positionV>
                <wp:extent cx="5675630" cy="803910"/>
                <wp:effectExtent l="10795" t="10795" r="9525" b="13970"/>
                <wp:wrapNone/>
                <wp:docPr id="3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803910"/>
                        </a:xfrm>
                        <a:prstGeom prst="rect">
                          <a:avLst/>
                        </a:prstGeom>
                        <a:solidFill>
                          <a:schemeClr val="bg1">
                            <a:lumMod val="85000"/>
                            <a:lumOff val="0"/>
                          </a:schemeClr>
                        </a:solidFill>
                        <a:ln w="7366">
                          <a:solidFill>
                            <a:srgbClr val="000000"/>
                          </a:solidFill>
                          <a:miter lim="800000"/>
                          <a:headEnd/>
                          <a:tailEnd/>
                        </a:ln>
                      </wps:spPr>
                      <wps:txbx>
                        <w:txbxContent>
                          <w:p w:rsidR="00CF4547" w:rsidRPr="00987B3C" w:rsidRDefault="00CF4547">
                            <w:pPr>
                              <w:spacing w:before="63"/>
                              <w:ind w:left="105"/>
                              <w:rPr>
                                <w:rFonts w:ascii="Times New Roman" w:eastAsia="Times New Roman" w:hAnsi="Times New Roman" w:cs="Times New Roman"/>
                                <w:sz w:val="20"/>
                                <w:szCs w:val="20"/>
                                <w:lang w:val="uk-UA"/>
                              </w:rPr>
                            </w:pPr>
                            <w:r w:rsidRPr="00987B3C">
                              <w:rPr>
                                <w:rFonts w:ascii="Times New Roman" w:hAnsi="Times New Roman" w:cs="Times New Roman"/>
                                <w:b/>
                                <w:bCs/>
                                <w:sz w:val="20"/>
                                <w:szCs w:val="20"/>
                                <w:lang w:val="uk-UA"/>
                              </w:rPr>
                              <w:t xml:space="preserve">Що має бути включено в доповідь з якості стосовно </w:t>
                            </w:r>
                            <w:r w:rsidRPr="00213103">
                              <w:rPr>
                                <w:rFonts w:ascii="Times New Roman" w:hAnsi="Times New Roman" w:cs="Times New Roman"/>
                                <w:b/>
                                <w:bCs/>
                                <w:sz w:val="20"/>
                                <w:szCs w:val="20"/>
                                <w:u w:val="single"/>
                                <w:lang w:val="uk-UA"/>
                              </w:rPr>
                              <w:t>коригувань сезонних коливань</w:t>
                            </w:r>
                          </w:p>
                          <w:p w:rsidR="00CF4547" w:rsidRPr="00987B3C" w:rsidRDefault="00CF4547" w:rsidP="007B0F0A">
                            <w:pPr>
                              <w:numPr>
                                <w:ilvl w:val="0"/>
                                <w:numId w:val="41"/>
                              </w:numPr>
                              <w:tabs>
                                <w:tab w:val="left" w:pos="464"/>
                              </w:tabs>
                              <w:spacing w:before="115"/>
                              <w:rPr>
                                <w:rFonts w:ascii="Times New Roman" w:eastAsia="Times New Roman" w:hAnsi="Times New Roman" w:cs="Times New Roman"/>
                                <w:sz w:val="20"/>
                                <w:szCs w:val="20"/>
                                <w:lang w:val="uk-UA"/>
                              </w:rPr>
                            </w:pPr>
                            <w:r w:rsidRPr="00987B3C">
                              <w:rPr>
                                <w:rFonts w:ascii="Times New Roman" w:hAnsi="Times New Roman" w:cs="Times New Roman"/>
                                <w:sz w:val="20"/>
                                <w:szCs w:val="20"/>
                                <w:lang w:val="uk-UA"/>
                              </w:rPr>
                              <w:t>Використовується короткий опис методу.</w:t>
                            </w:r>
                          </w:p>
                          <w:p w:rsidR="00CF4547" w:rsidRPr="00987B3C" w:rsidRDefault="00CF4547" w:rsidP="007B0F0A">
                            <w:pPr>
                              <w:numPr>
                                <w:ilvl w:val="0"/>
                                <w:numId w:val="40"/>
                              </w:numPr>
                              <w:tabs>
                                <w:tab w:val="left" w:pos="464"/>
                              </w:tabs>
                              <w:spacing w:before="60"/>
                              <w:rPr>
                                <w:rFonts w:ascii="Times New Roman" w:eastAsia="Times New Roman" w:hAnsi="Times New Roman" w:cs="Times New Roman"/>
                                <w:sz w:val="20"/>
                                <w:szCs w:val="20"/>
                                <w:lang w:val="uk-UA"/>
                              </w:rPr>
                            </w:pPr>
                            <w:r w:rsidRPr="00987B3C">
                              <w:rPr>
                                <w:rFonts w:ascii="Times New Roman" w:hAnsi="Times New Roman" w:cs="Times New Roman"/>
                                <w:sz w:val="20"/>
                                <w:szCs w:val="20"/>
                                <w:lang w:val="uk-UA"/>
                              </w:rPr>
                              <w:t>Звіт про якісні аспекти узгоджується з керівними принципами ЄСС щодо коригування сезонних коливань.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1" type="#_x0000_t202" style="position:absolute;left:0;text-align:left;margin-left:11.35pt;margin-top:6.9pt;width:446.9pt;height:6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" fillcolor="#d8d8d8 [2732]" strokeweight=".58pt">
                <v:textbox inset="0,0,0,0">
                  <w:txbxContent>
                    <w:p w:rsidR="00CF4547" w:rsidRPr="00987B3C" w:rsidRDefault="00CF4547">
                      <w:pPr>
                        <w:spacing w:before="63"/>
                        <w:ind w:left="105"/>
                        <w:rPr>
                          <w:rFonts w:ascii="Times New Roman" w:eastAsia="Times New Roman" w:hAnsi="Times New Roman" w:cs="Times New Roman"/>
                          <w:sz w:val="20"/>
                          <w:szCs w:val="20"/>
                          <w:lang w:val="uk-UA"/>
                        </w:rPr>
                      </w:pPr>
                      <w:r w:rsidRPr="00987B3C">
                        <w:rPr>
                          <w:rFonts w:ascii="Times New Roman" w:hAnsi="Times New Roman" w:cs="Times New Roman"/>
                          <w:b/>
                          <w:bCs/>
                          <w:sz w:val="20"/>
                          <w:szCs w:val="20"/>
                          <w:lang w:val="uk-UA"/>
                        </w:rPr>
                        <w:t xml:space="preserve">Що має бути включено в доповідь з якості стосовно </w:t>
                      </w:r>
                      <w:r w:rsidRPr="00213103">
                        <w:rPr>
                          <w:rFonts w:ascii="Times New Roman" w:hAnsi="Times New Roman" w:cs="Times New Roman"/>
                          <w:b/>
                          <w:bCs/>
                          <w:sz w:val="20"/>
                          <w:szCs w:val="20"/>
                          <w:u w:val="single"/>
                          <w:lang w:val="uk-UA"/>
                        </w:rPr>
                        <w:t>коригувань сезонних коливань</w:t>
                      </w:r>
                    </w:p>
                    <w:p w:rsidR="00CF4547" w:rsidRPr="00987B3C" w:rsidRDefault="00CF4547" w:rsidP="007B0F0A">
                      <w:pPr>
                        <w:numPr>
                          <w:ilvl w:val="0"/>
                          <w:numId w:val="41"/>
                        </w:numPr>
                        <w:tabs>
                          <w:tab w:val="left" w:pos="464"/>
                        </w:tabs>
                        <w:spacing w:before="115"/>
                        <w:rPr>
                          <w:rFonts w:ascii="Times New Roman" w:eastAsia="Times New Roman" w:hAnsi="Times New Roman" w:cs="Times New Roman"/>
                          <w:sz w:val="20"/>
                          <w:szCs w:val="20"/>
                          <w:lang w:val="uk-UA"/>
                        </w:rPr>
                      </w:pPr>
                      <w:r w:rsidRPr="00987B3C">
                        <w:rPr>
                          <w:rFonts w:ascii="Times New Roman" w:hAnsi="Times New Roman" w:cs="Times New Roman"/>
                          <w:sz w:val="20"/>
                          <w:szCs w:val="20"/>
                          <w:lang w:val="uk-UA"/>
                        </w:rPr>
                        <w:t>Використовується короткий опис методу.</w:t>
                      </w:r>
                    </w:p>
                    <w:p w:rsidR="00CF4547" w:rsidRPr="00987B3C" w:rsidRDefault="00CF4547" w:rsidP="007B0F0A">
                      <w:pPr>
                        <w:numPr>
                          <w:ilvl w:val="0"/>
                          <w:numId w:val="40"/>
                        </w:numPr>
                        <w:tabs>
                          <w:tab w:val="left" w:pos="464"/>
                        </w:tabs>
                        <w:spacing w:before="60"/>
                        <w:rPr>
                          <w:rFonts w:ascii="Times New Roman" w:eastAsia="Times New Roman" w:hAnsi="Times New Roman" w:cs="Times New Roman"/>
                          <w:sz w:val="20"/>
                          <w:szCs w:val="20"/>
                          <w:lang w:val="uk-UA"/>
                        </w:rPr>
                      </w:pPr>
                      <w:r w:rsidRPr="00987B3C">
                        <w:rPr>
                          <w:rFonts w:ascii="Times New Roman" w:hAnsi="Times New Roman" w:cs="Times New Roman"/>
                          <w:sz w:val="20"/>
                          <w:szCs w:val="20"/>
                          <w:lang w:val="uk-UA"/>
                        </w:rPr>
                        <w:t>Звіт про якісні аспекти узгоджується з керівними принципами ЄСС щодо коригування сезонних коливань.</w:t>
                      </w:r>
                    </w:p>
                  </w:txbxContent>
                </v:textbox>
              </v:shape>
            </w:pict>
          </mc:Fallback>
        </mc:AlternateContent>
      </w:r>
    </w:p>
    <w:p w:rsidR="004C79F2" w:rsidRPr="007B392A" w:rsidRDefault="004C79F2">
      <w:pPr>
        <w:spacing w:before="4"/>
        <w:rPr>
          <w:rFonts w:ascii="Times New Roman" w:eastAsia="Times New Roman" w:hAnsi="Times New Roman" w:cs="Times New Roman"/>
          <w:sz w:val="12"/>
          <w:szCs w:val="12"/>
          <w:lang w:val="uk-UA"/>
        </w:rPr>
      </w:pPr>
    </w:p>
    <w:p w:rsidR="004C79F2" w:rsidRPr="007B392A" w:rsidRDefault="004C79F2">
      <w:pPr>
        <w:spacing w:line="1077" w:lineRule="exact"/>
        <w:ind w:left="211"/>
        <w:rPr>
          <w:rFonts w:ascii="Times New Roman" w:eastAsia="Times New Roman" w:hAnsi="Times New Roman" w:cs="Times New Roman"/>
          <w:sz w:val="20"/>
          <w:szCs w:val="20"/>
          <w:lang w:val="uk-UA"/>
        </w:rPr>
      </w:pPr>
    </w:p>
    <w:p w:rsidR="004C79F2" w:rsidRPr="007B392A" w:rsidRDefault="00CF3102" w:rsidP="007B0F0A">
      <w:pPr>
        <w:pStyle w:val="3"/>
        <w:numPr>
          <w:ilvl w:val="2"/>
          <w:numId w:val="44"/>
        </w:numPr>
        <w:tabs>
          <w:tab w:val="left" w:pos="939"/>
        </w:tabs>
        <w:ind w:left="938"/>
        <w:jc w:val="both"/>
        <w:rPr>
          <w:rFonts w:cs="Times New Roman"/>
          <w:b w:val="0"/>
          <w:bCs w:val="0"/>
          <w:i w:val="0"/>
          <w:lang w:val="uk-UA"/>
        </w:rPr>
      </w:pPr>
      <w:bookmarkStart w:id="80" w:name="3.9.3_Imputation"/>
      <w:bookmarkEnd w:id="80"/>
      <w:r w:rsidRPr="007B392A">
        <w:rPr>
          <w:rFonts w:cs="Times New Roman"/>
          <w:iCs/>
          <w:lang w:val="uk-UA"/>
        </w:rPr>
        <w:t>Умовні розрахунки</w:t>
      </w:r>
    </w:p>
    <w:p w:rsidR="004C79F2" w:rsidRPr="007B392A" w:rsidRDefault="00CF3102">
      <w:pPr>
        <w:pStyle w:val="a3"/>
        <w:spacing w:before="113"/>
        <w:ind w:left="218" w:right="395"/>
        <w:jc w:val="both"/>
        <w:rPr>
          <w:rFonts w:cs="Times New Roman"/>
          <w:lang w:val="uk-UA"/>
        </w:rPr>
      </w:pPr>
      <w:r w:rsidRPr="007B392A">
        <w:rPr>
          <w:rFonts w:cs="Times New Roman"/>
          <w:lang w:val="uk-UA"/>
        </w:rPr>
        <w:t xml:space="preserve">Умовні </w:t>
      </w:r>
      <w:r w:rsidR="00B015C8" w:rsidRPr="007B392A">
        <w:rPr>
          <w:rFonts w:cs="Times New Roman"/>
          <w:lang w:val="uk-UA"/>
        </w:rPr>
        <w:t>розрахунки</w:t>
      </w:r>
      <w:r w:rsidRPr="007B392A">
        <w:rPr>
          <w:rFonts w:cs="Times New Roman"/>
          <w:lang w:val="uk-UA"/>
        </w:rPr>
        <w:t xml:space="preserve"> використовуються для протидії недолікам отриманих даних. У вибірковому опитуванні або перепису причинами використання умовних </w:t>
      </w:r>
      <w:r w:rsidR="00B015C8" w:rsidRPr="007B392A">
        <w:rPr>
          <w:rFonts w:cs="Times New Roman"/>
          <w:lang w:val="uk-UA"/>
        </w:rPr>
        <w:t>розрахунків</w:t>
      </w:r>
      <w:r w:rsidRPr="007B392A">
        <w:rPr>
          <w:rFonts w:cs="Times New Roman"/>
          <w:lang w:val="uk-UA"/>
        </w:rPr>
        <w:t xml:space="preserve"> можуть бути неотримання відповіді (як правило, неотримання відповіді від елементу) або коригування значень, які постраждали від помилок вимірювання або обробки. В процесах, </w:t>
      </w:r>
      <w:r w:rsidR="00B015C8" w:rsidRPr="007B392A">
        <w:rPr>
          <w:rFonts w:cs="Times New Roman"/>
          <w:lang w:val="uk-UA"/>
        </w:rPr>
        <w:t>пов’язаних</w:t>
      </w:r>
      <w:r w:rsidRPr="007B392A">
        <w:rPr>
          <w:rFonts w:cs="Times New Roman"/>
          <w:lang w:val="uk-UA"/>
        </w:rPr>
        <w:t xml:space="preserve"> з індексом цін, умовні розрахунки можуть </w:t>
      </w:r>
      <w:r w:rsidR="00B015C8" w:rsidRPr="007B392A">
        <w:rPr>
          <w:rFonts w:cs="Times New Roman"/>
          <w:lang w:val="uk-UA"/>
        </w:rPr>
        <w:t>використовуватися</w:t>
      </w:r>
      <w:r w:rsidRPr="007B392A">
        <w:rPr>
          <w:rFonts w:cs="Times New Roman"/>
          <w:lang w:val="uk-UA"/>
        </w:rPr>
        <w:t xml:space="preserve"> через тимчасову відсутність цін.</w:t>
      </w:r>
    </w:p>
    <w:p w:rsidR="004C79F2" w:rsidRPr="007B392A" w:rsidRDefault="00CF3102">
      <w:pPr>
        <w:pStyle w:val="a3"/>
        <w:ind w:left="218" w:right="393"/>
        <w:jc w:val="both"/>
        <w:rPr>
          <w:rFonts w:cs="Times New Roman"/>
          <w:lang w:val="uk-UA"/>
        </w:rPr>
      </w:pPr>
      <w:r w:rsidRPr="007B392A">
        <w:rPr>
          <w:rFonts w:cs="Times New Roman"/>
          <w:lang w:val="uk-UA"/>
        </w:rPr>
        <w:t xml:space="preserve">Ступінь використання умовних розрахунків, його причини і самі процедури умовних розрахунків повинні бути описані у доповіді з якості. Якщо умовні розрахунки пов'язані з конкретним джерелом помилки, то краще включити його опис в розділ, що має відповідний заголовок (наприклад, помилка неотримання відповіді або помилка </w:t>
      </w:r>
      <w:r w:rsidR="00B015C8" w:rsidRPr="007B392A">
        <w:rPr>
          <w:rFonts w:cs="Times New Roman"/>
          <w:lang w:val="uk-UA"/>
        </w:rPr>
        <w:t>вимірювання</w:t>
      </w:r>
      <w:r w:rsidRPr="007B392A">
        <w:rPr>
          <w:rFonts w:cs="Times New Roman"/>
          <w:lang w:val="uk-UA"/>
        </w:rPr>
        <w:t>).</w:t>
      </w:r>
    </w:p>
    <w:p w:rsidR="004C79F2" w:rsidRPr="007B392A" w:rsidRDefault="00CF3102">
      <w:pPr>
        <w:pStyle w:val="a3"/>
        <w:ind w:left="218" w:right="391"/>
        <w:jc w:val="both"/>
        <w:rPr>
          <w:rFonts w:cs="Times New Roman"/>
          <w:lang w:val="uk-UA"/>
        </w:rPr>
      </w:pPr>
      <w:r w:rsidRPr="007B392A">
        <w:rPr>
          <w:rFonts w:cs="Times New Roman"/>
          <w:lang w:val="uk-UA"/>
        </w:rPr>
        <w:t xml:space="preserve">Умовні розрахунки є </w:t>
      </w:r>
      <w:r w:rsidR="00B015C8" w:rsidRPr="007B392A">
        <w:rPr>
          <w:rFonts w:cs="Times New Roman"/>
          <w:lang w:val="uk-UA"/>
        </w:rPr>
        <w:t>частиною</w:t>
      </w:r>
      <w:r w:rsidRPr="007B392A">
        <w:rPr>
          <w:rFonts w:cs="Times New Roman"/>
          <w:lang w:val="uk-UA"/>
        </w:rPr>
        <w:t xml:space="preserve"> обробки даних і тому самі можуть призводити до помилок обробки даних. Як правило, це становить незначну проблему, якщо порівнювати з джерелами помилок, що викликали необхідність умовних розрахунків в першу чергу. Якщо це так, то їх не потрібно розглядати спеціально.</w:t>
      </w:r>
    </w:p>
    <w:p w:rsidR="004C79F2" w:rsidRPr="007B392A" w:rsidRDefault="004C79F2">
      <w:pPr>
        <w:jc w:val="both"/>
        <w:rPr>
          <w:rFonts w:ascii="Times New Roman" w:hAnsi="Times New Roman" w:cs="Times New Roman"/>
          <w:lang w:val="uk-UA"/>
        </w:rPr>
        <w:sectPr w:rsidR="004C79F2" w:rsidRPr="007B392A" w:rsidSect="00006E11">
          <w:headerReference w:type="even" r:id="rId190"/>
          <w:pgSz w:w="11910" w:h="16840"/>
          <w:pgMar w:top="426" w:right="1020" w:bottom="940" w:left="1200" w:header="0" w:footer="729" w:gutter="0"/>
          <w:cols w:space="720"/>
        </w:sectPr>
      </w:pPr>
    </w:p>
    <w:p w:rsidR="004C79F2" w:rsidRPr="007B392A" w:rsidRDefault="00CF3102">
      <w:pPr>
        <w:pStyle w:val="a3"/>
        <w:spacing w:before="69"/>
        <w:ind w:right="115"/>
        <w:jc w:val="both"/>
        <w:rPr>
          <w:rFonts w:cs="Times New Roman"/>
          <w:lang w:val="uk-UA"/>
        </w:rPr>
      </w:pPr>
      <w:r w:rsidRPr="007B392A">
        <w:rPr>
          <w:rFonts w:cs="Times New Roman"/>
          <w:lang w:val="uk-UA"/>
        </w:rPr>
        <w:lastRenderedPageBreak/>
        <w:t xml:space="preserve">Умовні розрахунки також можуть впливати на розрахунок помилки вибірки. Зокрема, якщо використовується умовний розрахунок на основі заміни на середнє значення страти, результат міститиме </w:t>
      </w:r>
      <w:r w:rsidR="00B015C8" w:rsidRPr="007B392A">
        <w:rPr>
          <w:rFonts w:cs="Times New Roman"/>
          <w:lang w:val="uk-UA"/>
        </w:rPr>
        <w:t>певну</w:t>
      </w:r>
      <w:r w:rsidRPr="007B392A">
        <w:rPr>
          <w:rFonts w:cs="Times New Roman"/>
          <w:lang w:val="uk-UA"/>
        </w:rPr>
        <w:t xml:space="preserve"> недооцінку реальної помилки вибірки. Це слід зазначати, коли наводяться помилки вибірки, за винятком випадків </w:t>
      </w:r>
      <w:r w:rsidR="00B015C8" w:rsidRPr="007B392A">
        <w:rPr>
          <w:rFonts w:cs="Times New Roman"/>
          <w:lang w:val="uk-UA"/>
        </w:rPr>
        <w:t>застосування</w:t>
      </w:r>
      <w:r w:rsidRPr="007B392A">
        <w:rPr>
          <w:rFonts w:cs="Times New Roman"/>
          <w:lang w:val="uk-UA"/>
        </w:rPr>
        <w:t xml:space="preserve"> спеціальних методів для вирішення цих питань.</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spacing w:before="129"/>
        <w:ind w:left="118"/>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A7.</w:t>
      </w:r>
      <w:r w:rsidRPr="007B392A">
        <w:rPr>
          <w:rFonts w:ascii="Times New Roman" w:hAnsi="Times New Roman" w:cs="Times New Roman"/>
          <w:sz w:val="24"/>
          <w:lang w:val="uk-UA"/>
        </w:rPr>
        <w:t xml:space="preserve"> </w:t>
      </w:r>
      <w:r w:rsidRPr="007B392A">
        <w:rPr>
          <w:rFonts w:ascii="Times New Roman" w:hAnsi="Times New Roman" w:cs="Times New Roman"/>
          <w:i/>
          <w:iCs/>
          <w:sz w:val="24"/>
          <w:lang w:val="uk-UA"/>
        </w:rPr>
        <w:t>Коефіцієнт підстановок.</w:t>
      </w:r>
    </w:p>
    <w:p w:rsidR="004C79F2" w:rsidRPr="007B392A" w:rsidRDefault="00CF3102">
      <w:pPr>
        <w:pStyle w:val="a3"/>
        <w:ind w:right="114"/>
        <w:jc w:val="both"/>
        <w:rPr>
          <w:rFonts w:cs="Times New Roman"/>
          <w:lang w:val="uk-UA"/>
        </w:rPr>
      </w:pPr>
      <w:r w:rsidRPr="007B392A">
        <w:rPr>
          <w:rFonts w:cs="Times New Roman"/>
          <w:i/>
          <w:lang w:val="uk-UA"/>
        </w:rPr>
        <w:t>Загальне визначення</w:t>
      </w:r>
      <w:r w:rsidRPr="007B392A">
        <w:rPr>
          <w:rFonts w:cs="Times New Roman"/>
          <w:lang w:val="uk-UA"/>
        </w:rPr>
        <w:t>: Відношення кількості замінених значень до загальної кількості значень для даної змінної.</w:t>
      </w:r>
    </w:p>
    <w:p w:rsidR="004C79F2" w:rsidRPr="007B392A" w:rsidRDefault="00CF3102">
      <w:pPr>
        <w:pStyle w:val="a3"/>
        <w:ind w:right="112"/>
        <w:jc w:val="both"/>
        <w:rPr>
          <w:rFonts w:cs="Times New Roman"/>
          <w:lang w:val="uk-UA"/>
        </w:rPr>
      </w:pPr>
      <w:r w:rsidRPr="007B392A">
        <w:rPr>
          <w:rFonts w:cs="Times New Roman"/>
          <w:lang w:val="uk-UA"/>
        </w:rPr>
        <w:t xml:space="preserve">Підстановки - це процес, який використовується для присвоєння замінних значень відсутнім, недійсним або суперечливим даних, які не пройшли редагування. Він включає в себе автоматичні і ручні умовні </w:t>
      </w:r>
      <w:r w:rsidR="00B015C8" w:rsidRPr="007B392A">
        <w:rPr>
          <w:rFonts w:cs="Times New Roman"/>
          <w:lang w:val="uk-UA"/>
        </w:rPr>
        <w:t>розрахунки</w:t>
      </w:r>
      <w:r w:rsidRPr="007B392A">
        <w:rPr>
          <w:rFonts w:cs="Times New Roman"/>
          <w:lang w:val="uk-UA"/>
        </w:rPr>
        <w:t>. Він не передбачає відстеження респондентами і відповідних коригувань (у разі їх наявності). Таким чином, підстановки згідно визначення, наведеного вище, відбуваються після збору даних, незалежно від того, з якого джерела або комбінації джерел були отримані дані, у тому числі адміністративні дані.</w:t>
      </w:r>
    </w:p>
    <w:p w:rsidR="004C79F2" w:rsidRPr="007B392A" w:rsidRDefault="00CF3102">
      <w:pPr>
        <w:pStyle w:val="a3"/>
        <w:ind w:right="111"/>
        <w:jc w:val="both"/>
        <w:rPr>
          <w:rFonts w:cs="Times New Roman"/>
          <w:lang w:val="uk-UA"/>
        </w:rPr>
      </w:pPr>
      <w:r w:rsidRPr="007B392A">
        <w:rPr>
          <w:rFonts w:cs="Times New Roman"/>
          <w:lang w:val="uk-UA"/>
        </w:rPr>
        <w:t xml:space="preserve">Після проведення умовних розрахунків файл даних, як правило, </w:t>
      </w:r>
      <w:r w:rsidR="00B015C8" w:rsidRPr="007B392A">
        <w:rPr>
          <w:rFonts w:cs="Times New Roman"/>
          <w:lang w:val="uk-UA"/>
        </w:rPr>
        <w:t>повинен</w:t>
      </w:r>
      <w:r w:rsidRPr="007B392A">
        <w:rPr>
          <w:rFonts w:cs="Times New Roman"/>
          <w:lang w:val="uk-UA"/>
        </w:rPr>
        <w:t xml:space="preserve"> містять тільки достовірні і внутрішньо узгоджені записи даних.</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0"/>
        <w:rPr>
          <w:rFonts w:ascii="Times New Roman" w:eastAsia="Times New Roman" w:hAnsi="Times New Roman" w:cs="Times New Roman"/>
          <w:sz w:val="17"/>
          <w:szCs w:val="17"/>
          <w:lang w:val="uk-UA"/>
        </w:rPr>
      </w:pPr>
    </w:p>
    <w:p w:rsidR="004C79F2" w:rsidRPr="007B392A" w:rsidRDefault="00934ACE">
      <w:pPr>
        <w:pStyle w:val="5"/>
        <w:spacing w:before="69"/>
        <w:ind w:left="552" w:right="744"/>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55168" behindDoc="1" locked="0" layoutInCell="1" allowOverlap="1" wp14:anchorId="52C4B8D9" wp14:editId="5FF4479A">
            <wp:simplePos x="0" y="0"/>
            <wp:positionH relativeFrom="page">
              <wp:posOffset>901065</wp:posOffset>
            </wp:positionH>
            <wp:positionV relativeFrom="paragraph">
              <wp:posOffset>-90170</wp:posOffset>
            </wp:positionV>
            <wp:extent cx="276225" cy="277495"/>
            <wp:effectExtent l="0" t="0" r="9525" b="8255"/>
            <wp:wrapNone/>
            <wp:docPr id="470"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left="180"/>
        <w:jc w:val="both"/>
        <w:rPr>
          <w:rFonts w:cs="Times New Roman"/>
          <w:lang w:val="uk-UA"/>
        </w:rPr>
      </w:pPr>
      <w:r w:rsidRPr="007B392A">
        <w:rPr>
          <w:rFonts w:cs="Times New Roman"/>
          <w:lang w:val="uk-UA"/>
        </w:rPr>
        <w:t>Окремі значення і агреговані показники A7 держав-членів.</w:t>
      </w:r>
    </w:p>
    <w:p w:rsidR="004C79F2" w:rsidRPr="007B392A" w:rsidRDefault="004C79F2">
      <w:pPr>
        <w:spacing w:before="3"/>
        <w:rPr>
          <w:rFonts w:ascii="Times New Roman" w:eastAsia="Times New Roman" w:hAnsi="Times New Roman" w:cs="Times New Roman"/>
          <w:sz w:val="21"/>
          <w:szCs w:val="21"/>
          <w:lang w:val="uk-UA"/>
        </w:rPr>
      </w:pPr>
    </w:p>
    <w:p w:rsidR="004C79F2" w:rsidRPr="007B392A" w:rsidRDefault="00934ACE">
      <w:pPr>
        <w:pStyle w:val="5"/>
        <w:jc w:val="both"/>
        <w:rPr>
          <w:rFonts w:cs="Times New Roman"/>
          <w:b w:val="0"/>
          <w:bCs w:val="0"/>
          <w:i w:val="0"/>
          <w:lang w:val="uk-UA"/>
        </w:rPr>
      </w:pPr>
      <w:bookmarkStart w:id="81" w:name="Summary"/>
      <w:bookmarkEnd w:id="81"/>
      <w:r w:rsidRPr="007B392A">
        <w:rPr>
          <w:rFonts w:cs="Times New Roman"/>
          <w:iCs/>
          <w:lang w:val="uk-UA"/>
        </w:rPr>
        <w:t>Резюме</w:t>
      </w:r>
    </w:p>
    <w:p w:rsidR="004C79F2" w:rsidRPr="007B392A" w:rsidRDefault="004C79F2">
      <w:pPr>
        <w:spacing w:before="2"/>
        <w:rPr>
          <w:rFonts w:ascii="Times New Roman" w:eastAsia="Times New Roman" w:hAnsi="Times New Roman" w:cs="Times New Roman"/>
          <w:sz w:val="11"/>
          <w:szCs w:val="11"/>
          <w:lang w:val="uk-UA"/>
        </w:rPr>
      </w:pPr>
    </w:p>
    <w:p w:rsidR="004C79F2" w:rsidRPr="007B392A" w:rsidRDefault="00745CB7">
      <w:pPr>
        <w:spacing w:line="1548" w:lineRule="exact"/>
        <w:ind w:left="111"/>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699200" behindDoc="0" locked="0" layoutInCell="1" allowOverlap="1" wp14:anchorId="396BD8EE" wp14:editId="796DF135">
                <wp:simplePos x="0" y="0"/>
                <wp:positionH relativeFrom="column">
                  <wp:posOffset>-38735</wp:posOffset>
                </wp:positionH>
                <wp:positionV relativeFrom="paragraph">
                  <wp:posOffset>22225</wp:posOffset>
                </wp:positionV>
                <wp:extent cx="5675630" cy="982980"/>
                <wp:effectExtent l="5715" t="7620" r="5080" b="9525"/>
                <wp:wrapNone/>
                <wp:docPr id="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982980"/>
                        </a:xfrm>
                        <a:prstGeom prst="rect">
                          <a:avLst/>
                        </a:prstGeom>
                        <a:solidFill>
                          <a:schemeClr val="bg1">
                            <a:lumMod val="85000"/>
                            <a:lumOff val="0"/>
                          </a:schemeClr>
                        </a:solidFill>
                        <a:ln w="7366">
                          <a:solidFill>
                            <a:srgbClr val="000000"/>
                          </a:solidFill>
                          <a:miter lim="800000"/>
                          <a:headEnd/>
                          <a:tailEnd/>
                        </a:ln>
                      </wps:spPr>
                      <wps:txbx>
                        <w:txbxContent>
                          <w:p w:rsidR="00CF4547" w:rsidRPr="00987B3C" w:rsidRDefault="00CF4547">
                            <w:pPr>
                              <w:spacing w:before="63"/>
                              <w:ind w:left="105"/>
                              <w:rPr>
                                <w:rFonts w:ascii="Times New Roman" w:eastAsia="Times New Roman" w:hAnsi="Times New Roman" w:cs="Times New Roman"/>
                                <w:sz w:val="20"/>
                                <w:szCs w:val="20"/>
                                <w:lang w:val="uk-UA"/>
                              </w:rPr>
                            </w:pPr>
                            <w:r w:rsidRPr="00987B3C">
                              <w:rPr>
                                <w:rFonts w:ascii="Times New Roman" w:hAnsi="Times New Roman" w:cs="Times New Roman"/>
                                <w:b/>
                                <w:bCs/>
                                <w:lang w:val="uk-UA"/>
                              </w:rPr>
                              <w:t xml:space="preserve">Що необхідно включити в доповідь з якості стосовно </w:t>
                            </w:r>
                            <w:r w:rsidRPr="00EB1716">
                              <w:rPr>
                                <w:rFonts w:ascii="Times New Roman" w:hAnsi="Times New Roman" w:cs="Times New Roman"/>
                                <w:b/>
                                <w:bCs/>
                                <w:u w:val="single"/>
                                <w:lang w:val="uk-UA"/>
                              </w:rPr>
                              <w:t>підстановок</w:t>
                            </w:r>
                          </w:p>
                          <w:p w:rsidR="00CF4547" w:rsidRPr="00987B3C" w:rsidRDefault="00CF4547" w:rsidP="007B0F0A">
                            <w:pPr>
                              <w:numPr>
                                <w:ilvl w:val="0"/>
                                <w:numId w:val="39"/>
                              </w:numPr>
                              <w:tabs>
                                <w:tab w:val="left" w:pos="464"/>
                              </w:tabs>
                              <w:spacing w:before="115"/>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Інформація про ступінь використання підстановок.</w:t>
                            </w:r>
                          </w:p>
                          <w:p w:rsidR="00CF4547" w:rsidRPr="00987B3C" w:rsidRDefault="00CF4547" w:rsidP="007B0F0A">
                            <w:pPr>
                              <w:numPr>
                                <w:ilvl w:val="0"/>
                                <w:numId w:val="39"/>
                              </w:numPr>
                              <w:tabs>
                                <w:tab w:val="left" w:pos="464"/>
                              </w:tabs>
                              <w:spacing w:before="59"/>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Короткий опис використаних методів та їх впливу на оцінки.</w:t>
                            </w:r>
                          </w:p>
                          <w:p w:rsidR="00CF4547" w:rsidRPr="00987B3C" w:rsidRDefault="00CF4547">
                            <w:pPr>
                              <w:spacing w:before="57"/>
                              <w:ind w:left="105" w:right="107"/>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(Зазвичай ця інформація представляється ​​в розділах, присвяченим помилкам, які підстановк</w:t>
                            </w:r>
                            <w:r>
                              <w:rPr>
                                <w:rFonts w:ascii="Times New Roman" w:hAnsi="Times New Roman" w:cs="Times New Roman"/>
                                <w:sz w:val="20"/>
                                <w:lang w:val="uk-UA"/>
                              </w:rPr>
                              <w:t xml:space="preserve">и допомагають виправити, а </w:t>
                            </w:r>
                            <w:r w:rsidRPr="00987B3C">
                              <w:rPr>
                                <w:rFonts w:ascii="Times New Roman" w:hAnsi="Times New Roman" w:cs="Times New Roman"/>
                                <w:sz w:val="20"/>
                                <w:lang w:val="uk-UA"/>
                              </w:rPr>
                              <w:t>не в окремому розділі.)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2" type="#_x0000_t202" style="position:absolute;left:0;text-align:left;margin-left:-3.05pt;margin-top:1.75pt;width:446.9pt;height:7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" fillcolor="#d8d8d8 [2732]" strokeweight=".58pt">
                <v:textbox inset="0,0,0,0">
                  <w:txbxContent>
                    <w:p w:rsidR="00CF4547" w:rsidRPr="00987B3C" w:rsidRDefault="00CF4547">
                      <w:pPr>
                        <w:spacing w:before="63"/>
                        <w:ind w:left="105"/>
                        <w:rPr>
                          <w:rFonts w:ascii="Times New Roman" w:eastAsia="Times New Roman" w:hAnsi="Times New Roman" w:cs="Times New Roman"/>
                          <w:sz w:val="20"/>
                          <w:szCs w:val="20"/>
                          <w:lang w:val="uk-UA"/>
                        </w:rPr>
                      </w:pPr>
                      <w:r w:rsidRPr="00987B3C">
                        <w:rPr>
                          <w:rFonts w:ascii="Times New Roman" w:hAnsi="Times New Roman" w:cs="Times New Roman"/>
                          <w:b/>
                          <w:bCs/>
                          <w:lang w:val="uk-UA"/>
                        </w:rPr>
                        <w:t xml:space="preserve">Що необхідно включити в доповідь з якості стосовно </w:t>
                      </w:r>
                      <w:r w:rsidRPr="00EB1716">
                        <w:rPr>
                          <w:rFonts w:ascii="Times New Roman" w:hAnsi="Times New Roman" w:cs="Times New Roman"/>
                          <w:b/>
                          <w:bCs/>
                          <w:u w:val="single"/>
                          <w:lang w:val="uk-UA"/>
                        </w:rPr>
                        <w:t>підстановок</w:t>
                      </w:r>
                    </w:p>
                    <w:p w:rsidR="00CF4547" w:rsidRPr="00987B3C" w:rsidRDefault="00CF4547" w:rsidP="007B0F0A">
                      <w:pPr>
                        <w:numPr>
                          <w:ilvl w:val="0"/>
                          <w:numId w:val="39"/>
                        </w:numPr>
                        <w:tabs>
                          <w:tab w:val="left" w:pos="464"/>
                        </w:tabs>
                        <w:spacing w:before="115"/>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Інформація про ступінь використання підстановок.</w:t>
                      </w:r>
                    </w:p>
                    <w:p w:rsidR="00CF4547" w:rsidRPr="00987B3C" w:rsidRDefault="00CF4547" w:rsidP="007B0F0A">
                      <w:pPr>
                        <w:numPr>
                          <w:ilvl w:val="0"/>
                          <w:numId w:val="39"/>
                        </w:numPr>
                        <w:tabs>
                          <w:tab w:val="left" w:pos="464"/>
                        </w:tabs>
                        <w:spacing w:before="59"/>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Короткий опис використаних методів та їх впливу на оцінки.</w:t>
                      </w:r>
                    </w:p>
                    <w:p w:rsidR="00CF4547" w:rsidRPr="00987B3C" w:rsidRDefault="00CF4547">
                      <w:pPr>
                        <w:spacing w:before="57"/>
                        <w:ind w:left="105" w:right="107"/>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(Зазвичай ця інформація представляється ​​в розділах, присвяченим помилкам, які підстановк</w:t>
                      </w:r>
                      <w:r>
                        <w:rPr>
                          <w:rFonts w:ascii="Times New Roman" w:hAnsi="Times New Roman" w:cs="Times New Roman"/>
                          <w:sz w:val="20"/>
                          <w:lang w:val="uk-UA"/>
                        </w:rPr>
                        <w:t xml:space="preserve">и допомагають виправити, а </w:t>
                      </w:r>
                      <w:r w:rsidRPr="00987B3C">
                        <w:rPr>
                          <w:rFonts w:ascii="Times New Roman" w:hAnsi="Times New Roman" w:cs="Times New Roman"/>
                          <w:sz w:val="20"/>
                          <w:lang w:val="uk-UA"/>
                        </w:rPr>
                        <w:t>не в окремому розділі.)</w:t>
                      </w:r>
                    </w:p>
                  </w:txbxContent>
                </v:textbox>
              </v:shape>
            </w:pict>
          </mc:Fallback>
        </mc:AlternateConten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2"/>
        <w:rPr>
          <w:rFonts w:ascii="Times New Roman" w:eastAsia="Times New Roman" w:hAnsi="Times New Roman" w:cs="Times New Roman"/>
          <w:sz w:val="20"/>
          <w:szCs w:val="20"/>
          <w:lang w:val="uk-UA"/>
        </w:rPr>
      </w:pPr>
    </w:p>
    <w:p w:rsidR="004C79F2" w:rsidRPr="007B392A" w:rsidRDefault="00CF3102" w:rsidP="007B0F0A">
      <w:pPr>
        <w:pStyle w:val="3"/>
        <w:numPr>
          <w:ilvl w:val="2"/>
          <w:numId w:val="44"/>
        </w:numPr>
        <w:tabs>
          <w:tab w:val="left" w:pos="839"/>
        </w:tabs>
        <w:jc w:val="both"/>
        <w:rPr>
          <w:rFonts w:cs="Times New Roman"/>
          <w:b w:val="0"/>
          <w:bCs w:val="0"/>
          <w:i w:val="0"/>
          <w:lang w:val="uk-UA"/>
        </w:rPr>
      </w:pPr>
      <w:bookmarkStart w:id="82" w:name="3.9.4_Mistakes"/>
      <w:bookmarkEnd w:id="82"/>
      <w:r w:rsidRPr="007B392A">
        <w:rPr>
          <w:rFonts w:cs="Times New Roman"/>
          <w:iCs/>
          <w:lang w:val="uk-UA"/>
        </w:rPr>
        <w:t>Помилки</w:t>
      </w:r>
    </w:p>
    <w:p w:rsidR="004C79F2" w:rsidRPr="007B392A" w:rsidRDefault="00CF3102">
      <w:pPr>
        <w:pStyle w:val="a3"/>
        <w:spacing w:before="113"/>
        <w:ind w:right="115"/>
        <w:jc w:val="both"/>
        <w:rPr>
          <w:rFonts w:cs="Times New Roman"/>
          <w:lang w:val="uk-UA"/>
        </w:rPr>
      </w:pPr>
      <w:r w:rsidRPr="007B392A">
        <w:rPr>
          <w:rFonts w:cs="Times New Roman"/>
          <w:lang w:val="uk-UA"/>
        </w:rPr>
        <w:t xml:space="preserve">Існує два абсолютно різних види помилок обробки даних. Перший тип, який вже обговорювався в розділі 3.3.6, стосується </w:t>
      </w:r>
      <w:r w:rsidRPr="007B392A">
        <w:rPr>
          <w:rFonts w:cs="Times New Roman"/>
          <w:i/>
          <w:lang w:val="uk-UA"/>
        </w:rPr>
        <w:t>мікроданих</w:t>
      </w:r>
      <w:r w:rsidRPr="007B392A">
        <w:rPr>
          <w:rFonts w:cs="Times New Roman"/>
          <w:lang w:val="uk-UA"/>
        </w:rPr>
        <w:t xml:space="preserve">. Другий тип стосується </w:t>
      </w:r>
      <w:r w:rsidRPr="007B392A">
        <w:rPr>
          <w:rFonts w:cs="Times New Roman"/>
          <w:i/>
          <w:lang w:val="uk-UA"/>
        </w:rPr>
        <w:t>макроданих</w:t>
      </w:r>
      <w:r w:rsidRPr="007B392A">
        <w:rPr>
          <w:rFonts w:cs="Times New Roman"/>
          <w:lang w:val="uk-UA"/>
        </w:rPr>
        <w:t xml:space="preserve"> і включає в себе </w:t>
      </w:r>
      <w:r w:rsidRPr="007B392A">
        <w:rPr>
          <w:rFonts w:cs="Times New Roman"/>
          <w:i/>
          <w:lang w:val="uk-UA"/>
        </w:rPr>
        <w:t>серйозні помилки розрахунків або презентації агрегованих показників, які не вдалося виявити до моменту публікації</w:t>
      </w:r>
      <w:r w:rsidRPr="007B392A">
        <w:rPr>
          <w:rFonts w:cs="Times New Roman"/>
          <w:lang w:val="uk-UA"/>
        </w:rPr>
        <w:t xml:space="preserve">. По суті помилки впливають на всі види статистичного процесу однаковим чином. Це помилки, які є найбільш помітними для громадськості, яким, як правило, приділяється багато негативної уваги. До прикладів належать: неправильне </w:t>
      </w:r>
      <w:r w:rsidR="00B015C8" w:rsidRPr="007B392A">
        <w:rPr>
          <w:rFonts w:cs="Times New Roman"/>
          <w:lang w:val="uk-UA"/>
        </w:rPr>
        <w:t>застосування</w:t>
      </w:r>
      <w:r w:rsidRPr="007B392A">
        <w:rPr>
          <w:rFonts w:cs="Times New Roman"/>
          <w:lang w:val="uk-UA"/>
        </w:rPr>
        <w:t xml:space="preserve"> методології, випадкове включення в прес-релізі неправильного показника або коли аналітичні презентації чи діаграми дають неправильне уявлення. Вони можуть зустрітися на будь-якій стадії підготовки статистичних даних: програмування, розрахунок, складання звітів, редагування рукописів тощо. Кількість і тип помилок, які були офіційно визнані і призвели до незапланованих переглядів, повинні бути представлені ретроспективно за кілька років.</w:t>
      </w:r>
    </w:p>
    <w:p w:rsidR="004C79F2" w:rsidRPr="007B392A" w:rsidRDefault="00CF3102">
      <w:pPr>
        <w:pStyle w:val="a3"/>
        <w:ind w:right="115"/>
        <w:jc w:val="both"/>
        <w:rPr>
          <w:rFonts w:cs="Times New Roman"/>
          <w:lang w:val="uk-UA"/>
        </w:rPr>
      </w:pPr>
      <w:r w:rsidRPr="007B392A">
        <w:rPr>
          <w:rFonts w:cs="Times New Roman"/>
          <w:lang w:val="uk-UA"/>
        </w:rPr>
        <w:t xml:space="preserve">У доповіді з якості повинні бути описані процедури зменшення ризику грубих помилок при розрахунку або представленні. Також необхідно описати політику, що </w:t>
      </w:r>
      <w:r w:rsidR="00B015C8" w:rsidRPr="007B392A">
        <w:rPr>
          <w:rFonts w:cs="Times New Roman"/>
          <w:lang w:val="uk-UA"/>
        </w:rPr>
        <w:t>використовується</w:t>
      </w:r>
      <w:r w:rsidRPr="007B392A">
        <w:rPr>
          <w:rFonts w:cs="Times New Roman"/>
          <w:lang w:val="uk-UA"/>
        </w:rPr>
        <w:t xml:space="preserve"> для виправлення ситуації при виявлені помилок.</w:t>
      </w:r>
    </w:p>
    <w:p w:rsidR="004C79F2" w:rsidRPr="007B392A" w:rsidRDefault="004C79F2">
      <w:pPr>
        <w:jc w:val="both"/>
        <w:rPr>
          <w:rFonts w:ascii="Times New Roman" w:hAnsi="Times New Roman" w:cs="Times New Roman"/>
          <w:lang w:val="uk-UA"/>
        </w:rPr>
        <w:sectPr w:rsidR="004C79F2" w:rsidRPr="007B392A" w:rsidSect="00006E11">
          <w:headerReference w:type="default" r:id="rId191"/>
          <w:pgSz w:w="11910" w:h="16840"/>
          <w:pgMar w:top="426" w:right="1300" w:bottom="920" w:left="1300" w:header="0" w:footer="751" w:gutter="0"/>
          <w:cols w:space="720"/>
        </w:sectPr>
      </w:pPr>
    </w:p>
    <w:p w:rsidR="004C79F2" w:rsidRPr="007B392A" w:rsidRDefault="00CF3102">
      <w:pPr>
        <w:pStyle w:val="5"/>
        <w:spacing w:before="203"/>
        <w:ind w:left="218" w:right="2352"/>
        <w:rPr>
          <w:rFonts w:cs="Times New Roman"/>
          <w:b w:val="0"/>
          <w:bCs w:val="0"/>
          <w:i w:val="0"/>
          <w:lang w:val="uk-UA"/>
        </w:rPr>
      </w:pPr>
      <w:r w:rsidRPr="007B392A">
        <w:rPr>
          <w:rFonts w:cs="Times New Roman"/>
          <w:iCs/>
          <w:lang w:val="uk-UA"/>
        </w:rPr>
        <w:lastRenderedPageBreak/>
        <w:t>Резюме</w:t>
      </w:r>
    </w:p>
    <w:p w:rsidR="004C79F2" w:rsidRPr="007B392A" w:rsidRDefault="004C79F2">
      <w:pPr>
        <w:spacing w:before="4"/>
        <w:rPr>
          <w:rFonts w:ascii="Times New Roman" w:eastAsia="Times New Roman" w:hAnsi="Times New Roman" w:cs="Times New Roman"/>
          <w:sz w:val="12"/>
          <w:szCs w:val="12"/>
          <w:lang w:val="uk-UA"/>
        </w:rPr>
      </w:pPr>
    </w:p>
    <w:p w:rsidR="004C79F2" w:rsidRPr="007B392A" w:rsidRDefault="00745CB7">
      <w:pPr>
        <w:spacing w:line="1070" w:lineRule="exact"/>
        <w:ind w:left="194"/>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anchor distT="0" distB="0" distL="114300" distR="114300" simplePos="0" relativeHeight="251700224" behindDoc="0" locked="0" layoutInCell="1" allowOverlap="1" wp14:anchorId="09CB7ACA" wp14:editId="5E324683">
                <wp:simplePos x="0" y="0"/>
                <wp:positionH relativeFrom="column">
                  <wp:posOffset>132080</wp:posOffset>
                </wp:positionH>
                <wp:positionV relativeFrom="paragraph">
                  <wp:posOffset>38100</wp:posOffset>
                </wp:positionV>
                <wp:extent cx="5811520" cy="680085"/>
                <wp:effectExtent l="8255" t="7620" r="9525" b="7620"/>
                <wp:wrapNone/>
                <wp:docPr id="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680085"/>
                        </a:xfrm>
                        <a:prstGeom prst="rect">
                          <a:avLst/>
                        </a:prstGeom>
                        <a:solidFill>
                          <a:srgbClr val="E6E6E6"/>
                        </a:solidFill>
                        <a:ln w="7366">
                          <a:solidFill>
                            <a:srgbClr val="000000"/>
                          </a:solidFill>
                          <a:miter lim="800000"/>
                          <a:headEnd/>
                          <a:tailEnd/>
                        </a:ln>
                      </wps:spPr>
                      <wps:txbx>
                        <w:txbxContent>
                          <w:p w:rsidR="00CF4547" w:rsidRPr="00987B3C" w:rsidRDefault="00CF4547">
                            <w:pPr>
                              <w:spacing w:before="63"/>
                              <w:ind w:left="108"/>
                              <w:rPr>
                                <w:rFonts w:ascii="Times New Roman" w:eastAsia="Times New Roman" w:hAnsi="Times New Roman" w:cs="Times New Roman"/>
                                <w:sz w:val="20"/>
                                <w:szCs w:val="20"/>
                                <w:lang w:val="uk-UA"/>
                              </w:rPr>
                            </w:pPr>
                            <w:r w:rsidRPr="00987B3C">
                              <w:rPr>
                                <w:rFonts w:ascii="Times New Roman" w:hAnsi="Times New Roman" w:cs="Times New Roman"/>
                                <w:b/>
                                <w:bCs/>
                                <w:lang w:val="uk-UA"/>
                              </w:rPr>
                              <w:t>Що слід включати стос</w:t>
                            </w:r>
                            <w:r>
                              <w:rPr>
                                <w:rFonts w:ascii="Times New Roman" w:hAnsi="Times New Roman" w:cs="Times New Roman"/>
                                <w:b/>
                                <w:bCs/>
                                <w:lang w:val="uk-UA"/>
                              </w:rPr>
                              <w:t>о</w:t>
                            </w:r>
                            <w:r w:rsidRPr="00987B3C">
                              <w:rPr>
                                <w:rFonts w:ascii="Times New Roman" w:hAnsi="Times New Roman" w:cs="Times New Roman"/>
                                <w:b/>
                                <w:bCs/>
                                <w:lang w:val="uk-UA"/>
                              </w:rPr>
                              <w:t xml:space="preserve">вно </w:t>
                            </w:r>
                            <w:r w:rsidRPr="00EB1716">
                              <w:rPr>
                                <w:rFonts w:ascii="Times New Roman" w:hAnsi="Times New Roman" w:cs="Times New Roman"/>
                                <w:b/>
                                <w:bCs/>
                                <w:u w:val="single"/>
                                <w:lang w:val="uk-UA"/>
                              </w:rPr>
                              <w:t>помилок</w:t>
                            </w:r>
                          </w:p>
                          <w:p w:rsidR="00CF4547" w:rsidRPr="00987B3C" w:rsidRDefault="00CF4547" w:rsidP="007B0F0A">
                            <w:pPr>
                              <w:numPr>
                                <w:ilvl w:val="0"/>
                                <w:numId w:val="38"/>
                              </w:numPr>
                              <w:tabs>
                                <w:tab w:val="left" w:pos="829"/>
                              </w:tabs>
                              <w:spacing w:before="115"/>
                              <w:ind w:hanging="720"/>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Необхідно описати характер помилок за останні кілька років.</w:t>
                            </w:r>
                          </w:p>
                          <w:p w:rsidR="00CF4547" w:rsidRPr="00657F48" w:rsidRDefault="00CF4547" w:rsidP="007B0F0A">
                            <w:pPr>
                              <w:numPr>
                                <w:ilvl w:val="0"/>
                                <w:numId w:val="37"/>
                              </w:numPr>
                              <w:tabs>
                                <w:tab w:val="left" w:pos="828"/>
                              </w:tabs>
                              <w:spacing w:before="60"/>
                              <w:rPr>
                                <w:rFonts w:ascii="Times New Roman" w:eastAsia="Times New Roman" w:hAnsi="Times New Roman" w:cs="Times New Roman"/>
                                <w:sz w:val="20"/>
                                <w:szCs w:val="20"/>
                                <w:lang w:val="ru-RU"/>
                              </w:rPr>
                            </w:pPr>
                            <w:r w:rsidRPr="00987B3C">
                              <w:rPr>
                                <w:rFonts w:ascii="Times New Roman" w:hAnsi="Times New Roman" w:cs="Times New Roman"/>
                                <w:sz w:val="20"/>
                                <w:lang w:val="uk-UA"/>
                              </w:rPr>
                              <w:t>Необхідно описати заходи, вжиті для уникнення помилок в майбутньому</w:t>
                            </w:r>
                            <w:r w:rsidRPr="00FA4DEB">
                              <w:rPr>
                                <w:rFonts w:ascii="Times New Roman" w:hAnsi="Times New Roman" w:cs="Times New Roman"/>
                                <w:sz w:val="20"/>
                                <w:lang w:val="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3" type="#_x0000_t202" style="position:absolute;left:0;text-align:left;margin-left:10.4pt;margin-top:3pt;width:457.6pt;height:5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" fillcolor="#e6e6e6" strokeweight=".58pt">
                <v:textbox inset="0,0,0,0">
                  <w:txbxContent>
                    <w:p w:rsidR="00CF4547" w:rsidRPr="00987B3C" w:rsidRDefault="00CF4547">
                      <w:pPr>
                        <w:spacing w:before="63"/>
                        <w:ind w:left="108"/>
                        <w:rPr>
                          <w:rFonts w:ascii="Times New Roman" w:eastAsia="Times New Roman" w:hAnsi="Times New Roman" w:cs="Times New Roman"/>
                          <w:sz w:val="20"/>
                          <w:szCs w:val="20"/>
                          <w:lang w:val="uk-UA"/>
                        </w:rPr>
                      </w:pPr>
                      <w:r w:rsidRPr="00987B3C">
                        <w:rPr>
                          <w:rFonts w:ascii="Times New Roman" w:hAnsi="Times New Roman" w:cs="Times New Roman"/>
                          <w:b/>
                          <w:bCs/>
                          <w:lang w:val="uk-UA"/>
                        </w:rPr>
                        <w:t>Що слід включати стос</w:t>
                      </w:r>
                      <w:r>
                        <w:rPr>
                          <w:rFonts w:ascii="Times New Roman" w:hAnsi="Times New Roman" w:cs="Times New Roman"/>
                          <w:b/>
                          <w:bCs/>
                          <w:lang w:val="uk-UA"/>
                        </w:rPr>
                        <w:t>о</w:t>
                      </w:r>
                      <w:r w:rsidRPr="00987B3C">
                        <w:rPr>
                          <w:rFonts w:ascii="Times New Roman" w:hAnsi="Times New Roman" w:cs="Times New Roman"/>
                          <w:b/>
                          <w:bCs/>
                          <w:lang w:val="uk-UA"/>
                        </w:rPr>
                        <w:t xml:space="preserve">вно </w:t>
                      </w:r>
                      <w:r w:rsidRPr="00EB1716">
                        <w:rPr>
                          <w:rFonts w:ascii="Times New Roman" w:hAnsi="Times New Roman" w:cs="Times New Roman"/>
                          <w:b/>
                          <w:bCs/>
                          <w:u w:val="single"/>
                          <w:lang w:val="uk-UA"/>
                        </w:rPr>
                        <w:t>помилок</w:t>
                      </w:r>
                    </w:p>
                    <w:p w:rsidR="00CF4547" w:rsidRPr="00987B3C" w:rsidRDefault="00CF4547" w:rsidP="007B0F0A">
                      <w:pPr>
                        <w:numPr>
                          <w:ilvl w:val="0"/>
                          <w:numId w:val="38"/>
                        </w:numPr>
                        <w:tabs>
                          <w:tab w:val="left" w:pos="829"/>
                        </w:tabs>
                        <w:spacing w:before="115"/>
                        <w:ind w:hanging="720"/>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Необхідно описати характер помилок за останні кілька років.</w:t>
                      </w:r>
                    </w:p>
                    <w:p w:rsidR="00CF4547" w:rsidRPr="00657F48" w:rsidRDefault="00CF4547" w:rsidP="007B0F0A">
                      <w:pPr>
                        <w:numPr>
                          <w:ilvl w:val="0"/>
                          <w:numId w:val="37"/>
                        </w:numPr>
                        <w:tabs>
                          <w:tab w:val="left" w:pos="828"/>
                        </w:tabs>
                        <w:spacing w:before="60"/>
                        <w:rPr>
                          <w:rFonts w:ascii="Times New Roman" w:eastAsia="Times New Roman" w:hAnsi="Times New Roman" w:cs="Times New Roman"/>
                          <w:sz w:val="20"/>
                          <w:szCs w:val="20"/>
                          <w:lang w:val="ru-RU"/>
                        </w:rPr>
                      </w:pPr>
                      <w:r w:rsidRPr="00987B3C">
                        <w:rPr>
                          <w:rFonts w:ascii="Times New Roman" w:hAnsi="Times New Roman" w:cs="Times New Roman"/>
                          <w:sz w:val="20"/>
                          <w:lang w:val="uk-UA"/>
                        </w:rPr>
                        <w:t>Необхідно описати заходи, вжиті для уникнення помилок в майбутньому</w:t>
                      </w:r>
                      <w:r w:rsidRPr="00FA4DEB">
                        <w:rPr>
                          <w:rFonts w:ascii="Times New Roman" w:hAnsi="Times New Roman" w:cs="Times New Roman"/>
                          <w:sz w:val="20"/>
                          <w:lang w:val="ru-RU"/>
                        </w:rPr>
                        <w:t>.</w:t>
                      </w:r>
                    </w:p>
                  </w:txbxContent>
                </v:textbox>
              </v:shape>
            </w:pict>
          </mc:Fallback>
        </mc:AlternateConten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
        <w:rPr>
          <w:rFonts w:ascii="Times New Roman" w:eastAsia="Times New Roman" w:hAnsi="Times New Roman" w:cs="Times New Roman"/>
          <w:sz w:val="18"/>
          <w:szCs w:val="18"/>
          <w:lang w:val="uk-UA"/>
        </w:rPr>
      </w:pPr>
    </w:p>
    <w:p w:rsidR="004C79F2" w:rsidRPr="007B392A" w:rsidRDefault="00CF3102" w:rsidP="007B0F0A">
      <w:pPr>
        <w:pStyle w:val="3"/>
        <w:numPr>
          <w:ilvl w:val="2"/>
          <w:numId w:val="44"/>
        </w:numPr>
        <w:tabs>
          <w:tab w:val="left" w:pos="939"/>
        </w:tabs>
        <w:spacing w:before="70"/>
        <w:ind w:left="938"/>
        <w:jc w:val="both"/>
        <w:rPr>
          <w:rFonts w:cs="Times New Roman"/>
          <w:b w:val="0"/>
          <w:bCs w:val="0"/>
          <w:i w:val="0"/>
          <w:lang w:val="uk-UA"/>
        </w:rPr>
      </w:pPr>
      <w:bookmarkStart w:id="83" w:name="3.9.5_Revisions"/>
      <w:bookmarkEnd w:id="83"/>
      <w:r w:rsidRPr="007B392A">
        <w:rPr>
          <w:rFonts w:cs="Times New Roman"/>
          <w:iCs/>
          <w:lang w:val="uk-UA"/>
        </w:rPr>
        <w:t>Перегляди</w:t>
      </w:r>
    </w:p>
    <w:p w:rsidR="004C79F2" w:rsidRPr="007B392A" w:rsidRDefault="00CF3102">
      <w:pPr>
        <w:pStyle w:val="a3"/>
        <w:spacing w:before="113"/>
        <w:ind w:left="218" w:right="391"/>
        <w:jc w:val="both"/>
        <w:rPr>
          <w:rFonts w:cs="Times New Roman"/>
          <w:lang w:val="uk-UA"/>
        </w:rPr>
      </w:pPr>
      <w:r w:rsidRPr="007B392A">
        <w:rPr>
          <w:rFonts w:cs="Times New Roman"/>
          <w:lang w:val="uk-UA"/>
        </w:rPr>
        <w:t xml:space="preserve">Перегляд оцінок можна вважати оновленням раніше наданих оцінок. Вони можуть бути запланованими або незапланованими. Незаплановані перегляди, як правило, викликані виявленням помилки в опублікованих результатах, як описано в розділі 3.9.4. Цей розділ присвячений запланованим переглядам, що, як правило, трапляється під час складних виробничих процесів, пов'язаних з різними джерелами даних, які можуть бути доступними або можуть оновлюватися в різний час. В такому випадку звичайною практикою є забезпечення попередніх оцінок і їх </w:t>
      </w:r>
      <w:r w:rsidR="00B015C8" w:rsidRPr="007B392A">
        <w:rPr>
          <w:rFonts w:cs="Times New Roman"/>
          <w:lang w:val="uk-UA"/>
        </w:rPr>
        <w:t>оновлення</w:t>
      </w:r>
      <w:r w:rsidRPr="007B392A">
        <w:rPr>
          <w:rFonts w:cs="Times New Roman"/>
          <w:lang w:val="uk-UA"/>
        </w:rPr>
        <w:t xml:space="preserve">, при надходженні нових вхідних даних, що здійснюється відповідно до конкретної </w:t>
      </w:r>
      <w:r w:rsidRPr="007B392A">
        <w:rPr>
          <w:rFonts w:cs="Times New Roman"/>
          <w:b/>
          <w:i/>
          <w:lang w:val="uk-UA"/>
        </w:rPr>
        <w:t>політики перегляду</w:t>
      </w:r>
      <w:r w:rsidRPr="007B392A">
        <w:rPr>
          <w:rFonts w:cs="Times New Roman"/>
          <w:lang w:val="uk-UA"/>
        </w:rPr>
        <w:t>, яка, перш за все, забезпечує кількість запланованих переглядів та їх періодичність.</w:t>
      </w:r>
    </w:p>
    <w:p w:rsidR="00580C7E" w:rsidRPr="007B392A" w:rsidRDefault="00A42741" w:rsidP="00580C7E">
      <w:pPr>
        <w:pStyle w:val="a3"/>
        <w:ind w:left="218" w:right="386"/>
        <w:jc w:val="both"/>
        <w:rPr>
          <w:rFonts w:cs="Times New Roman"/>
          <w:spacing w:val="-1"/>
          <w:lang w:val="uk-UA"/>
        </w:rPr>
      </w:pPr>
      <w:r w:rsidRPr="007B392A">
        <w:rPr>
          <w:rFonts w:cs="Times New Roman"/>
          <w:lang w:val="uk-UA"/>
        </w:rPr>
        <w:t xml:space="preserve">Кодекс норм європейської статистики </w:t>
      </w:r>
      <w:r w:rsidR="00CF3102" w:rsidRPr="007B392A">
        <w:rPr>
          <w:rFonts w:cs="Times New Roman"/>
          <w:lang w:val="uk-UA"/>
        </w:rPr>
        <w:t>вимагає, щоб перегляд відбувався відповідно до стандартних, узгоджених і прозорих процедур. Це означає, наприклад, те, що бажані попередні оголошення і що причини і характер перегляду (наявність нових вихідних даних, нові методи тощо) повинні бути ясні. Якщо такий випадок має місце, про це необхідно зазначити у доповіді з якості.</w:t>
      </w:r>
    </w:p>
    <w:p w:rsidR="00580C7E" w:rsidRPr="007B392A" w:rsidRDefault="00580C7E" w:rsidP="00580C7E">
      <w:pPr>
        <w:pStyle w:val="a3"/>
        <w:ind w:left="218" w:right="386"/>
        <w:jc w:val="both"/>
        <w:rPr>
          <w:rFonts w:cs="Times New Roman"/>
          <w:spacing w:val="-1"/>
          <w:lang w:val="uk-UA"/>
        </w:rPr>
      </w:pPr>
      <w:r w:rsidRPr="007B392A">
        <w:rPr>
          <w:rFonts w:cs="Times New Roman"/>
          <w:lang w:val="uk-UA"/>
        </w:rPr>
        <w:t xml:space="preserve">Практики перегляду сильно різняться залежно від країн і, особливо, залежно від статистичних процедур. В доповіді з </w:t>
      </w:r>
      <w:r w:rsidR="00B015C8" w:rsidRPr="007B392A">
        <w:rPr>
          <w:rFonts w:cs="Times New Roman"/>
          <w:lang w:val="uk-UA"/>
        </w:rPr>
        <w:t>якості</w:t>
      </w:r>
      <w:r w:rsidRPr="007B392A">
        <w:rPr>
          <w:rFonts w:cs="Times New Roman"/>
          <w:lang w:val="uk-UA"/>
        </w:rPr>
        <w:t xml:space="preserve"> спочатку повинна бути зазначена відповідна політика перегляду (якщо вона одна), а потім представлений спосіб, який фактично використовується. Формулювання має містити детальну інформацію щодо змінних і галузей, які підлягають перегляду та послідовність переглядів.</w:t>
      </w:r>
    </w:p>
    <w:p w:rsidR="00580C7E" w:rsidRPr="007B392A" w:rsidRDefault="00580C7E" w:rsidP="00580C7E">
      <w:pPr>
        <w:pStyle w:val="a3"/>
        <w:ind w:left="218" w:right="386"/>
        <w:jc w:val="both"/>
        <w:rPr>
          <w:rFonts w:cs="Times New Roman"/>
          <w:spacing w:val="-1"/>
          <w:lang w:val="uk-UA"/>
        </w:rPr>
      </w:pPr>
      <w:r w:rsidRPr="007B392A">
        <w:rPr>
          <w:rFonts w:cs="Times New Roman"/>
          <w:lang w:val="uk-UA"/>
        </w:rPr>
        <w:t xml:space="preserve">Доповідь з якості повинна також включати інформацію про розмір і напрямок переглядів. Ця інформація повинна охоплювати всі основні показники. Розмір перегляду дає уявлення про стабільність оцінок, у той час як напрям є важливим для розуміння того, </w:t>
      </w:r>
      <w:r w:rsidR="00EB1716" w:rsidRPr="007B392A">
        <w:rPr>
          <w:rFonts w:cs="Times New Roman"/>
          <w:lang w:val="uk-UA"/>
        </w:rPr>
        <w:t xml:space="preserve">чи </w:t>
      </w:r>
      <w:r w:rsidRPr="007B392A">
        <w:rPr>
          <w:rFonts w:cs="Times New Roman"/>
          <w:lang w:val="uk-UA"/>
        </w:rPr>
        <w:t xml:space="preserve"> надають попередні оцінки завищені чи занижені значення бажаного параметру (більш докладну інформацію можна знайти в Керівництві ЄСС щодо реалізації показників якості та ефективності ЄСС, 2010).</w:t>
      </w:r>
    </w:p>
    <w:tbl>
      <w:tblPr>
        <w:tblW w:w="0" w:type="auto"/>
        <w:tblInd w:w="218" w:type="dxa"/>
        <w:tblLook w:val="04A0" w:firstRow="1" w:lastRow="0" w:firstColumn="1" w:lastColumn="0" w:noHBand="0" w:noVBand="1"/>
      </w:tblPr>
      <w:tblGrid>
        <w:gridCol w:w="9688"/>
      </w:tblGrid>
      <w:tr w:rsidR="00C74269" w:rsidRPr="007B392A" w:rsidTr="00657F48">
        <w:tc>
          <w:tcPr>
            <w:tcW w:w="9688" w:type="dxa"/>
          </w:tcPr>
          <w:p w:rsidR="00C74269" w:rsidRPr="007B392A" w:rsidRDefault="00C74269" w:rsidP="00C74269">
            <w:pPr>
              <w:spacing w:before="28" w:line="228" w:lineRule="exact"/>
              <w:ind w:left="112" w:right="113"/>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u w:val="single"/>
                <w:lang w:val="uk-UA"/>
              </w:rPr>
              <w:t xml:space="preserve">Приклад 3.9.5.A: </w:t>
            </w:r>
            <w:hyperlink r:id="rId192">
              <w:r w:rsidRPr="007B392A">
                <w:rPr>
                  <w:rFonts w:ascii="Times New Roman" w:hAnsi="Times New Roman" w:cs="Times New Roman"/>
                  <w:b/>
                  <w:bCs/>
                  <w:i/>
                  <w:iCs/>
                  <w:color w:val="0000FF"/>
                  <w:sz w:val="20"/>
                  <w:u w:val="single"/>
                  <w:lang w:val="uk-UA"/>
                </w:rPr>
                <w:t xml:space="preserve">Статистика ЄЦБ щодо платіжного </w:t>
              </w:r>
              <w:r w:rsidR="00B015C8" w:rsidRPr="007B392A">
                <w:rPr>
                  <w:rFonts w:ascii="Times New Roman" w:hAnsi="Times New Roman" w:cs="Times New Roman"/>
                  <w:b/>
                  <w:bCs/>
                  <w:i/>
                  <w:iCs/>
                  <w:color w:val="0000FF"/>
                  <w:sz w:val="20"/>
                  <w:u w:val="single"/>
                  <w:lang w:val="uk-UA"/>
                </w:rPr>
                <w:t>балансу</w:t>
              </w:r>
              <w:r w:rsidRPr="007B392A">
                <w:rPr>
                  <w:rFonts w:ascii="Times New Roman" w:hAnsi="Times New Roman" w:cs="Times New Roman"/>
                  <w:b/>
                  <w:bCs/>
                  <w:i/>
                  <w:iCs/>
                  <w:color w:val="0000FF"/>
                  <w:sz w:val="20"/>
                  <w:u w:val="single"/>
                  <w:lang w:val="uk-UA"/>
                </w:rPr>
                <w:t xml:space="preserve"> і позиції по іноземним інвестиціями в зоні євро, </w:t>
              </w:r>
            </w:hyperlink>
            <w:r w:rsidRPr="007B392A">
              <w:rPr>
                <w:rFonts w:ascii="Times New Roman" w:hAnsi="Times New Roman" w:cs="Times New Roman"/>
                <w:b/>
                <w:bCs/>
                <w:i/>
                <w:iCs/>
                <w:color w:val="0000FF"/>
                <w:sz w:val="20"/>
                <w:u w:val="single"/>
                <w:lang w:val="uk-UA"/>
              </w:rPr>
              <w:t xml:space="preserve"> </w:t>
            </w:r>
            <w:hyperlink r:id="rId193">
              <w:r w:rsidRPr="007B392A">
                <w:rPr>
                  <w:rFonts w:ascii="Times New Roman" w:hAnsi="Times New Roman" w:cs="Times New Roman"/>
                  <w:b/>
                  <w:bCs/>
                  <w:i/>
                  <w:iCs/>
                  <w:color w:val="0000FF"/>
                  <w:sz w:val="20"/>
                  <w:u w:val="single"/>
                  <w:lang w:val="uk-UA"/>
                </w:rPr>
                <w:t>Доповідь з якості за 2011 рік</w:t>
              </w:r>
            </w:hyperlink>
            <w:hyperlink r:id="rId194">
              <w:r w:rsidRPr="007B392A">
                <w:rPr>
                  <w:rFonts w:ascii="Times New Roman" w:hAnsi="Times New Roman" w:cs="Times New Roman"/>
                  <w:b/>
                  <w:bCs/>
                  <w:i/>
                  <w:iCs/>
                  <w:color w:val="0000FF"/>
                  <w:sz w:val="20"/>
                  <w:u w:val="single"/>
                  <w:lang w:val="uk-UA"/>
                </w:rPr>
                <w:t>,</w:t>
              </w:r>
              <w:r w:rsidR="00EB1716" w:rsidRPr="007B392A">
                <w:rPr>
                  <w:rFonts w:ascii="Times New Roman" w:hAnsi="Times New Roman" w:cs="Times New Roman"/>
                  <w:b/>
                  <w:bCs/>
                  <w:i/>
                  <w:iCs/>
                  <w:color w:val="0000FF"/>
                  <w:sz w:val="20"/>
                  <w:u w:val="single"/>
                  <w:lang w:val="uk-UA"/>
                </w:rPr>
                <w:t xml:space="preserve"> (Європейський Центральний Банк</w:t>
              </w:r>
              <w:r w:rsidR="00EB1716" w:rsidRPr="007B392A">
                <w:rPr>
                  <w:rFonts w:ascii="Times New Roman" w:hAnsi="Times New Roman" w:cs="Times New Roman"/>
                  <w:b/>
                  <w:bCs/>
                  <w:i/>
                  <w:iCs/>
                  <w:color w:val="0000FF"/>
                  <w:sz w:val="20"/>
                  <w:u w:val="single"/>
                  <w:vertAlign w:val="superscript"/>
                  <w:lang w:val="uk-UA"/>
                </w:rPr>
                <w:t>1</w:t>
              </w:r>
              <w:r w:rsidR="00EB1716" w:rsidRPr="007B392A">
                <w:rPr>
                  <w:rFonts w:ascii="Times New Roman" w:hAnsi="Times New Roman" w:cs="Times New Roman"/>
                  <w:b/>
                  <w:bCs/>
                  <w:i/>
                  <w:iCs/>
                  <w:color w:val="0000FF"/>
                  <w:sz w:val="20"/>
                  <w:u w:val="single"/>
                  <w:lang w:val="uk-UA"/>
                </w:rPr>
                <w:t>,</w:t>
              </w:r>
              <w:r w:rsidRPr="007B392A">
                <w:rPr>
                  <w:rFonts w:ascii="Times New Roman" w:hAnsi="Times New Roman" w:cs="Times New Roman"/>
                  <w:b/>
                  <w:bCs/>
                  <w:i/>
                  <w:iCs/>
                  <w:color w:val="0000FF"/>
                  <w:sz w:val="20"/>
                  <w:u w:val="single"/>
                  <w:lang w:val="uk-UA"/>
                </w:rPr>
                <w:t xml:space="preserve"> 2012, стор. 14)</w:t>
              </w:r>
            </w:hyperlink>
          </w:p>
          <w:p w:rsidR="00C74269" w:rsidRPr="007B392A" w:rsidRDefault="00C74269" w:rsidP="00C74269">
            <w:pPr>
              <w:spacing w:before="113"/>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3.2 ТОЧНІСТЬ І НАДІЙНІСТЬ (СТАБІЛЬНІСТЬ) ВИХІДНИХ СТАТИСТИЧНИХ ДДАНИХ</w:t>
            </w:r>
          </w:p>
          <w:p w:rsidR="00C74269" w:rsidRPr="007B392A" w:rsidRDefault="00C74269" w:rsidP="00C74269">
            <w:pPr>
              <w:spacing w:before="118"/>
              <w:ind w:left="112" w:righ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При складанні агрегованих показників зони євро на всіх частотах ЄЦБ виконує процедури по забезпеченню якості щодо даних, отриманих від усіх країн зони євро, а також від самого ЄЦБ (отримані з його облікових регістрів). Мета цих перевірок полягає у виявленні неточних, суперечливих або неправдоподібних даних. Сплески </w:t>
            </w:r>
            <w:r w:rsidR="00B015C8" w:rsidRPr="007B392A">
              <w:rPr>
                <w:rFonts w:ascii="Times New Roman" w:hAnsi="Times New Roman" w:cs="Times New Roman"/>
                <w:sz w:val="20"/>
                <w:lang w:val="uk-UA"/>
              </w:rPr>
              <w:t>значень</w:t>
            </w:r>
            <w:r w:rsidRPr="007B392A">
              <w:rPr>
                <w:rFonts w:ascii="Times New Roman" w:hAnsi="Times New Roman" w:cs="Times New Roman"/>
                <w:sz w:val="20"/>
                <w:lang w:val="uk-UA"/>
              </w:rPr>
              <w:t xml:space="preserve"> в часових рядах даних та невідповідності з іншими джерелами даних аналізуються також. У разі виявлення потенційної проблеми укладач </w:t>
            </w:r>
            <w:r w:rsidR="00EB1716" w:rsidRPr="007B392A">
              <w:rPr>
                <w:rFonts w:ascii="Times New Roman" w:hAnsi="Times New Roman" w:cs="Times New Roman"/>
                <w:sz w:val="20"/>
                <w:lang w:val="uk-UA"/>
              </w:rPr>
              <w:t xml:space="preserve">у </w:t>
            </w:r>
            <w:r w:rsidRPr="007B392A">
              <w:rPr>
                <w:rFonts w:ascii="Times New Roman" w:hAnsi="Times New Roman" w:cs="Times New Roman"/>
                <w:sz w:val="20"/>
                <w:lang w:val="uk-UA"/>
              </w:rPr>
              <w:t>відповідній країні повинен перевірити, змінити чи підтвердити цифри. В останньому випадку часто додатково надається подальше пояснення основних економічних подій.</w:t>
            </w:r>
          </w:p>
          <w:p w:rsidR="00C74269" w:rsidRPr="007B392A" w:rsidRDefault="00C74269" w:rsidP="00C74269">
            <w:pPr>
              <w:spacing w:before="118"/>
              <w:ind w:left="112" w:right="113"/>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ЄЦБ публікує свої практи</w:t>
            </w:r>
            <w:r w:rsidR="00EB1716" w:rsidRPr="007B392A">
              <w:rPr>
                <w:rFonts w:ascii="Times New Roman" w:eastAsia="Times New Roman" w:hAnsi="Times New Roman" w:cs="Times New Roman"/>
                <w:sz w:val="20"/>
                <w:szCs w:val="20"/>
                <w:lang w:val="uk-UA"/>
              </w:rPr>
              <w:t>ки перегляду. Дані по платіжному</w:t>
            </w:r>
            <w:r w:rsidRPr="007B392A">
              <w:rPr>
                <w:rFonts w:ascii="Times New Roman" w:eastAsia="Times New Roman" w:hAnsi="Times New Roman" w:cs="Times New Roman"/>
                <w:sz w:val="20"/>
                <w:szCs w:val="20"/>
                <w:lang w:val="uk-UA"/>
              </w:rPr>
              <w:t xml:space="preserve"> балансу і позиції по закордонним інвестиціям зони євро переглядаються за наступною </w:t>
            </w:r>
            <w:r w:rsidR="00B015C8" w:rsidRPr="007B392A">
              <w:rPr>
                <w:rFonts w:ascii="Times New Roman" w:eastAsia="Times New Roman" w:hAnsi="Times New Roman" w:cs="Times New Roman"/>
                <w:sz w:val="20"/>
                <w:szCs w:val="20"/>
                <w:lang w:val="uk-UA"/>
              </w:rPr>
              <w:t>попередньо</w:t>
            </w:r>
            <w:r w:rsidRPr="007B392A">
              <w:rPr>
                <w:rFonts w:ascii="Times New Roman" w:eastAsia="Times New Roman" w:hAnsi="Times New Roman" w:cs="Times New Roman"/>
                <w:sz w:val="20"/>
                <w:szCs w:val="20"/>
                <w:lang w:val="uk-UA"/>
              </w:rPr>
              <w:t xml:space="preserve"> встановленою схемою: квартальні дані </w:t>
            </w:r>
            <w:r w:rsidR="00B015C8" w:rsidRPr="007B392A">
              <w:rPr>
                <w:rFonts w:ascii="Times New Roman" w:eastAsia="Times New Roman" w:hAnsi="Times New Roman" w:cs="Times New Roman"/>
                <w:sz w:val="20"/>
                <w:szCs w:val="20"/>
                <w:lang w:val="uk-UA"/>
              </w:rPr>
              <w:t>переглядаються</w:t>
            </w:r>
            <w:r w:rsidRPr="007B392A">
              <w:rPr>
                <w:rFonts w:ascii="Times New Roman" w:eastAsia="Times New Roman" w:hAnsi="Times New Roman" w:cs="Times New Roman"/>
                <w:sz w:val="20"/>
                <w:szCs w:val="20"/>
                <w:lang w:val="uk-UA"/>
              </w:rPr>
              <w:t xml:space="preserve"> з одночасною публікацією статистичних даних за наступний квартал, а потім ще два рази на рік (а саме у квітні та жовтні), щомісячні дані по платіжному балансу переглядаються з одночасною публікацією статистичних даних за наступний місяць і переглядом даних за відповідний квартал, а річні дані </w:t>
            </w:r>
            <w:r w:rsidR="00EB1716" w:rsidRPr="007B392A">
              <w:rPr>
                <w:rFonts w:ascii="Times New Roman" w:eastAsia="Times New Roman" w:hAnsi="Times New Roman" w:cs="Times New Roman"/>
                <w:sz w:val="20"/>
                <w:szCs w:val="20"/>
                <w:lang w:val="uk-UA"/>
              </w:rPr>
              <w:t>для</w:t>
            </w:r>
            <w:r w:rsidRPr="007B392A">
              <w:rPr>
                <w:rFonts w:ascii="Times New Roman" w:eastAsia="Times New Roman" w:hAnsi="Times New Roman" w:cs="Times New Roman"/>
                <w:sz w:val="20"/>
                <w:szCs w:val="20"/>
                <w:lang w:val="uk-UA"/>
              </w:rPr>
              <w:t xml:space="preserve"> позиції по закордонним інвестиціям переглядаються з одночасною публікацією цих же даних </w:t>
            </w:r>
            <w:r w:rsidR="00B015C8" w:rsidRPr="007B392A">
              <w:rPr>
                <w:rFonts w:ascii="Times New Roman" w:eastAsia="Times New Roman" w:hAnsi="Times New Roman" w:cs="Times New Roman"/>
                <w:sz w:val="20"/>
                <w:szCs w:val="20"/>
                <w:lang w:val="uk-UA"/>
              </w:rPr>
              <w:t>протягом</w:t>
            </w:r>
            <w:r w:rsidRPr="007B392A">
              <w:rPr>
                <w:rFonts w:ascii="Times New Roman" w:eastAsia="Times New Roman" w:hAnsi="Times New Roman" w:cs="Times New Roman"/>
                <w:sz w:val="20"/>
                <w:szCs w:val="20"/>
                <w:lang w:val="uk-UA"/>
              </w:rPr>
              <w:t xml:space="preserve"> двох наступних років. Крім того, незвичайні перегляди є виправданими у разі істотних змін у методології, охопленні або системах збору даних державах-членів, або, коли змінюється склад зони євро.</w:t>
            </w:r>
          </w:p>
          <w:p w:rsidR="00C74269" w:rsidRPr="007B392A" w:rsidRDefault="00C74269" w:rsidP="00C74269">
            <w:pPr>
              <w:pStyle w:val="a3"/>
              <w:ind w:left="0" w:right="391"/>
              <w:jc w:val="both"/>
              <w:rPr>
                <w:rFonts w:cs="Times New Roman"/>
                <w:lang w:val="uk-UA"/>
              </w:rPr>
            </w:pPr>
          </w:p>
        </w:tc>
      </w:tr>
    </w:tbl>
    <w:p w:rsidR="00C74269" w:rsidRPr="007B392A" w:rsidRDefault="00C74269" w:rsidP="00C74269">
      <w:pPr>
        <w:pStyle w:val="a3"/>
        <w:ind w:left="218" w:right="391"/>
        <w:jc w:val="both"/>
        <w:rPr>
          <w:rFonts w:cs="Times New Roman"/>
          <w:lang w:val="uk-UA"/>
        </w:rPr>
      </w:pPr>
    </w:p>
    <w:p w:rsidR="004C79F2" w:rsidRPr="007B392A" w:rsidRDefault="004C79F2" w:rsidP="00C74269">
      <w:pPr>
        <w:ind w:left="105"/>
        <w:rPr>
          <w:rFonts w:ascii="Times New Roman" w:eastAsia="Times New Roman" w:hAnsi="Times New Roman" w:cs="Times New Roman"/>
          <w:sz w:val="20"/>
          <w:szCs w:val="20"/>
          <w:lang w:val="uk-UA"/>
        </w:rPr>
      </w:pPr>
    </w:p>
    <w:p w:rsidR="004C79F2" w:rsidRPr="007B392A" w:rsidRDefault="004C79F2">
      <w:pPr>
        <w:spacing w:line="4089" w:lineRule="exact"/>
        <w:rPr>
          <w:rFonts w:ascii="Times New Roman" w:eastAsia="Times New Roman" w:hAnsi="Times New Roman" w:cs="Times New Roman"/>
          <w:sz w:val="20"/>
          <w:szCs w:val="20"/>
          <w:lang w:val="uk-UA"/>
        </w:rPr>
        <w:sectPr w:rsidR="004C79F2" w:rsidRPr="007B392A" w:rsidSect="00006E11">
          <w:headerReference w:type="even" r:id="rId195"/>
          <w:pgSz w:w="11910" w:h="16840"/>
          <w:pgMar w:top="426" w:right="1020" w:bottom="940" w:left="1200" w:header="0" w:footer="729" w:gutter="0"/>
          <w:cols w:space="720"/>
        </w:sectPr>
      </w:pPr>
    </w:p>
    <w:p w:rsidR="004C79F2" w:rsidRPr="007B392A" w:rsidRDefault="00745CB7">
      <w:pPr>
        <w:spacing w:before="9"/>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0"/>
          <w:szCs w:val="20"/>
          <w:lang w:val="uk-UA" w:eastAsia="uk-UA"/>
        </w:rPr>
        <w:lastRenderedPageBreak/>
        <mc:AlternateContent>
          <mc:Choice Requires="wps">
            <w:drawing>
              <wp:anchor distT="0" distB="0" distL="114300" distR="114300" simplePos="0" relativeHeight="251701248" behindDoc="0" locked="0" layoutInCell="1" allowOverlap="1" wp14:anchorId="49C7F318" wp14:editId="16C5C1F4">
                <wp:simplePos x="0" y="0"/>
                <wp:positionH relativeFrom="column">
                  <wp:posOffset>88900</wp:posOffset>
                </wp:positionH>
                <wp:positionV relativeFrom="paragraph">
                  <wp:posOffset>-53340</wp:posOffset>
                </wp:positionV>
                <wp:extent cx="5904230" cy="1866900"/>
                <wp:effectExtent l="9525" t="7620" r="10795" b="11430"/>
                <wp:wrapNone/>
                <wp:docPr id="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669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987B3C" w:rsidRDefault="00CF4547">
                            <w:pPr>
                              <w:spacing w:before="19"/>
                              <w:ind w:left="112" w:right="111"/>
                              <w:jc w:val="both"/>
                              <w:rPr>
                                <w:rFonts w:ascii="Times New Roman" w:eastAsia="Times New Roman" w:hAnsi="Times New Roman" w:cs="Times New Roman"/>
                                <w:sz w:val="20"/>
                                <w:szCs w:val="20"/>
                                <w:lang w:val="uk-UA"/>
                              </w:rPr>
                            </w:pPr>
                            <w:r w:rsidRPr="00987B3C">
                              <w:rPr>
                                <w:rFonts w:ascii="Times New Roman" w:eastAsia="Times New Roman" w:hAnsi="Times New Roman" w:cs="Times New Roman"/>
                                <w:sz w:val="20"/>
                                <w:szCs w:val="20"/>
                                <w:lang w:val="uk-UA"/>
                              </w:rPr>
                              <w:t>Перший випуск щомісячних даних по платіжному балансу для зони євро відбувається через сім тижнів після закінчення звітного періоду і ґрунтується на внесках, відправлених національними укладачами на чотири робочих дні раніше. Цей звіт також включає в себе аналіз перегляду для оцінки надійності (стійкості) щомісячних даних по платіжному балансу для зони євро на основі низки показників, які вимірюють наближення цих перших оцінок до кінцевих оцінок. Крім того, перегляди даних по позиції по іноземним інвестиціям аналізуються з урахуванням різних років випуску даних в результаті щорічних переглядів.</w:t>
                            </w:r>
                          </w:p>
                          <w:p w:rsidR="00CF4547" w:rsidRPr="00657F48" w:rsidRDefault="00CF4547">
                            <w:pPr>
                              <w:spacing w:before="118" w:line="242" w:lineRule="auto"/>
                              <w:ind w:left="112" w:right="112"/>
                              <w:jc w:val="both"/>
                              <w:rPr>
                                <w:rFonts w:ascii="Times New Roman" w:eastAsia="Times New Roman" w:hAnsi="Times New Roman" w:cs="Times New Roman"/>
                                <w:sz w:val="20"/>
                                <w:szCs w:val="20"/>
                                <w:lang w:val="ru-RU"/>
                              </w:rPr>
                            </w:pPr>
                            <w:r>
                              <w:rPr>
                                <w:rFonts w:ascii="Times New Roman" w:hAnsi="Times New Roman" w:cs="Times New Roman"/>
                                <w:sz w:val="20"/>
                                <w:lang w:val="uk-UA"/>
                              </w:rPr>
                              <w:t>Перегляди</w:t>
                            </w:r>
                            <w:r w:rsidRPr="00987B3C">
                              <w:rPr>
                                <w:rFonts w:ascii="Times New Roman" w:hAnsi="Times New Roman" w:cs="Times New Roman"/>
                                <w:sz w:val="20"/>
                                <w:lang w:val="uk-UA"/>
                              </w:rPr>
                              <w:t xml:space="preserve"> необхідні для поліпшення якості даних, оскільки перші оцінки можуть частково ґрунтуватися на оцінках через неповні, запізнілі або помилкові відповіді джерел, що надають інформацію. Перегляди також дають користувачам більш точні дані для аналізу і п</w:t>
                            </w:r>
                            <w:r>
                              <w:rPr>
                                <w:rFonts w:ascii="Times New Roman" w:hAnsi="Times New Roman" w:cs="Times New Roman"/>
                                <w:sz w:val="20"/>
                                <w:lang w:val="uk-UA"/>
                              </w:rPr>
                              <w:t>рогнозування часових рядів. Одна</w:t>
                            </w:r>
                            <w:r w:rsidRPr="00987B3C">
                              <w:rPr>
                                <w:rFonts w:ascii="Times New Roman" w:hAnsi="Times New Roman" w:cs="Times New Roman"/>
                                <w:sz w:val="20"/>
                                <w:lang w:val="uk-UA"/>
                              </w:rPr>
                              <w:t>к, більші за розміром або систематичні перегляди можуть свідчити про слабкі місця в системах збору та підготовки даних, які повинні бути усунені.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4" type="#_x0000_t202" style="position:absolute;margin-left:7pt;margin-top:-4.2pt;width:464.9pt;height:1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" filled="f" strokeweight=".58pt">
                <v:textbox inset="0,0,0,0">
                  <w:txbxContent>
                    <w:p w:rsidR="00CF4547" w:rsidRPr="00987B3C" w:rsidRDefault="00CF4547">
                      <w:pPr>
                        <w:spacing w:before="19"/>
                        <w:ind w:left="112" w:right="111"/>
                        <w:jc w:val="both"/>
                        <w:rPr>
                          <w:rFonts w:ascii="Times New Roman" w:eastAsia="Times New Roman" w:hAnsi="Times New Roman" w:cs="Times New Roman"/>
                          <w:sz w:val="20"/>
                          <w:szCs w:val="20"/>
                          <w:lang w:val="uk-UA"/>
                        </w:rPr>
                      </w:pPr>
                      <w:r w:rsidRPr="00987B3C">
                        <w:rPr>
                          <w:rFonts w:ascii="Times New Roman" w:eastAsia="Times New Roman" w:hAnsi="Times New Roman" w:cs="Times New Roman"/>
                          <w:sz w:val="20"/>
                          <w:szCs w:val="20"/>
                          <w:lang w:val="uk-UA"/>
                        </w:rPr>
                        <w:t>Перший випуск щомісячних даних по платіжному балансу для зони євро відбувається через сім тижнів після закінчення звітного періоду і ґрунтується на внесках, відправлених національними укладачами на чотири робочих дні раніше. Цей звіт також включає в себе аналіз перегляду для оцінки надійності (стійкості) щомісячних даних по платіжному балансу для зони євро на основі низки показників, які вимірюють наближення цих перших оцінок до кінцевих оцінок. Крім того, перегляди даних по позиції по іноземним інвестиціям аналізуються з урахуванням різних років випуску даних в результаті щорічних переглядів.</w:t>
                      </w:r>
                    </w:p>
                    <w:p w:rsidR="00CF4547" w:rsidRPr="00657F48" w:rsidRDefault="00CF4547">
                      <w:pPr>
                        <w:spacing w:before="118" w:line="242" w:lineRule="auto"/>
                        <w:ind w:left="112" w:right="112"/>
                        <w:jc w:val="both"/>
                        <w:rPr>
                          <w:rFonts w:ascii="Times New Roman" w:eastAsia="Times New Roman" w:hAnsi="Times New Roman" w:cs="Times New Roman"/>
                          <w:sz w:val="20"/>
                          <w:szCs w:val="20"/>
                          <w:lang w:val="ru-RU"/>
                        </w:rPr>
                      </w:pPr>
                      <w:r>
                        <w:rPr>
                          <w:rFonts w:ascii="Times New Roman" w:hAnsi="Times New Roman" w:cs="Times New Roman"/>
                          <w:sz w:val="20"/>
                          <w:lang w:val="uk-UA"/>
                        </w:rPr>
                        <w:t>Перегляди</w:t>
                      </w:r>
                      <w:r w:rsidRPr="00987B3C">
                        <w:rPr>
                          <w:rFonts w:ascii="Times New Roman" w:hAnsi="Times New Roman" w:cs="Times New Roman"/>
                          <w:sz w:val="20"/>
                          <w:lang w:val="uk-UA"/>
                        </w:rPr>
                        <w:t xml:space="preserve"> необхідні для поліпшення якості даних, оскільки перші оцінки можуть частково ґрунтуватися на оцінках через неповні, запізнілі або помилкові відповіді джерел, що надають інформацію. Перегляди також дають користувачам більш точні дані для аналізу і п</w:t>
                      </w:r>
                      <w:r>
                        <w:rPr>
                          <w:rFonts w:ascii="Times New Roman" w:hAnsi="Times New Roman" w:cs="Times New Roman"/>
                          <w:sz w:val="20"/>
                          <w:lang w:val="uk-UA"/>
                        </w:rPr>
                        <w:t>рогнозування часових рядів. Одна</w:t>
                      </w:r>
                      <w:r w:rsidRPr="00987B3C">
                        <w:rPr>
                          <w:rFonts w:ascii="Times New Roman" w:hAnsi="Times New Roman" w:cs="Times New Roman"/>
                          <w:sz w:val="20"/>
                          <w:lang w:val="uk-UA"/>
                        </w:rPr>
                        <w:t>к, більші за розміром або систематичні перегляди можуть свідчити про слабкі місця в системах збору та підготовки даних, які повинні бути усунені.</w:t>
                      </w:r>
                    </w:p>
                  </w:txbxContent>
                </v:textbox>
              </v:shape>
            </w:pict>
          </mc:Fallback>
        </mc:AlternateContent>
      </w:r>
    </w:p>
    <w:p w:rsidR="004C79F2" w:rsidRPr="007B392A" w:rsidRDefault="004C79F2">
      <w:pPr>
        <w:spacing w:line="2239" w:lineRule="exact"/>
        <w:ind w:left="125"/>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4"/>
        <w:rPr>
          <w:rFonts w:ascii="Times New Roman" w:eastAsia="Times New Roman" w:hAnsi="Times New Roman" w:cs="Times New Roman"/>
          <w:sz w:val="18"/>
          <w:szCs w:val="18"/>
          <w:lang w:val="uk-UA"/>
        </w:rPr>
      </w:pPr>
    </w:p>
    <w:tbl>
      <w:tblPr>
        <w:tblW w:w="0" w:type="auto"/>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5"/>
      </w:tblGrid>
      <w:tr w:rsidR="004B1842" w:rsidRPr="007B392A" w:rsidTr="004B1842">
        <w:trPr>
          <w:trHeight w:val="12030"/>
        </w:trPr>
        <w:tc>
          <w:tcPr>
            <w:tcW w:w="9375" w:type="dxa"/>
          </w:tcPr>
          <w:p w:rsidR="004B1842" w:rsidRPr="007B392A" w:rsidRDefault="004B1842" w:rsidP="00F17357">
            <w:pPr>
              <w:spacing w:before="78" w:line="228" w:lineRule="exact"/>
              <w:ind w:right="435"/>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3.9.5.B: </w:t>
            </w:r>
            <w:hyperlink r:id="rId196">
              <w:r w:rsidRPr="007B392A">
                <w:rPr>
                  <w:rFonts w:ascii="Times New Roman" w:hAnsi="Times New Roman" w:cs="Times New Roman"/>
                  <w:b/>
                  <w:bCs/>
                  <w:i/>
                  <w:iCs/>
                  <w:color w:val="0000FF"/>
                  <w:sz w:val="20"/>
                  <w:u w:val="single"/>
                  <w:lang w:val="uk-UA"/>
                </w:rPr>
                <w:t xml:space="preserve">Розділ про точність і надійність в доповіді з якості щодо національних рахунків (Статистичне Федеральне </w:t>
              </w:r>
            </w:hyperlink>
            <w:r w:rsidRPr="007B392A">
              <w:rPr>
                <w:rFonts w:ascii="Times New Roman" w:hAnsi="Times New Roman" w:cs="Times New Roman"/>
                <w:b/>
                <w:bCs/>
                <w:i/>
                <w:iCs/>
                <w:color w:val="0000FF"/>
                <w:sz w:val="20"/>
                <w:u w:val="single"/>
                <w:lang w:val="uk-UA"/>
              </w:rPr>
              <w:t xml:space="preserve"> </w:t>
            </w:r>
            <w:hyperlink r:id="rId197">
              <w:r w:rsidR="0097380A" w:rsidRPr="007B392A">
                <w:rPr>
                  <w:rFonts w:ascii="Times New Roman" w:hAnsi="Times New Roman" w:cs="Times New Roman"/>
                  <w:b/>
                  <w:bCs/>
                  <w:i/>
                  <w:iCs/>
                  <w:color w:val="0000FF"/>
                  <w:sz w:val="20"/>
                  <w:u w:val="single"/>
                  <w:lang w:val="uk-UA"/>
                </w:rPr>
                <w:t>відомство</w:t>
              </w:r>
              <w:r w:rsidR="0097380A"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2013, стор. 8-9)</w:t>
              </w:r>
            </w:hyperlink>
          </w:p>
          <w:p w:rsidR="004B1842" w:rsidRPr="007B392A" w:rsidRDefault="004B1842" w:rsidP="00F17357">
            <w:pPr>
              <w:spacing w:before="11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Точність і надійність</w:t>
            </w:r>
          </w:p>
          <w:p w:rsidR="004B1842" w:rsidRPr="007B392A" w:rsidRDefault="004B1842" w:rsidP="00F17357">
            <w:pPr>
              <w:tabs>
                <w:tab w:val="left" w:pos="1845"/>
              </w:tabs>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ab/>
            </w:r>
          </w:p>
          <w:p w:rsidR="004B1842" w:rsidRPr="007B392A" w:rsidRDefault="004B1842" w:rsidP="00F17357">
            <w:pPr>
              <w:spacing w:before="11"/>
              <w:rPr>
                <w:rFonts w:ascii="Times New Roman" w:eastAsia="Times New Roman" w:hAnsi="Times New Roman" w:cs="Times New Roman"/>
                <w:sz w:val="20"/>
                <w:szCs w:val="20"/>
                <w:lang w:val="uk-UA"/>
              </w:rPr>
            </w:pPr>
          </w:p>
          <w:p w:rsidR="004B1842" w:rsidRPr="007B392A" w:rsidRDefault="004B1842" w:rsidP="00F17357">
            <w:pPr>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w:t>
            </w:r>
          </w:p>
          <w:p w:rsidR="004B1842" w:rsidRPr="007B392A" w:rsidRDefault="004B1842" w:rsidP="00F17357">
            <w:pPr>
              <w:spacing w:before="12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4.3.3 Аналізи перегляду</w:t>
            </w:r>
          </w:p>
          <w:p w:rsidR="004B1842" w:rsidRPr="007B392A" w:rsidRDefault="004B1842" w:rsidP="00F17357">
            <w:pPr>
              <w:spacing w:before="120"/>
              <w:ind w:right="4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Аналіз відмінностей у переглядах є однією з можливостей оцінки надійності даних національних рахунків. Він зводиться до визначення невідповідностей між першою оцінкою і (кінцевим) результатом, опублікованим на більш пізню дату. Розр</w:t>
            </w:r>
            <w:r w:rsidR="00440311" w:rsidRPr="007B392A">
              <w:rPr>
                <w:rFonts w:ascii="Times New Roman" w:hAnsi="Times New Roman" w:cs="Times New Roman"/>
                <w:sz w:val="20"/>
                <w:lang w:val="uk-UA"/>
              </w:rPr>
              <w:t>ахунок відмінностей у переглядах</w:t>
            </w:r>
            <w:r w:rsidRPr="007B392A">
              <w:rPr>
                <w:rFonts w:ascii="Times New Roman" w:hAnsi="Times New Roman" w:cs="Times New Roman"/>
                <w:sz w:val="20"/>
                <w:lang w:val="uk-UA"/>
              </w:rPr>
              <w:t xml:space="preserve"> дає користувачеві інформацію про усереднені поправки, які необхідно внести до попередніх оцінок. Як правило, визначаються так звані показники середнього перегляду (СП) і абсолютного середнього перегляду (АСП). Середнє перегляду означає середнє арифметичне суми розбіжностей, які спостерігалася в минулому між попередніми та кінцевими значеннями з урахування алгебраїчного знаку. Абсолютне середнє перегляду означає середнє арифметичне суми розбіжностей, які спостерігалися в минулому між попередніми та кінцевими значеннями без урахування алгебраїчного знаку.</w:t>
            </w:r>
          </w:p>
          <w:p w:rsidR="004B1842" w:rsidRPr="007B392A" w:rsidRDefault="004B1842" w:rsidP="00F17357">
            <w:pPr>
              <w:spacing w:before="120"/>
              <w:ind w:right="432"/>
              <w:jc w:val="both"/>
              <w:rPr>
                <w:rFonts w:ascii="Times New Roman" w:hAnsi="Times New Roman" w:cs="Times New Roman"/>
                <w:sz w:val="20"/>
                <w:lang w:val="uk-UA"/>
              </w:rPr>
            </w:pPr>
            <w:r w:rsidRPr="007B392A">
              <w:rPr>
                <w:rFonts w:ascii="Times New Roman" w:hAnsi="Times New Roman" w:cs="Times New Roman"/>
                <w:sz w:val="20"/>
                <w:lang w:val="uk-UA"/>
              </w:rPr>
              <w:t>У наступній таблиці показані ці показники перегляду для валового внутрішнього продукту, скоригованого з урахуванням ціни (квартальні значення). Період, що розглядається починається в 1999 році. Це рік введення Європейської системи національних та регіональних рахунків (видання 1995 року), що з тих пір став основою для національних рахунків в Німеччині.</w:t>
            </w:r>
          </w:p>
          <w:p w:rsidR="004B1842" w:rsidRPr="007B392A" w:rsidRDefault="004B1842" w:rsidP="004B1842">
            <w:pPr>
              <w:spacing w:before="120"/>
              <w:ind w:right="432"/>
              <w:jc w:val="both"/>
              <w:rPr>
                <w:rFonts w:ascii="Arial" w:hAnsi="Arial" w:cs="Arial"/>
                <w:sz w:val="16"/>
                <w:szCs w:val="16"/>
                <w:lang w:val="uk-UA"/>
              </w:rPr>
            </w:pPr>
            <w:r w:rsidRPr="007B392A">
              <w:rPr>
                <w:rFonts w:ascii="Arial" w:hAnsi="Arial" w:cs="Arial"/>
                <w:sz w:val="16"/>
                <w:szCs w:val="16"/>
                <w:lang w:val="uk-UA"/>
              </w:rPr>
              <w:t>Таблиця: Показники перегляду</w:t>
            </w:r>
            <w:r w:rsidRPr="007B392A">
              <w:rPr>
                <w:rFonts w:ascii="Arial" w:hAnsi="Arial" w:cs="Arial"/>
                <w:sz w:val="16"/>
                <w:szCs w:val="16"/>
                <w:vertAlign w:val="superscript"/>
                <w:lang w:val="uk-UA"/>
              </w:rPr>
              <w:t>1)</w:t>
            </w:r>
          </w:p>
          <w:p w:rsidR="006C50EA" w:rsidRPr="007B392A" w:rsidRDefault="006C50EA" w:rsidP="00440311">
            <w:pPr>
              <w:spacing w:before="120"/>
              <w:ind w:left="238" w:right="432"/>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w:drawing>
                <wp:anchor distT="0" distB="0" distL="114300" distR="114300" simplePos="0" relativeHeight="251709440" behindDoc="0" locked="0" layoutInCell="1" allowOverlap="1" wp14:anchorId="3BAE6623" wp14:editId="2C9124E8">
                  <wp:simplePos x="0" y="0"/>
                  <wp:positionH relativeFrom="column">
                    <wp:posOffset>-19685</wp:posOffset>
                  </wp:positionH>
                  <wp:positionV relativeFrom="paragraph">
                    <wp:posOffset>67995</wp:posOffset>
                  </wp:positionV>
                  <wp:extent cx="5852795" cy="122936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_1.jpg"/>
                          <pic:cNvPicPr/>
                        </pic:nvPicPr>
                        <pic:blipFill>
                          <a:blip r:embed="rId198">
                            <a:extLst>
                              <a:ext uri="{28A0092B-C50C-407E-A947-70E740481C1C}">
                                <a14:useLocalDpi xmlns:a14="http://schemas.microsoft.com/office/drawing/2010/main" val="0"/>
                              </a:ext>
                            </a:extLst>
                          </a:blip>
                          <a:stretch>
                            <a:fillRect/>
                          </a:stretch>
                        </pic:blipFill>
                        <pic:spPr>
                          <a:xfrm>
                            <a:off x="0" y="0"/>
                            <a:ext cx="5852795" cy="1229360"/>
                          </a:xfrm>
                          <a:prstGeom prst="rect">
                            <a:avLst/>
                          </a:prstGeom>
                        </pic:spPr>
                      </pic:pic>
                    </a:graphicData>
                  </a:graphic>
                  <wp14:sizeRelH relativeFrom="page">
                    <wp14:pctWidth>0</wp14:pctWidth>
                  </wp14:sizeRelH>
                  <wp14:sizeRelV relativeFrom="page">
                    <wp14:pctHeight>0</wp14:pctHeight>
                  </wp14:sizeRelV>
                </wp:anchor>
              </w:drawing>
            </w:r>
          </w:p>
          <w:p w:rsidR="006C50EA" w:rsidRPr="007B392A" w:rsidRDefault="006C50EA" w:rsidP="00440311">
            <w:pPr>
              <w:spacing w:before="120"/>
              <w:ind w:left="238" w:right="432"/>
              <w:jc w:val="both"/>
              <w:rPr>
                <w:rFonts w:ascii="Times New Roman" w:eastAsia="Times New Roman" w:hAnsi="Times New Roman" w:cs="Times New Roman"/>
                <w:sz w:val="20"/>
                <w:szCs w:val="20"/>
                <w:lang w:val="uk-UA"/>
              </w:rPr>
            </w:pPr>
          </w:p>
          <w:p w:rsidR="006C50EA" w:rsidRPr="007B392A" w:rsidRDefault="006C50EA" w:rsidP="00440311">
            <w:pPr>
              <w:spacing w:before="120"/>
              <w:ind w:left="238" w:right="432"/>
              <w:jc w:val="both"/>
              <w:rPr>
                <w:rFonts w:ascii="Times New Roman" w:eastAsia="Times New Roman" w:hAnsi="Times New Roman" w:cs="Times New Roman"/>
                <w:sz w:val="20"/>
                <w:szCs w:val="20"/>
                <w:lang w:val="uk-UA"/>
              </w:rPr>
            </w:pPr>
          </w:p>
          <w:p w:rsidR="004B1842" w:rsidRPr="007B392A" w:rsidRDefault="004B1842" w:rsidP="00440311">
            <w:pPr>
              <w:spacing w:before="120"/>
              <w:ind w:left="238" w:right="432"/>
              <w:jc w:val="both"/>
              <w:rPr>
                <w:rFonts w:ascii="Times New Roman" w:eastAsia="Times New Roman" w:hAnsi="Times New Roman" w:cs="Times New Roman"/>
                <w:sz w:val="20"/>
                <w:szCs w:val="20"/>
                <w:lang w:val="uk-UA"/>
              </w:rPr>
            </w:pPr>
          </w:p>
          <w:p w:rsidR="006C50EA" w:rsidRPr="007B392A" w:rsidRDefault="006C50EA" w:rsidP="006C50EA">
            <w:pPr>
              <w:spacing w:before="120"/>
              <w:ind w:right="432"/>
              <w:jc w:val="both"/>
              <w:rPr>
                <w:rFonts w:ascii="Times New Roman" w:eastAsia="Times New Roman" w:hAnsi="Times New Roman" w:cs="Times New Roman"/>
                <w:sz w:val="20"/>
                <w:szCs w:val="20"/>
                <w:lang w:val="uk-UA"/>
              </w:rPr>
            </w:pPr>
          </w:p>
          <w:p w:rsidR="006C50EA" w:rsidRPr="007B392A" w:rsidRDefault="006C50EA" w:rsidP="006C50EA">
            <w:pPr>
              <w:spacing w:before="120"/>
              <w:ind w:right="432"/>
              <w:jc w:val="both"/>
              <w:rPr>
                <w:rFonts w:ascii="Times New Roman" w:eastAsia="Times New Roman" w:hAnsi="Times New Roman" w:cs="Times New Roman"/>
                <w:sz w:val="20"/>
                <w:szCs w:val="20"/>
                <w:lang w:val="uk-UA"/>
              </w:rPr>
            </w:pPr>
          </w:p>
          <w:p w:rsidR="004B1842" w:rsidRPr="007B392A" w:rsidRDefault="00952EFC" w:rsidP="007B0F0A">
            <w:pPr>
              <w:pStyle w:val="a4"/>
              <w:numPr>
                <w:ilvl w:val="3"/>
                <w:numId w:val="102"/>
              </w:numPr>
              <w:tabs>
                <w:tab w:val="left" w:pos="-61"/>
                <w:tab w:val="left" w:pos="223"/>
              </w:tabs>
              <w:spacing w:before="20"/>
              <w:ind w:left="0" w:right="431" w:hanging="6"/>
              <w:jc w:val="both"/>
              <w:rPr>
                <w:rFonts w:ascii="Arial" w:hAnsi="Arial" w:cs="Arial"/>
                <w:sz w:val="14"/>
                <w:szCs w:val="14"/>
                <w:lang w:val="uk-UA"/>
              </w:rPr>
            </w:pPr>
            <w:r w:rsidRPr="007B392A">
              <w:rPr>
                <w:rFonts w:ascii="Arial" w:hAnsi="Arial" w:cs="Arial"/>
                <w:sz w:val="14"/>
                <w:szCs w:val="14"/>
                <w:lang w:val="uk-UA"/>
              </w:rPr>
              <w:t>З огляду на відповідні</w:t>
            </w:r>
            <w:r w:rsidR="00AC077F" w:rsidRPr="007B392A">
              <w:rPr>
                <w:rFonts w:ascii="Arial" w:hAnsi="Arial" w:cs="Arial"/>
                <w:sz w:val="14"/>
                <w:szCs w:val="14"/>
                <w:lang w:val="uk-UA"/>
              </w:rPr>
              <w:t xml:space="preserve"> темпи змін </w:t>
            </w:r>
            <w:r w:rsidR="00AC077F" w:rsidRPr="007B392A">
              <w:rPr>
                <w:rFonts w:ascii="Arial" w:eastAsia="Times New Roman" w:hAnsi="Arial" w:cs="Arial"/>
                <w:sz w:val="14"/>
                <w:szCs w:val="14"/>
                <w:lang w:val="uk-UA"/>
              </w:rPr>
              <w:t xml:space="preserve">валового внутрішнього продукту, </w:t>
            </w:r>
            <w:r w:rsidR="00AC077F" w:rsidRPr="007B392A">
              <w:rPr>
                <w:rFonts w:ascii="Arial" w:hAnsi="Arial" w:cs="Arial"/>
                <w:sz w:val="14"/>
                <w:szCs w:val="14"/>
                <w:lang w:val="uk-UA"/>
              </w:rPr>
              <w:t>скоригованого з урахуванням квартальних значень,</w:t>
            </w:r>
            <w:r w:rsidR="00AC077F" w:rsidRPr="007B392A">
              <w:rPr>
                <w:rFonts w:ascii="Arial" w:eastAsia="Times New Roman" w:hAnsi="Arial" w:cs="Arial"/>
                <w:sz w:val="14"/>
                <w:szCs w:val="14"/>
                <w:lang w:val="uk-UA"/>
              </w:rPr>
              <w:t xml:space="preserve"> (ланцюговий зв’язок 2005-100)</w:t>
            </w:r>
            <w:r w:rsidR="00AC077F" w:rsidRPr="007B392A">
              <w:rPr>
                <w:rFonts w:ascii="Arial" w:hAnsi="Arial" w:cs="Arial"/>
                <w:sz w:val="14"/>
                <w:szCs w:val="14"/>
                <w:lang w:val="uk-UA"/>
              </w:rPr>
              <w:t xml:space="preserve"> порівняно з минулим роком</w:t>
            </w:r>
            <w:r w:rsidR="00F17357" w:rsidRPr="007B392A">
              <w:rPr>
                <w:rFonts w:ascii="Arial" w:hAnsi="Arial" w:cs="Arial"/>
                <w:sz w:val="14"/>
                <w:szCs w:val="14"/>
                <w:lang w:val="uk-UA"/>
              </w:rPr>
              <w:t>, на різноманітні дати розрахунків.</w:t>
            </w:r>
          </w:p>
          <w:p w:rsidR="00F17357" w:rsidRPr="007B392A" w:rsidRDefault="00F17357" w:rsidP="007B0F0A">
            <w:pPr>
              <w:pStyle w:val="a4"/>
              <w:numPr>
                <w:ilvl w:val="3"/>
                <w:numId w:val="102"/>
              </w:numPr>
              <w:tabs>
                <w:tab w:val="left" w:pos="0"/>
                <w:tab w:val="left" w:pos="223"/>
              </w:tabs>
              <w:spacing w:before="20"/>
              <w:ind w:right="431"/>
              <w:jc w:val="both"/>
              <w:rPr>
                <w:rFonts w:ascii="Arial" w:hAnsi="Arial" w:cs="Arial"/>
                <w:sz w:val="14"/>
                <w:szCs w:val="14"/>
                <w:lang w:val="uk-UA"/>
              </w:rPr>
            </w:pPr>
            <w:r w:rsidRPr="007B392A">
              <w:rPr>
                <w:rFonts w:ascii="Arial" w:hAnsi="Arial" w:cs="Arial"/>
                <w:sz w:val="14"/>
                <w:szCs w:val="14"/>
                <w:lang w:val="uk-UA"/>
              </w:rPr>
              <w:t>В якій мірі відбулися зміни, які стосуються перегляду, спричинені значним переглядом національних рахунків у 2011 році</w:t>
            </w:r>
          </w:p>
          <w:p w:rsidR="004B1842" w:rsidRPr="007B392A" w:rsidRDefault="004B1842" w:rsidP="00F17357">
            <w:pPr>
              <w:spacing w:before="73"/>
              <w:ind w:right="433"/>
              <w:jc w:val="both"/>
              <w:rPr>
                <w:rFonts w:ascii="Times New Roman" w:hAnsi="Times New Roman" w:cs="Times New Roman"/>
                <w:sz w:val="20"/>
                <w:lang w:val="uk-UA"/>
              </w:rPr>
            </w:pPr>
            <w:r w:rsidRPr="007B392A">
              <w:rPr>
                <w:rFonts w:ascii="Times New Roman" w:hAnsi="Times New Roman" w:cs="Times New Roman"/>
                <w:sz w:val="20"/>
                <w:lang w:val="uk-UA"/>
              </w:rPr>
              <w:t>Розрахунок обох показників демонструє, що регулярні перегляди валового внутрішнього продукту знаходяться в розумних межах, якщо враховувати чудову своєчасність і те, що вони використовуються для міжнародних порівнянь. Через складність використання валового внутрішнього продукту у якості показника загальної економічної результативності, середня потреба в коригуванні темпів зростання на трохи більше ніж піввідсотка (абсолютне середнє перегляду між першою оцінкою і остаточним квартальним результатом річному порівнянні) є виправданою невизначеністю, що також демонструється і міжнародними порівняннями. Див. також порівняльне дослідження ОЕСР щодо Бази даних переглянутих основних економічних показників (ОЕП), серпень 2007 року. При інтерпретації показників перегляду необхідно враховувати, що доволі велика частина потреби у перегляді, встановлена в контексті значних переглядів національних рахунків, пов’язана з методичними міркуваннями, а отже в реальності не може бути пов'язана з якістю даних у вузькому сенсі.</w:t>
            </w:r>
          </w:p>
          <w:p w:rsidR="004B1842" w:rsidRPr="007B392A" w:rsidRDefault="004B1842" w:rsidP="00F17357">
            <w:pPr>
              <w:spacing w:before="120" w:line="242" w:lineRule="auto"/>
              <w:ind w:right="436"/>
              <w:jc w:val="both"/>
              <w:rPr>
                <w:rFonts w:ascii="Times New Roman" w:eastAsia="Times New Roman" w:hAnsi="Times New Roman" w:cs="Times New Roman"/>
                <w:sz w:val="20"/>
                <w:szCs w:val="20"/>
                <w:lang w:val="uk-UA"/>
              </w:rPr>
            </w:pPr>
            <w:r w:rsidRPr="007B392A">
              <w:rPr>
                <w:rFonts w:ascii="Times New Roman" w:hAnsi="Times New Roman" w:cs="Times New Roman"/>
                <w:lang w:val="uk-UA"/>
              </w:rPr>
              <w:t xml:space="preserve">Більш детальну інформацію щодо переглядів національних рахунків можна знайти за адресою: </w:t>
            </w:r>
            <w:hyperlink r:id="rId199">
              <w:r w:rsidRPr="007B392A">
                <w:rPr>
                  <w:rFonts w:ascii="Times New Roman" w:hAnsi="Times New Roman" w:cs="Times New Roman"/>
                  <w:sz w:val="20"/>
                  <w:lang w:val="uk-UA"/>
                </w:rPr>
                <w:t>www.destatis.de/EN</w:t>
              </w:r>
            </w:hyperlink>
            <w:r w:rsidRPr="007B392A">
              <w:rPr>
                <w:rFonts w:ascii="Times New Roman" w:hAnsi="Times New Roman" w:cs="Times New Roman"/>
                <w:sz w:val="20"/>
                <w:lang w:val="uk-UA"/>
              </w:rPr>
              <w:t xml:space="preserve"> &gt; Факти і цифри &gt; Національні рахунки &gt; Методологія.</w:t>
            </w:r>
          </w:p>
        </w:tc>
      </w:tr>
    </w:tbl>
    <w:p w:rsidR="004C79F2" w:rsidRPr="007B392A" w:rsidRDefault="004C79F2">
      <w:pPr>
        <w:spacing w:line="242" w:lineRule="auto"/>
        <w:jc w:val="both"/>
        <w:rPr>
          <w:rFonts w:ascii="Times New Roman" w:eastAsia="Times New Roman" w:hAnsi="Times New Roman" w:cs="Times New Roman"/>
          <w:sz w:val="20"/>
          <w:szCs w:val="20"/>
          <w:lang w:val="uk-UA"/>
        </w:rPr>
        <w:sectPr w:rsidR="004C79F2" w:rsidRPr="007B392A" w:rsidSect="00006E11">
          <w:headerReference w:type="default" r:id="rId200"/>
          <w:pgSz w:w="11910" w:h="16840"/>
          <w:pgMar w:top="426" w:right="980" w:bottom="920" w:left="1180" w:header="0" w:footer="751" w:gutter="0"/>
          <w:cols w:space="720"/>
        </w:sectPr>
      </w:pPr>
    </w:p>
    <w:p w:rsidR="004C79F2" w:rsidRPr="007B392A" w:rsidRDefault="00CF3102">
      <w:pPr>
        <w:pStyle w:val="5"/>
        <w:ind w:left="138"/>
        <w:jc w:val="both"/>
        <w:rPr>
          <w:rFonts w:cs="Times New Roman"/>
          <w:b w:val="0"/>
          <w:bCs w:val="0"/>
          <w:i w:val="0"/>
          <w:lang w:val="uk-UA"/>
        </w:rPr>
      </w:pPr>
      <w:r w:rsidRPr="007B392A">
        <w:rPr>
          <w:rFonts w:cs="Times New Roman"/>
          <w:iCs/>
          <w:lang w:val="uk-UA"/>
        </w:rPr>
        <w:lastRenderedPageBreak/>
        <w:t>Показники якості і ефективності</w:t>
      </w:r>
    </w:p>
    <w:p w:rsidR="004C79F2" w:rsidRPr="007B392A" w:rsidRDefault="00CF3102">
      <w:pPr>
        <w:spacing w:before="132"/>
        <w:ind w:left="138"/>
        <w:jc w:val="both"/>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A6.</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sz w:val="24"/>
          <w:szCs w:val="24"/>
          <w:lang w:val="uk-UA"/>
        </w:rPr>
        <w:t>Перегляд даних</w:t>
      </w:r>
      <w:r w:rsidRPr="007B392A">
        <w:rPr>
          <w:rFonts w:ascii="Times New Roman" w:eastAsia="Times New Roman" w:hAnsi="Times New Roman" w:cs="Times New Roman"/>
          <w:sz w:val="24"/>
          <w:szCs w:val="24"/>
          <w:lang w:val="uk-UA"/>
        </w:rPr>
        <w:t xml:space="preserve"> - середній показник для укладачів статистичних даних</w:t>
      </w:r>
    </w:p>
    <w:p w:rsidR="004C79F2" w:rsidRPr="007B392A" w:rsidRDefault="00934ACE">
      <w:pPr>
        <w:pStyle w:val="a3"/>
        <w:ind w:left="138" w:right="395"/>
        <w:jc w:val="both"/>
        <w:rPr>
          <w:rFonts w:cs="Times New Roman"/>
          <w:lang w:val="uk-UA"/>
        </w:rPr>
      </w:pPr>
      <w:r w:rsidRPr="007B392A">
        <w:rPr>
          <w:rFonts w:cs="Times New Roman"/>
          <w:i/>
          <w:iCs/>
          <w:lang w:val="uk-UA"/>
        </w:rPr>
        <w:t>Загальний опис:</w:t>
      </w:r>
      <w:r w:rsidRPr="007B392A">
        <w:rPr>
          <w:rFonts w:cs="Times New Roman"/>
          <w:lang w:val="uk-UA"/>
        </w:rPr>
        <w:t xml:space="preserve"> Середній показник перегляду ключового елементу за період часу. «Перегляд» визначається як різниця між пізньою і ранньою оцінкою ключового елемента.</w:t>
      </w:r>
    </w:p>
    <w:p w:rsidR="004C79F2" w:rsidRPr="007B392A" w:rsidRDefault="007359DB">
      <w:pPr>
        <w:spacing w:before="5"/>
        <w:rPr>
          <w:rFonts w:ascii="Times New Roman" w:eastAsia="Times New Roman" w:hAnsi="Times New Roman" w:cs="Times New Roman"/>
          <w:sz w:val="29"/>
          <w:szCs w:val="29"/>
          <w:lang w:val="uk-UA"/>
        </w:rPr>
      </w:pPr>
      <w:r w:rsidRPr="007B392A">
        <w:rPr>
          <w:rFonts w:cs="Times New Roman"/>
          <w:noProof/>
          <w:lang w:val="uk-UA" w:eastAsia="uk-UA"/>
        </w:rPr>
        <w:drawing>
          <wp:anchor distT="0" distB="0" distL="114300" distR="114300" simplePos="0" relativeHeight="251659264" behindDoc="1" locked="0" layoutInCell="1" allowOverlap="1" wp14:anchorId="5741AA1A" wp14:editId="0D278EC6">
            <wp:simplePos x="0" y="0"/>
            <wp:positionH relativeFrom="page">
              <wp:posOffset>901065</wp:posOffset>
            </wp:positionH>
            <wp:positionV relativeFrom="paragraph">
              <wp:posOffset>42876</wp:posOffset>
            </wp:positionV>
            <wp:extent cx="276225" cy="277495"/>
            <wp:effectExtent l="0" t="0" r="0" b="0"/>
            <wp:wrapNone/>
            <wp:docPr id="4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p>
    <w:p w:rsidR="004C79F2" w:rsidRPr="007B392A" w:rsidRDefault="00CF3102">
      <w:pPr>
        <w:pStyle w:val="5"/>
        <w:ind w:left="572"/>
        <w:rPr>
          <w:rFonts w:cs="Times New Roman"/>
          <w:b w:val="0"/>
          <w:bCs w:val="0"/>
          <w:i w:val="0"/>
          <w:lang w:val="uk-UA"/>
        </w:rPr>
      </w:pPr>
      <w:r w:rsidRPr="007B392A">
        <w:rPr>
          <w:rFonts w:cs="Times New Roman"/>
          <w:iCs/>
          <w:lang w:val="uk-UA"/>
        </w:rPr>
        <w:t>Рівень ЄСС</w:t>
      </w:r>
    </w:p>
    <w:p w:rsidR="004C79F2" w:rsidRPr="007B392A" w:rsidRDefault="00CF3102">
      <w:pPr>
        <w:pStyle w:val="a3"/>
        <w:spacing w:before="129"/>
        <w:ind w:left="138"/>
        <w:jc w:val="both"/>
        <w:rPr>
          <w:rFonts w:cs="Times New Roman"/>
          <w:lang w:val="uk-UA"/>
        </w:rPr>
      </w:pPr>
      <w:r w:rsidRPr="007B392A">
        <w:rPr>
          <w:rFonts w:cs="Times New Roman"/>
          <w:lang w:val="uk-UA"/>
        </w:rPr>
        <w:t>Зазначене вище в рівній мірі відноситься до перегляду даних на європейському рівні.</w:t>
      </w:r>
    </w:p>
    <w:p w:rsidR="004C79F2" w:rsidRPr="007B392A" w:rsidRDefault="00CF3102">
      <w:pPr>
        <w:pStyle w:val="a3"/>
        <w:ind w:left="138" w:right="393"/>
        <w:jc w:val="both"/>
        <w:rPr>
          <w:rFonts w:cs="Times New Roman"/>
          <w:lang w:val="uk-UA"/>
        </w:rPr>
      </w:pPr>
      <w:r w:rsidRPr="007B392A">
        <w:rPr>
          <w:rFonts w:cs="Times New Roman"/>
          <w:lang w:val="uk-UA"/>
        </w:rPr>
        <w:t xml:space="preserve">Політика і моделі в усіх державах-членах повинні </w:t>
      </w:r>
      <w:r w:rsidR="00B015C8" w:rsidRPr="007B392A">
        <w:rPr>
          <w:rFonts w:cs="Times New Roman"/>
          <w:lang w:val="uk-UA"/>
        </w:rPr>
        <w:t>узагальнюватися</w:t>
      </w:r>
      <w:r w:rsidRPr="007B392A">
        <w:rPr>
          <w:rFonts w:cs="Times New Roman"/>
          <w:lang w:val="uk-UA"/>
        </w:rPr>
        <w:t xml:space="preserve"> таким чином, щоб основний акцент робився на тому, як вони впливають на опубліковані дані на європейському рівні.</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ind w:left="138"/>
        <w:jc w:val="both"/>
        <w:rPr>
          <w:rFonts w:cs="Times New Roman"/>
          <w:b w:val="0"/>
          <w:bCs w:val="0"/>
          <w:i w:val="0"/>
          <w:lang w:val="uk-UA"/>
        </w:rPr>
      </w:pPr>
      <w:r w:rsidRPr="007B392A">
        <w:rPr>
          <w:rFonts w:cs="Times New Roman"/>
          <w:iCs/>
          <w:lang w:val="uk-UA"/>
        </w:rPr>
        <w:t>Резюме</w:t>
      </w:r>
    </w:p>
    <w:p w:rsidR="004C79F2" w:rsidRPr="007B392A" w:rsidRDefault="004C79F2">
      <w:pPr>
        <w:spacing w:before="4"/>
        <w:rPr>
          <w:rFonts w:ascii="Times New Roman" w:eastAsia="Times New Roman" w:hAnsi="Times New Roman" w:cs="Times New Roman"/>
          <w:sz w:val="20"/>
          <w:szCs w:val="20"/>
          <w:lang w:val="uk-UA"/>
        </w:rPr>
      </w:pPr>
    </w:p>
    <w:tbl>
      <w:tblPr>
        <w:tblW w:w="0" w:type="auto"/>
        <w:shd w:val="clear" w:color="auto" w:fill="D9D9D9" w:themeFill="background1" w:themeFillShade="D9"/>
        <w:tblLook w:val="04A0" w:firstRow="1" w:lastRow="0" w:firstColumn="1" w:lastColumn="0" w:noHBand="0" w:noVBand="1"/>
      </w:tblPr>
      <w:tblGrid>
        <w:gridCol w:w="9826"/>
      </w:tblGrid>
      <w:tr w:rsidR="00C74269" w:rsidRPr="007B392A" w:rsidTr="003E19D6">
        <w:tc>
          <w:tcPr>
            <w:tcW w:w="9826" w:type="dxa"/>
            <w:shd w:val="clear" w:color="auto" w:fill="D9D9D9" w:themeFill="background1" w:themeFillShade="D9"/>
          </w:tcPr>
          <w:p w:rsidR="00C74269" w:rsidRPr="007B392A" w:rsidRDefault="00C74269">
            <w:pPr>
              <w:rPr>
                <w:rFonts w:ascii="Times New Roman" w:eastAsia="Times New Roman" w:hAnsi="Times New Roman" w:cs="Times New Roman"/>
                <w:b/>
                <w:sz w:val="24"/>
                <w:szCs w:val="24"/>
                <w:lang w:val="uk-UA"/>
              </w:rPr>
            </w:pPr>
            <w:r w:rsidRPr="007B392A">
              <w:rPr>
                <w:rFonts w:ascii="Times New Roman" w:eastAsia="Times New Roman" w:hAnsi="Times New Roman" w:cs="Times New Roman"/>
                <w:b/>
                <w:bCs/>
                <w:sz w:val="24"/>
                <w:szCs w:val="24"/>
                <w:lang w:val="uk-UA"/>
              </w:rPr>
              <w:t xml:space="preserve">Що слід включати стосовно </w:t>
            </w:r>
            <w:r w:rsidRPr="007B392A">
              <w:rPr>
                <w:rFonts w:ascii="Times New Roman" w:eastAsia="Times New Roman" w:hAnsi="Times New Roman" w:cs="Times New Roman"/>
                <w:b/>
                <w:bCs/>
                <w:sz w:val="24"/>
                <w:szCs w:val="24"/>
                <w:u w:val="single"/>
                <w:lang w:val="uk-UA"/>
              </w:rPr>
              <w:t>Переглядів</w:t>
            </w:r>
          </w:p>
          <w:p w:rsidR="00C74269" w:rsidRPr="007B392A" w:rsidRDefault="00C74269" w:rsidP="003E19D6">
            <w:pPr>
              <w:rPr>
                <w:rFonts w:ascii="Times New Roman" w:eastAsia="Times New Roman" w:hAnsi="Times New Roman" w:cs="Times New Roman"/>
                <w:sz w:val="24"/>
                <w:szCs w:val="24"/>
                <w:lang w:val="uk-UA"/>
              </w:rPr>
            </w:pPr>
          </w:p>
          <w:p w:rsidR="003E19D6" w:rsidRPr="007B392A" w:rsidRDefault="00C74269" w:rsidP="007B0F0A">
            <w:pPr>
              <w:pStyle w:val="a4"/>
              <w:numPr>
                <w:ilvl w:val="0"/>
                <w:numId w:val="45"/>
              </w:numPr>
              <w:spacing w:before="75"/>
              <w:ind w:right="279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Політика перегляду.</w:t>
            </w:r>
          </w:p>
          <w:p w:rsidR="003E19D6" w:rsidRPr="007B392A" w:rsidRDefault="00C74269" w:rsidP="007B0F0A">
            <w:pPr>
              <w:pStyle w:val="a4"/>
              <w:numPr>
                <w:ilvl w:val="0"/>
                <w:numId w:val="45"/>
              </w:numPr>
              <w:tabs>
                <w:tab w:val="left" w:pos="7513"/>
              </w:tabs>
              <w:spacing w:before="75"/>
              <w:ind w:right="2239"/>
              <w:rPr>
                <w:rFonts w:ascii="Times New Roman" w:hAnsi="Times New Roman" w:cs="Times New Roman"/>
                <w:lang w:val="uk-UA"/>
              </w:rPr>
            </w:pPr>
            <w:r w:rsidRPr="007B392A">
              <w:rPr>
                <w:rFonts w:ascii="Times New Roman" w:hAnsi="Times New Roman" w:cs="Times New Roman"/>
                <w:sz w:val="20"/>
                <w:lang w:val="uk-UA"/>
              </w:rPr>
              <w:t>Кількість переглядів (планових та позапланових). Середня величина перегляду (один або кілька показників).</w:t>
            </w:r>
          </w:p>
          <w:p w:rsidR="00C74269" w:rsidRPr="007B392A" w:rsidRDefault="00C74269" w:rsidP="007B0F0A">
            <w:pPr>
              <w:pStyle w:val="a4"/>
              <w:numPr>
                <w:ilvl w:val="0"/>
                <w:numId w:val="45"/>
              </w:numPr>
              <w:spacing w:before="75"/>
              <w:ind w:right="2239"/>
              <w:rPr>
                <w:rFonts w:ascii="Times New Roman" w:hAnsi="Times New Roman" w:cs="Times New Roman"/>
                <w:lang w:val="uk-UA"/>
              </w:rPr>
            </w:pPr>
            <w:r w:rsidRPr="007B392A">
              <w:rPr>
                <w:rFonts w:ascii="Times New Roman" w:hAnsi="Times New Roman" w:cs="Times New Roman"/>
                <w:sz w:val="20"/>
                <w:lang w:val="uk-UA"/>
              </w:rPr>
              <w:t>Основні причини перегляду і міра, в якій перегляди поліпшили точність</w:t>
            </w:r>
          </w:p>
        </w:tc>
      </w:tr>
    </w:tbl>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5"/>
        <w:rPr>
          <w:rFonts w:ascii="Times New Roman" w:eastAsia="Times New Roman" w:hAnsi="Times New Roman" w:cs="Times New Roman"/>
          <w:sz w:val="26"/>
          <w:szCs w:val="26"/>
          <w:lang w:val="uk-UA"/>
        </w:rPr>
      </w:pPr>
    </w:p>
    <w:p w:rsidR="004C79F2" w:rsidRPr="007B392A" w:rsidRDefault="00CF3102" w:rsidP="007B0F0A">
      <w:pPr>
        <w:pStyle w:val="3"/>
        <w:numPr>
          <w:ilvl w:val="2"/>
          <w:numId w:val="44"/>
        </w:numPr>
        <w:tabs>
          <w:tab w:val="left" w:pos="859"/>
        </w:tabs>
        <w:ind w:left="858"/>
        <w:jc w:val="both"/>
        <w:rPr>
          <w:rFonts w:cs="Times New Roman"/>
          <w:b w:val="0"/>
          <w:bCs w:val="0"/>
          <w:i w:val="0"/>
          <w:lang w:val="uk-UA"/>
        </w:rPr>
      </w:pPr>
      <w:bookmarkStart w:id="84" w:name="3.9.6_Subject-dependent_Techniques_for_E"/>
      <w:bookmarkEnd w:id="84"/>
      <w:r w:rsidRPr="007B392A">
        <w:rPr>
          <w:rFonts w:cs="Times New Roman"/>
          <w:iCs/>
          <w:lang w:val="uk-UA"/>
        </w:rPr>
        <w:t>Методи оцінки з урахуванням предмету</w:t>
      </w:r>
    </w:p>
    <w:p w:rsidR="004C79F2" w:rsidRPr="007B392A" w:rsidRDefault="00CF3102">
      <w:pPr>
        <w:pStyle w:val="a3"/>
        <w:spacing w:before="113"/>
        <w:ind w:left="138" w:right="393"/>
        <w:jc w:val="both"/>
        <w:rPr>
          <w:rFonts w:cs="Times New Roman"/>
          <w:lang w:val="uk-UA"/>
        </w:rPr>
      </w:pPr>
      <w:r w:rsidRPr="007B392A">
        <w:rPr>
          <w:rFonts w:cs="Times New Roman"/>
          <w:lang w:val="uk-UA"/>
        </w:rPr>
        <w:t>Для будь-якого конкретного типу статистичної процедури існують унікальні можливості перевірки і оцінки помилок. В цьому розділі наводиться кілька прикладів, в основному, для того, щоб мотивувати укладачів даних винаходити інші методи (подібні чи інші), які є придатними конкретно для їх статистичних процедур. Звісно, креативність є найбільш корисною якістю в цьому випадку.</w:t>
      </w:r>
    </w:p>
    <w:p w:rsidR="004C79F2" w:rsidRPr="007B392A" w:rsidRDefault="00CF3102">
      <w:pPr>
        <w:pStyle w:val="a3"/>
        <w:ind w:left="138" w:right="392"/>
        <w:jc w:val="both"/>
        <w:rPr>
          <w:rFonts w:cs="Times New Roman"/>
          <w:lang w:val="uk-UA"/>
        </w:rPr>
      </w:pPr>
      <w:r w:rsidRPr="007B392A">
        <w:rPr>
          <w:rFonts w:cs="Times New Roman"/>
          <w:b/>
          <w:bCs/>
          <w:i/>
          <w:iCs/>
          <w:lang w:val="uk-UA"/>
        </w:rPr>
        <w:t xml:space="preserve">Дзеркальні статистичні </w:t>
      </w:r>
      <w:r w:rsidR="00B015C8" w:rsidRPr="007B392A">
        <w:rPr>
          <w:rFonts w:cs="Times New Roman"/>
          <w:b/>
          <w:bCs/>
          <w:i/>
          <w:iCs/>
          <w:lang w:val="uk-UA"/>
        </w:rPr>
        <w:t>дані</w:t>
      </w:r>
      <w:r w:rsidR="007359DB" w:rsidRPr="007B392A">
        <w:rPr>
          <w:rFonts w:cs="Times New Roman"/>
          <w:b/>
          <w:bCs/>
          <w:i/>
          <w:iCs/>
          <w:lang w:val="uk-UA"/>
        </w:rPr>
        <w:t>.</w:t>
      </w:r>
      <w:r w:rsidR="00B015C8" w:rsidRPr="007B392A">
        <w:rPr>
          <w:rFonts w:cs="Times New Roman"/>
          <w:b/>
          <w:bCs/>
          <w:i/>
          <w:iCs/>
          <w:lang w:val="uk-UA"/>
        </w:rPr>
        <w:t xml:space="preserve"> </w:t>
      </w:r>
      <w:r w:rsidR="00B015C8" w:rsidRPr="007B392A">
        <w:rPr>
          <w:rFonts w:cs="Times New Roman"/>
          <w:lang w:val="uk-UA"/>
        </w:rPr>
        <w:t>Класичним</w:t>
      </w:r>
      <w:r w:rsidRPr="007B392A">
        <w:rPr>
          <w:rFonts w:cs="Times New Roman"/>
          <w:lang w:val="uk-UA"/>
        </w:rPr>
        <w:t xml:space="preserve"> прикладом дзеркальних статистичних даних є зовнішня торгівля. Теоретично, експорт з країни А в країну В протягом певного періоду має дорівнювати імпорту в країну В з країни А. На практиці таке порівняння не є таким очевидним через такі фактори, як оцінка (CIF/FOB), строки (прибуття в B може відбутися пізніше відправки з А) і відмінності в класифікації. Однак, ці фактори можна скоригувати таким чином, щоб можна було більш-менш точно визначити ступінь фактичних помилок.</w:t>
      </w:r>
    </w:p>
    <w:p w:rsidR="004C79F2" w:rsidRPr="007B392A" w:rsidRDefault="00CF3102" w:rsidP="007359DB">
      <w:pPr>
        <w:pStyle w:val="a3"/>
        <w:ind w:left="138" w:right="396"/>
        <w:jc w:val="both"/>
        <w:rPr>
          <w:rFonts w:cs="Times New Roman"/>
          <w:lang w:val="uk-UA"/>
        </w:rPr>
      </w:pPr>
      <w:r w:rsidRPr="007B392A">
        <w:rPr>
          <w:rFonts w:cs="Times New Roman"/>
          <w:lang w:val="uk-UA"/>
        </w:rPr>
        <w:t xml:space="preserve">Іншим випадком використання дзеркальних статистичних даних </w:t>
      </w:r>
      <w:r w:rsidR="00B015C8" w:rsidRPr="007B392A">
        <w:rPr>
          <w:rFonts w:cs="Times New Roman"/>
          <w:lang w:val="uk-UA"/>
        </w:rPr>
        <w:t>може</w:t>
      </w:r>
      <w:r w:rsidRPr="007B392A">
        <w:rPr>
          <w:rFonts w:cs="Times New Roman"/>
          <w:lang w:val="uk-UA"/>
        </w:rPr>
        <w:t xml:space="preserve"> бути  статистика з міграції.</w:t>
      </w:r>
    </w:p>
    <w:p w:rsidR="004C79F2" w:rsidRPr="007B392A" w:rsidRDefault="00CF3102">
      <w:pPr>
        <w:pStyle w:val="a3"/>
        <w:ind w:left="138" w:right="393"/>
        <w:jc w:val="both"/>
        <w:rPr>
          <w:rFonts w:cs="Times New Roman"/>
          <w:lang w:val="uk-UA"/>
        </w:rPr>
      </w:pPr>
      <w:r w:rsidRPr="007B392A">
        <w:rPr>
          <w:rFonts w:cs="Times New Roman"/>
          <w:b/>
          <w:bCs/>
          <w:i/>
          <w:iCs/>
          <w:lang w:val="uk-UA"/>
        </w:rPr>
        <w:t>Зміна в повідомленні подій з плином часу через незрозумілі причини.</w:t>
      </w:r>
      <w:r w:rsidRPr="007B392A">
        <w:rPr>
          <w:rFonts w:cs="Times New Roman"/>
          <w:lang w:val="uk-UA"/>
        </w:rPr>
        <w:t xml:space="preserve"> В статистиці, </w:t>
      </w:r>
      <w:r w:rsidR="00B015C8" w:rsidRPr="007B392A">
        <w:rPr>
          <w:rFonts w:cs="Times New Roman"/>
          <w:lang w:val="uk-UA"/>
        </w:rPr>
        <w:t>пов’язаній</w:t>
      </w:r>
      <w:r w:rsidRPr="007B392A">
        <w:rPr>
          <w:rFonts w:cs="Times New Roman"/>
          <w:lang w:val="uk-UA"/>
        </w:rPr>
        <w:t xml:space="preserve"> з повідомленням інформації про події, зазвичай присутня певна стабільність щодо моделей надання інформації, що вимагається відповідними органами (поліція, лікарні, митниця тощо). Затримки в наданні інформації або ненадання інформації певною місцевою установою призводять до неповного охоплення. Відстежувати повідомлення від кожної установи, що </w:t>
      </w:r>
      <w:r w:rsidR="00B015C8" w:rsidRPr="007B392A">
        <w:rPr>
          <w:rFonts w:cs="Times New Roman"/>
          <w:lang w:val="uk-UA"/>
        </w:rPr>
        <w:t>підпадає</w:t>
      </w:r>
      <w:r w:rsidRPr="007B392A">
        <w:rPr>
          <w:rFonts w:cs="Times New Roman"/>
          <w:lang w:val="uk-UA"/>
        </w:rPr>
        <w:t xml:space="preserve"> під </w:t>
      </w:r>
      <w:r w:rsidR="00B015C8" w:rsidRPr="007B392A">
        <w:rPr>
          <w:rFonts w:cs="Times New Roman"/>
          <w:lang w:val="uk-UA"/>
        </w:rPr>
        <w:t>обов’язки</w:t>
      </w:r>
      <w:r w:rsidRPr="007B392A">
        <w:rPr>
          <w:rFonts w:cs="Times New Roman"/>
          <w:lang w:val="uk-UA"/>
        </w:rPr>
        <w:t xml:space="preserve"> щодо подання звітності, просто. </w:t>
      </w:r>
      <w:r w:rsidR="00B015C8" w:rsidRPr="007B392A">
        <w:rPr>
          <w:rFonts w:cs="Times New Roman"/>
          <w:lang w:val="uk-UA"/>
        </w:rPr>
        <w:t>Якщо це здійснювати, то перебої в кількостях доповідей</w:t>
      </w:r>
      <w:r w:rsidR="007359DB" w:rsidRPr="007B392A">
        <w:rPr>
          <w:rFonts w:cs="Times New Roman"/>
          <w:lang w:val="uk-UA"/>
        </w:rPr>
        <w:t xml:space="preserve"> будуть викликати підозру</w:t>
      </w:r>
      <w:r w:rsidR="00B015C8" w:rsidRPr="007B392A">
        <w:rPr>
          <w:rFonts w:cs="Times New Roman"/>
          <w:lang w:val="uk-UA"/>
        </w:rPr>
        <w:t xml:space="preserve"> що щось не так, і можна вжити коригувальні заходи.</w:t>
      </w:r>
    </w:p>
    <w:p w:rsidR="004C79F2" w:rsidRPr="007B392A" w:rsidRDefault="00CF3102">
      <w:pPr>
        <w:pStyle w:val="a3"/>
        <w:ind w:left="138" w:right="395"/>
        <w:jc w:val="both"/>
        <w:rPr>
          <w:rFonts w:cs="Times New Roman"/>
          <w:lang w:val="uk-UA"/>
        </w:rPr>
      </w:pPr>
      <w:r w:rsidRPr="007B392A">
        <w:rPr>
          <w:rFonts w:cs="Times New Roman"/>
          <w:b/>
          <w:bCs/>
          <w:i/>
          <w:iCs/>
          <w:lang w:val="uk-UA"/>
        </w:rPr>
        <w:t>Аргументи щодо доцільності.</w:t>
      </w:r>
      <w:r w:rsidRPr="007B392A">
        <w:rPr>
          <w:rFonts w:cs="Times New Roman"/>
          <w:lang w:val="uk-UA"/>
        </w:rPr>
        <w:t xml:space="preserve"> Для всіх статистичних даних предметне знання того, що є можливим і розумним, є корисним інструментом. Часто потрібне </w:t>
      </w:r>
      <w:r w:rsidR="00B015C8" w:rsidRPr="007B392A">
        <w:rPr>
          <w:rFonts w:cs="Times New Roman"/>
          <w:lang w:val="uk-UA"/>
        </w:rPr>
        <w:t>тільки</w:t>
      </w:r>
      <w:r w:rsidRPr="007B392A">
        <w:rPr>
          <w:rFonts w:cs="Times New Roman"/>
          <w:lang w:val="uk-UA"/>
        </w:rPr>
        <w:t xml:space="preserve"> творче використання здорового глузду. Більш складний приклад такого аргументу використовується в статистиці цін, як це описано в наступному прикладі.</w:t>
      </w:r>
    </w:p>
    <w:p w:rsidR="004C79F2" w:rsidRPr="007B392A" w:rsidRDefault="004C79F2">
      <w:pPr>
        <w:jc w:val="both"/>
        <w:rPr>
          <w:rFonts w:ascii="Times New Roman" w:hAnsi="Times New Roman" w:cs="Times New Roman"/>
          <w:lang w:val="uk-UA"/>
        </w:rPr>
        <w:sectPr w:rsidR="004C79F2" w:rsidRPr="007B392A" w:rsidSect="00162EFF">
          <w:headerReference w:type="even" r:id="rId201"/>
          <w:pgSz w:w="11910" w:h="16840"/>
          <w:pgMar w:top="426" w:right="1020" w:bottom="940" w:left="1280" w:header="0" w:footer="729" w:gutter="0"/>
          <w:cols w:space="720"/>
        </w:sectPr>
      </w:pPr>
    </w:p>
    <w:p w:rsidR="004C79F2" w:rsidRPr="007B392A" w:rsidRDefault="004C79F2">
      <w:pPr>
        <w:spacing w:before="9"/>
        <w:rPr>
          <w:rFonts w:ascii="Times New Roman" w:eastAsia="Times New Roman" w:hAnsi="Times New Roman" w:cs="Times New Roman"/>
          <w:sz w:val="23"/>
          <w:szCs w:val="23"/>
          <w:lang w:val="uk-UA"/>
        </w:rPr>
      </w:pPr>
    </w:p>
    <w:p w:rsidR="00657F48" w:rsidRPr="007B392A" w:rsidRDefault="00657F48">
      <w:pPr>
        <w:spacing w:before="9"/>
        <w:rPr>
          <w:rFonts w:ascii="Times New Roman" w:eastAsia="Times New Roman" w:hAnsi="Times New Roman" w:cs="Times New Roman"/>
          <w:sz w:val="23"/>
          <w:szCs w:val="23"/>
          <w:lang w:val="uk-UA"/>
        </w:rPr>
      </w:pPr>
    </w:p>
    <w:p w:rsidR="00657F48" w:rsidRPr="007B392A" w:rsidRDefault="00657F48">
      <w:pPr>
        <w:spacing w:before="9"/>
        <w:rPr>
          <w:rFonts w:ascii="Times New Roman" w:eastAsia="Times New Roman" w:hAnsi="Times New Roman" w:cs="Times New Roman"/>
          <w:sz w:val="23"/>
          <w:szCs w:val="23"/>
          <w:lang w:val="uk-UA"/>
        </w:rPr>
      </w:pPr>
    </w:p>
    <w:p w:rsidR="004C79F2" w:rsidRPr="007B392A" w:rsidRDefault="00745CB7">
      <w:pPr>
        <w:spacing w:line="2709"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419D07EA" wp14:editId="40456883">
                <wp:extent cx="5904230" cy="1956435"/>
                <wp:effectExtent l="9525" t="5715" r="10795" b="9525"/>
                <wp:docPr id="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5643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987B3C" w:rsidRDefault="00CF4547">
                            <w:pPr>
                              <w:spacing w:before="24"/>
                              <w:ind w:left="112"/>
                              <w:jc w:val="both"/>
                              <w:rPr>
                                <w:rFonts w:ascii="Times New Roman" w:eastAsia="Times New Roman" w:hAnsi="Times New Roman" w:cs="Times New Roman"/>
                                <w:sz w:val="20"/>
                                <w:szCs w:val="20"/>
                                <w:lang w:val="uk-UA"/>
                              </w:rPr>
                            </w:pPr>
                            <w:r w:rsidRPr="00987B3C">
                              <w:rPr>
                                <w:rFonts w:ascii="Times New Roman" w:hAnsi="Times New Roman" w:cs="Times New Roman"/>
                                <w:b/>
                                <w:bCs/>
                                <w:i/>
                                <w:iCs/>
                                <w:sz w:val="20"/>
                                <w:lang w:val="uk-UA"/>
                              </w:rPr>
                              <w:t>Приклад 3.9.6.A:</w:t>
                            </w:r>
                            <w:r w:rsidRPr="00987B3C">
                              <w:rPr>
                                <w:rFonts w:ascii="Times New Roman" w:hAnsi="Times New Roman" w:cs="Times New Roman"/>
                                <w:sz w:val="20"/>
                                <w:lang w:val="uk-UA"/>
                              </w:rPr>
                              <w:t xml:space="preserve"> </w:t>
                            </w:r>
                            <w:r w:rsidRPr="00987B3C">
                              <w:rPr>
                                <w:rFonts w:ascii="Times New Roman" w:hAnsi="Times New Roman" w:cs="Times New Roman"/>
                                <w:b/>
                                <w:bCs/>
                                <w:i/>
                                <w:iCs/>
                                <w:sz w:val="20"/>
                                <w:lang w:val="uk-UA"/>
                              </w:rPr>
                              <w:t>Контрольний статистичний показник на основі аргументу обґрунтованості.</w:t>
                            </w:r>
                          </w:p>
                          <w:p w:rsidR="00CF4547" w:rsidRPr="00987B3C" w:rsidRDefault="00CF4547">
                            <w:pPr>
                              <w:spacing w:before="113"/>
                              <w:ind w:left="112" w:right="108"/>
                              <w:jc w:val="both"/>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Для певного продукту в індексі споживчих цін можна обчислити необроблену середню ціну для всіх спостережень в будь-який м</w:t>
                            </w:r>
                            <w:r w:rsidRPr="00987B3C">
                              <w:rPr>
                                <w:rFonts w:ascii="Times New Roman" w:hAnsi="Times New Roman" w:cs="Times New Roman"/>
                                <w:b/>
                                <w:sz w:val="20"/>
                                <w:lang w:val="uk-UA"/>
                              </w:rPr>
                              <w:t>і</w:t>
                            </w:r>
                            <w:r w:rsidRPr="00987B3C">
                              <w:rPr>
                                <w:rFonts w:ascii="Times New Roman" w:hAnsi="Times New Roman" w:cs="Times New Roman"/>
                                <w:sz w:val="20"/>
                                <w:lang w:val="uk-UA"/>
                              </w:rPr>
                              <w:t>сяць. Співвідношення таких середніх цін для двох місяців можна назвати необробленим індексом цін, який відрізнятиметься від фактичного індексу цін через явні чи неявні коригування якості. Тепер можна розрахувати наступний статистичний показник</w:t>
                            </w:r>
                          </w:p>
                          <w:p w:rsidR="00CF4547" w:rsidRPr="00987B3C" w:rsidRDefault="00CF4547">
                            <w:pPr>
                              <w:spacing w:before="118"/>
                              <w:ind w:left="112"/>
                              <w:jc w:val="both"/>
                              <w:rPr>
                                <w:rFonts w:ascii="Times New Roman" w:eastAsia="Times New Roman" w:hAnsi="Times New Roman" w:cs="Times New Roman"/>
                                <w:sz w:val="20"/>
                                <w:szCs w:val="20"/>
                                <w:lang w:val="uk-UA"/>
                              </w:rPr>
                            </w:pPr>
                            <w:r w:rsidRPr="00987B3C">
                              <w:rPr>
                                <w:rFonts w:ascii="Times New Roman" w:hAnsi="Times New Roman" w:cs="Times New Roman"/>
                                <w:i/>
                                <w:iCs/>
                                <w:sz w:val="20"/>
                                <w:lang w:val="uk-UA"/>
                              </w:rPr>
                              <w:t>IQI=</w:t>
                            </w:r>
                            <w:r>
                              <w:rPr>
                                <w:rFonts w:ascii="Times New Roman" w:hAnsi="Times New Roman" w:cs="Times New Roman"/>
                                <w:i/>
                                <w:iCs/>
                                <w:sz w:val="20"/>
                                <w:lang w:val="uk-UA"/>
                              </w:rPr>
                              <w:t xml:space="preserve"> </w:t>
                            </w:r>
                            <w:r w:rsidRPr="00987B3C">
                              <w:rPr>
                                <w:rFonts w:ascii="Times New Roman" w:hAnsi="Times New Roman" w:cs="Times New Roman"/>
                                <w:i/>
                                <w:iCs/>
                                <w:sz w:val="20"/>
                                <w:lang w:val="uk-UA"/>
                              </w:rPr>
                              <w:t>Неявний індекс якості = (необроблений індекс цін)/(фактичний індекс цін).</w:t>
                            </w:r>
                          </w:p>
                          <w:p w:rsidR="00CF4547" w:rsidRPr="00987B3C" w:rsidRDefault="00CF4547">
                            <w:pPr>
                              <w:spacing w:before="120" w:line="242" w:lineRule="auto"/>
                              <w:ind w:left="112" w:right="111"/>
                              <w:jc w:val="both"/>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Якщо коригування якості є правильними і IQI демонструє зростання на 10%, то це означає, що відбулося поліпшення відповідної продукції на 10%. Цей показник можна буде пізніше перевірити за допомогою загального споживчого досвіду, який, наприклад, може вказувати, що поліпшення якості відбулися для високотехнологічних товарів (ПК, автомобілі, телевізори, стереосистеми тощо), а не для нетехнічних товарів, таких як одяг і предмети домашнього вжитку.</w:t>
                            </w:r>
                          </w:p>
                        </w:txbxContent>
                      </wps:txbx>
                      <wps:bodyPr rot="0" vert="horz" wrap="square" lIns="0" tIns="0" rIns="0" bIns="0" anchor="t" anchorCtr="0" upright="1">
                        <a:noAutofit/>
                      </wps:bodyPr>
                    </wps:wsp>
                  </a:graphicData>
                </a:graphic>
              </wp:inline>
            </w:drawing>
          </mc:Choice>
          <mc:Fallback>
            <w:pict>
              <v:shape id="Text Box 205" o:spid="_x0000_s1055" type="#_x0000_t202" style="width:464.9pt;height:1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" filled="f" strokeweight=".58pt">
                <v:textbox inset="0,0,0,0">
                  <w:txbxContent>
                    <w:p w:rsidR="00CF4547" w:rsidRPr="00987B3C" w:rsidRDefault="00CF4547">
                      <w:pPr>
                        <w:spacing w:before="24"/>
                        <w:ind w:left="112"/>
                        <w:jc w:val="both"/>
                        <w:rPr>
                          <w:rFonts w:ascii="Times New Roman" w:eastAsia="Times New Roman" w:hAnsi="Times New Roman" w:cs="Times New Roman"/>
                          <w:sz w:val="20"/>
                          <w:szCs w:val="20"/>
                          <w:lang w:val="uk-UA"/>
                        </w:rPr>
                      </w:pPr>
                      <w:r w:rsidRPr="00987B3C">
                        <w:rPr>
                          <w:rFonts w:ascii="Times New Roman" w:hAnsi="Times New Roman" w:cs="Times New Roman"/>
                          <w:b/>
                          <w:bCs/>
                          <w:i/>
                          <w:iCs/>
                          <w:sz w:val="20"/>
                          <w:lang w:val="uk-UA"/>
                        </w:rPr>
                        <w:t>Приклад 3.9.6.A:</w:t>
                      </w:r>
                      <w:r w:rsidRPr="00987B3C">
                        <w:rPr>
                          <w:rFonts w:ascii="Times New Roman" w:hAnsi="Times New Roman" w:cs="Times New Roman"/>
                          <w:sz w:val="20"/>
                          <w:lang w:val="uk-UA"/>
                        </w:rPr>
                        <w:t xml:space="preserve"> </w:t>
                      </w:r>
                      <w:r w:rsidRPr="00987B3C">
                        <w:rPr>
                          <w:rFonts w:ascii="Times New Roman" w:hAnsi="Times New Roman" w:cs="Times New Roman"/>
                          <w:b/>
                          <w:bCs/>
                          <w:i/>
                          <w:iCs/>
                          <w:sz w:val="20"/>
                          <w:lang w:val="uk-UA"/>
                        </w:rPr>
                        <w:t>Контрольний статистичний показник на основі аргументу обґрунтованості.</w:t>
                      </w:r>
                    </w:p>
                    <w:p w:rsidR="00CF4547" w:rsidRPr="00987B3C" w:rsidRDefault="00CF4547">
                      <w:pPr>
                        <w:spacing w:before="113"/>
                        <w:ind w:left="112" w:right="108"/>
                        <w:jc w:val="both"/>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Для певного продукту в індексі споживчих цін можна обчислити необроблену середню ціну для всіх спостережень в будь-який м</w:t>
                      </w:r>
                      <w:r w:rsidRPr="00987B3C">
                        <w:rPr>
                          <w:rFonts w:ascii="Times New Roman" w:hAnsi="Times New Roman" w:cs="Times New Roman"/>
                          <w:b/>
                          <w:sz w:val="20"/>
                          <w:lang w:val="uk-UA"/>
                        </w:rPr>
                        <w:t>і</w:t>
                      </w:r>
                      <w:r w:rsidRPr="00987B3C">
                        <w:rPr>
                          <w:rFonts w:ascii="Times New Roman" w:hAnsi="Times New Roman" w:cs="Times New Roman"/>
                          <w:sz w:val="20"/>
                          <w:lang w:val="uk-UA"/>
                        </w:rPr>
                        <w:t>сяць. Співвідношення таких середніх цін для двох місяців можна назвати необробленим індексом цін, який відрізнятиметься від фактичного індексу цін через явні чи неявні коригування якості. Тепер можна розрахувати наступний статистичний показник</w:t>
                      </w:r>
                    </w:p>
                    <w:p w:rsidR="00CF4547" w:rsidRPr="00987B3C" w:rsidRDefault="00CF4547">
                      <w:pPr>
                        <w:spacing w:before="118"/>
                        <w:ind w:left="112"/>
                        <w:jc w:val="both"/>
                        <w:rPr>
                          <w:rFonts w:ascii="Times New Roman" w:eastAsia="Times New Roman" w:hAnsi="Times New Roman" w:cs="Times New Roman"/>
                          <w:sz w:val="20"/>
                          <w:szCs w:val="20"/>
                          <w:lang w:val="uk-UA"/>
                        </w:rPr>
                      </w:pPr>
                      <w:r w:rsidRPr="00987B3C">
                        <w:rPr>
                          <w:rFonts w:ascii="Times New Roman" w:hAnsi="Times New Roman" w:cs="Times New Roman"/>
                          <w:i/>
                          <w:iCs/>
                          <w:sz w:val="20"/>
                          <w:lang w:val="uk-UA"/>
                        </w:rPr>
                        <w:t>IQI=</w:t>
                      </w:r>
                      <w:r>
                        <w:rPr>
                          <w:rFonts w:ascii="Times New Roman" w:hAnsi="Times New Roman" w:cs="Times New Roman"/>
                          <w:i/>
                          <w:iCs/>
                          <w:sz w:val="20"/>
                          <w:lang w:val="uk-UA"/>
                        </w:rPr>
                        <w:t xml:space="preserve"> </w:t>
                      </w:r>
                      <w:r w:rsidRPr="00987B3C">
                        <w:rPr>
                          <w:rFonts w:ascii="Times New Roman" w:hAnsi="Times New Roman" w:cs="Times New Roman"/>
                          <w:i/>
                          <w:iCs/>
                          <w:sz w:val="20"/>
                          <w:lang w:val="uk-UA"/>
                        </w:rPr>
                        <w:t>Неявний індекс якості = (необроблений індекс цін)/(фактичний індекс цін).</w:t>
                      </w:r>
                    </w:p>
                    <w:p w:rsidR="00CF4547" w:rsidRPr="00987B3C" w:rsidRDefault="00CF4547">
                      <w:pPr>
                        <w:spacing w:before="120" w:line="242" w:lineRule="auto"/>
                        <w:ind w:left="112" w:right="111"/>
                        <w:jc w:val="both"/>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Якщо коригування якості є правильними і IQI демонструє зростання на 10%, то це означає, що відбулося поліпшення відповідної продукції на 10%. Цей показник можна буде пізніше перевірити за допомогою загального споживчого досвіду, який, наприклад, може вказувати, що поліпшення якості відбулися для високотехнологічних товарів (ПК, автомобілі, телевізори, стереосистеми тощо), а не для нетехнічних товарів, таких як одяг і предмети домашнього вжитку.</w:t>
                      </w:r>
                    </w:p>
                  </w:txbxContent>
                </v:textbox>
                <w10:anchorlock/>
              </v:shape>
            </w:pict>
          </mc:Fallback>
        </mc:AlternateContent>
      </w:r>
    </w:p>
    <w:p w:rsidR="004C79F2" w:rsidRPr="007B392A" w:rsidRDefault="004C79F2">
      <w:pPr>
        <w:spacing w:line="2709" w:lineRule="exact"/>
        <w:rPr>
          <w:rFonts w:ascii="Times New Roman" w:eastAsia="Times New Roman" w:hAnsi="Times New Roman" w:cs="Times New Roman"/>
          <w:sz w:val="20"/>
          <w:szCs w:val="20"/>
          <w:lang w:val="uk-UA"/>
        </w:rPr>
        <w:sectPr w:rsidR="004C79F2" w:rsidRPr="007B392A" w:rsidSect="00104A89">
          <w:headerReference w:type="default" r:id="rId202"/>
          <w:pgSz w:w="11910" w:h="16840"/>
          <w:pgMar w:top="426" w:right="1200" w:bottom="920" w:left="1200" w:header="0" w:footer="751" w:gutter="0"/>
          <w:cols w:space="720"/>
        </w:sectPr>
      </w:pPr>
    </w:p>
    <w:p w:rsidR="004C79F2" w:rsidRPr="007B392A" w:rsidRDefault="00CF3102" w:rsidP="007B0F0A">
      <w:pPr>
        <w:pStyle w:val="1"/>
        <w:numPr>
          <w:ilvl w:val="0"/>
          <w:numId w:val="36"/>
        </w:numPr>
        <w:tabs>
          <w:tab w:val="left" w:pos="551"/>
        </w:tabs>
        <w:ind w:hanging="432"/>
        <w:jc w:val="both"/>
        <w:rPr>
          <w:rFonts w:cs="Times New Roman"/>
          <w:b w:val="0"/>
          <w:bCs w:val="0"/>
          <w:lang w:val="uk-UA"/>
        </w:rPr>
      </w:pPr>
      <w:bookmarkStart w:id="85" w:name="4_Timeliness_and_Punctuality"/>
      <w:bookmarkStart w:id="86" w:name="_bookmark35"/>
      <w:bookmarkEnd w:id="85"/>
      <w:bookmarkEnd w:id="86"/>
      <w:r w:rsidRPr="007B392A">
        <w:rPr>
          <w:rFonts w:cs="Times New Roman"/>
          <w:lang w:val="uk-UA"/>
        </w:rPr>
        <w:lastRenderedPageBreak/>
        <w:t>Своєчасність і пунктуальність</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36"/>
        </w:numPr>
        <w:tabs>
          <w:tab w:val="left" w:pos="551"/>
        </w:tabs>
        <w:spacing w:before="0"/>
        <w:ind w:hanging="432"/>
        <w:jc w:val="both"/>
        <w:rPr>
          <w:rFonts w:cs="Times New Roman"/>
          <w:b w:val="0"/>
          <w:bCs w:val="0"/>
          <w:lang w:val="uk-UA"/>
        </w:rPr>
      </w:pPr>
      <w:bookmarkStart w:id="87" w:name="4.1_ESS_Quality_Definitions"/>
      <w:bookmarkStart w:id="88" w:name="_bookmark36"/>
      <w:bookmarkEnd w:id="87"/>
      <w:bookmarkEnd w:id="88"/>
      <w:r w:rsidRPr="007B392A">
        <w:rPr>
          <w:rFonts w:cs="Times New Roman"/>
          <w:color w:val="17365D"/>
          <w:lang w:val="uk-UA"/>
        </w:rPr>
        <w:t>Визначення якості ЄСС</w:t>
      </w:r>
    </w:p>
    <w:p w:rsidR="004C79F2" w:rsidRPr="007B392A" w:rsidRDefault="00CF3102">
      <w:pPr>
        <w:pStyle w:val="a3"/>
        <w:spacing w:before="233"/>
        <w:ind w:right="395"/>
        <w:jc w:val="both"/>
        <w:rPr>
          <w:rFonts w:cs="Times New Roman"/>
          <w:lang w:val="uk-UA"/>
        </w:rPr>
      </w:pPr>
      <w:r w:rsidRPr="007B392A">
        <w:rPr>
          <w:rFonts w:cs="Times New Roman"/>
          <w:b/>
          <w:color w:val="17365D"/>
          <w:lang w:val="uk-UA"/>
        </w:rPr>
        <w:t>Своєчасність</w:t>
      </w:r>
      <w:r w:rsidRPr="007B392A">
        <w:rPr>
          <w:rFonts w:cs="Times New Roman"/>
          <w:color w:val="17365D"/>
          <w:lang w:val="uk-UA"/>
        </w:rPr>
        <w:t xml:space="preserve"> описує період часу між датою, коли дані </w:t>
      </w:r>
      <w:r w:rsidR="00B015C8" w:rsidRPr="007B392A">
        <w:rPr>
          <w:rFonts w:cs="Times New Roman"/>
          <w:color w:val="17365D"/>
          <w:lang w:val="uk-UA"/>
        </w:rPr>
        <w:t>з’явилися</w:t>
      </w:r>
      <w:r w:rsidRPr="007B392A">
        <w:rPr>
          <w:rFonts w:cs="Times New Roman"/>
          <w:color w:val="17365D"/>
          <w:lang w:val="uk-UA"/>
        </w:rPr>
        <w:t xml:space="preserve"> і подією чи явищем, які вони описують.</w:t>
      </w:r>
    </w:p>
    <w:p w:rsidR="004C79F2" w:rsidRPr="007B392A" w:rsidRDefault="00CF3102">
      <w:pPr>
        <w:pStyle w:val="a3"/>
        <w:ind w:right="39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Для щорічних або більш частих релізів забезпечити середній час підготовки даних для кожного релізу даних і причини можливих тривалих періодів підготовки даних, а також зусилля з поліпшення ситуації, описані разом з показниками ТР1 і ТР2, які мають бути пояснені користувачам.</w:t>
      </w:r>
    </w:p>
    <w:p w:rsidR="004C79F2" w:rsidRPr="007B392A" w:rsidRDefault="00CF3102">
      <w:pPr>
        <w:pStyle w:val="a3"/>
        <w:ind w:right="396"/>
        <w:jc w:val="both"/>
        <w:rPr>
          <w:rFonts w:cs="Times New Roman"/>
          <w:lang w:val="uk-UA"/>
        </w:rPr>
      </w:pPr>
      <w:r w:rsidRPr="007B392A">
        <w:rPr>
          <w:rFonts w:cs="Times New Roman"/>
          <w:color w:val="17365D"/>
          <w:lang w:val="uk-UA"/>
        </w:rPr>
        <w:t xml:space="preserve">Стосується Євростату: Надання </w:t>
      </w:r>
      <w:r w:rsidR="00B015C8" w:rsidRPr="007B392A">
        <w:rPr>
          <w:rFonts w:cs="Times New Roman"/>
          <w:color w:val="17365D"/>
          <w:lang w:val="uk-UA"/>
        </w:rPr>
        <w:t>даних</w:t>
      </w:r>
      <w:r w:rsidRPr="007B392A">
        <w:rPr>
          <w:rFonts w:cs="Times New Roman"/>
          <w:color w:val="17365D"/>
          <w:lang w:val="uk-UA"/>
        </w:rPr>
        <w:t xml:space="preserve"> на національному рівні: мають бути включені узгоджені терміни надання даних, а також фактичні дати надання даних в минулому періоді. Описати індикатор TP2 для користувачів.</w:t>
      </w:r>
    </w:p>
    <w:p w:rsidR="004C79F2" w:rsidRPr="007B392A" w:rsidRDefault="00CF3102">
      <w:pPr>
        <w:pStyle w:val="a3"/>
        <w:ind w:right="391"/>
        <w:jc w:val="both"/>
        <w:rPr>
          <w:rFonts w:cs="Times New Roman"/>
          <w:lang w:val="uk-UA"/>
        </w:rPr>
      </w:pPr>
      <w:r w:rsidRPr="007B392A">
        <w:rPr>
          <w:rFonts w:cs="Times New Roman"/>
          <w:b/>
          <w:bCs/>
          <w:color w:val="17365D"/>
          <w:lang w:val="uk-UA"/>
        </w:rPr>
        <w:t xml:space="preserve">Пунктуальність </w:t>
      </w:r>
      <w:r w:rsidRPr="007B392A">
        <w:rPr>
          <w:rFonts w:cs="Times New Roman"/>
          <w:color w:val="17365D"/>
          <w:lang w:val="uk-UA"/>
        </w:rPr>
        <w:t xml:space="preserve">є затримкою в часі між </w:t>
      </w:r>
      <w:r w:rsidR="00B015C8" w:rsidRPr="007B392A">
        <w:rPr>
          <w:rFonts w:cs="Times New Roman"/>
          <w:color w:val="17365D"/>
          <w:lang w:val="uk-UA"/>
        </w:rPr>
        <w:t>датою</w:t>
      </w:r>
      <w:r w:rsidRPr="007B392A">
        <w:rPr>
          <w:rFonts w:cs="Times New Roman"/>
          <w:color w:val="17365D"/>
          <w:lang w:val="uk-UA"/>
        </w:rPr>
        <w:t xml:space="preserve"> фактичного надання даних і </w:t>
      </w:r>
      <w:r w:rsidR="00B015C8" w:rsidRPr="007B392A">
        <w:rPr>
          <w:rFonts w:cs="Times New Roman"/>
          <w:color w:val="17365D"/>
          <w:lang w:val="uk-UA"/>
        </w:rPr>
        <w:t>запланованою</w:t>
      </w:r>
      <w:r w:rsidRPr="007B392A">
        <w:rPr>
          <w:rFonts w:cs="Times New Roman"/>
          <w:color w:val="17365D"/>
          <w:lang w:val="uk-UA"/>
        </w:rPr>
        <w:t xml:space="preserve"> датою, коли був запланований їх реліз відповідно до офіційного календаря релізів, встановленого Положенням чи попередньо узгодженого між партнерами.</w:t>
      </w:r>
    </w:p>
    <w:p w:rsidR="004C79F2" w:rsidRPr="007B392A" w:rsidRDefault="00CF3102">
      <w:pPr>
        <w:pStyle w:val="a3"/>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Для щорічних або частіших релізів:</w:t>
      </w:r>
    </w:p>
    <w:p w:rsidR="004C79F2" w:rsidRPr="007B392A" w:rsidRDefault="00CF3102" w:rsidP="007B0F0A">
      <w:pPr>
        <w:pStyle w:val="a3"/>
        <w:numPr>
          <w:ilvl w:val="2"/>
          <w:numId w:val="36"/>
        </w:numPr>
        <w:tabs>
          <w:tab w:val="left" w:pos="839"/>
        </w:tabs>
        <w:spacing w:before="122"/>
        <w:rPr>
          <w:rFonts w:cs="Times New Roman"/>
          <w:lang w:val="uk-UA"/>
        </w:rPr>
      </w:pPr>
      <w:r w:rsidRPr="007B392A">
        <w:rPr>
          <w:rFonts w:cs="Times New Roman"/>
          <w:color w:val="17365D"/>
          <w:lang w:val="uk-UA"/>
        </w:rPr>
        <w:t>Відсоток наданих вчасно релізів, виходячи з запланованих дат релізів.</w:t>
      </w:r>
    </w:p>
    <w:p w:rsidR="004C79F2" w:rsidRPr="007B392A" w:rsidRDefault="00CF3102" w:rsidP="007B0F0A">
      <w:pPr>
        <w:pStyle w:val="a3"/>
        <w:numPr>
          <w:ilvl w:val="2"/>
          <w:numId w:val="36"/>
        </w:numPr>
        <w:tabs>
          <w:tab w:val="left" w:pos="839"/>
        </w:tabs>
        <w:spacing w:before="141" w:line="274" w:lineRule="exact"/>
        <w:ind w:right="395"/>
        <w:rPr>
          <w:rFonts w:cs="Times New Roman"/>
          <w:lang w:val="uk-UA"/>
        </w:rPr>
      </w:pPr>
      <w:r w:rsidRPr="007B392A">
        <w:rPr>
          <w:rFonts w:cs="Times New Roman"/>
          <w:color w:val="17365D"/>
          <w:lang w:val="uk-UA"/>
        </w:rPr>
        <w:t xml:space="preserve">Пояснення причини запізнення релізів і опис </w:t>
      </w:r>
      <w:r w:rsidR="00B015C8" w:rsidRPr="007B392A">
        <w:rPr>
          <w:rFonts w:cs="Times New Roman"/>
          <w:color w:val="17365D"/>
          <w:lang w:val="uk-UA"/>
        </w:rPr>
        <w:t>зусиль</w:t>
      </w:r>
      <w:r w:rsidR="007359DB" w:rsidRPr="007B392A">
        <w:rPr>
          <w:rFonts w:cs="Times New Roman"/>
          <w:color w:val="17365D"/>
          <w:lang w:val="uk-UA"/>
        </w:rPr>
        <w:t xml:space="preserve"> з виправлення ситуації</w:t>
      </w:r>
      <w:r w:rsidRPr="007B392A">
        <w:rPr>
          <w:rFonts w:cs="Times New Roman"/>
          <w:color w:val="17365D"/>
          <w:lang w:val="uk-UA"/>
        </w:rPr>
        <w:t>, а також показник TP3, який має бути розрахований і описаний для користувачів.</w:t>
      </w:r>
    </w:p>
    <w:p w:rsidR="004C79F2" w:rsidRPr="007B392A" w:rsidRDefault="00CF3102">
      <w:pPr>
        <w:pStyle w:val="a3"/>
        <w:spacing w:before="117"/>
        <w:ind w:right="395"/>
        <w:jc w:val="both"/>
        <w:rPr>
          <w:rFonts w:cs="Times New Roman"/>
          <w:lang w:val="uk-UA"/>
        </w:rPr>
      </w:pPr>
      <w:r w:rsidRPr="007B392A">
        <w:rPr>
          <w:rFonts w:cs="Times New Roman"/>
          <w:color w:val="17365D"/>
          <w:lang w:val="uk-UA"/>
        </w:rPr>
        <w:t>Надання даних до Євростату на національному рівні: Мають бути включені узгоджені терміни надання даних, а також фактичні дати надання даних в минулому періоді. При наявності кількох етапів публікації (наприклад, попередні і остаточні результати), необхідно включити їх всі.</w:t>
      </w:r>
    </w:p>
    <w:p w:rsidR="004C79F2" w:rsidRPr="007B392A" w:rsidRDefault="004C79F2">
      <w:pPr>
        <w:spacing w:before="9"/>
        <w:rPr>
          <w:rFonts w:ascii="Times New Roman" w:eastAsia="Times New Roman" w:hAnsi="Times New Roman" w:cs="Times New Roman"/>
          <w:sz w:val="31"/>
          <w:szCs w:val="31"/>
          <w:lang w:val="uk-UA"/>
        </w:rPr>
      </w:pPr>
    </w:p>
    <w:p w:rsidR="004C79F2" w:rsidRPr="007B392A" w:rsidRDefault="00CF3102" w:rsidP="007B0F0A">
      <w:pPr>
        <w:pStyle w:val="2"/>
        <w:numPr>
          <w:ilvl w:val="1"/>
          <w:numId w:val="35"/>
        </w:numPr>
        <w:tabs>
          <w:tab w:val="left" w:pos="551"/>
        </w:tabs>
        <w:spacing w:before="0"/>
        <w:ind w:hanging="432"/>
        <w:jc w:val="both"/>
        <w:rPr>
          <w:rFonts w:cs="Times New Roman"/>
          <w:b w:val="0"/>
          <w:bCs w:val="0"/>
          <w:lang w:val="uk-UA"/>
        </w:rPr>
      </w:pPr>
      <w:bookmarkStart w:id="89" w:name="4.2_For_all_statistical_processes"/>
      <w:bookmarkStart w:id="90" w:name="_bookmark37"/>
      <w:bookmarkEnd w:id="89"/>
      <w:bookmarkEnd w:id="90"/>
      <w:r w:rsidRPr="007B392A">
        <w:rPr>
          <w:rFonts w:cs="Times New Roman"/>
          <w:lang w:val="uk-UA"/>
        </w:rPr>
        <w:t>Для всіх статистичних процесів</w:t>
      </w:r>
    </w:p>
    <w:p w:rsidR="004C79F2" w:rsidRPr="007B392A" w:rsidRDefault="00CF3102">
      <w:pPr>
        <w:pStyle w:val="a3"/>
        <w:spacing w:before="233"/>
        <w:ind w:right="393"/>
        <w:jc w:val="both"/>
        <w:rPr>
          <w:rFonts w:cs="Times New Roman"/>
          <w:lang w:val="uk-UA"/>
        </w:rPr>
      </w:pPr>
      <w:r w:rsidRPr="007B392A">
        <w:rPr>
          <w:rFonts w:cs="Times New Roman"/>
          <w:lang w:val="uk-UA"/>
        </w:rPr>
        <w:t xml:space="preserve">Своєчасність виміряти відносно легко. Загальним показником є час підготовки даних, що вимірюється як час з кінця звітного періоду (або дата, до </w:t>
      </w:r>
      <w:r w:rsidR="00B015C8" w:rsidRPr="007B392A">
        <w:rPr>
          <w:rFonts w:cs="Times New Roman"/>
          <w:lang w:val="uk-UA"/>
        </w:rPr>
        <w:t>якої</w:t>
      </w:r>
      <w:r w:rsidRPr="007B392A">
        <w:rPr>
          <w:rFonts w:cs="Times New Roman"/>
          <w:lang w:val="uk-UA"/>
        </w:rPr>
        <w:t xml:space="preserve"> відносяться дані) по дату релізу, виражене як середнє значення для кількості реалізованих процесів. Показник максимального часу підготовки є також корисним, оскільки він надає інформацію про найгірший зафіксований випадок. Середня своєчасність має сенс для релізів, що виходять щорічно або частіше.</w:t>
      </w:r>
    </w:p>
    <w:p w:rsidR="004C79F2" w:rsidRPr="007B392A" w:rsidRDefault="00CF3102">
      <w:pPr>
        <w:pStyle w:val="a3"/>
        <w:ind w:right="394"/>
        <w:jc w:val="both"/>
        <w:rPr>
          <w:rFonts w:cs="Times New Roman"/>
          <w:lang w:val="uk-UA"/>
        </w:rPr>
      </w:pPr>
      <w:r w:rsidRPr="007B392A">
        <w:rPr>
          <w:rFonts w:cs="Times New Roman"/>
          <w:lang w:val="uk-UA"/>
        </w:rPr>
        <w:t xml:space="preserve">Надання інформації щодо пунктуальності є також простим процесом. Найбільш актуальним показником є відсоток релізів даних, здійснених вчасно відповідно до запланованих дат релізів, викладених в Положення, офіційних календарях та інших угодах. Такі відсотки мають </w:t>
      </w:r>
      <w:r w:rsidR="00B015C8" w:rsidRPr="007B392A">
        <w:rPr>
          <w:rFonts w:cs="Times New Roman"/>
          <w:lang w:val="uk-UA"/>
        </w:rPr>
        <w:t>сенс</w:t>
      </w:r>
      <w:r w:rsidRPr="007B392A">
        <w:rPr>
          <w:rFonts w:cs="Times New Roman"/>
          <w:lang w:val="uk-UA"/>
        </w:rPr>
        <w:t xml:space="preserve"> для релізів, що виходять щорічно або частіше.</w:t>
      </w:r>
    </w:p>
    <w:p w:rsidR="004C79F2" w:rsidRPr="007B392A" w:rsidRDefault="00CF3102">
      <w:pPr>
        <w:pStyle w:val="a3"/>
        <w:ind w:right="391"/>
        <w:jc w:val="both"/>
        <w:rPr>
          <w:rFonts w:cs="Times New Roman"/>
          <w:lang w:val="uk-UA"/>
        </w:rPr>
      </w:pPr>
      <w:r w:rsidRPr="007B392A">
        <w:rPr>
          <w:rFonts w:cs="Times New Roman"/>
          <w:lang w:val="uk-UA"/>
        </w:rPr>
        <w:t>Деякі статистичні дані надаються в декількох варіантах, наприклад, в попередній, переглянутій і остаточній версіях. У цьому випадку кожен реліз має власний профіль своєчасності і пунктуальності. Реліз має виділятися і надаватися в доповіді з якості окремо.</w:t>
      </w:r>
    </w:p>
    <w:p w:rsidR="004C79F2" w:rsidRPr="007B392A" w:rsidRDefault="00CF3102">
      <w:pPr>
        <w:pStyle w:val="a3"/>
        <w:ind w:right="395"/>
        <w:jc w:val="both"/>
        <w:rPr>
          <w:rFonts w:cs="Times New Roman"/>
          <w:lang w:val="uk-UA"/>
        </w:rPr>
      </w:pPr>
      <w:r w:rsidRPr="007B392A">
        <w:rPr>
          <w:rFonts w:cs="Times New Roman"/>
          <w:lang w:val="uk-UA"/>
        </w:rPr>
        <w:t xml:space="preserve">Якщо наявні стандарти якості в певних галузевих стандартах та інших подібних документах, їх можна використати для порівняльного аналізу. Наприклад, можна взяти відношення або різницю між часом фактичної </w:t>
      </w:r>
      <w:r w:rsidR="00B015C8" w:rsidRPr="007B392A">
        <w:rPr>
          <w:rFonts w:cs="Times New Roman"/>
          <w:lang w:val="uk-UA"/>
        </w:rPr>
        <w:t>підготовки</w:t>
      </w:r>
      <w:r w:rsidRPr="007B392A">
        <w:rPr>
          <w:rFonts w:cs="Times New Roman"/>
          <w:lang w:val="uk-UA"/>
        </w:rPr>
        <w:t xml:space="preserve"> і часом підготовки, встановленим в стандарті.</w:t>
      </w:r>
    </w:p>
    <w:p w:rsidR="004C79F2" w:rsidRPr="007B392A" w:rsidRDefault="00CF3102">
      <w:pPr>
        <w:pStyle w:val="a3"/>
        <w:ind w:right="395"/>
        <w:jc w:val="both"/>
        <w:rPr>
          <w:rFonts w:cs="Times New Roman"/>
          <w:lang w:val="uk-UA"/>
        </w:rPr>
      </w:pPr>
      <w:r w:rsidRPr="007B392A">
        <w:rPr>
          <w:rFonts w:cs="Times New Roman"/>
          <w:lang w:val="uk-UA"/>
        </w:rPr>
        <w:t>Необхідно пояснити причини можливої значної тривалості часу підготовки і несвоєчасних релізів, а також описати зусилля щодо виправлення ситуації.</w:t>
      </w:r>
    </w:p>
    <w:p w:rsidR="004C79F2" w:rsidRPr="007B392A" w:rsidRDefault="004C79F2">
      <w:pPr>
        <w:jc w:val="both"/>
        <w:rPr>
          <w:rFonts w:ascii="Times New Roman" w:hAnsi="Times New Roman" w:cs="Times New Roman"/>
          <w:lang w:val="uk-UA"/>
        </w:rPr>
        <w:sectPr w:rsidR="004C79F2" w:rsidRPr="007B392A" w:rsidSect="00104A89">
          <w:headerReference w:type="even" r:id="rId203"/>
          <w:pgSz w:w="11910" w:h="16840"/>
          <w:pgMar w:top="568" w:right="1020" w:bottom="940" w:left="1300" w:header="0" w:footer="729" w:gutter="0"/>
          <w:cols w:space="720"/>
        </w:sectPr>
      </w:pPr>
    </w:p>
    <w:p w:rsidR="004C79F2" w:rsidRPr="007B392A" w:rsidRDefault="004C79F2">
      <w:pPr>
        <w:spacing w:before="7"/>
        <w:rPr>
          <w:rFonts w:ascii="Times New Roman" w:eastAsia="Times New Roman" w:hAnsi="Times New Roman" w:cs="Times New Roman"/>
          <w:sz w:val="21"/>
          <w:szCs w:val="21"/>
          <w:lang w:val="uk-UA"/>
        </w:rPr>
      </w:pPr>
    </w:p>
    <w:p w:rsidR="004C79F2" w:rsidRPr="007B392A" w:rsidRDefault="00934ACE">
      <w:pPr>
        <w:pStyle w:val="5"/>
        <w:ind w:left="6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60288" behindDoc="1" locked="0" layoutInCell="1" allowOverlap="1" wp14:anchorId="41C72E86" wp14:editId="1150A8B8">
            <wp:simplePos x="0" y="0"/>
            <wp:positionH relativeFrom="page">
              <wp:posOffset>901065</wp:posOffset>
            </wp:positionH>
            <wp:positionV relativeFrom="paragraph">
              <wp:posOffset>-133985</wp:posOffset>
            </wp:positionV>
            <wp:extent cx="276225" cy="277495"/>
            <wp:effectExtent l="0" t="0" r="9525" b="8255"/>
            <wp:wrapNone/>
            <wp:docPr id="455"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left="218"/>
        <w:rPr>
          <w:rFonts w:cs="Times New Roman"/>
          <w:lang w:val="uk-UA"/>
        </w:rPr>
      </w:pPr>
      <w:r w:rsidRPr="007B392A">
        <w:rPr>
          <w:rFonts w:cs="Times New Roman"/>
          <w:lang w:val="uk-UA"/>
        </w:rPr>
        <w:t>Необхідно розглянути два аспекти своєчасності та пунктуальності:</w:t>
      </w:r>
    </w:p>
    <w:p w:rsidR="004C79F2" w:rsidRPr="007B392A" w:rsidRDefault="00CF3102" w:rsidP="007B0F0A">
      <w:pPr>
        <w:pStyle w:val="a3"/>
        <w:numPr>
          <w:ilvl w:val="2"/>
          <w:numId w:val="35"/>
        </w:numPr>
        <w:tabs>
          <w:tab w:val="left" w:pos="939"/>
        </w:tabs>
        <w:spacing w:before="122"/>
        <w:ind w:firstLine="0"/>
        <w:rPr>
          <w:rFonts w:cs="Times New Roman"/>
          <w:lang w:val="uk-UA"/>
        </w:rPr>
      </w:pPr>
      <w:r w:rsidRPr="007B392A">
        <w:rPr>
          <w:rFonts w:cs="Times New Roman"/>
          <w:lang w:val="uk-UA"/>
        </w:rPr>
        <w:t>Надання даних на національному рівні (див. вище):</w:t>
      </w:r>
    </w:p>
    <w:p w:rsidR="004C79F2" w:rsidRPr="007B392A" w:rsidRDefault="00CF3102" w:rsidP="007B0F0A">
      <w:pPr>
        <w:pStyle w:val="a3"/>
        <w:numPr>
          <w:ilvl w:val="2"/>
          <w:numId w:val="35"/>
        </w:numPr>
        <w:tabs>
          <w:tab w:val="left" w:pos="939"/>
        </w:tabs>
        <w:spacing w:before="141" w:line="274" w:lineRule="exact"/>
        <w:ind w:right="215" w:firstLine="0"/>
        <w:rPr>
          <w:rFonts w:cs="Times New Roman"/>
          <w:lang w:val="uk-UA"/>
        </w:rPr>
      </w:pPr>
      <w:r w:rsidRPr="007B392A">
        <w:rPr>
          <w:rFonts w:cs="Times New Roman"/>
          <w:lang w:val="uk-UA"/>
        </w:rPr>
        <w:t>Публікація даних з ЄСС для широкого загалу. Вона має здійснюватися за такою ж схемою, як і для національної звітності. Отже керівні принципи, описані вище, можна також застосувати і в цьому випадку.</w:t>
      </w:r>
    </w:p>
    <w:p w:rsidR="004C79F2" w:rsidRPr="007B392A" w:rsidRDefault="004C79F2">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726"/>
      </w:tblGrid>
      <w:tr w:rsidR="003E19D6" w:rsidRPr="007B392A" w:rsidTr="003E19D6">
        <w:tc>
          <w:tcPr>
            <w:tcW w:w="9726" w:type="dxa"/>
          </w:tcPr>
          <w:p w:rsidR="003E19D6" w:rsidRPr="007B392A" w:rsidRDefault="003E19D6" w:rsidP="003E19D6">
            <w:pPr>
              <w:ind w:left="112"/>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Приклад 4.2.A:</w:t>
            </w:r>
            <w:hyperlink r:id="rId204">
              <w:r w:rsidRPr="007B392A">
                <w:rPr>
                  <w:rFonts w:ascii="Times New Roman" w:hAnsi="Times New Roman" w:cs="Times New Roman"/>
                  <w:b/>
                  <w:bCs/>
                  <w:i/>
                  <w:iCs/>
                  <w:color w:val="0000FF"/>
                  <w:sz w:val="20"/>
                  <w:u w:val="single"/>
                  <w:lang w:val="uk-UA"/>
                </w:rPr>
                <w:t xml:space="preserve">Доповідь з якості щодо національних </w:t>
              </w:r>
              <w:r w:rsidR="00B015C8" w:rsidRPr="007B392A">
                <w:rPr>
                  <w:rFonts w:ascii="Times New Roman" w:hAnsi="Times New Roman" w:cs="Times New Roman"/>
                  <w:b/>
                  <w:bCs/>
                  <w:i/>
                  <w:iCs/>
                  <w:color w:val="0000FF"/>
                  <w:sz w:val="20"/>
                  <w:u w:val="single"/>
                  <w:lang w:val="uk-UA"/>
                </w:rPr>
                <w:t>рахунків</w:t>
              </w:r>
              <w:r w:rsidRPr="007B392A">
                <w:rPr>
                  <w:rFonts w:ascii="Times New Roman" w:hAnsi="Times New Roman" w:cs="Times New Roman"/>
                  <w:b/>
                  <w:bCs/>
                  <w:i/>
                  <w:iCs/>
                  <w:color w:val="0000FF"/>
                  <w:sz w:val="20"/>
                  <w:u w:val="single"/>
                  <w:lang w:val="uk-UA"/>
                </w:rPr>
                <w:t xml:space="preserve"> (С</w:t>
              </w:r>
              <w:r w:rsidR="0097380A" w:rsidRPr="007B392A">
                <w:rPr>
                  <w:rFonts w:ascii="Times New Roman" w:hAnsi="Times New Roman" w:cs="Times New Roman"/>
                  <w:b/>
                  <w:bCs/>
                  <w:i/>
                  <w:iCs/>
                  <w:color w:val="0000FF"/>
                  <w:sz w:val="20"/>
                  <w:u w:val="single"/>
                  <w:lang w:val="uk-UA"/>
                </w:rPr>
                <w:t>татистичне Федеральне Відомство</w:t>
              </w:r>
              <w:r w:rsidR="0097380A"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2013, стор. 9)</w:t>
              </w:r>
            </w:hyperlink>
          </w:p>
          <w:p w:rsidR="003E19D6" w:rsidRPr="007B392A" w:rsidRDefault="003E19D6" w:rsidP="003E19D6">
            <w:pPr>
              <w:spacing w:before="113"/>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Своєчасність</w:t>
            </w:r>
          </w:p>
          <w:p w:rsidR="003E19D6" w:rsidRPr="007B392A" w:rsidRDefault="003E19D6" w:rsidP="003E19D6">
            <w:pPr>
              <w:spacing w:before="120"/>
              <w:ind w:left="112" w:right="110"/>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Щоквартальні дані щодо валового внутрішнього продукту (ВВП) спочатку публікуються в першому релізі для ВВП приблизно через 45 днів. Потім в прес-релізі надаються більш детальні результати, що публікуються приблизно через 55 днів після закінчення звітного кварталу (тобто, за перший квартал року в травні, за другий квартал - в серпні, за третій квартал в листопаді і за четвертий квартал - в лютому). В цих випадках також оновлюються попередні результати за останні кілька кварталів (в серпні оновлюються результати за останні чотири роки). Перший річний результат публікується на прес-конференції в січні приблизно через 15 днів після закінчення звітного року. Хоча таким чином юридично </w:t>
            </w:r>
            <w:r w:rsidR="00B015C8" w:rsidRPr="007B392A">
              <w:rPr>
                <w:rFonts w:ascii="Times New Roman" w:eastAsia="Times New Roman" w:hAnsi="Times New Roman" w:cs="Times New Roman"/>
                <w:sz w:val="20"/>
                <w:szCs w:val="20"/>
                <w:lang w:val="uk-UA"/>
              </w:rPr>
              <w:t>обов’язкові</w:t>
            </w:r>
            <w:r w:rsidRPr="007B392A">
              <w:rPr>
                <w:rFonts w:ascii="Times New Roman" w:eastAsia="Times New Roman" w:hAnsi="Times New Roman" w:cs="Times New Roman"/>
                <w:sz w:val="20"/>
                <w:szCs w:val="20"/>
                <w:lang w:val="uk-UA"/>
              </w:rPr>
              <w:t xml:space="preserve"> європейські стандарти (т+70) повністю дотримуються національними рахунками Німеччини, перегляди, які вони викликали, є виправданими. Тим не менш, існує компроміс між своєчасністю і точністю. Тобто </w:t>
            </w:r>
            <w:r w:rsidR="00B015C8" w:rsidRPr="007B392A">
              <w:rPr>
                <w:rFonts w:ascii="Times New Roman" w:eastAsia="Times New Roman" w:hAnsi="Times New Roman" w:cs="Times New Roman"/>
                <w:sz w:val="20"/>
                <w:szCs w:val="20"/>
                <w:lang w:val="uk-UA"/>
              </w:rPr>
              <w:t>нижня</w:t>
            </w:r>
            <w:r w:rsidRPr="007B392A">
              <w:rPr>
                <w:rFonts w:ascii="Times New Roman" w:eastAsia="Times New Roman" w:hAnsi="Times New Roman" w:cs="Times New Roman"/>
                <w:sz w:val="20"/>
                <w:szCs w:val="20"/>
                <w:lang w:val="uk-UA"/>
              </w:rPr>
              <w:t xml:space="preserve"> точність у вигляді необхідності частіших переглядів є ціною більш швидкого розрахунку і ранньої публікації.</w:t>
            </w:r>
          </w:p>
          <w:p w:rsidR="003E19D6" w:rsidRPr="007B392A" w:rsidRDefault="003E19D6" w:rsidP="003E19D6">
            <w:pPr>
              <w:rPr>
                <w:rFonts w:ascii="Times New Roman" w:eastAsia="Times New Roman" w:hAnsi="Times New Roman" w:cs="Times New Roman"/>
                <w:sz w:val="20"/>
                <w:szCs w:val="20"/>
                <w:lang w:val="uk-UA"/>
              </w:rPr>
            </w:pPr>
          </w:p>
          <w:p w:rsidR="003E19D6" w:rsidRPr="007B392A" w:rsidRDefault="003E19D6" w:rsidP="003E19D6">
            <w:pPr>
              <w:spacing w:before="8"/>
              <w:rPr>
                <w:rFonts w:ascii="Times New Roman" w:eastAsia="Times New Roman" w:hAnsi="Times New Roman" w:cs="Times New Roman"/>
                <w:sz w:val="20"/>
                <w:szCs w:val="20"/>
                <w:lang w:val="uk-UA"/>
              </w:rPr>
            </w:pPr>
          </w:p>
          <w:p w:rsidR="003E19D6" w:rsidRPr="007B392A" w:rsidRDefault="003E19D6" w:rsidP="003E19D6">
            <w:pPr>
              <w:ind w:left="112" w:righ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Як правило, данні за останні чотири роки, включаючи відповідні квартали, переглядаються в серпні кожного року. На цій стадії розрахунків результати самих ранніх років стають остаточними і більше не потребують регулярного перегляду. Наприклад, результати базисного року 2008 набули статусу остаточних в серпні 2012 року з урахуванням значних змін у майбутньому. Такі регулярні перегляди необхідно включати в масштабні щорічні </w:t>
            </w:r>
            <w:r w:rsidR="00B015C8" w:rsidRPr="007B392A">
              <w:rPr>
                <w:rFonts w:ascii="Times New Roman" w:hAnsi="Times New Roman" w:cs="Times New Roman"/>
                <w:sz w:val="20"/>
                <w:lang w:val="uk-UA"/>
              </w:rPr>
              <w:t>статистичні</w:t>
            </w:r>
            <w:r w:rsidRPr="007B392A">
              <w:rPr>
                <w:rFonts w:ascii="Times New Roman" w:hAnsi="Times New Roman" w:cs="Times New Roman"/>
                <w:sz w:val="20"/>
                <w:lang w:val="uk-UA"/>
              </w:rPr>
              <w:t xml:space="preserve"> дані системи національних рахунків, результати яких стають доступними з певною затримкою в часі після завершення звітного періоду. Результати </w:t>
            </w:r>
            <w:r w:rsidR="00B015C8" w:rsidRPr="007B392A">
              <w:rPr>
                <w:rFonts w:ascii="Times New Roman" w:hAnsi="Times New Roman" w:cs="Times New Roman"/>
                <w:sz w:val="20"/>
                <w:lang w:val="uk-UA"/>
              </w:rPr>
              <w:t>таких</w:t>
            </w:r>
            <w:r w:rsidRPr="007B392A">
              <w:rPr>
                <w:rFonts w:ascii="Times New Roman" w:hAnsi="Times New Roman" w:cs="Times New Roman"/>
                <w:sz w:val="20"/>
                <w:lang w:val="uk-UA"/>
              </w:rPr>
              <w:t xml:space="preserve"> вихідних статистичних даних замінюють найостанніші дані ряду даних, які до цього отримувалися частково за допомогою розрахунків на основі показників.</w:t>
            </w:r>
          </w:p>
          <w:p w:rsidR="003E19D6" w:rsidRPr="007B392A" w:rsidRDefault="003E19D6" w:rsidP="003E19D6">
            <w:pPr>
              <w:rPr>
                <w:rFonts w:ascii="Times New Roman" w:eastAsia="Times New Roman" w:hAnsi="Times New Roman" w:cs="Times New Roman"/>
                <w:sz w:val="20"/>
                <w:szCs w:val="20"/>
                <w:lang w:val="uk-UA"/>
              </w:rPr>
            </w:pPr>
          </w:p>
          <w:p w:rsidR="003E19D6" w:rsidRPr="007B392A" w:rsidRDefault="003E19D6" w:rsidP="003E19D6">
            <w:pPr>
              <w:spacing w:before="11"/>
              <w:rPr>
                <w:rFonts w:ascii="Times New Roman" w:eastAsia="Times New Roman" w:hAnsi="Times New Roman" w:cs="Times New Roman"/>
                <w:sz w:val="20"/>
                <w:szCs w:val="20"/>
                <w:lang w:val="uk-UA"/>
              </w:rPr>
            </w:pPr>
          </w:p>
          <w:p w:rsidR="003E19D6" w:rsidRPr="007B392A" w:rsidRDefault="003E19D6" w:rsidP="003E19D6">
            <w:pPr>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Пунктуальність</w:t>
            </w:r>
          </w:p>
          <w:p w:rsidR="003E19D6" w:rsidRPr="007B392A" w:rsidRDefault="003E19D6" w:rsidP="003E19D6">
            <w:pPr>
              <w:spacing w:before="120"/>
              <w:ind w:left="112" w:right="112"/>
              <w:jc w:val="both"/>
              <w:rPr>
                <w:rFonts w:ascii="Times New Roman" w:eastAsia="Arial" w:hAnsi="Times New Roman" w:cs="Times New Roman"/>
                <w:sz w:val="20"/>
                <w:szCs w:val="20"/>
                <w:lang w:val="uk-UA"/>
              </w:rPr>
            </w:pPr>
            <w:r w:rsidRPr="007B392A">
              <w:rPr>
                <w:rFonts w:ascii="Times New Roman" w:hAnsi="Times New Roman" w:cs="Times New Roman"/>
                <w:sz w:val="20"/>
                <w:szCs w:val="20"/>
                <w:lang w:val="uk-UA"/>
              </w:rPr>
              <w:t>Дати релізу, які повинні повідомлятися Євростату і МВФ, вказуються в щорічному календарі релізів Федерального статистичного управління для основних економічних показників на рік вперед. У минулому ці терміни завжди дотримувалися</w:t>
            </w:r>
            <w:r w:rsidRPr="007B392A">
              <w:rPr>
                <w:rFonts w:ascii="Times New Roman" w:hAnsi="Times New Roman" w:cs="Times New Roman"/>
                <w:lang w:val="uk-UA"/>
              </w:rPr>
              <w:t>.</w:t>
            </w:r>
          </w:p>
          <w:p w:rsidR="003E19D6" w:rsidRPr="007B392A" w:rsidRDefault="003E19D6" w:rsidP="003E19D6">
            <w:pPr>
              <w:rPr>
                <w:rFonts w:ascii="Times New Roman" w:eastAsia="Times New Roman" w:hAnsi="Times New Roman" w:cs="Times New Roman"/>
                <w:sz w:val="20"/>
                <w:szCs w:val="20"/>
                <w:lang w:val="uk-UA"/>
              </w:rPr>
            </w:pPr>
          </w:p>
        </w:tc>
      </w:tr>
    </w:tbl>
    <w:p w:rsidR="004C79F2" w:rsidRPr="007B392A" w:rsidRDefault="004C79F2" w:rsidP="003E19D6">
      <w:pPr>
        <w:rPr>
          <w:rFonts w:ascii="Times New Roman" w:eastAsia="Times New Roman" w:hAnsi="Times New Roman" w:cs="Times New Roman"/>
          <w:sz w:val="20"/>
          <w:szCs w:val="20"/>
          <w:lang w:val="uk-UA"/>
        </w:rPr>
      </w:pPr>
    </w:p>
    <w:p w:rsidR="004C79F2" w:rsidRPr="007B392A" w:rsidRDefault="004C79F2" w:rsidP="003E19D6">
      <w:pPr>
        <w:spacing w:before="2"/>
        <w:rPr>
          <w:rFonts w:ascii="Times New Roman" w:eastAsia="Times New Roman" w:hAnsi="Times New Roman" w:cs="Times New Roman"/>
          <w:sz w:val="16"/>
          <w:szCs w:val="16"/>
          <w:lang w:val="uk-UA"/>
        </w:rPr>
      </w:pPr>
    </w:p>
    <w:tbl>
      <w:tblPr>
        <w:tblW w:w="0" w:type="auto"/>
        <w:tblInd w:w="105" w:type="dxa"/>
        <w:tblLook w:val="04A0" w:firstRow="1" w:lastRow="0" w:firstColumn="1" w:lastColumn="0" w:noHBand="0" w:noVBand="1"/>
      </w:tblPr>
      <w:tblGrid>
        <w:gridCol w:w="9621"/>
      </w:tblGrid>
      <w:tr w:rsidR="00690349" w:rsidRPr="007B392A" w:rsidTr="00690349">
        <w:tc>
          <w:tcPr>
            <w:tcW w:w="9726" w:type="dxa"/>
          </w:tcPr>
          <w:p w:rsidR="00690349" w:rsidRPr="007B392A" w:rsidRDefault="00690349" w:rsidP="00690349">
            <w:pPr>
              <w:spacing w:before="24"/>
              <w:ind w:left="112" w:right="240"/>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Приклад 4.2.B:</w:t>
            </w:r>
            <w:hyperlink r:id="rId205">
              <w:r w:rsidRPr="007B392A">
                <w:rPr>
                  <w:rFonts w:ascii="Times New Roman" w:hAnsi="Times New Roman" w:cs="Times New Roman"/>
                  <w:b/>
                  <w:bCs/>
                  <w:i/>
                  <w:iCs/>
                  <w:color w:val="0000FF"/>
                  <w:sz w:val="20"/>
                  <w:u w:val="single"/>
                  <w:lang w:val="uk-UA"/>
                </w:rPr>
                <w:t xml:space="preserve">Інформаційне повідомлення про Обстеження робочої сили і методологію (Управління національної </w:t>
              </w:r>
            </w:hyperlink>
            <w:r w:rsidRPr="007B392A">
              <w:rPr>
                <w:rFonts w:ascii="Times New Roman" w:hAnsi="Times New Roman" w:cs="Times New Roman"/>
                <w:b/>
                <w:bCs/>
                <w:i/>
                <w:iCs/>
                <w:color w:val="0000FF"/>
                <w:sz w:val="20"/>
                <w:u w:val="single"/>
                <w:lang w:val="uk-UA"/>
              </w:rPr>
              <w:t xml:space="preserve"> </w:t>
            </w:r>
            <w:hyperlink r:id="rId206">
              <w:r w:rsidRPr="007B392A">
                <w:rPr>
                  <w:rFonts w:ascii="Times New Roman" w:hAnsi="Times New Roman" w:cs="Times New Roman"/>
                  <w:b/>
                  <w:bCs/>
                  <w:i/>
                  <w:iCs/>
                  <w:color w:val="0000FF"/>
                  <w:sz w:val="20"/>
                  <w:u w:val="single"/>
                  <w:lang w:val="uk-UA"/>
                </w:rPr>
                <w:t xml:space="preserve"> статистики Великобританії, 2011, стор. 3)</w:t>
              </w:r>
            </w:hyperlink>
          </w:p>
          <w:p w:rsidR="00690349" w:rsidRPr="007B392A" w:rsidRDefault="00690349" w:rsidP="00690349">
            <w:pPr>
              <w:spacing w:before="120"/>
              <w:ind w:left="112"/>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Своєчасність і пунктуальність</w:t>
            </w:r>
          </w:p>
          <w:p w:rsidR="00690349" w:rsidRPr="007B392A" w:rsidRDefault="00690349" w:rsidP="00690349">
            <w:pPr>
              <w:spacing w:before="115"/>
              <w:ind w:left="112" w:right="10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Для ОРС часовий лаг між датою надання даних і кінцем звітного періоду становить приблизно 16 днів, а час, що минув від закінчення звітного періоду та дати публікації становить приблизно шість тижнів. Публікація відбувається строго відповідно до опублікованих дат релізів для статистики ринку праці у відповідності до Кодексу практики для офіційної статистики. Дата публікації ніколи не пропускалася. Часове охоплення в безперервних </w:t>
            </w:r>
            <w:r w:rsidR="00B015C8" w:rsidRPr="007B392A">
              <w:rPr>
                <w:rFonts w:ascii="Times New Roman" w:hAnsi="Times New Roman" w:cs="Times New Roman"/>
                <w:sz w:val="20"/>
                <w:lang w:val="uk-UA"/>
              </w:rPr>
              <w:t>обстеженнях</w:t>
            </w:r>
            <w:r w:rsidRPr="007B392A">
              <w:rPr>
                <w:rFonts w:ascii="Times New Roman" w:hAnsi="Times New Roman" w:cs="Times New Roman"/>
                <w:sz w:val="20"/>
                <w:lang w:val="uk-UA"/>
              </w:rPr>
              <w:t xml:space="preserve">, </w:t>
            </w:r>
            <w:r w:rsidR="00B015C8" w:rsidRPr="007B392A">
              <w:rPr>
                <w:rFonts w:ascii="Times New Roman" w:hAnsi="Times New Roman" w:cs="Times New Roman"/>
                <w:sz w:val="20"/>
                <w:lang w:val="uk-UA"/>
              </w:rPr>
              <w:t>на кшталт</w:t>
            </w:r>
            <w:r w:rsidRPr="007B392A">
              <w:rPr>
                <w:rFonts w:ascii="Times New Roman" w:hAnsi="Times New Roman" w:cs="Times New Roman"/>
                <w:sz w:val="20"/>
                <w:lang w:val="uk-UA"/>
              </w:rPr>
              <w:t xml:space="preserve"> ОРС, необхідно ретельно порівняти з даними обстежень і адміністративними рядами даних, що надаються на </w:t>
            </w:r>
            <w:r w:rsidR="00B015C8" w:rsidRPr="007B392A">
              <w:rPr>
                <w:rFonts w:ascii="Times New Roman" w:hAnsi="Times New Roman" w:cs="Times New Roman"/>
                <w:sz w:val="20"/>
                <w:lang w:val="uk-UA"/>
              </w:rPr>
              <w:t>конкретний</w:t>
            </w:r>
            <w:r w:rsidRPr="007B392A">
              <w:rPr>
                <w:rFonts w:ascii="Times New Roman" w:hAnsi="Times New Roman" w:cs="Times New Roman"/>
                <w:sz w:val="20"/>
                <w:lang w:val="uk-UA"/>
              </w:rPr>
              <w:t xml:space="preserve"> момент часу або тільки щодо частини звітного періоду. Особливо необхідно перевірити випадків розривів в даних (див. </w:t>
            </w:r>
            <w:r w:rsidR="00B015C8" w:rsidRPr="007B392A">
              <w:rPr>
                <w:rFonts w:ascii="Times New Roman" w:hAnsi="Times New Roman" w:cs="Times New Roman"/>
                <w:sz w:val="20"/>
                <w:lang w:val="uk-UA"/>
              </w:rPr>
              <w:t>Керівництво</w:t>
            </w:r>
            <w:r w:rsidRPr="007B392A">
              <w:rPr>
                <w:rFonts w:ascii="Times New Roman" w:hAnsi="Times New Roman" w:cs="Times New Roman"/>
                <w:sz w:val="20"/>
                <w:lang w:val="uk-UA"/>
              </w:rPr>
              <w:t xml:space="preserve"> щодо Обстеження робочої сили, Том 1: Передумови ОРС та методологія для керівництва:</w:t>
            </w:r>
          </w:p>
          <w:p w:rsidR="00690349" w:rsidRPr="007B392A" w:rsidRDefault="00294861" w:rsidP="00690349">
            <w:pPr>
              <w:spacing w:before="120"/>
              <w:ind w:left="112"/>
              <w:jc w:val="both"/>
              <w:rPr>
                <w:rFonts w:ascii="Times New Roman" w:eastAsia="Times New Roman" w:hAnsi="Times New Roman" w:cs="Times New Roman"/>
                <w:sz w:val="20"/>
                <w:szCs w:val="20"/>
                <w:lang w:val="uk-UA"/>
              </w:rPr>
            </w:pPr>
            <w:hyperlink r:id="rId207">
              <w:r w:rsidR="00977D32" w:rsidRPr="007B392A">
                <w:rPr>
                  <w:rFonts w:ascii="Times New Roman" w:hAnsi="Times New Roman" w:cs="Times New Roman"/>
                  <w:color w:val="0000FF"/>
                  <w:sz w:val="20"/>
                  <w:lang w:val="uk-UA"/>
                </w:rPr>
                <w:t>http://www.ons.gov.uk/ons/search/index.html?newquery=LFS+user+guides</w:t>
              </w:r>
              <w:r w:rsidR="00977D32" w:rsidRPr="007B392A">
                <w:rPr>
                  <w:rFonts w:ascii="Times New Roman" w:hAnsi="Times New Roman" w:cs="Times New Roman"/>
                  <w:color w:val="000000"/>
                  <w:sz w:val="20"/>
                  <w:lang w:val="uk-UA"/>
                </w:rPr>
                <w:t>)</w:t>
              </w:r>
            </w:hyperlink>
          </w:p>
          <w:p w:rsidR="00690349" w:rsidRPr="007B392A" w:rsidRDefault="00690349" w:rsidP="00690349">
            <w:pPr>
              <w:rPr>
                <w:rFonts w:ascii="Times New Roman" w:eastAsia="Times New Roman" w:hAnsi="Times New Roman" w:cs="Times New Roman"/>
                <w:sz w:val="20"/>
                <w:szCs w:val="20"/>
                <w:lang w:val="uk-UA"/>
              </w:rPr>
            </w:pPr>
          </w:p>
          <w:p w:rsidR="00690349" w:rsidRPr="007B392A" w:rsidRDefault="00690349" w:rsidP="00690349">
            <w:pPr>
              <w:spacing w:before="11"/>
              <w:rPr>
                <w:rFonts w:ascii="Times New Roman" w:eastAsia="Times New Roman" w:hAnsi="Times New Roman" w:cs="Times New Roman"/>
                <w:sz w:val="20"/>
                <w:szCs w:val="20"/>
                <w:lang w:val="uk-UA"/>
              </w:rPr>
            </w:pPr>
          </w:p>
          <w:p w:rsidR="00690349" w:rsidRPr="007B392A" w:rsidRDefault="00690349" w:rsidP="00690349">
            <w:pPr>
              <w:ind w:left="11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Частота виходу даних щодо ОСР:</w:t>
            </w:r>
          </w:p>
          <w:p w:rsidR="00690349" w:rsidRPr="007B392A" w:rsidRDefault="00690349" w:rsidP="003E19D6">
            <w:pPr>
              <w:rPr>
                <w:rFonts w:ascii="Times New Roman" w:eastAsia="Times New Roman" w:hAnsi="Times New Roman" w:cs="Times New Roman"/>
                <w:sz w:val="20"/>
                <w:szCs w:val="20"/>
                <w:lang w:val="uk-UA"/>
              </w:rPr>
            </w:pPr>
          </w:p>
        </w:tc>
      </w:tr>
    </w:tbl>
    <w:p w:rsidR="004C79F2" w:rsidRPr="007B392A" w:rsidRDefault="004C79F2" w:rsidP="003E19D6">
      <w:pPr>
        <w:ind w:left="105"/>
        <w:rPr>
          <w:rFonts w:ascii="Times New Roman" w:eastAsia="Times New Roman" w:hAnsi="Times New Roman" w:cs="Times New Roman"/>
          <w:sz w:val="20"/>
          <w:szCs w:val="20"/>
          <w:lang w:val="uk-UA"/>
        </w:rPr>
      </w:pPr>
    </w:p>
    <w:p w:rsidR="004C79F2" w:rsidRPr="007B392A" w:rsidRDefault="004C79F2" w:rsidP="00690349">
      <w:pPr>
        <w:ind w:left="105"/>
        <w:rPr>
          <w:rFonts w:ascii="Times New Roman" w:eastAsia="Times New Roman" w:hAnsi="Times New Roman" w:cs="Times New Roman"/>
          <w:sz w:val="20"/>
          <w:szCs w:val="20"/>
          <w:lang w:val="uk-UA"/>
        </w:rPr>
      </w:pPr>
    </w:p>
    <w:p w:rsidR="004C79F2" w:rsidRPr="007B392A" w:rsidRDefault="004C79F2" w:rsidP="00690349">
      <w:pPr>
        <w:rPr>
          <w:rFonts w:ascii="Times New Roman" w:eastAsia="Times New Roman" w:hAnsi="Times New Roman" w:cs="Times New Roman"/>
          <w:sz w:val="20"/>
          <w:szCs w:val="20"/>
          <w:lang w:val="uk-UA"/>
        </w:rPr>
        <w:sectPr w:rsidR="004C79F2" w:rsidRPr="007B392A" w:rsidSect="00104A89">
          <w:headerReference w:type="default" r:id="rId208"/>
          <w:pgSz w:w="11910" w:h="16840"/>
          <w:pgMar w:top="426" w:right="1200" w:bottom="920" w:left="1200" w:header="0" w:footer="751" w:gutter="0"/>
          <w:cols w:space="720"/>
        </w:sectPr>
      </w:pPr>
    </w:p>
    <w:tbl>
      <w:tblPr>
        <w:tblW w:w="0" w:type="auto"/>
        <w:tblLook w:val="04A0" w:firstRow="1" w:lastRow="0" w:firstColumn="1" w:lastColumn="0" w:noHBand="0" w:noVBand="1"/>
      </w:tblPr>
      <w:tblGrid>
        <w:gridCol w:w="9926"/>
      </w:tblGrid>
      <w:tr w:rsidR="00690349" w:rsidRPr="007B392A" w:rsidTr="00690349">
        <w:tc>
          <w:tcPr>
            <w:tcW w:w="9926" w:type="dxa"/>
          </w:tcPr>
          <w:p w:rsidR="00690349" w:rsidRPr="007B392A" w:rsidRDefault="00690349" w:rsidP="00690349">
            <w:pPr>
              <w:spacing w:before="73"/>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lastRenderedPageBreak/>
              <w:t>1973 -1983 раз на два роки</w:t>
            </w:r>
          </w:p>
          <w:p w:rsidR="00690349" w:rsidRPr="007B392A" w:rsidRDefault="00690349" w:rsidP="00690349">
            <w:pPr>
              <w:spacing w:before="118"/>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1984 -1991 щорічно</w:t>
            </w:r>
          </w:p>
          <w:p w:rsidR="00690349" w:rsidRPr="007B392A" w:rsidRDefault="00690349" w:rsidP="00690349">
            <w:pPr>
              <w:spacing w:before="120" w:line="364" w:lineRule="auto"/>
              <w:ind w:left="238" w:right="793"/>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1992 - 2006 квартали відповідно до сезонів (грудень - лютий, березень - травень, червень - серпень, вересень - листопад)</w:t>
            </w:r>
          </w:p>
          <w:p w:rsidR="00690349" w:rsidRPr="007B392A" w:rsidRDefault="00690349" w:rsidP="00690349">
            <w:pPr>
              <w:spacing w:before="5"/>
              <w:ind w:left="238"/>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2006 - нинішні календарні квартали (січень - березень, квітень - червень, липень - вересень, жовтень - грудень)</w:t>
            </w:r>
          </w:p>
          <w:p w:rsidR="00690349" w:rsidRPr="007B392A" w:rsidRDefault="00690349" w:rsidP="00690349">
            <w:pPr>
              <w:spacing w:before="118"/>
              <w:ind w:left="238" w:right="395"/>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Для отримання більш детальної інформації щодо релізів див. Вузол поширення </w:t>
            </w:r>
            <w:r w:rsidR="00B015C8" w:rsidRPr="007B392A">
              <w:rPr>
                <w:rFonts w:ascii="Times New Roman" w:eastAsia="Times New Roman" w:hAnsi="Times New Roman" w:cs="Times New Roman"/>
                <w:sz w:val="20"/>
                <w:szCs w:val="20"/>
                <w:lang w:val="uk-UA"/>
              </w:rPr>
              <w:t>національної</w:t>
            </w:r>
            <w:r w:rsidRPr="007B392A">
              <w:rPr>
                <w:rFonts w:ascii="Times New Roman" w:eastAsia="Times New Roman" w:hAnsi="Times New Roman" w:cs="Times New Roman"/>
                <w:sz w:val="20"/>
                <w:szCs w:val="20"/>
                <w:lang w:val="uk-UA"/>
              </w:rPr>
              <w:t xml:space="preserve"> статистики Великобританії, в якому завчасно повідомляється про дати релізів за 12 місяців. У разі будь-яких змін графіку релізів, що був оголошений заздалегідь, суспільна увага приділяється змінам, при цьому причини зміни повинні бути повністю пояснені, як це зазначено в Кодексі практики для офіційної статистики.</w:t>
            </w:r>
          </w:p>
          <w:p w:rsidR="00690349" w:rsidRPr="007B392A" w:rsidRDefault="00690349" w:rsidP="00690349">
            <w:pPr>
              <w:spacing w:before="120"/>
              <w:ind w:left="238"/>
              <w:jc w:val="both"/>
              <w:rPr>
                <w:rFonts w:ascii="Times New Roman" w:eastAsia="Times New Roman" w:hAnsi="Times New Roman" w:cs="Times New Roman"/>
                <w:sz w:val="20"/>
                <w:szCs w:val="20"/>
                <w:lang w:val="uk-UA"/>
              </w:rPr>
            </w:pPr>
          </w:p>
          <w:p w:rsidR="00690349" w:rsidRPr="007B392A" w:rsidRDefault="00294861" w:rsidP="00690349">
            <w:pPr>
              <w:spacing w:before="120" w:line="362" w:lineRule="auto"/>
              <w:ind w:left="238" w:right="2278"/>
              <w:rPr>
                <w:rFonts w:ascii="Times New Roman" w:eastAsia="Times New Roman" w:hAnsi="Times New Roman" w:cs="Times New Roman"/>
                <w:sz w:val="20"/>
                <w:szCs w:val="20"/>
                <w:lang w:val="uk-UA"/>
              </w:rPr>
            </w:pPr>
            <w:hyperlink r:id="rId209">
              <w:r w:rsidR="00977D32" w:rsidRPr="007B392A">
                <w:rPr>
                  <w:rFonts w:ascii="Times New Roman" w:hAnsi="Times New Roman" w:cs="Times New Roman"/>
                  <w:color w:val="0000FF"/>
                  <w:sz w:val="20"/>
                  <w:lang w:val="uk-UA"/>
                </w:rPr>
                <w:t>http://www.ons.gov.uk/ons/guide-method/ons-independence/publication-hub/index.html</w:t>
              </w:r>
            </w:hyperlink>
            <w:r w:rsidR="00977D32" w:rsidRPr="007B392A">
              <w:rPr>
                <w:rFonts w:ascii="Times New Roman" w:hAnsi="Times New Roman" w:cs="Times New Roman"/>
                <w:color w:val="0000FF"/>
                <w:sz w:val="20"/>
                <w:lang w:val="uk-UA"/>
              </w:rPr>
              <w:t xml:space="preserve"> </w:t>
            </w:r>
            <w:hyperlink r:id="rId210">
              <w:r w:rsidR="00977D32" w:rsidRPr="007B392A">
                <w:rPr>
                  <w:rFonts w:ascii="Times New Roman" w:hAnsi="Times New Roman" w:cs="Times New Roman"/>
                  <w:color w:val="0000FF"/>
                  <w:sz w:val="20"/>
                  <w:lang w:val="uk-UA"/>
                </w:rPr>
                <w:t>http://www.ons.gov.uk/ons/guide-method/revisions/ons-compliance-statement/index.html</w:t>
              </w:r>
            </w:hyperlink>
          </w:p>
          <w:p w:rsidR="00690349" w:rsidRPr="007B392A" w:rsidRDefault="00690349" w:rsidP="00690349">
            <w:pPr>
              <w:rPr>
                <w:rFonts w:ascii="Times New Roman" w:eastAsia="Times New Roman" w:hAnsi="Times New Roman" w:cs="Times New Roman"/>
                <w:sz w:val="20"/>
                <w:szCs w:val="20"/>
                <w:lang w:val="uk-UA"/>
              </w:rPr>
            </w:pPr>
          </w:p>
          <w:p w:rsidR="00690349" w:rsidRPr="007B392A" w:rsidRDefault="00690349" w:rsidP="00690349">
            <w:pPr>
              <w:spacing w:before="128"/>
              <w:ind w:left="238" w:right="39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Основні статистичні дані по ринку праці публікуються в Статистичному бюлетені по ринку праці (СБРП), (раніше називався Перший статистичний реліз по ринку праці), що вперше був опублікований в квітні 1998 року (див. статтю «Тенденції на ринку праці» за лютий 1998 рогу, Поліпшена статистика по ринку праці). В СБРП, який публікується щомісяця, особливе значення надається показнику МОП щодо безробіття,</w:t>
            </w:r>
          </w:p>
          <w:p w:rsidR="00690349" w:rsidRPr="007B392A" w:rsidRDefault="00690349" w:rsidP="00690349">
            <w:pPr>
              <w:spacing w:before="118"/>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який вимірюється обстеженням робочої сили через показник кількості заяв безробітних на працевлаштування в центрах зайнятості і об'єднує статистику з різних джерел для забезпечення більш узгодженої картини щодо ринку праці. Кількість заяв безробітних на працевлаштування в центрах зайнятості не є альтернативним показником безробіття. Результати ОРС в СБРП публікуються по всій Великобританії, через 6 тижнів після закінчення періоду обстеження і відносяться до середнього значення за останні три місяці. Див. останню версію за адресою (</w:t>
            </w:r>
            <w:hyperlink r:id="rId211">
              <w:r w:rsidRPr="007B392A">
                <w:rPr>
                  <w:rFonts w:ascii="Times New Roman" w:hAnsi="Times New Roman" w:cs="Times New Roman"/>
                  <w:color w:val="0000FF"/>
                  <w:sz w:val="20"/>
                  <w:lang w:val="uk-UA"/>
                </w:rPr>
                <w:t>http://www.ons.gov.uk/ons/index.html</w:t>
              </w:r>
              <w:r w:rsidRPr="007B392A">
                <w:rPr>
                  <w:rFonts w:ascii="Times New Roman" w:hAnsi="Times New Roman" w:cs="Times New Roman"/>
                  <w:color w:val="000000"/>
                  <w:sz w:val="20"/>
                  <w:lang w:val="uk-UA"/>
                </w:rPr>
                <w:t>).</w:t>
              </w:r>
            </w:hyperlink>
          </w:p>
          <w:p w:rsidR="00690349" w:rsidRPr="007B392A" w:rsidRDefault="00690349" w:rsidP="00690349">
            <w:pPr>
              <w:spacing w:before="118" w:line="242" w:lineRule="auto"/>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 квітня 1998 року Департамент підприємництва, торгівлі та інвестицій (ДПТІ) опублікував Статистичний реліз по ринку праці для Північної Ірландії за таким же розкладом, за яким публікується Перший статистичний реліз по ринку праці</w:t>
            </w:r>
          </w:p>
          <w:p w:rsidR="00690349" w:rsidRPr="007B392A" w:rsidRDefault="00690349">
            <w:pPr>
              <w:spacing w:before="1"/>
              <w:rPr>
                <w:rFonts w:ascii="Times New Roman" w:eastAsia="Times New Roman" w:hAnsi="Times New Roman" w:cs="Times New Roman"/>
                <w:sz w:val="19"/>
                <w:szCs w:val="19"/>
                <w:lang w:val="uk-UA"/>
              </w:rPr>
            </w:pPr>
          </w:p>
        </w:tc>
      </w:tr>
    </w:tbl>
    <w:p w:rsidR="004C79F2" w:rsidRPr="007B392A" w:rsidRDefault="004C79F2">
      <w:pPr>
        <w:spacing w:before="1"/>
        <w:rPr>
          <w:rFonts w:ascii="Times New Roman" w:eastAsia="Times New Roman" w:hAnsi="Times New Roman" w:cs="Times New Roman"/>
          <w:sz w:val="19"/>
          <w:szCs w:val="19"/>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CF3102">
      <w:pPr>
        <w:pStyle w:val="5"/>
        <w:spacing w:before="196"/>
        <w:ind w:left="238"/>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spacing w:before="132"/>
        <w:ind w:left="238"/>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TP1.</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iCs/>
          <w:sz w:val="24"/>
          <w:szCs w:val="24"/>
          <w:lang w:val="uk-UA"/>
        </w:rPr>
        <w:t>Час затримки перших результатів</w:t>
      </w:r>
    </w:p>
    <w:p w:rsidR="004C79F2" w:rsidRPr="007B392A" w:rsidRDefault="00CF3102">
      <w:pPr>
        <w:pStyle w:val="a3"/>
        <w:ind w:left="238"/>
        <w:rPr>
          <w:rFonts w:cs="Times New Roman"/>
          <w:lang w:val="uk-UA"/>
        </w:rPr>
      </w:pPr>
      <w:r w:rsidRPr="007B392A">
        <w:rPr>
          <w:rFonts w:cs="Times New Roman"/>
          <w:i/>
          <w:iCs/>
          <w:lang w:val="uk-UA"/>
        </w:rPr>
        <w:t>Загальне визначення:</w:t>
      </w:r>
      <w:r w:rsidRPr="007B392A">
        <w:rPr>
          <w:rFonts w:cs="Times New Roman"/>
          <w:lang w:val="uk-UA"/>
        </w:rPr>
        <w:t xml:space="preserve"> кількість днів (або тижнів чи місяців) з останнього дня звітного періоду до дня опублікування перших результатів.</w:t>
      </w:r>
    </w:p>
    <w:p w:rsidR="004C79F2" w:rsidRPr="007B392A" w:rsidRDefault="00CF3102">
      <w:pPr>
        <w:spacing w:before="120"/>
        <w:ind w:left="238"/>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ТР2:</w:t>
      </w:r>
      <w:r w:rsidRPr="007B392A">
        <w:rPr>
          <w:rFonts w:ascii="Times New Roman" w:hAnsi="Times New Roman" w:cs="Times New Roman"/>
          <w:sz w:val="24"/>
          <w:lang w:val="uk-UA"/>
        </w:rPr>
        <w:t xml:space="preserve"> </w:t>
      </w:r>
      <w:r w:rsidRPr="007B392A">
        <w:rPr>
          <w:rFonts w:ascii="Times New Roman" w:hAnsi="Times New Roman" w:cs="Times New Roman"/>
          <w:i/>
          <w:iCs/>
          <w:sz w:val="24"/>
          <w:lang w:val="uk-UA"/>
        </w:rPr>
        <w:t>Час затримки остаточних результатів</w:t>
      </w:r>
    </w:p>
    <w:p w:rsidR="004C79F2" w:rsidRPr="007B392A" w:rsidRDefault="00CF3102">
      <w:pPr>
        <w:pStyle w:val="a3"/>
        <w:ind w:left="238"/>
        <w:rPr>
          <w:rFonts w:cs="Times New Roman"/>
          <w:lang w:val="uk-UA"/>
        </w:rPr>
      </w:pPr>
      <w:r w:rsidRPr="007B392A">
        <w:rPr>
          <w:rFonts w:cs="Times New Roman"/>
          <w:i/>
          <w:lang w:val="uk-UA"/>
        </w:rPr>
        <w:t>Загальне визначення:</w:t>
      </w:r>
      <w:r w:rsidRPr="007B392A">
        <w:rPr>
          <w:rFonts w:cs="Times New Roman"/>
          <w:lang w:val="uk-UA"/>
        </w:rPr>
        <w:t xml:space="preserve"> Кількість днів (або тижнів чи місяців) з останнього дня звітного періоду до дня опублікування повних і остаточних результатів.</w:t>
      </w:r>
    </w:p>
    <w:p w:rsidR="004C79F2" w:rsidRPr="007B392A" w:rsidRDefault="009A4A6E">
      <w:pPr>
        <w:pStyle w:val="a3"/>
        <w:ind w:left="238"/>
        <w:rPr>
          <w:rFonts w:cs="Times New Roman"/>
          <w:lang w:val="uk-UA"/>
        </w:rPr>
      </w:pPr>
      <w:r w:rsidRPr="007B392A">
        <w:rPr>
          <w:rFonts w:cs="Times New Roman"/>
          <w:lang w:val="uk-UA"/>
        </w:rPr>
        <w:t xml:space="preserve">ТР3. Пунктуальність - </w:t>
      </w:r>
      <w:r w:rsidR="00CF3102" w:rsidRPr="007B392A">
        <w:rPr>
          <w:rFonts w:cs="Times New Roman"/>
          <w:lang w:val="uk-UA"/>
        </w:rPr>
        <w:t>надання та публікація для укладачів статистичних даних</w:t>
      </w:r>
    </w:p>
    <w:p w:rsidR="004C79F2" w:rsidRPr="007B392A" w:rsidRDefault="00CF3102">
      <w:pPr>
        <w:pStyle w:val="a3"/>
        <w:ind w:left="238"/>
        <w:rPr>
          <w:rFonts w:cs="Times New Roman"/>
          <w:lang w:val="uk-UA"/>
        </w:rPr>
      </w:pPr>
      <w:r w:rsidRPr="007B392A">
        <w:rPr>
          <w:rFonts w:cs="Times New Roman"/>
          <w:i/>
          <w:lang w:val="uk-UA"/>
        </w:rPr>
        <w:t>Загальне визначення:</w:t>
      </w:r>
      <w:r w:rsidRPr="007B392A">
        <w:rPr>
          <w:rFonts w:cs="Times New Roman"/>
          <w:lang w:val="uk-UA"/>
        </w:rPr>
        <w:t xml:space="preserve"> Кількість днів між датою надання/релізу даних і датою, запланованою для їх надання/релізу.</w:t>
      </w:r>
    </w:p>
    <w:p w:rsidR="004C79F2" w:rsidRPr="007B392A" w:rsidRDefault="00CF3102">
      <w:pPr>
        <w:pStyle w:val="a3"/>
        <w:ind w:left="238"/>
        <w:rPr>
          <w:rFonts w:cs="Times New Roman"/>
          <w:lang w:val="uk-UA"/>
        </w:rPr>
      </w:pPr>
      <w:r w:rsidRPr="007B392A">
        <w:rPr>
          <w:rFonts w:cs="Times New Roman"/>
          <w:lang w:val="uk-UA"/>
        </w:rPr>
        <w:t>Надалі уточнюється для предмету дослідження:</w:t>
      </w:r>
    </w:p>
    <w:p w:rsidR="004C79F2" w:rsidRPr="007B392A" w:rsidRDefault="00CF3102" w:rsidP="007B0F0A">
      <w:pPr>
        <w:pStyle w:val="a3"/>
        <w:numPr>
          <w:ilvl w:val="0"/>
          <w:numId w:val="34"/>
        </w:numPr>
        <w:tabs>
          <w:tab w:val="left" w:pos="524"/>
        </w:tabs>
        <w:rPr>
          <w:rFonts w:cs="Times New Roman"/>
          <w:lang w:val="uk-UA"/>
        </w:rPr>
      </w:pPr>
      <w:r w:rsidRPr="007B392A">
        <w:rPr>
          <w:rFonts w:cs="Times New Roman"/>
          <w:lang w:val="uk-UA"/>
        </w:rPr>
        <w:t>одиниця часу, що використовується;</w:t>
      </w:r>
    </w:p>
    <w:p w:rsidR="004C79F2" w:rsidRPr="007B392A" w:rsidRDefault="00CF3102" w:rsidP="007B0F0A">
      <w:pPr>
        <w:pStyle w:val="a3"/>
        <w:numPr>
          <w:ilvl w:val="0"/>
          <w:numId w:val="34"/>
        </w:numPr>
        <w:tabs>
          <w:tab w:val="left" w:pos="592"/>
        </w:tabs>
        <w:ind w:left="591" w:hanging="353"/>
        <w:rPr>
          <w:rFonts w:cs="Times New Roman"/>
          <w:lang w:val="uk-UA"/>
        </w:rPr>
      </w:pPr>
      <w:r w:rsidRPr="007B392A">
        <w:rPr>
          <w:rFonts w:cs="Times New Roman"/>
          <w:lang w:val="uk-UA"/>
        </w:rPr>
        <w:t>найбільш відповідна функція для числа публікацій.</w:t>
      </w:r>
    </w:p>
    <w:p w:rsidR="004C79F2" w:rsidRPr="007B392A" w:rsidRDefault="004C79F2">
      <w:pPr>
        <w:rPr>
          <w:rFonts w:ascii="Times New Roman" w:hAnsi="Times New Roman" w:cs="Times New Roman"/>
          <w:lang w:val="uk-UA"/>
        </w:rPr>
        <w:sectPr w:rsidR="004C79F2" w:rsidRPr="007B392A" w:rsidSect="00104A89">
          <w:headerReference w:type="even" r:id="rId212"/>
          <w:pgSz w:w="11910" w:h="16840"/>
          <w:pgMar w:top="426" w:right="1020" w:bottom="940" w:left="1180" w:header="0" w:footer="729" w:gutter="0"/>
          <w:cols w:space="720"/>
        </w:sectPr>
      </w:pPr>
    </w:p>
    <w:p w:rsidR="004C79F2" w:rsidRPr="007B392A" w:rsidRDefault="004C79F2">
      <w:pPr>
        <w:spacing w:before="7"/>
        <w:rPr>
          <w:rFonts w:ascii="Times New Roman" w:eastAsia="Times New Roman" w:hAnsi="Times New Roman" w:cs="Times New Roman"/>
          <w:sz w:val="21"/>
          <w:szCs w:val="21"/>
          <w:lang w:val="uk-UA"/>
        </w:rPr>
      </w:pPr>
    </w:p>
    <w:p w:rsidR="004C79F2" w:rsidRPr="007B392A" w:rsidRDefault="00934ACE">
      <w:pPr>
        <w:pStyle w:val="5"/>
        <w:ind w:left="552" w:right="744"/>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61312" behindDoc="1" locked="0" layoutInCell="1" allowOverlap="1" wp14:anchorId="5E654CBF" wp14:editId="6F3E142D">
            <wp:simplePos x="0" y="0"/>
            <wp:positionH relativeFrom="page">
              <wp:posOffset>901065</wp:posOffset>
            </wp:positionH>
            <wp:positionV relativeFrom="paragraph">
              <wp:posOffset>-133985</wp:posOffset>
            </wp:positionV>
            <wp:extent cx="276225" cy="277495"/>
            <wp:effectExtent l="0" t="0" r="9525" b="8255"/>
            <wp:wrapNone/>
            <wp:docPr id="45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rsidP="007B0F0A">
      <w:pPr>
        <w:pStyle w:val="a3"/>
        <w:numPr>
          <w:ilvl w:val="0"/>
          <w:numId w:val="33"/>
        </w:numPr>
        <w:tabs>
          <w:tab w:val="left" w:pos="404"/>
        </w:tabs>
        <w:spacing w:before="132"/>
        <w:jc w:val="both"/>
        <w:rPr>
          <w:rFonts w:cs="Times New Roman"/>
          <w:lang w:val="uk-UA"/>
        </w:rPr>
      </w:pPr>
      <w:r w:rsidRPr="007B392A">
        <w:rPr>
          <w:rFonts w:cs="Times New Roman"/>
          <w:lang w:val="uk-UA"/>
        </w:rPr>
        <w:t>функції (середнє, максимальне значення) щодо національних даних  ТР1 чи ТР2</w:t>
      </w:r>
    </w:p>
    <w:p w:rsidR="004C79F2" w:rsidRPr="007B392A" w:rsidRDefault="00CF3102" w:rsidP="007B0F0A">
      <w:pPr>
        <w:pStyle w:val="a3"/>
        <w:numPr>
          <w:ilvl w:val="0"/>
          <w:numId w:val="33"/>
        </w:numPr>
        <w:tabs>
          <w:tab w:val="left" w:pos="472"/>
        </w:tabs>
        <w:ind w:left="471" w:hanging="353"/>
        <w:jc w:val="both"/>
        <w:rPr>
          <w:rFonts w:cs="Times New Roman"/>
          <w:lang w:val="uk-UA"/>
        </w:rPr>
      </w:pPr>
      <w:r w:rsidRPr="007B392A">
        <w:rPr>
          <w:rFonts w:cs="Times New Roman"/>
          <w:lang w:val="uk-UA"/>
        </w:rPr>
        <w:t>ТР1 або ТР2 для публікації на рівні ЄСС.</w:t>
      </w:r>
    </w:p>
    <w:p w:rsidR="004C79F2" w:rsidRPr="007B392A" w:rsidRDefault="00CF3102">
      <w:pPr>
        <w:spacing w:before="120"/>
        <w:ind w:left="118" w:right="111"/>
        <w:jc w:val="both"/>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 xml:space="preserve">Слід зазначити, що вимоги щодо пунктуальності значно відрізняються для різних типів статистичних даних. Економічні показники, що є чутливими до ринкових коливань, часто публікуються на чітку попередньо оголошену дату і час, і будь-яка затримка або </w:t>
      </w:r>
      <w:r w:rsidR="00B015C8" w:rsidRPr="007B392A">
        <w:rPr>
          <w:rFonts w:ascii="Times New Roman" w:hAnsi="Times New Roman" w:cs="Times New Roman"/>
          <w:sz w:val="24"/>
          <w:lang w:val="uk-UA"/>
        </w:rPr>
        <w:t>передчасне</w:t>
      </w:r>
      <w:r w:rsidRPr="007B392A">
        <w:rPr>
          <w:rFonts w:ascii="Times New Roman" w:hAnsi="Times New Roman" w:cs="Times New Roman"/>
          <w:sz w:val="24"/>
          <w:lang w:val="uk-UA"/>
        </w:rPr>
        <w:t xml:space="preserve"> розкриття є серйозним недоліком. Можливим визначенням показника в такій ситуації може </w:t>
      </w:r>
      <w:r w:rsidRPr="007B392A">
        <w:rPr>
          <w:rFonts w:ascii="Times New Roman" w:hAnsi="Times New Roman" w:cs="Times New Roman"/>
          <w:i/>
          <w:sz w:val="24"/>
          <w:lang w:val="uk-UA"/>
        </w:rPr>
        <w:t>бути кількість випадків, в яких фактична публікація відбулася на більш ніж одну хвилину раніше або пізніше</w:t>
      </w:r>
      <w:r w:rsidRPr="007B392A">
        <w:rPr>
          <w:rFonts w:ascii="Times New Roman" w:hAnsi="Times New Roman" w:cs="Times New Roman"/>
          <w:sz w:val="24"/>
          <w:lang w:val="uk-UA"/>
        </w:rPr>
        <w:t xml:space="preserve">. В інших, випадках, які є менш чутливими до коливань, найбільш відповідними показниками можуть бути </w:t>
      </w:r>
      <w:r w:rsidRPr="007B392A">
        <w:rPr>
          <w:rFonts w:ascii="Times New Roman" w:hAnsi="Times New Roman" w:cs="Times New Roman"/>
          <w:i/>
          <w:sz w:val="24"/>
          <w:lang w:val="uk-UA"/>
        </w:rPr>
        <w:t xml:space="preserve">кількість випадків, в яких заздалегідь оголошена дата публікації була пропущена, а також </w:t>
      </w:r>
      <w:r w:rsidR="009A4A6E" w:rsidRPr="007B392A">
        <w:rPr>
          <w:rFonts w:ascii="Times New Roman" w:hAnsi="Times New Roman" w:cs="Times New Roman"/>
          <w:i/>
          <w:sz w:val="24"/>
          <w:lang w:val="uk-UA"/>
        </w:rPr>
        <w:t xml:space="preserve">є </w:t>
      </w:r>
      <w:r w:rsidRPr="007B392A">
        <w:rPr>
          <w:rFonts w:ascii="Times New Roman" w:hAnsi="Times New Roman" w:cs="Times New Roman"/>
          <w:i/>
          <w:sz w:val="24"/>
          <w:lang w:val="uk-UA"/>
        </w:rPr>
        <w:t>середня затримка у вигляді кількості днів</w:t>
      </w:r>
      <w:r w:rsidRPr="007B392A">
        <w:rPr>
          <w:rFonts w:ascii="Times New Roman" w:hAnsi="Times New Roman" w:cs="Times New Roman"/>
          <w:sz w:val="24"/>
          <w:lang w:val="uk-UA"/>
        </w:rPr>
        <w:t>.</w:t>
      </w:r>
    </w:p>
    <w:p w:rsidR="009A4A6E" w:rsidRPr="007B392A" w:rsidRDefault="009A4A6E">
      <w:pPr>
        <w:pStyle w:val="5"/>
        <w:spacing w:before="127"/>
        <w:jc w:val="both"/>
        <w:rPr>
          <w:rFonts w:cs="Times New Roman"/>
          <w:iCs/>
          <w:lang w:val="uk-UA"/>
        </w:rPr>
      </w:pPr>
    </w:p>
    <w:p w:rsidR="004C79F2" w:rsidRPr="007B392A" w:rsidRDefault="00934ACE">
      <w:pPr>
        <w:pStyle w:val="5"/>
        <w:spacing w:before="127"/>
        <w:jc w:val="both"/>
        <w:rPr>
          <w:rFonts w:cs="Times New Roman"/>
          <w:iCs/>
          <w:lang w:val="uk-UA"/>
        </w:rPr>
      </w:pPr>
      <w:r w:rsidRPr="007B392A">
        <w:rPr>
          <w:rFonts w:cs="Times New Roman"/>
          <w:b w:val="0"/>
          <w:bCs w:val="0"/>
          <w:i w:val="0"/>
          <w:noProof/>
          <w:lang w:val="uk-UA" w:eastAsia="uk-UA"/>
        </w:rPr>
        <w:drawing>
          <wp:anchor distT="0" distB="0" distL="114300" distR="114300" simplePos="0" relativeHeight="251663360" behindDoc="1" locked="0" layoutInCell="1" allowOverlap="1" wp14:anchorId="3B98E58E" wp14:editId="73AB3EF1">
            <wp:simplePos x="0" y="0"/>
            <wp:positionH relativeFrom="page">
              <wp:posOffset>963295</wp:posOffset>
            </wp:positionH>
            <wp:positionV relativeFrom="paragraph">
              <wp:posOffset>805180</wp:posOffset>
            </wp:positionV>
            <wp:extent cx="5400040" cy="154305"/>
            <wp:effectExtent l="0" t="0" r="0" b="0"/>
            <wp:wrapNone/>
            <wp:docPr id="448"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00040" cy="154305"/>
                    </a:xfrm>
                    <a:prstGeom prst="rect">
                      <a:avLst/>
                    </a:prstGeom>
                    <a:noFill/>
                    <a:ln>
                      <a:noFill/>
                    </a:ln>
                  </pic:spPr>
                </pic:pic>
              </a:graphicData>
            </a:graphic>
          </wp:anchor>
        </w:drawing>
      </w:r>
      <w:r w:rsidRPr="007B392A">
        <w:rPr>
          <w:rFonts w:cs="Times New Roman"/>
          <w:b w:val="0"/>
          <w:bCs w:val="0"/>
          <w:i w:val="0"/>
          <w:noProof/>
          <w:lang w:val="uk-UA" w:eastAsia="uk-UA"/>
        </w:rPr>
        <w:drawing>
          <wp:anchor distT="0" distB="0" distL="114300" distR="114300" simplePos="0" relativeHeight="251664384" behindDoc="1" locked="0" layoutInCell="1" allowOverlap="1" wp14:anchorId="0B9A92E6" wp14:editId="440231E2">
            <wp:simplePos x="0" y="0"/>
            <wp:positionH relativeFrom="page">
              <wp:posOffset>963295</wp:posOffset>
            </wp:positionH>
            <wp:positionV relativeFrom="paragraph">
              <wp:posOffset>1143635</wp:posOffset>
            </wp:positionV>
            <wp:extent cx="5447665" cy="219075"/>
            <wp:effectExtent l="0" t="0" r="635" b="9525"/>
            <wp:wrapNone/>
            <wp:docPr id="447"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447665" cy="219075"/>
                    </a:xfrm>
                    <a:prstGeom prst="rect">
                      <a:avLst/>
                    </a:prstGeom>
                    <a:noFill/>
                    <a:ln>
                      <a:noFill/>
                    </a:ln>
                  </pic:spPr>
                </pic:pic>
              </a:graphicData>
            </a:graphic>
          </wp:anchor>
        </w:drawing>
      </w:r>
      <w:r w:rsidRPr="007B392A">
        <w:rPr>
          <w:rFonts w:cs="Times New Roman"/>
          <w:iCs/>
          <w:lang w:val="uk-UA"/>
        </w:rPr>
        <w:t>Резюме</w:t>
      </w:r>
    </w:p>
    <w:p w:rsidR="00657F48" w:rsidRPr="007B392A" w:rsidRDefault="00745CB7">
      <w:pPr>
        <w:pStyle w:val="5"/>
        <w:spacing w:before="127"/>
        <w:jc w:val="both"/>
        <w:rPr>
          <w:rFonts w:cs="Times New Roman"/>
          <w:b w:val="0"/>
          <w:bCs w:val="0"/>
          <w:i w:val="0"/>
          <w:lang w:val="uk-UA"/>
        </w:rPr>
      </w:pPr>
      <w:r w:rsidRPr="007B392A">
        <w:rPr>
          <w:rFonts w:cs="Times New Roman"/>
          <w:noProof/>
          <w:sz w:val="20"/>
          <w:szCs w:val="20"/>
          <w:lang w:val="uk-UA" w:eastAsia="uk-UA"/>
        </w:rPr>
        <mc:AlternateContent>
          <mc:Choice Requires="wps">
            <w:drawing>
              <wp:anchor distT="0" distB="0" distL="114300" distR="114300" simplePos="0" relativeHeight="251702272" behindDoc="0" locked="0" layoutInCell="1" allowOverlap="1" wp14:anchorId="23408B03" wp14:editId="7E21B8BE">
                <wp:simplePos x="0" y="0"/>
                <wp:positionH relativeFrom="column">
                  <wp:posOffset>1270</wp:posOffset>
                </wp:positionH>
                <wp:positionV relativeFrom="paragraph">
                  <wp:posOffset>44450</wp:posOffset>
                </wp:positionV>
                <wp:extent cx="5585460" cy="1018540"/>
                <wp:effectExtent l="7620" t="8890" r="7620" b="10795"/>
                <wp:wrapNone/>
                <wp:docPr id="2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018540"/>
                        </a:xfrm>
                        <a:prstGeom prst="rect">
                          <a:avLst/>
                        </a:prstGeom>
                        <a:solidFill>
                          <a:schemeClr val="bg1">
                            <a:lumMod val="85000"/>
                            <a:lumOff val="0"/>
                          </a:schemeClr>
                        </a:solidFill>
                        <a:ln w="7366">
                          <a:solidFill>
                            <a:srgbClr val="000000"/>
                          </a:solidFill>
                          <a:miter lim="800000"/>
                          <a:headEnd/>
                          <a:tailEnd/>
                        </a:ln>
                      </wps:spPr>
                      <wps:txbx>
                        <w:txbxContent>
                          <w:p w:rsidR="00CF4547" w:rsidRPr="00987B3C" w:rsidRDefault="00CF4547">
                            <w:pPr>
                              <w:spacing w:before="63"/>
                              <w:ind w:left="105"/>
                              <w:rPr>
                                <w:rFonts w:ascii="Times New Roman" w:eastAsia="Times New Roman" w:hAnsi="Times New Roman" w:cs="Times New Roman"/>
                                <w:sz w:val="20"/>
                                <w:szCs w:val="20"/>
                                <w:lang w:val="uk-UA"/>
                              </w:rPr>
                            </w:pPr>
                            <w:r w:rsidRPr="00987B3C">
                              <w:rPr>
                                <w:rFonts w:ascii="Times New Roman" w:hAnsi="Times New Roman" w:cs="Times New Roman"/>
                                <w:b/>
                                <w:bCs/>
                                <w:lang w:val="uk-UA"/>
                              </w:rPr>
                              <w:t xml:space="preserve">Що слід включати стосовно </w:t>
                            </w:r>
                            <w:r w:rsidRPr="009A4A6E">
                              <w:rPr>
                                <w:rFonts w:ascii="Times New Roman" w:hAnsi="Times New Roman" w:cs="Times New Roman"/>
                                <w:b/>
                                <w:bCs/>
                                <w:u w:val="single"/>
                                <w:lang w:val="uk-UA"/>
                              </w:rPr>
                              <w:t>своєчасності і пунктуальності</w:t>
                            </w:r>
                          </w:p>
                          <w:p w:rsidR="00CF4547" w:rsidRPr="00987B3C" w:rsidRDefault="00CF4547" w:rsidP="007B0F0A">
                            <w:pPr>
                              <w:numPr>
                                <w:ilvl w:val="0"/>
                                <w:numId w:val="32"/>
                              </w:numPr>
                              <w:tabs>
                                <w:tab w:val="left" w:pos="826"/>
                              </w:tabs>
                              <w:spacing w:before="115"/>
                              <w:ind w:firstLine="0"/>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Для щорічних і частіших релізів: середній час підготовки даних для кожного релізу даних.</w:t>
                            </w:r>
                          </w:p>
                          <w:p w:rsidR="00CF4547" w:rsidRPr="00987B3C" w:rsidRDefault="00CF4547" w:rsidP="007B0F0A">
                            <w:pPr>
                              <w:numPr>
                                <w:ilvl w:val="0"/>
                                <w:numId w:val="32"/>
                              </w:numPr>
                              <w:tabs>
                                <w:tab w:val="left" w:pos="826"/>
                              </w:tabs>
                              <w:spacing w:before="59"/>
                              <w:ind w:right="106" w:firstLine="0"/>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Для щорічних і частіших релізів: відсоток релізів, наданих своєчасно, виходячи з графіку дат.</w:t>
                            </w:r>
                          </w:p>
                          <w:p w:rsidR="00CF4547" w:rsidRPr="00987B3C" w:rsidRDefault="00CF4547" w:rsidP="007B0F0A">
                            <w:pPr>
                              <w:numPr>
                                <w:ilvl w:val="0"/>
                                <w:numId w:val="31"/>
                              </w:numPr>
                              <w:tabs>
                                <w:tab w:val="left" w:pos="826"/>
                              </w:tabs>
                              <w:spacing w:before="58"/>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Пояснення несвоєчасних релізів.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6" type="#_x0000_t202" style="position:absolute;left:0;text-align:left;margin-left:.1pt;margin-top:3.5pt;width:439.8pt;height:8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" fillcolor="#d8d8d8 [2732]" strokeweight=".58pt">
                <v:textbox inset="0,0,0,0">
                  <w:txbxContent>
                    <w:p w:rsidR="00CF4547" w:rsidRPr="00987B3C" w:rsidRDefault="00CF4547">
                      <w:pPr>
                        <w:spacing w:before="63"/>
                        <w:ind w:left="105"/>
                        <w:rPr>
                          <w:rFonts w:ascii="Times New Roman" w:eastAsia="Times New Roman" w:hAnsi="Times New Roman" w:cs="Times New Roman"/>
                          <w:sz w:val="20"/>
                          <w:szCs w:val="20"/>
                          <w:lang w:val="uk-UA"/>
                        </w:rPr>
                      </w:pPr>
                      <w:r w:rsidRPr="00987B3C">
                        <w:rPr>
                          <w:rFonts w:ascii="Times New Roman" w:hAnsi="Times New Roman" w:cs="Times New Roman"/>
                          <w:b/>
                          <w:bCs/>
                          <w:lang w:val="uk-UA"/>
                        </w:rPr>
                        <w:t xml:space="preserve">Що слід включати стосовно </w:t>
                      </w:r>
                      <w:r w:rsidRPr="009A4A6E">
                        <w:rPr>
                          <w:rFonts w:ascii="Times New Roman" w:hAnsi="Times New Roman" w:cs="Times New Roman"/>
                          <w:b/>
                          <w:bCs/>
                          <w:u w:val="single"/>
                          <w:lang w:val="uk-UA"/>
                        </w:rPr>
                        <w:t>своєчасності і пунктуальності</w:t>
                      </w:r>
                    </w:p>
                    <w:p w:rsidR="00CF4547" w:rsidRPr="00987B3C" w:rsidRDefault="00CF4547" w:rsidP="007B0F0A">
                      <w:pPr>
                        <w:numPr>
                          <w:ilvl w:val="0"/>
                          <w:numId w:val="32"/>
                        </w:numPr>
                        <w:tabs>
                          <w:tab w:val="left" w:pos="826"/>
                        </w:tabs>
                        <w:spacing w:before="115"/>
                        <w:ind w:firstLine="0"/>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Для щорічних і частіших релізів: середній час підготовки даних для кожного релізу даних.</w:t>
                      </w:r>
                    </w:p>
                    <w:p w:rsidR="00CF4547" w:rsidRPr="00987B3C" w:rsidRDefault="00CF4547" w:rsidP="007B0F0A">
                      <w:pPr>
                        <w:numPr>
                          <w:ilvl w:val="0"/>
                          <w:numId w:val="32"/>
                        </w:numPr>
                        <w:tabs>
                          <w:tab w:val="left" w:pos="826"/>
                        </w:tabs>
                        <w:spacing w:before="59"/>
                        <w:ind w:right="106" w:firstLine="0"/>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Для щорічних і частіших релізів: відсоток релізів, наданих своєчасно, виходячи з графіку дат.</w:t>
                      </w:r>
                    </w:p>
                    <w:p w:rsidR="00CF4547" w:rsidRPr="00987B3C" w:rsidRDefault="00CF4547" w:rsidP="007B0F0A">
                      <w:pPr>
                        <w:numPr>
                          <w:ilvl w:val="0"/>
                          <w:numId w:val="31"/>
                        </w:numPr>
                        <w:tabs>
                          <w:tab w:val="left" w:pos="826"/>
                        </w:tabs>
                        <w:spacing w:before="58"/>
                        <w:rPr>
                          <w:rFonts w:ascii="Times New Roman" w:eastAsia="Times New Roman" w:hAnsi="Times New Roman" w:cs="Times New Roman"/>
                          <w:sz w:val="20"/>
                          <w:szCs w:val="20"/>
                          <w:lang w:val="uk-UA"/>
                        </w:rPr>
                      </w:pPr>
                      <w:r w:rsidRPr="00987B3C">
                        <w:rPr>
                          <w:rFonts w:ascii="Times New Roman" w:hAnsi="Times New Roman" w:cs="Times New Roman"/>
                          <w:sz w:val="20"/>
                          <w:lang w:val="uk-UA"/>
                        </w:rPr>
                        <w:t>Пояснення несвоєчасних релізів.</w:t>
                      </w:r>
                    </w:p>
                  </w:txbxContent>
                </v:textbox>
              </v:shape>
            </w:pict>
          </mc:Fallback>
        </mc:AlternateContent>
      </w:r>
    </w:p>
    <w:p w:rsidR="004C79F2" w:rsidRPr="007B392A" w:rsidRDefault="004C79F2">
      <w:pPr>
        <w:spacing w:before="7"/>
        <w:rPr>
          <w:rFonts w:ascii="Times New Roman" w:eastAsia="Times New Roman" w:hAnsi="Times New Roman" w:cs="Times New Roman"/>
          <w:sz w:val="12"/>
          <w:szCs w:val="12"/>
          <w:lang w:val="uk-UA"/>
        </w:rPr>
      </w:pPr>
    </w:p>
    <w:p w:rsidR="004C79F2" w:rsidRPr="007B392A" w:rsidRDefault="004C79F2">
      <w:pPr>
        <w:spacing w:line="1603" w:lineRule="exact"/>
        <w:ind w:left="111"/>
        <w:rPr>
          <w:rFonts w:ascii="Times New Roman" w:eastAsia="Times New Roman" w:hAnsi="Times New Roman" w:cs="Times New Roman"/>
          <w:sz w:val="20"/>
          <w:szCs w:val="20"/>
          <w:lang w:val="uk-UA"/>
        </w:rPr>
      </w:pPr>
    </w:p>
    <w:p w:rsidR="004C79F2" w:rsidRPr="007B392A" w:rsidRDefault="004C79F2">
      <w:pPr>
        <w:spacing w:line="1603" w:lineRule="exact"/>
        <w:rPr>
          <w:rFonts w:ascii="Times New Roman" w:eastAsia="Times New Roman" w:hAnsi="Times New Roman" w:cs="Times New Roman"/>
          <w:sz w:val="20"/>
          <w:szCs w:val="20"/>
          <w:lang w:val="uk-UA"/>
        </w:rPr>
        <w:sectPr w:rsidR="004C79F2" w:rsidRPr="007B392A" w:rsidSect="00104A89">
          <w:headerReference w:type="default" r:id="rId215"/>
          <w:pgSz w:w="11910" w:h="16840"/>
          <w:pgMar w:top="426" w:right="1300" w:bottom="920" w:left="1300" w:header="0" w:footer="751" w:gutter="0"/>
          <w:cols w:space="720"/>
        </w:sectPr>
      </w:pPr>
    </w:p>
    <w:p w:rsidR="004C79F2" w:rsidRPr="007B392A" w:rsidRDefault="00CF3102" w:rsidP="007B0F0A">
      <w:pPr>
        <w:pStyle w:val="1"/>
        <w:numPr>
          <w:ilvl w:val="0"/>
          <w:numId w:val="30"/>
        </w:numPr>
        <w:tabs>
          <w:tab w:val="left" w:pos="551"/>
        </w:tabs>
        <w:ind w:hanging="432"/>
        <w:jc w:val="both"/>
        <w:rPr>
          <w:rFonts w:cs="Times New Roman"/>
          <w:b w:val="0"/>
          <w:bCs w:val="0"/>
          <w:lang w:val="uk-UA"/>
        </w:rPr>
      </w:pPr>
      <w:bookmarkStart w:id="91" w:name="5_Coherence_and_Comparability"/>
      <w:bookmarkStart w:id="92" w:name="_bookmark38"/>
      <w:bookmarkEnd w:id="91"/>
      <w:bookmarkEnd w:id="92"/>
      <w:r w:rsidRPr="007B392A">
        <w:rPr>
          <w:rFonts w:cs="Times New Roman"/>
          <w:lang w:val="uk-UA"/>
        </w:rPr>
        <w:lastRenderedPageBreak/>
        <w:t>Узгодженість і порівнянність</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30"/>
        </w:numPr>
        <w:tabs>
          <w:tab w:val="left" w:pos="551"/>
        </w:tabs>
        <w:spacing w:before="0"/>
        <w:ind w:hanging="432"/>
        <w:jc w:val="both"/>
        <w:rPr>
          <w:rFonts w:cs="Times New Roman"/>
          <w:b w:val="0"/>
          <w:bCs w:val="0"/>
          <w:lang w:val="uk-UA"/>
        </w:rPr>
      </w:pPr>
      <w:bookmarkStart w:id="93" w:name="5.1_ESS_Quality_Definition"/>
      <w:bookmarkStart w:id="94" w:name="_bookmark39"/>
      <w:bookmarkEnd w:id="93"/>
      <w:bookmarkEnd w:id="94"/>
      <w:r w:rsidRPr="007B392A">
        <w:rPr>
          <w:rFonts w:cs="Times New Roman"/>
          <w:color w:val="17365D"/>
          <w:lang w:val="uk-UA"/>
        </w:rPr>
        <w:t>Визначення якості ЄСС</w:t>
      </w:r>
    </w:p>
    <w:p w:rsidR="004C79F2" w:rsidRPr="007B392A" w:rsidRDefault="00CF3102">
      <w:pPr>
        <w:pStyle w:val="a3"/>
        <w:spacing w:before="233"/>
        <w:rPr>
          <w:rFonts w:cs="Times New Roman"/>
          <w:lang w:val="uk-UA"/>
        </w:rPr>
      </w:pPr>
      <w:r w:rsidRPr="007B392A">
        <w:rPr>
          <w:rFonts w:cs="Times New Roman"/>
          <w:b/>
          <w:color w:val="17365D"/>
          <w:lang w:val="uk-UA"/>
        </w:rPr>
        <w:t>Узгодженість</w:t>
      </w:r>
      <w:r w:rsidRPr="007B392A">
        <w:rPr>
          <w:rFonts w:cs="Times New Roman"/>
          <w:color w:val="17365D"/>
          <w:lang w:val="uk-UA"/>
        </w:rPr>
        <w:t xml:space="preserve"> вимірює придатність статистичних даних для поєднання різними способами для різних цілей.</w:t>
      </w:r>
    </w:p>
    <w:p w:rsidR="004C79F2" w:rsidRPr="007B392A" w:rsidRDefault="00B015C8">
      <w:pPr>
        <w:pStyle w:val="a3"/>
        <w:ind w:right="396"/>
        <w:jc w:val="both"/>
        <w:rPr>
          <w:rFonts w:cs="Times New Roman"/>
          <w:lang w:val="uk-UA"/>
        </w:rPr>
      </w:pPr>
      <w:r w:rsidRPr="007B392A">
        <w:rPr>
          <w:rFonts w:cs="Times New Roman"/>
          <w:b/>
          <w:color w:val="17365D"/>
          <w:lang w:val="uk-UA"/>
        </w:rPr>
        <w:t>Порівнянність</w:t>
      </w:r>
      <w:r w:rsidR="00CF3102" w:rsidRPr="007B392A">
        <w:rPr>
          <w:rFonts w:cs="Times New Roman"/>
          <w:color w:val="17365D"/>
          <w:lang w:val="uk-UA"/>
        </w:rPr>
        <w:t xml:space="preserve"> є мірою впливу відмінностей у засто</w:t>
      </w:r>
      <w:r w:rsidR="002864B3" w:rsidRPr="007B392A">
        <w:rPr>
          <w:rFonts w:cs="Times New Roman"/>
          <w:color w:val="17365D"/>
          <w:lang w:val="uk-UA"/>
        </w:rPr>
        <w:t>совуваних статистичних концепціях, інструментах</w:t>
      </w:r>
      <w:r w:rsidR="00CF3102" w:rsidRPr="007B392A">
        <w:rPr>
          <w:rFonts w:cs="Times New Roman"/>
          <w:color w:val="17365D"/>
          <w:lang w:val="uk-UA"/>
        </w:rPr>
        <w:t xml:space="preserve"> і процедур</w:t>
      </w:r>
      <w:r w:rsidR="002864B3" w:rsidRPr="007B392A">
        <w:rPr>
          <w:rFonts w:cs="Times New Roman"/>
          <w:color w:val="17365D"/>
          <w:lang w:val="uk-UA"/>
        </w:rPr>
        <w:t>ах</w:t>
      </w:r>
      <w:r w:rsidR="00CF3102" w:rsidRPr="007B392A">
        <w:rPr>
          <w:rFonts w:cs="Times New Roman"/>
          <w:color w:val="17365D"/>
          <w:lang w:val="uk-UA"/>
        </w:rPr>
        <w:t xml:space="preserve"> вимірювання, при яких статистичні дані порівнюються між географічними районами або з плином часу.</w:t>
      </w:r>
    </w:p>
    <w:p w:rsidR="004C79F2" w:rsidRPr="007B392A" w:rsidRDefault="00CF3102">
      <w:pPr>
        <w:pStyle w:val="a3"/>
        <w:jc w:val="both"/>
        <w:rPr>
          <w:rFonts w:cs="Times New Roman"/>
          <w:lang w:val="uk-UA"/>
        </w:rPr>
      </w:pPr>
      <w:r w:rsidRPr="007B392A">
        <w:rPr>
          <w:rFonts w:cs="Times New Roman"/>
          <w:color w:val="17365D"/>
          <w:lang w:val="uk-UA"/>
        </w:rPr>
        <w:t>Ці поняття розбиваються на наступні підкатегорії:</w:t>
      </w:r>
    </w:p>
    <w:p w:rsidR="004C79F2" w:rsidRPr="007B392A" w:rsidRDefault="00CF3102" w:rsidP="007B0F0A">
      <w:pPr>
        <w:numPr>
          <w:ilvl w:val="2"/>
          <w:numId w:val="3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Узгодженість міжгалузева</w:t>
      </w:r>
    </w:p>
    <w:p w:rsidR="004C79F2" w:rsidRPr="007B392A" w:rsidRDefault="00CF3102">
      <w:pPr>
        <w:pStyle w:val="a3"/>
        <w:spacing w:before="113"/>
        <w:ind w:left="838" w:right="394"/>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Ступінь </w:t>
      </w:r>
      <w:r w:rsidR="00B015C8" w:rsidRPr="007B392A">
        <w:rPr>
          <w:rFonts w:cs="Times New Roman"/>
          <w:color w:val="17365D"/>
          <w:lang w:val="uk-UA"/>
        </w:rPr>
        <w:t>узгодженості</w:t>
      </w:r>
      <w:r w:rsidRPr="007B392A">
        <w:rPr>
          <w:rFonts w:cs="Times New Roman"/>
          <w:color w:val="17365D"/>
          <w:lang w:val="uk-UA"/>
        </w:rPr>
        <w:t xml:space="preserve"> статистичних даних з тими даними, що отримуються з інших джерел даних або статистичних галузей.</w:t>
      </w:r>
    </w:p>
    <w:p w:rsidR="004C79F2" w:rsidRPr="007B392A" w:rsidRDefault="00CF3102">
      <w:pPr>
        <w:pStyle w:val="a3"/>
        <w:ind w:left="838" w:right="393"/>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Описати </w:t>
      </w:r>
      <w:r w:rsidR="00B015C8" w:rsidRPr="007B392A">
        <w:rPr>
          <w:rFonts w:cs="Times New Roman"/>
          <w:color w:val="17365D"/>
          <w:lang w:val="uk-UA"/>
        </w:rPr>
        <w:t>різницю</w:t>
      </w:r>
      <w:r w:rsidRPr="007B392A">
        <w:rPr>
          <w:rFonts w:cs="Times New Roman"/>
          <w:color w:val="17365D"/>
          <w:lang w:val="uk-UA"/>
        </w:rPr>
        <w:t xml:space="preserve"> між вихідними статистичними даними, що розглядаються і іншими вихідними  статистичними даними (включаючи основні відмінності в поняттях і визначеннях, статистичну одиницю чи об'єкт, класифікацію (номенклатуру), що використовуються, географічну деталізацію, звітний період, методи </w:t>
      </w:r>
      <w:r w:rsidR="00B015C8" w:rsidRPr="007B392A">
        <w:rPr>
          <w:rFonts w:cs="Times New Roman"/>
          <w:color w:val="17365D"/>
          <w:lang w:val="uk-UA"/>
        </w:rPr>
        <w:t>коригування</w:t>
      </w:r>
      <w:r w:rsidRPr="007B392A">
        <w:rPr>
          <w:rFonts w:cs="Times New Roman"/>
          <w:color w:val="17365D"/>
          <w:lang w:val="uk-UA"/>
        </w:rPr>
        <w:t xml:space="preserve"> тощо). Також повинний бути оцінений порядок значущості наслідків через відмінності. Для кожних вихідних даних доповідь має містити оцінку відсутності послідовності з точки зору можливих джерел і їх впливу.</w:t>
      </w:r>
    </w:p>
    <w:p w:rsidR="004C79F2" w:rsidRPr="007B392A" w:rsidRDefault="00CF3102" w:rsidP="007B0F0A">
      <w:pPr>
        <w:numPr>
          <w:ilvl w:val="2"/>
          <w:numId w:val="3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Узгодженість для щорічних і частіших статистичних даних</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Ступінь узгодженості статистичних даних різної частоти.</w:t>
      </w:r>
    </w:p>
    <w:p w:rsidR="004C79F2" w:rsidRPr="007B392A" w:rsidRDefault="00CF3102">
      <w:pPr>
        <w:pStyle w:val="a3"/>
        <w:ind w:left="838" w:right="39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Природним є очікування, що щорічні і частіші статистичні вихідні дані будуть </w:t>
      </w:r>
      <w:r w:rsidR="00B015C8" w:rsidRPr="007B392A">
        <w:rPr>
          <w:rFonts w:cs="Times New Roman"/>
          <w:color w:val="17365D"/>
          <w:lang w:val="uk-UA"/>
        </w:rPr>
        <w:t>узгодженими</w:t>
      </w:r>
      <w:r w:rsidRPr="007B392A">
        <w:rPr>
          <w:rFonts w:cs="Times New Roman"/>
          <w:color w:val="17365D"/>
          <w:lang w:val="uk-UA"/>
        </w:rPr>
        <w:t>, але статистичні процедури, що дозволяють їх отримати часто сильно відрізняються. Порівняти річні і частіші оцінки, і потім описати причини відсутності узгодженості між річними і частішими вихідними статистичними даними.</w:t>
      </w:r>
    </w:p>
    <w:p w:rsidR="004C79F2" w:rsidRPr="007B392A" w:rsidRDefault="00CF3102" w:rsidP="007B0F0A">
      <w:pPr>
        <w:numPr>
          <w:ilvl w:val="2"/>
          <w:numId w:val="3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Узгодженість для національних рахунків</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Міра, якою </w:t>
      </w:r>
      <w:r w:rsidR="00B015C8" w:rsidRPr="007B392A">
        <w:rPr>
          <w:rFonts w:cs="Times New Roman"/>
          <w:color w:val="17365D"/>
          <w:lang w:val="uk-UA"/>
        </w:rPr>
        <w:t>статистичні</w:t>
      </w:r>
      <w:r w:rsidRPr="007B392A">
        <w:rPr>
          <w:rFonts w:cs="Times New Roman"/>
          <w:color w:val="17365D"/>
          <w:lang w:val="uk-UA"/>
        </w:rPr>
        <w:t xml:space="preserve"> дані узгоджуються з національними рахунками.</w:t>
      </w:r>
    </w:p>
    <w:p w:rsidR="004C79F2" w:rsidRPr="007B392A" w:rsidRDefault="00CF3102">
      <w:pPr>
        <w:pStyle w:val="a3"/>
        <w:ind w:left="838" w:right="396"/>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У випадках, коли це доречно, необхідно повідомити результати порівняння з основою національних рахунків та інформацією щодо національних рахунків стосовно питань послідовності і точності, яка має стати приводом для подальшого розслідування.</w:t>
      </w:r>
    </w:p>
    <w:p w:rsidR="004C79F2" w:rsidRPr="007B392A" w:rsidRDefault="00CF3102" w:rsidP="007B0F0A">
      <w:pPr>
        <w:numPr>
          <w:ilvl w:val="2"/>
          <w:numId w:val="3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Внутрішня узгодженість</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Міра, в якій статистичні дані узгоджуються між собою для певного набору даних.</w:t>
      </w:r>
    </w:p>
    <w:p w:rsidR="004C79F2" w:rsidRPr="007B392A" w:rsidRDefault="004C79F2">
      <w:pPr>
        <w:spacing w:before="11"/>
        <w:rPr>
          <w:rFonts w:ascii="Times New Roman" w:eastAsia="Times New Roman" w:hAnsi="Times New Roman" w:cs="Times New Roman"/>
          <w:sz w:val="17"/>
          <w:szCs w:val="17"/>
          <w:lang w:val="uk-UA"/>
        </w:rPr>
      </w:pPr>
    </w:p>
    <w:p w:rsidR="004C79F2" w:rsidRPr="007B392A" w:rsidRDefault="00CF3102">
      <w:pPr>
        <w:pStyle w:val="a3"/>
        <w:spacing w:before="69"/>
        <w:ind w:left="838" w:right="391"/>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Кожен набір вихідних даних має бути внутрішньо узгодженим: якщо вихідні статистичні дані в межах набору даних, що розглядається, не є узгодженими, то необхідно вказати будь-які недоліки </w:t>
      </w:r>
      <w:r w:rsidR="00B015C8" w:rsidRPr="007B392A">
        <w:rPr>
          <w:rFonts w:cs="Times New Roman"/>
          <w:color w:val="17365D"/>
          <w:lang w:val="uk-UA"/>
        </w:rPr>
        <w:t>узгодженості</w:t>
      </w:r>
      <w:r w:rsidRPr="007B392A">
        <w:rPr>
          <w:rFonts w:cs="Times New Roman"/>
          <w:color w:val="17365D"/>
          <w:lang w:val="uk-UA"/>
        </w:rPr>
        <w:t xml:space="preserve"> у вихідних даних самого статистичного процесу, а також причини публікації цих результатів. Наприклад, може статися так, що фактично процес включатиме в себе дані з різних джерел. Щодо цих обставин </w:t>
      </w:r>
      <w:r w:rsidR="00B015C8" w:rsidRPr="007B392A">
        <w:rPr>
          <w:rFonts w:cs="Times New Roman"/>
          <w:color w:val="17365D"/>
          <w:lang w:val="uk-UA"/>
        </w:rPr>
        <w:t>необхідно</w:t>
      </w:r>
      <w:r w:rsidRPr="007B392A">
        <w:rPr>
          <w:rFonts w:cs="Times New Roman"/>
          <w:color w:val="17365D"/>
          <w:lang w:val="uk-UA"/>
        </w:rPr>
        <w:t xml:space="preserve"> навести коротке пояснення.</w:t>
      </w:r>
    </w:p>
    <w:p w:rsidR="004C79F2" w:rsidRPr="007B392A" w:rsidRDefault="00CF3102" w:rsidP="007B0F0A">
      <w:pPr>
        <w:numPr>
          <w:ilvl w:val="2"/>
          <w:numId w:val="3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Географічна порівнянність</w:t>
      </w:r>
    </w:p>
    <w:p w:rsidR="004C79F2" w:rsidRPr="007B392A" w:rsidRDefault="00CF3102">
      <w:pPr>
        <w:pStyle w:val="a3"/>
        <w:spacing w:before="116"/>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Міра, якою статистичні дані </w:t>
      </w:r>
      <w:r w:rsidR="00B015C8" w:rsidRPr="007B392A">
        <w:rPr>
          <w:rFonts w:cs="Times New Roman"/>
          <w:color w:val="17365D"/>
          <w:lang w:val="uk-UA"/>
        </w:rPr>
        <w:t>порівняні</w:t>
      </w:r>
      <w:r w:rsidRPr="007B392A">
        <w:rPr>
          <w:rFonts w:cs="Times New Roman"/>
          <w:color w:val="17365D"/>
          <w:lang w:val="uk-UA"/>
        </w:rPr>
        <w:t xml:space="preserve"> для різних географічних регіонів.</w:t>
      </w:r>
    </w:p>
    <w:p w:rsidR="004C79F2" w:rsidRPr="007B392A" w:rsidRDefault="004C79F2">
      <w:pPr>
        <w:jc w:val="both"/>
        <w:rPr>
          <w:rFonts w:ascii="Times New Roman" w:hAnsi="Times New Roman" w:cs="Times New Roman"/>
          <w:lang w:val="uk-UA"/>
        </w:rPr>
        <w:sectPr w:rsidR="004C79F2" w:rsidRPr="007B392A" w:rsidSect="00104A89">
          <w:headerReference w:type="even" r:id="rId216"/>
          <w:pgSz w:w="11910" w:h="16840"/>
          <w:pgMar w:top="426" w:right="1020" w:bottom="940" w:left="1300" w:header="0" w:footer="729" w:gutter="0"/>
          <w:cols w:space="720"/>
        </w:sectPr>
      </w:pPr>
    </w:p>
    <w:p w:rsidR="004C79F2" w:rsidRPr="007B392A" w:rsidRDefault="00CF3102">
      <w:pPr>
        <w:pStyle w:val="a3"/>
        <w:spacing w:before="69"/>
        <w:ind w:left="838" w:right="114"/>
        <w:jc w:val="both"/>
        <w:rPr>
          <w:rFonts w:cs="Times New Roman"/>
          <w:lang w:val="uk-UA"/>
        </w:rPr>
      </w:pPr>
      <w:r w:rsidRPr="007B392A">
        <w:rPr>
          <w:rFonts w:cs="Times New Roman"/>
          <w:color w:val="17365D"/>
          <w:u w:val="single"/>
          <w:lang w:val="uk-UA"/>
        </w:rPr>
        <w:lastRenderedPageBreak/>
        <w:t>Керівні принципи ЄСС:</w:t>
      </w:r>
      <w:r w:rsidRPr="007B392A">
        <w:rPr>
          <w:rFonts w:cs="Times New Roman"/>
          <w:color w:val="17365D"/>
          <w:lang w:val="uk-UA"/>
        </w:rPr>
        <w:t xml:space="preserve"> Опишіть будь-які проблеми порівнянності між країнами або регіонами. Необхідно описати причини проблем, а також здійснити оцінку (переважно кількісну) можливого впливу кожної відмінності, що повідомляється стосовно вихідних значень. Необхідно включити інформацію щодо розбіжностей з </w:t>
      </w:r>
      <w:r w:rsidR="00B015C8" w:rsidRPr="007B392A">
        <w:rPr>
          <w:rFonts w:cs="Times New Roman"/>
          <w:color w:val="17365D"/>
          <w:lang w:val="uk-UA"/>
        </w:rPr>
        <w:t>концепціями</w:t>
      </w:r>
      <w:r w:rsidRPr="007B392A">
        <w:rPr>
          <w:rFonts w:cs="Times New Roman"/>
          <w:color w:val="17365D"/>
          <w:lang w:val="uk-UA"/>
        </w:rPr>
        <w:t xml:space="preserve"> ЄСС/ міжнародними концепціями і визначеннями. Необхідно повідомити інформацію щодо розбіжностей між статистичним процесом і відповідним європейським положенням/стандартом та/або міжнародним стандартом (у разі його наявності). Також необхідно описати асиметрію статистичних дзеркальних потоків.</w:t>
      </w:r>
    </w:p>
    <w:p w:rsidR="004C79F2" w:rsidRPr="007B392A" w:rsidRDefault="00CF3102">
      <w:pPr>
        <w:pStyle w:val="a3"/>
        <w:ind w:left="838"/>
        <w:jc w:val="both"/>
        <w:rPr>
          <w:rFonts w:cs="Times New Roman"/>
          <w:lang w:val="uk-UA"/>
        </w:rPr>
      </w:pPr>
      <w:r w:rsidRPr="007B392A">
        <w:rPr>
          <w:rFonts w:cs="Times New Roman"/>
          <w:color w:val="17365D"/>
          <w:lang w:val="uk-UA"/>
        </w:rPr>
        <w:t>Для Євростату:</w:t>
      </w:r>
    </w:p>
    <w:p w:rsidR="004C79F2" w:rsidRPr="007B392A" w:rsidRDefault="00CF3102" w:rsidP="007B0F0A">
      <w:pPr>
        <w:pStyle w:val="a3"/>
        <w:numPr>
          <w:ilvl w:val="3"/>
          <w:numId w:val="30"/>
        </w:numPr>
        <w:tabs>
          <w:tab w:val="left" w:pos="1064"/>
        </w:tabs>
        <w:ind w:right="110" w:firstLine="0"/>
        <w:jc w:val="both"/>
        <w:rPr>
          <w:rFonts w:cs="Times New Roman"/>
          <w:lang w:val="uk-UA"/>
        </w:rPr>
      </w:pPr>
      <w:r w:rsidRPr="007B392A">
        <w:rPr>
          <w:rFonts w:cs="Times New Roman"/>
          <w:color w:val="17365D"/>
          <w:lang w:val="uk-UA"/>
        </w:rPr>
        <w:t>Порівнянність за регіоном можна оцінити двома різними способами: попарні порівняння метаданих по регіонах, і порівняння метаданих по регіону зі стандартом (зокрема, стандартом ЄСС) за його відсутності, що є прикладом найкращої практики одного з НСІ.</w:t>
      </w:r>
    </w:p>
    <w:p w:rsidR="004C79F2" w:rsidRPr="007B392A" w:rsidRDefault="00CF3102" w:rsidP="007B0F0A">
      <w:pPr>
        <w:pStyle w:val="a3"/>
        <w:numPr>
          <w:ilvl w:val="3"/>
          <w:numId w:val="30"/>
        </w:numPr>
        <w:tabs>
          <w:tab w:val="left" w:pos="1043"/>
        </w:tabs>
        <w:ind w:right="115" w:firstLine="0"/>
        <w:jc w:val="both"/>
        <w:rPr>
          <w:rFonts w:cs="Times New Roman"/>
          <w:lang w:val="uk-UA"/>
        </w:rPr>
      </w:pPr>
      <w:r w:rsidRPr="007B392A">
        <w:rPr>
          <w:rFonts w:cs="Times New Roman"/>
          <w:color w:val="17365D"/>
          <w:lang w:val="uk-UA"/>
        </w:rPr>
        <w:t>Необхідно навести матрицю порівнянності, в якій має наводитися підсумкова інформація по регіонах щодо можливих джерел порушення порівнянності по відношенню до заданого стандарту</w:t>
      </w:r>
    </w:p>
    <w:p w:rsidR="004C79F2" w:rsidRPr="007B392A" w:rsidRDefault="00CF3102" w:rsidP="007B0F0A">
      <w:pPr>
        <w:numPr>
          <w:ilvl w:val="2"/>
          <w:numId w:val="3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Порівнянність з плином часу</w:t>
      </w:r>
    </w:p>
    <w:p w:rsidR="004C79F2" w:rsidRPr="007B392A" w:rsidRDefault="00B015C8">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Міра, в якій статистичні дані є порівняними або узгодженими з плином часу.</w:t>
      </w:r>
    </w:p>
    <w:p w:rsidR="004C79F2" w:rsidRPr="007B392A" w:rsidRDefault="00CF3102">
      <w:pPr>
        <w:pStyle w:val="a3"/>
        <w:ind w:left="838" w:right="113"/>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Надання інформації про можливі обмеження у використанні даних для порівняння з плином часу. При оцінці порівнянності з плином часу перший крок полягає у визначенні (за допомогою метаданих) ступеню змін в основному статистичному процесі, який мав місце залежно від періоду. Є три основні варіанти: 1. Ніяких змін не було, про що необхідно повідомити 2. Були певні зміни, які не були достатніми для прийняття рішення щодо розриву в ряду даних 3. Зміни були достатніми для прийняття рішення щодо розриву в ряду даних. У другому і третьому випадках необхідно повідомити інформацію щодо змін і їх можливих наслідках. Зокрема, в третьому випадку надається інформація про довжину часових рядів, що порівнюються. звітний період, в якому </w:t>
      </w:r>
      <w:r w:rsidR="00B015C8" w:rsidRPr="007B392A">
        <w:rPr>
          <w:rFonts w:cs="Times New Roman"/>
          <w:color w:val="17365D"/>
          <w:lang w:val="uk-UA"/>
        </w:rPr>
        <w:t>відбувається</w:t>
      </w:r>
      <w:r w:rsidRPr="007B392A">
        <w:rPr>
          <w:rFonts w:cs="Times New Roman"/>
          <w:color w:val="17365D"/>
          <w:lang w:val="uk-UA"/>
        </w:rPr>
        <w:t xml:space="preserve"> розрив в ряду даних, причини розривів і способи їх усунення.</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rsidP="007B0F0A">
      <w:pPr>
        <w:pStyle w:val="2"/>
        <w:numPr>
          <w:ilvl w:val="1"/>
          <w:numId w:val="29"/>
        </w:numPr>
        <w:tabs>
          <w:tab w:val="left" w:pos="551"/>
        </w:tabs>
        <w:spacing w:before="210"/>
        <w:ind w:hanging="432"/>
        <w:jc w:val="both"/>
        <w:rPr>
          <w:rFonts w:cs="Times New Roman"/>
          <w:b w:val="0"/>
          <w:bCs w:val="0"/>
          <w:lang w:val="uk-UA"/>
        </w:rPr>
      </w:pPr>
      <w:bookmarkStart w:id="95" w:name="5.2_For_all_statistical_processes"/>
      <w:bookmarkStart w:id="96" w:name="_bookmark40"/>
      <w:bookmarkEnd w:id="95"/>
      <w:bookmarkEnd w:id="96"/>
      <w:r w:rsidRPr="007B392A">
        <w:rPr>
          <w:rFonts w:cs="Times New Roman"/>
          <w:lang w:val="uk-UA"/>
        </w:rPr>
        <w:t>Для всіх статистичних процесів</w:t>
      </w:r>
    </w:p>
    <w:p w:rsidR="004C79F2" w:rsidRPr="007B392A" w:rsidRDefault="00CF3102">
      <w:pPr>
        <w:pStyle w:val="a3"/>
        <w:spacing w:before="233"/>
        <w:ind w:right="116"/>
        <w:jc w:val="both"/>
        <w:rPr>
          <w:rFonts w:cs="Times New Roman"/>
          <w:lang w:val="uk-UA"/>
        </w:rPr>
      </w:pPr>
      <w:r w:rsidRPr="007B392A">
        <w:rPr>
          <w:rFonts w:cs="Times New Roman"/>
          <w:lang w:val="uk-UA"/>
        </w:rPr>
        <w:t>Європейські статистичні данні повинні бути внутрішньо узгодженими з часом і порівнюваними між регіонами та країнами. Повинна існувати можливість об'єднувати та спільно використовувати відповідні дані з різних джерел.</w:t>
      </w:r>
    </w:p>
    <w:p w:rsidR="004C79F2" w:rsidRPr="007B392A" w:rsidRDefault="00CF3102">
      <w:pPr>
        <w:pStyle w:val="a3"/>
        <w:ind w:right="112"/>
        <w:jc w:val="both"/>
        <w:rPr>
          <w:rFonts w:cs="Times New Roman"/>
          <w:lang w:val="uk-UA"/>
        </w:rPr>
      </w:pPr>
      <w:r w:rsidRPr="007B392A">
        <w:rPr>
          <w:rFonts w:cs="Times New Roman"/>
          <w:lang w:val="uk-UA"/>
        </w:rPr>
        <w:t xml:space="preserve">При походженні з різних джерел, зокрема, зі статистичних обстежень з використанням іншої методології, статистичні дані не є повністю ідентичними, але мають відмінності в результатах через різні підходи, класифікацію та методологічні стандарти. Існує кілька областей, в яких регулярно проводиться оцінка узгодженості: між попередніми та підсумковими статистичними даними, між щорічними і частішими статистичними даними, між статистичними даними з </w:t>
      </w:r>
      <w:r w:rsidR="00B015C8" w:rsidRPr="007B392A">
        <w:rPr>
          <w:rFonts w:cs="Times New Roman"/>
          <w:lang w:val="uk-UA"/>
        </w:rPr>
        <w:t>однієї</w:t>
      </w:r>
      <w:r w:rsidRPr="007B392A">
        <w:rPr>
          <w:rFonts w:cs="Times New Roman"/>
          <w:lang w:val="uk-UA"/>
        </w:rPr>
        <w:t xml:space="preserve"> соціально-економічній сфері, а також між статистичними даними обстеження і національних рахунків.</w:t>
      </w:r>
    </w:p>
    <w:p w:rsidR="004C79F2" w:rsidRPr="007B392A" w:rsidRDefault="00B015C8">
      <w:pPr>
        <w:pStyle w:val="a3"/>
        <w:ind w:right="115"/>
        <w:jc w:val="both"/>
        <w:rPr>
          <w:rFonts w:cs="Times New Roman"/>
          <w:lang w:val="uk-UA"/>
        </w:rPr>
      </w:pPr>
      <w:r w:rsidRPr="007B392A">
        <w:rPr>
          <w:rFonts w:cs="Times New Roman"/>
          <w:lang w:val="uk-UA"/>
        </w:rPr>
        <w:t>Порівнянність</w:t>
      </w:r>
      <w:r w:rsidR="00CF3102" w:rsidRPr="007B392A">
        <w:rPr>
          <w:rFonts w:cs="Times New Roman"/>
          <w:lang w:val="uk-UA"/>
        </w:rPr>
        <w:t xml:space="preserve"> зосереджена на вимірюванні впливу відмінностей у застосовуваних статистичних концепціях, інструментах і процедурах вимірювання для вимірювання статистичних даних між географічними районами, галузевими сферами або з плином часу. Порівнянність статистичних даних, тобто їх корисність при виявленні подібностей і </w:t>
      </w:r>
      <w:r w:rsidRPr="007B392A">
        <w:rPr>
          <w:rFonts w:cs="Times New Roman"/>
          <w:lang w:val="uk-UA"/>
        </w:rPr>
        <w:t>відмінностей</w:t>
      </w:r>
      <w:r w:rsidR="00CF3102" w:rsidRPr="007B392A">
        <w:rPr>
          <w:rFonts w:cs="Times New Roman"/>
          <w:lang w:val="uk-UA"/>
        </w:rPr>
        <w:t xml:space="preserve"> між різними </w:t>
      </w:r>
      <w:r w:rsidRPr="007B392A">
        <w:rPr>
          <w:rFonts w:cs="Times New Roman"/>
          <w:lang w:val="uk-UA"/>
        </w:rPr>
        <w:t>сукупностями</w:t>
      </w:r>
      <w:r w:rsidR="00CF3102" w:rsidRPr="007B392A">
        <w:rPr>
          <w:rFonts w:cs="Times New Roman"/>
          <w:lang w:val="uk-UA"/>
        </w:rPr>
        <w:t xml:space="preserve">, є комплексним поняттям, яке важко оцінити точно або в абсолютному вираженні. </w:t>
      </w:r>
    </w:p>
    <w:p w:rsidR="004C79F2" w:rsidRPr="007B392A" w:rsidRDefault="004C79F2">
      <w:pPr>
        <w:jc w:val="both"/>
        <w:rPr>
          <w:rFonts w:ascii="Times New Roman" w:hAnsi="Times New Roman" w:cs="Times New Roman"/>
          <w:lang w:val="uk-UA"/>
        </w:rPr>
        <w:sectPr w:rsidR="004C79F2" w:rsidRPr="007B392A" w:rsidSect="00104A89">
          <w:headerReference w:type="default" r:id="rId217"/>
          <w:pgSz w:w="11910" w:h="16840"/>
          <w:pgMar w:top="426" w:right="1300" w:bottom="920" w:left="1300" w:header="0" w:footer="751" w:gutter="0"/>
          <w:cols w:space="720"/>
        </w:sectPr>
      </w:pPr>
    </w:p>
    <w:p w:rsidR="004C79F2" w:rsidRPr="007B392A" w:rsidRDefault="00CF3102">
      <w:pPr>
        <w:pStyle w:val="a3"/>
        <w:spacing w:before="69"/>
        <w:ind w:right="395"/>
        <w:jc w:val="both"/>
        <w:rPr>
          <w:rFonts w:cs="Times New Roman"/>
          <w:lang w:val="uk-UA"/>
        </w:rPr>
      </w:pPr>
      <w:r w:rsidRPr="007B392A">
        <w:rPr>
          <w:rFonts w:cs="Times New Roman"/>
          <w:lang w:val="uk-UA"/>
        </w:rPr>
        <w:lastRenderedPageBreak/>
        <w:t xml:space="preserve">Загалом, це означає, що статистичні дані щодо різних сукупностей можна </w:t>
      </w:r>
      <w:r w:rsidR="00B015C8" w:rsidRPr="007B392A">
        <w:rPr>
          <w:rFonts w:cs="Times New Roman"/>
          <w:lang w:val="uk-UA"/>
        </w:rPr>
        <w:t>обґрунтовано</w:t>
      </w:r>
      <w:r w:rsidRPr="007B392A">
        <w:rPr>
          <w:rFonts w:cs="Times New Roman"/>
          <w:lang w:val="uk-UA"/>
        </w:rPr>
        <w:t xml:space="preserve"> об'єднати, порівняти і розглянути по відношенню один до одного або з будь-яким загальним стандартом. Метадані повинні надавати таку інформацію, яка допоможе будь-якій зацікавленій особі оцінити порівнянність даних, які є результатом безлічі факторів.</w:t>
      </w:r>
    </w:p>
    <w:p w:rsidR="004C79F2" w:rsidRPr="007B392A" w:rsidRDefault="00CF3102">
      <w:pPr>
        <w:pStyle w:val="a3"/>
        <w:ind w:right="391"/>
        <w:jc w:val="both"/>
        <w:rPr>
          <w:rFonts w:cs="Times New Roman"/>
          <w:lang w:val="uk-UA"/>
        </w:rPr>
      </w:pPr>
      <w:r w:rsidRPr="007B392A">
        <w:rPr>
          <w:rFonts w:cs="Times New Roman"/>
          <w:lang w:val="uk-UA"/>
        </w:rPr>
        <w:t>Як правило, різні набори елементів даних збираються за допомогою різних способів. Наприклад, дані щодо зайнятості отримуються за результатами щомісячних опитувань підприємств, що мають найманих працівників, а підготовка даних - щомісячних опитувань промислових підприємств. Таким чином, термін «узгодженість» зазвичай використовується при оцінці міри, в якій вихідні дані різних статистичних процесів мають потенціал надійного використання в поєднанні, при використанні порівнянності для оцінки міри, в якій вихідні дані одного (номінально) статистичного процесу, але за різні періоди часу та/або з різних регіонів</w:t>
      </w:r>
      <w:r w:rsidR="00B14F89" w:rsidRPr="007B392A">
        <w:rPr>
          <w:rFonts w:cs="Times New Roman"/>
          <w:lang w:val="uk-UA"/>
        </w:rPr>
        <w:t>,</w:t>
      </w:r>
      <w:r w:rsidRPr="007B392A">
        <w:rPr>
          <w:rFonts w:cs="Times New Roman"/>
          <w:lang w:val="uk-UA"/>
        </w:rPr>
        <w:t xml:space="preserve"> мають потенціал надійного використання в поєднанні. Якщо бути більш конкретним, то в наведеному вище прикладі придатність комбінованого використання даних про зайнятість і виробничих даних для однакової сукупності і за один і той же період часу залежить від їх узгодженості, в той час як придатність комбінованого використання даних про зайнятість для однієї сукупності та одного регіону, але для різних періодів часу, залежить від їхньої порівнянності.</w:t>
      </w:r>
    </w:p>
    <w:p w:rsidR="004C79F2" w:rsidRPr="007B392A" w:rsidRDefault="00CF3102">
      <w:pPr>
        <w:pStyle w:val="a3"/>
        <w:ind w:right="394"/>
        <w:jc w:val="both"/>
        <w:rPr>
          <w:rFonts w:cs="Times New Roman"/>
          <w:lang w:val="uk-UA"/>
        </w:rPr>
      </w:pPr>
      <w:r w:rsidRPr="007B392A">
        <w:rPr>
          <w:rFonts w:cs="Times New Roman"/>
          <w:lang w:val="uk-UA"/>
        </w:rPr>
        <w:t>Важливо підкреслити, що, хоча узгодженість/порівнянність вважається властивістю вихідних статистичних даних, вона залежить від і оцінюється виключно з точки зору статистичних процесів, які готують ці вихідні данні.</w:t>
      </w:r>
    </w:p>
    <w:p w:rsidR="004C79F2" w:rsidRPr="007B392A" w:rsidRDefault="004C79F2">
      <w:pPr>
        <w:spacing w:before="9"/>
        <w:rPr>
          <w:rFonts w:ascii="Times New Roman" w:eastAsia="Times New Roman" w:hAnsi="Times New Roman" w:cs="Times New Roman"/>
          <w:sz w:val="31"/>
          <w:szCs w:val="31"/>
          <w:lang w:val="uk-UA"/>
        </w:rPr>
      </w:pPr>
    </w:p>
    <w:p w:rsidR="004C79F2" w:rsidRPr="007B392A" w:rsidRDefault="00CF3102" w:rsidP="007B0F0A">
      <w:pPr>
        <w:pStyle w:val="2"/>
        <w:numPr>
          <w:ilvl w:val="1"/>
          <w:numId w:val="29"/>
        </w:numPr>
        <w:tabs>
          <w:tab w:val="left" w:pos="551"/>
        </w:tabs>
        <w:spacing w:before="0"/>
        <w:ind w:hanging="432"/>
        <w:jc w:val="both"/>
        <w:rPr>
          <w:rFonts w:cs="Times New Roman"/>
          <w:b w:val="0"/>
          <w:bCs w:val="0"/>
          <w:lang w:val="uk-UA"/>
        </w:rPr>
      </w:pPr>
      <w:bookmarkStart w:id="97" w:name="5.3_Reasons_for_Lack_of_Coherence/Compar"/>
      <w:bookmarkStart w:id="98" w:name="_bookmark41"/>
      <w:bookmarkEnd w:id="97"/>
      <w:bookmarkEnd w:id="98"/>
      <w:r w:rsidRPr="007B392A">
        <w:rPr>
          <w:rFonts w:cs="Times New Roman"/>
          <w:lang w:val="uk-UA"/>
        </w:rPr>
        <w:t xml:space="preserve">Причини відсутності </w:t>
      </w:r>
      <w:r w:rsidR="00B015C8" w:rsidRPr="007B392A">
        <w:rPr>
          <w:rFonts w:cs="Times New Roman"/>
          <w:lang w:val="uk-UA"/>
        </w:rPr>
        <w:t>узгодженості</w:t>
      </w:r>
      <w:r w:rsidRPr="007B392A">
        <w:rPr>
          <w:rFonts w:cs="Times New Roman"/>
          <w:lang w:val="uk-UA"/>
        </w:rPr>
        <w:t>/порівнянності</w:t>
      </w:r>
    </w:p>
    <w:p w:rsidR="004C79F2" w:rsidRPr="007B392A" w:rsidRDefault="00CF3102">
      <w:pPr>
        <w:pStyle w:val="a3"/>
        <w:spacing w:before="233"/>
        <w:ind w:right="393"/>
        <w:jc w:val="both"/>
        <w:rPr>
          <w:rFonts w:cs="Times New Roman"/>
          <w:lang w:val="uk-UA"/>
        </w:rPr>
      </w:pPr>
      <w:r w:rsidRPr="007B392A">
        <w:rPr>
          <w:rFonts w:cs="Times New Roman"/>
          <w:lang w:val="uk-UA"/>
        </w:rPr>
        <w:t xml:space="preserve">Можливі причини відсутності узгодженості/порівнянності між вихідними даними статистичних процесів можна віднести до двох наступних категорій: відмінності в концепціях і відмінності в </w:t>
      </w:r>
      <w:r w:rsidRPr="007B392A">
        <w:rPr>
          <w:rFonts w:cs="Times New Roman"/>
          <w:i/>
          <w:lang w:val="uk-UA"/>
        </w:rPr>
        <w:t>методах</w:t>
      </w:r>
      <w:r w:rsidRPr="007B392A">
        <w:rPr>
          <w:rFonts w:cs="Times New Roman"/>
          <w:lang w:val="uk-UA"/>
        </w:rPr>
        <w:t>. Кожна окремо або обидві можуть бути результатом змін у статистичних процесах, оскільки вони змінюються з плином часу. Зміни можуть відбутися з цілого ряду причин: впровадження удосконалених запитальників, методи, автоматизація, нові технології, більш досконала класифікація або внаслідок змін в законодавстві чи в результаті скорочення або розширення бюджету, а отже, обсягу вибірки чи здатності здійснювати відстеження тощо. Наприклад, коли Фінляндія змінила засоби збору даних для Обстеження робочої сили з запитів поштою на особисті інтерв'ю в 1983 році результатом стало збільшення оцінки зайнятих працівників на 100000 осіб.</w:t>
      </w:r>
    </w:p>
    <w:p w:rsidR="004C79F2" w:rsidRPr="007B392A" w:rsidRDefault="00CF3102">
      <w:pPr>
        <w:pStyle w:val="a3"/>
        <w:ind w:right="391"/>
        <w:jc w:val="both"/>
        <w:rPr>
          <w:rFonts w:cs="Times New Roman"/>
          <w:lang w:val="uk-UA"/>
        </w:rPr>
      </w:pPr>
      <w:r w:rsidRPr="007B392A">
        <w:rPr>
          <w:rFonts w:cs="Times New Roman"/>
          <w:lang w:val="uk-UA"/>
        </w:rPr>
        <w:t>Можливі причини відсутності узгодженості/порівнянності можн</w:t>
      </w:r>
      <w:r w:rsidR="00B14F89" w:rsidRPr="007B392A">
        <w:rPr>
          <w:rFonts w:cs="Times New Roman"/>
          <w:lang w:val="uk-UA"/>
        </w:rPr>
        <w:t>а додатково розбити за</w:t>
      </w:r>
      <w:r w:rsidRPr="007B392A">
        <w:rPr>
          <w:rFonts w:cs="Times New Roman"/>
          <w:lang w:val="uk-UA"/>
        </w:rPr>
        <w:t xml:space="preserve"> типам</w:t>
      </w:r>
      <w:r w:rsidR="00B14F89" w:rsidRPr="007B392A">
        <w:rPr>
          <w:rFonts w:cs="Times New Roman"/>
          <w:lang w:val="uk-UA"/>
        </w:rPr>
        <w:t>и</w:t>
      </w:r>
      <w:r w:rsidRPr="007B392A">
        <w:rPr>
          <w:rFonts w:cs="Times New Roman"/>
          <w:lang w:val="uk-UA"/>
        </w:rPr>
        <w:t>, як описано та проілюстровано у прикладах нижче.</w:t>
      </w:r>
    </w:p>
    <w:p w:rsidR="004C79F2" w:rsidRPr="007B392A" w:rsidRDefault="004C79F2">
      <w:pPr>
        <w:spacing w:before="6"/>
        <w:rPr>
          <w:rFonts w:ascii="Times New Roman" w:eastAsia="Times New Roman" w:hAnsi="Times New Roman" w:cs="Times New Roman"/>
          <w:sz w:val="20"/>
          <w:szCs w:val="20"/>
          <w:lang w:val="uk-UA"/>
        </w:rPr>
      </w:pPr>
    </w:p>
    <w:p w:rsidR="004C79F2" w:rsidRPr="007B392A" w:rsidRDefault="00CF3102" w:rsidP="007B0F0A">
      <w:pPr>
        <w:pStyle w:val="3"/>
        <w:numPr>
          <w:ilvl w:val="2"/>
          <w:numId w:val="29"/>
        </w:numPr>
        <w:tabs>
          <w:tab w:val="left" w:pos="839"/>
        </w:tabs>
        <w:jc w:val="both"/>
        <w:rPr>
          <w:rFonts w:cs="Times New Roman"/>
          <w:b w:val="0"/>
          <w:bCs w:val="0"/>
          <w:i w:val="0"/>
          <w:lang w:val="uk-UA"/>
        </w:rPr>
      </w:pPr>
      <w:bookmarkStart w:id="99" w:name="5.3.1_Possible_differences_in_concepts:"/>
      <w:bookmarkEnd w:id="99"/>
      <w:r w:rsidRPr="007B392A">
        <w:rPr>
          <w:rFonts w:cs="Times New Roman"/>
          <w:iCs/>
          <w:lang w:val="uk-UA"/>
        </w:rPr>
        <w:t>Можливі відмінності в концепціях:</w:t>
      </w:r>
    </w:p>
    <w:p w:rsidR="004C79F2" w:rsidRPr="007B392A" w:rsidRDefault="00CF3102">
      <w:pPr>
        <w:pStyle w:val="5"/>
        <w:spacing w:before="118"/>
        <w:jc w:val="both"/>
        <w:rPr>
          <w:rFonts w:cs="Times New Roman"/>
          <w:b w:val="0"/>
          <w:bCs w:val="0"/>
          <w:i w:val="0"/>
          <w:lang w:val="uk-UA"/>
        </w:rPr>
      </w:pPr>
      <w:r w:rsidRPr="007B392A">
        <w:rPr>
          <w:rFonts w:cs="Times New Roman"/>
          <w:iCs/>
          <w:lang w:val="uk-UA"/>
        </w:rPr>
        <w:t>Цільова сукупність: одиниці і охоплення</w:t>
      </w:r>
    </w:p>
    <w:p w:rsidR="004C79F2" w:rsidRPr="007B392A" w:rsidRDefault="00CF3102">
      <w:pPr>
        <w:pStyle w:val="a3"/>
        <w:spacing w:before="132"/>
        <w:ind w:right="396"/>
        <w:jc w:val="both"/>
        <w:rPr>
          <w:rFonts w:cs="Times New Roman"/>
          <w:lang w:val="uk-UA"/>
        </w:rPr>
      </w:pPr>
      <w:r w:rsidRPr="007B392A">
        <w:rPr>
          <w:rFonts w:cs="Times New Roman"/>
          <w:lang w:val="uk-UA"/>
        </w:rPr>
        <w:t xml:space="preserve">Цільові сукупності можуть відрізнятися для двох статистичних </w:t>
      </w:r>
      <w:r w:rsidR="00B14F89" w:rsidRPr="007B392A">
        <w:rPr>
          <w:rFonts w:cs="Times New Roman"/>
          <w:lang w:val="uk-UA"/>
        </w:rPr>
        <w:t>процесів або для одного процесу</w:t>
      </w:r>
      <w:r w:rsidRPr="007B392A">
        <w:rPr>
          <w:rFonts w:cs="Times New Roman"/>
          <w:lang w:val="uk-UA"/>
        </w:rPr>
        <w:t xml:space="preserve"> з плином часу по-різному, як це показано в наступних прикладах.</w:t>
      </w:r>
    </w:p>
    <w:p w:rsidR="004C79F2" w:rsidRPr="007B392A" w:rsidRDefault="00CF3102" w:rsidP="007B0F0A">
      <w:pPr>
        <w:pStyle w:val="a3"/>
        <w:numPr>
          <w:ilvl w:val="0"/>
          <w:numId w:val="28"/>
        </w:numPr>
        <w:tabs>
          <w:tab w:val="left" w:pos="839"/>
        </w:tabs>
        <w:spacing w:before="122"/>
        <w:ind w:right="391" w:firstLine="0"/>
        <w:jc w:val="both"/>
        <w:rPr>
          <w:rFonts w:cs="Times New Roman"/>
          <w:lang w:val="uk-UA"/>
        </w:rPr>
      </w:pPr>
      <w:r w:rsidRPr="007B392A">
        <w:rPr>
          <w:rFonts w:cs="Times New Roman"/>
          <w:lang w:val="uk-UA"/>
        </w:rPr>
        <w:t>Визначення економічно активного населення, що використовується в обстеженні робочої сили може відрізнятися залежно від держави-члена. В одній країні воно може включити всіх осіб віком від 16 до 65 років, які працюють або шукають роботу, в іншій країні - всіх осіб віком від 15 до 70, які працюють або шукають роботу.</w:t>
      </w:r>
    </w:p>
    <w:p w:rsidR="004C79F2" w:rsidRPr="007B392A" w:rsidRDefault="00CF3102" w:rsidP="007B0F0A">
      <w:pPr>
        <w:pStyle w:val="a3"/>
        <w:numPr>
          <w:ilvl w:val="0"/>
          <w:numId w:val="28"/>
        </w:numPr>
        <w:tabs>
          <w:tab w:val="left" w:pos="839"/>
        </w:tabs>
        <w:spacing w:before="124" w:line="237" w:lineRule="auto"/>
        <w:ind w:right="396" w:firstLine="0"/>
        <w:jc w:val="both"/>
        <w:rPr>
          <w:rFonts w:cs="Times New Roman"/>
          <w:lang w:val="uk-UA"/>
        </w:rPr>
      </w:pPr>
      <w:r w:rsidRPr="007B392A">
        <w:rPr>
          <w:rFonts w:cs="Times New Roman"/>
          <w:lang w:val="uk-UA"/>
        </w:rPr>
        <w:t>Особи, що знаходяться в очікуванні перед тим, як перейти до нової роботи, вважаються безробітними в обстеженні робочої сили відповідно до стандартів ЄС, і зайнятими в Обстеженні поточного населення США. Це призвело до різниці в рівні безробіття на 0,23% (Соррентіно, 2000).</w:t>
      </w:r>
    </w:p>
    <w:p w:rsidR="004C79F2" w:rsidRPr="007B392A" w:rsidRDefault="004C79F2">
      <w:pPr>
        <w:spacing w:line="237" w:lineRule="auto"/>
        <w:jc w:val="both"/>
        <w:rPr>
          <w:rFonts w:ascii="Times New Roman" w:hAnsi="Times New Roman" w:cs="Times New Roman"/>
          <w:lang w:val="uk-UA"/>
        </w:rPr>
        <w:sectPr w:rsidR="004C79F2" w:rsidRPr="007B392A" w:rsidSect="00104A89">
          <w:headerReference w:type="even" r:id="rId218"/>
          <w:pgSz w:w="11910" w:h="16840"/>
          <w:pgMar w:top="426" w:right="1020" w:bottom="940" w:left="1300" w:header="0" w:footer="729" w:gutter="0"/>
          <w:cols w:space="720"/>
        </w:sectPr>
      </w:pPr>
    </w:p>
    <w:p w:rsidR="004C79F2" w:rsidRPr="007B392A" w:rsidRDefault="00CF3102" w:rsidP="007B0F0A">
      <w:pPr>
        <w:pStyle w:val="a3"/>
        <w:numPr>
          <w:ilvl w:val="0"/>
          <w:numId w:val="28"/>
        </w:numPr>
        <w:tabs>
          <w:tab w:val="left" w:pos="839"/>
        </w:tabs>
        <w:spacing w:before="58" w:line="237" w:lineRule="auto"/>
        <w:ind w:right="116" w:firstLine="0"/>
        <w:jc w:val="both"/>
        <w:rPr>
          <w:rFonts w:cs="Times New Roman"/>
          <w:lang w:val="uk-UA"/>
        </w:rPr>
      </w:pPr>
      <w:r w:rsidRPr="007B392A">
        <w:rPr>
          <w:rFonts w:cs="Times New Roman"/>
          <w:lang w:val="uk-UA"/>
        </w:rPr>
        <w:lastRenderedPageBreak/>
        <w:t>Щомісячні статистичні дані промисловості можуть включати тільки виробничі підприємства, тоді як інші статистичні вихідні дані з такою ж назвою можуть включати також галузі виробництва та</w:t>
      </w:r>
      <w:r w:rsidR="00241523" w:rsidRPr="007B392A">
        <w:rPr>
          <w:rFonts w:cs="Times New Roman"/>
          <w:lang w:val="uk-UA"/>
        </w:rPr>
        <w:t xml:space="preserve"> вироблення електроенергії, газо- та водопостачання</w:t>
      </w:r>
      <w:r w:rsidRPr="007B392A">
        <w:rPr>
          <w:rFonts w:cs="Times New Roman"/>
          <w:lang w:val="uk-UA"/>
        </w:rPr>
        <w:t>.</w:t>
      </w:r>
    </w:p>
    <w:p w:rsidR="004C79F2" w:rsidRPr="007B392A" w:rsidRDefault="00CF3102" w:rsidP="007B0F0A">
      <w:pPr>
        <w:numPr>
          <w:ilvl w:val="0"/>
          <w:numId w:val="28"/>
        </w:numPr>
        <w:tabs>
          <w:tab w:val="left" w:pos="839"/>
        </w:tabs>
        <w:spacing w:before="144" w:line="274" w:lineRule="exact"/>
        <w:ind w:right="114" w:firstLine="0"/>
        <w:jc w:val="both"/>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 xml:space="preserve">Щорічне структурне обстеження господарської діяльності може використовувати підприємство у якості цільової статистичної одиниці, в той час як щомісячне обстеження виробництва може </w:t>
      </w:r>
      <w:r w:rsidR="00B015C8" w:rsidRPr="007B392A">
        <w:rPr>
          <w:rFonts w:ascii="Times New Roman" w:hAnsi="Times New Roman" w:cs="Times New Roman"/>
          <w:sz w:val="24"/>
          <w:lang w:val="uk-UA"/>
        </w:rPr>
        <w:t>використовувати</w:t>
      </w:r>
      <w:r w:rsidRPr="007B392A">
        <w:rPr>
          <w:rFonts w:ascii="Times New Roman" w:hAnsi="Times New Roman" w:cs="Times New Roman"/>
          <w:sz w:val="24"/>
          <w:lang w:val="uk-UA"/>
        </w:rPr>
        <w:t xml:space="preserve"> </w:t>
      </w:r>
      <w:r w:rsidRPr="007B392A">
        <w:rPr>
          <w:rFonts w:ascii="Times New Roman" w:hAnsi="Times New Roman" w:cs="Times New Roman"/>
          <w:i/>
          <w:sz w:val="24"/>
          <w:lang w:val="uk-UA"/>
        </w:rPr>
        <w:t>одиницю одного виду діяльності або юридичну особу</w:t>
      </w:r>
      <w:r w:rsidRPr="007B392A">
        <w:rPr>
          <w:rFonts w:ascii="Times New Roman" w:hAnsi="Times New Roman" w:cs="Times New Roman"/>
          <w:sz w:val="24"/>
          <w:lang w:val="uk-UA"/>
        </w:rPr>
        <w:t>.</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11"/>
        <w:rPr>
          <w:rFonts w:ascii="Times New Roman" w:eastAsia="Times New Roman" w:hAnsi="Times New Roman" w:cs="Times New Roman"/>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Географічне покриття</w:t>
      </w:r>
    </w:p>
    <w:p w:rsidR="004C79F2" w:rsidRPr="007B392A" w:rsidRDefault="00CF3102">
      <w:pPr>
        <w:pStyle w:val="a3"/>
        <w:spacing w:before="129"/>
        <w:ind w:right="116"/>
        <w:jc w:val="both"/>
        <w:rPr>
          <w:rFonts w:cs="Times New Roman"/>
          <w:lang w:val="uk-UA"/>
        </w:rPr>
      </w:pPr>
      <w:r w:rsidRPr="007B392A">
        <w:rPr>
          <w:rFonts w:cs="Times New Roman"/>
          <w:lang w:val="uk-UA"/>
        </w:rPr>
        <w:t>Наприклад, сільські райони можуть бути включені до обстеження робочої сили однієї країни, і виключенні з обстеження іншої.</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2"/>
        <w:rPr>
          <w:rFonts w:ascii="Times New Roman" w:eastAsia="Times New Roman" w:hAnsi="Times New Roman" w:cs="Times New Roman"/>
          <w:sz w:val="23"/>
          <w:szCs w:val="23"/>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Звітний період</w:t>
      </w:r>
    </w:p>
    <w:p w:rsidR="004C79F2" w:rsidRPr="007B392A" w:rsidRDefault="00CF3102">
      <w:pPr>
        <w:pStyle w:val="a3"/>
        <w:spacing w:before="129"/>
        <w:jc w:val="both"/>
        <w:rPr>
          <w:rFonts w:cs="Times New Roman"/>
          <w:lang w:val="uk-UA"/>
        </w:rPr>
      </w:pPr>
      <w:r w:rsidRPr="007B392A">
        <w:rPr>
          <w:rFonts w:cs="Times New Roman"/>
          <w:lang w:val="uk-UA"/>
        </w:rPr>
        <w:t>Наприклад:</w:t>
      </w:r>
    </w:p>
    <w:p w:rsidR="004C79F2" w:rsidRPr="007B392A" w:rsidRDefault="00CF3102" w:rsidP="007B0F0A">
      <w:pPr>
        <w:numPr>
          <w:ilvl w:val="0"/>
          <w:numId w:val="28"/>
        </w:numPr>
        <w:tabs>
          <w:tab w:val="left" w:pos="839"/>
        </w:tabs>
        <w:spacing w:before="144" w:line="274" w:lineRule="exact"/>
        <w:ind w:right="113" w:firstLine="0"/>
        <w:jc w:val="both"/>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 xml:space="preserve">в обстеженні працівників підприємству може бути запропоновано надати інформацію щодо кількості штатних співробітників за станом </w:t>
      </w:r>
      <w:r w:rsidRPr="007B392A">
        <w:rPr>
          <w:rFonts w:ascii="Times New Roman" w:hAnsi="Times New Roman" w:cs="Times New Roman"/>
          <w:i/>
          <w:sz w:val="24"/>
          <w:lang w:val="uk-UA"/>
        </w:rPr>
        <w:t>на третій понеділок місяця або за станом на перше число місяця</w:t>
      </w:r>
      <w:r w:rsidRPr="007B392A">
        <w:rPr>
          <w:rFonts w:ascii="Times New Roman" w:hAnsi="Times New Roman" w:cs="Times New Roman"/>
          <w:sz w:val="24"/>
          <w:lang w:val="uk-UA"/>
        </w:rPr>
        <w:t>;</w:t>
      </w:r>
    </w:p>
    <w:p w:rsidR="004C79F2" w:rsidRPr="007B392A" w:rsidRDefault="00CF3102" w:rsidP="007B0F0A">
      <w:pPr>
        <w:pStyle w:val="a3"/>
        <w:numPr>
          <w:ilvl w:val="0"/>
          <w:numId w:val="28"/>
        </w:numPr>
        <w:tabs>
          <w:tab w:val="left" w:pos="839"/>
        </w:tabs>
        <w:spacing w:before="141" w:line="274" w:lineRule="exact"/>
        <w:ind w:right="116" w:firstLine="0"/>
        <w:jc w:val="both"/>
        <w:rPr>
          <w:rFonts w:cs="Times New Roman"/>
          <w:lang w:val="uk-UA"/>
        </w:rPr>
      </w:pPr>
      <w:r w:rsidRPr="007B392A">
        <w:rPr>
          <w:rFonts w:cs="Times New Roman"/>
          <w:lang w:val="uk-UA"/>
        </w:rPr>
        <w:t>одне щорічне обстеження може відноситися до фінансового року, що починається в березні, а інше - до календарного року.</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11"/>
        <w:rPr>
          <w:rFonts w:ascii="Times New Roman" w:eastAsia="Times New Roman" w:hAnsi="Times New Roman" w:cs="Times New Roman"/>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Визначення і класифікації елементів даних</w:t>
      </w:r>
    </w:p>
    <w:p w:rsidR="004C79F2" w:rsidRPr="007B392A" w:rsidRDefault="00CF3102">
      <w:pPr>
        <w:pStyle w:val="a3"/>
        <w:spacing w:before="129"/>
        <w:ind w:right="115"/>
        <w:jc w:val="both"/>
        <w:rPr>
          <w:rFonts w:cs="Times New Roman"/>
          <w:lang w:val="uk-UA"/>
        </w:rPr>
      </w:pPr>
      <w:r w:rsidRPr="007B392A">
        <w:rPr>
          <w:rFonts w:cs="Times New Roman"/>
          <w:lang w:val="uk-UA"/>
        </w:rPr>
        <w:t>У якості прикладу різниці у визначеннях</w:t>
      </w:r>
      <w:r w:rsidR="00241523" w:rsidRPr="007B392A">
        <w:rPr>
          <w:rFonts w:cs="Times New Roman"/>
          <w:lang w:val="uk-UA"/>
        </w:rPr>
        <w:t>:</w:t>
      </w:r>
      <w:r w:rsidRPr="007B392A">
        <w:rPr>
          <w:rFonts w:cs="Times New Roman"/>
          <w:lang w:val="uk-UA"/>
        </w:rPr>
        <w:t xml:space="preserve"> </w:t>
      </w:r>
      <w:r w:rsidR="00241523" w:rsidRPr="007B392A">
        <w:rPr>
          <w:rFonts w:cs="Times New Roman"/>
          <w:lang w:val="uk-UA"/>
        </w:rPr>
        <w:t>в</w:t>
      </w:r>
      <w:r w:rsidRPr="007B392A">
        <w:rPr>
          <w:rFonts w:cs="Times New Roman"/>
          <w:lang w:val="uk-UA"/>
        </w:rPr>
        <w:t xml:space="preserve"> обстеження</w:t>
      </w:r>
      <w:r w:rsidR="00241523" w:rsidRPr="007B392A">
        <w:rPr>
          <w:rFonts w:cs="Times New Roman"/>
          <w:lang w:val="uk-UA"/>
        </w:rPr>
        <w:t>х</w:t>
      </w:r>
      <w:r w:rsidRPr="007B392A">
        <w:rPr>
          <w:rFonts w:cs="Times New Roman"/>
          <w:lang w:val="uk-UA"/>
        </w:rPr>
        <w:t xml:space="preserve"> робочої сили </w:t>
      </w:r>
      <w:r w:rsidR="00B015C8" w:rsidRPr="007B392A">
        <w:rPr>
          <w:rFonts w:cs="Times New Roman"/>
          <w:lang w:val="uk-UA"/>
        </w:rPr>
        <w:t>визначення</w:t>
      </w:r>
      <w:r w:rsidRPr="007B392A">
        <w:rPr>
          <w:rFonts w:cs="Times New Roman"/>
          <w:lang w:val="uk-UA"/>
        </w:rPr>
        <w:t xml:space="preserve"> </w:t>
      </w:r>
      <w:r w:rsidRPr="007B392A">
        <w:rPr>
          <w:rFonts w:cs="Times New Roman"/>
          <w:i/>
          <w:lang w:val="uk-UA"/>
        </w:rPr>
        <w:t>безробітної особи</w:t>
      </w:r>
      <w:r w:rsidRPr="007B392A">
        <w:rPr>
          <w:rFonts w:cs="Times New Roman"/>
          <w:lang w:val="uk-UA"/>
        </w:rPr>
        <w:t xml:space="preserve"> може включати:</w:t>
      </w:r>
    </w:p>
    <w:p w:rsidR="004C79F2" w:rsidRPr="007B392A" w:rsidRDefault="00CF3102" w:rsidP="007B0F0A">
      <w:pPr>
        <w:numPr>
          <w:ilvl w:val="0"/>
          <w:numId w:val="28"/>
        </w:numPr>
        <w:tabs>
          <w:tab w:val="left" w:pos="839"/>
        </w:tabs>
        <w:spacing w:before="144" w:line="274" w:lineRule="exact"/>
        <w:ind w:right="114" w:firstLine="0"/>
        <w:jc w:val="both"/>
        <w:rPr>
          <w:rFonts w:ascii="Times New Roman" w:eastAsia="Times New Roman" w:hAnsi="Times New Roman" w:cs="Times New Roman"/>
          <w:i/>
          <w:sz w:val="24"/>
          <w:szCs w:val="24"/>
          <w:lang w:val="uk-UA"/>
        </w:rPr>
      </w:pPr>
      <w:r w:rsidRPr="007B392A">
        <w:rPr>
          <w:rFonts w:ascii="Times New Roman" w:hAnsi="Times New Roman" w:cs="Times New Roman"/>
          <w:i/>
          <w:sz w:val="24"/>
          <w:lang w:val="uk-UA"/>
        </w:rPr>
        <w:t>Будь-яку економічно активну особу, яка не працює, активно шукає роботу і є доступною для зайнятості під час проведення спостереження, або</w:t>
      </w:r>
    </w:p>
    <w:p w:rsidR="004C79F2" w:rsidRPr="007B392A" w:rsidRDefault="00CF3102" w:rsidP="007B0F0A">
      <w:pPr>
        <w:numPr>
          <w:ilvl w:val="0"/>
          <w:numId w:val="28"/>
        </w:numPr>
        <w:tabs>
          <w:tab w:val="left" w:pos="839"/>
        </w:tabs>
        <w:spacing w:before="119"/>
        <w:ind w:right="114" w:firstLine="0"/>
        <w:jc w:val="both"/>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Будь-яку економічно активну особу, яка не працює, активно шукає роботу і є або буде доступною для зайнятості протягом періоду до двох тижнів після завершення звітного тижня, в якому проводилося обстеження</w:t>
      </w:r>
    </w:p>
    <w:p w:rsidR="004C79F2" w:rsidRPr="007B392A" w:rsidRDefault="00CF3102">
      <w:pPr>
        <w:pStyle w:val="a3"/>
        <w:ind w:right="113"/>
        <w:jc w:val="both"/>
        <w:rPr>
          <w:rFonts w:cs="Times New Roman"/>
          <w:lang w:val="uk-UA"/>
        </w:rPr>
      </w:pPr>
      <w:r w:rsidRPr="007B392A">
        <w:rPr>
          <w:rFonts w:cs="Times New Roman"/>
          <w:lang w:val="uk-UA"/>
        </w:rPr>
        <w:t xml:space="preserve">Зміни у схемах класифікації, зокрема, перегляди відповідно до нових версій міжнародних стандартів, є дуже поширеною причиною проблем щодо узгодженості/порівнянності. Прикладом може служити прийняття останньої версії </w:t>
      </w:r>
      <w:r w:rsidR="00592B94" w:rsidRPr="007B392A">
        <w:rPr>
          <w:rFonts w:cs="Times New Roman"/>
          <w:lang w:val="uk-UA"/>
        </w:rPr>
        <w:t>NACE</w:t>
      </w:r>
      <w:r w:rsidRPr="007B392A">
        <w:rPr>
          <w:rFonts w:cs="Times New Roman"/>
          <w:lang w:val="uk-UA"/>
        </w:rPr>
        <w:t xml:space="preserve"> замість старої класифікації видів економічної діяльності.</w:t>
      </w:r>
    </w:p>
    <w:p w:rsidR="004C79F2" w:rsidRPr="007B392A" w:rsidRDefault="00CF3102">
      <w:pPr>
        <w:pStyle w:val="a3"/>
        <w:ind w:right="115"/>
        <w:jc w:val="both"/>
        <w:rPr>
          <w:rFonts w:cs="Times New Roman"/>
          <w:lang w:val="uk-UA"/>
        </w:rPr>
      </w:pPr>
      <w:r w:rsidRPr="007B392A">
        <w:rPr>
          <w:rFonts w:cs="Times New Roman"/>
          <w:lang w:val="uk-UA"/>
        </w:rPr>
        <w:t xml:space="preserve">Крім того, навіть без змін класифікації, порядок присвоєння класифікаційних кодів може відрізнятися або змінюватися з плином часу, наприклад, внаслідок поліпшення підготовки персоналу або впровадження автоматизованих чи </w:t>
      </w:r>
      <w:r w:rsidR="00B015C8" w:rsidRPr="007B392A">
        <w:rPr>
          <w:rFonts w:cs="Times New Roman"/>
          <w:lang w:val="uk-UA"/>
        </w:rPr>
        <w:t>комп’ютерних</w:t>
      </w:r>
      <w:r w:rsidRPr="007B392A">
        <w:rPr>
          <w:rFonts w:cs="Times New Roman"/>
          <w:lang w:val="uk-UA"/>
        </w:rPr>
        <w:t xml:space="preserve"> схем.</w:t>
      </w:r>
    </w:p>
    <w:p w:rsidR="004C79F2" w:rsidRPr="007B392A" w:rsidRDefault="00CF3102" w:rsidP="007B0F0A">
      <w:pPr>
        <w:pStyle w:val="3"/>
        <w:numPr>
          <w:ilvl w:val="2"/>
          <w:numId w:val="29"/>
        </w:numPr>
        <w:tabs>
          <w:tab w:val="left" w:pos="839"/>
        </w:tabs>
        <w:jc w:val="both"/>
        <w:rPr>
          <w:rFonts w:cs="Times New Roman"/>
          <w:b w:val="0"/>
          <w:bCs w:val="0"/>
          <w:i w:val="0"/>
          <w:lang w:val="uk-UA"/>
        </w:rPr>
      </w:pPr>
      <w:bookmarkStart w:id="100" w:name="5.3.2_Possible_differences_in_methods:"/>
      <w:bookmarkEnd w:id="100"/>
      <w:r w:rsidRPr="007B392A">
        <w:rPr>
          <w:rFonts w:cs="Times New Roman"/>
          <w:iCs/>
          <w:lang w:val="uk-UA"/>
        </w:rPr>
        <w:t>Можливі відмінності в методах:</w:t>
      </w:r>
    </w:p>
    <w:p w:rsidR="004C79F2" w:rsidRPr="007B392A" w:rsidRDefault="00CF3102">
      <w:pPr>
        <w:pStyle w:val="5"/>
        <w:spacing w:before="118"/>
        <w:jc w:val="both"/>
        <w:rPr>
          <w:rFonts w:cs="Times New Roman"/>
          <w:b w:val="0"/>
          <w:bCs w:val="0"/>
          <w:i w:val="0"/>
          <w:lang w:val="uk-UA"/>
        </w:rPr>
      </w:pPr>
      <w:r w:rsidRPr="007B392A">
        <w:rPr>
          <w:rFonts w:cs="Times New Roman"/>
          <w:iCs/>
          <w:lang w:val="uk-UA"/>
        </w:rPr>
        <w:t>Сукупність основи вибірки</w:t>
      </w:r>
    </w:p>
    <w:p w:rsidR="004C79F2" w:rsidRPr="007B392A" w:rsidRDefault="00CF3102">
      <w:pPr>
        <w:pStyle w:val="a3"/>
        <w:spacing w:before="132"/>
        <w:ind w:right="115"/>
        <w:jc w:val="both"/>
        <w:rPr>
          <w:rFonts w:cs="Times New Roman"/>
          <w:lang w:val="uk-UA"/>
        </w:rPr>
      </w:pPr>
      <w:r w:rsidRPr="007B392A">
        <w:rPr>
          <w:rFonts w:cs="Times New Roman"/>
          <w:lang w:val="uk-UA"/>
        </w:rPr>
        <w:t>Незалежно від цільових одиниць спостереження, фактичне охоплення залежить від основи вибірки, що використовується для обстеження. Нижче наведені можливі приклади відмінностей.</w:t>
      </w:r>
    </w:p>
    <w:p w:rsidR="004C79F2" w:rsidRPr="007B392A" w:rsidRDefault="00CF3102" w:rsidP="007B0F0A">
      <w:pPr>
        <w:pStyle w:val="a3"/>
        <w:numPr>
          <w:ilvl w:val="0"/>
          <w:numId w:val="28"/>
        </w:numPr>
        <w:tabs>
          <w:tab w:val="left" w:pos="839"/>
        </w:tabs>
        <w:spacing w:before="144" w:line="274" w:lineRule="exact"/>
        <w:ind w:right="115" w:firstLine="0"/>
        <w:jc w:val="both"/>
        <w:rPr>
          <w:rFonts w:cs="Times New Roman"/>
          <w:lang w:val="uk-UA"/>
        </w:rPr>
      </w:pPr>
      <w:r w:rsidRPr="007B392A">
        <w:rPr>
          <w:rFonts w:cs="Times New Roman"/>
          <w:lang w:val="uk-UA"/>
        </w:rPr>
        <w:t>В одному випадку, підприємства з менш ніж 5 працівниками можуть бути виключені, в іншому випадку включено всі підприємства.</w:t>
      </w:r>
    </w:p>
    <w:p w:rsidR="004C79F2" w:rsidRPr="007B392A" w:rsidRDefault="00CF3102" w:rsidP="007B0F0A">
      <w:pPr>
        <w:pStyle w:val="a3"/>
        <w:numPr>
          <w:ilvl w:val="0"/>
          <w:numId w:val="28"/>
        </w:numPr>
        <w:tabs>
          <w:tab w:val="left" w:pos="839"/>
        </w:tabs>
        <w:spacing w:before="141" w:line="274" w:lineRule="exact"/>
        <w:ind w:right="114" w:firstLine="0"/>
        <w:jc w:val="both"/>
        <w:rPr>
          <w:rFonts w:cs="Times New Roman"/>
          <w:lang w:val="uk-UA"/>
        </w:rPr>
      </w:pPr>
      <w:r w:rsidRPr="007B392A">
        <w:rPr>
          <w:rFonts w:cs="Times New Roman"/>
          <w:lang w:val="uk-UA"/>
        </w:rPr>
        <w:t xml:space="preserve">Більш суттєва різниця виникне, коли одна основа вибірки </w:t>
      </w:r>
      <w:r w:rsidR="00B015C8" w:rsidRPr="007B392A">
        <w:rPr>
          <w:rFonts w:cs="Times New Roman"/>
          <w:lang w:val="uk-UA"/>
        </w:rPr>
        <w:t>ґрунтувалася</w:t>
      </w:r>
      <w:r w:rsidRPr="007B392A">
        <w:rPr>
          <w:rFonts w:cs="Times New Roman"/>
          <w:lang w:val="uk-UA"/>
        </w:rPr>
        <w:t xml:space="preserve"> на даних щодо податку на додану вартість, тобто джерелі, що охоплює всі підприємства, які сплачують ПДВ, в той час як інша основа вибірка </w:t>
      </w:r>
      <w:r w:rsidR="00B015C8" w:rsidRPr="007B392A">
        <w:rPr>
          <w:rFonts w:cs="Times New Roman"/>
          <w:lang w:val="uk-UA"/>
        </w:rPr>
        <w:t>ґрунтувалася</w:t>
      </w:r>
    </w:p>
    <w:p w:rsidR="004C79F2" w:rsidRPr="007B392A" w:rsidRDefault="004C79F2">
      <w:pPr>
        <w:spacing w:line="274" w:lineRule="exact"/>
        <w:jc w:val="both"/>
        <w:rPr>
          <w:rFonts w:ascii="Times New Roman" w:hAnsi="Times New Roman" w:cs="Times New Roman"/>
          <w:lang w:val="uk-UA"/>
        </w:rPr>
        <w:sectPr w:rsidR="004C79F2" w:rsidRPr="007B392A" w:rsidSect="00104A89">
          <w:headerReference w:type="default" r:id="rId219"/>
          <w:pgSz w:w="11910" w:h="16840"/>
          <w:pgMar w:top="426" w:right="1300" w:bottom="920" w:left="1300" w:header="0" w:footer="751" w:gutter="0"/>
          <w:cols w:space="720"/>
        </w:sectPr>
      </w:pPr>
    </w:p>
    <w:p w:rsidR="004C79F2" w:rsidRPr="007B392A" w:rsidRDefault="00CF3102">
      <w:pPr>
        <w:pStyle w:val="a3"/>
        <w:spacing w:before="69"/>
        <w:ind w:right="396"/>
        <w:jc w:val="both"/>
        <w:rPr>
          <w:rFonts w:cs="Times New Roman"/>
          <w:lang w:val="uk-UA"/>
        </w:rPr>
      </w:pPr>
      <w:r w:rsidRPr="007B392A">
        <w:rPr>
          <w:rFonts w:cs="Times New Roman"/>
          <w:lang w:val="uk-UA"/>
        </w:rPr>
        <w:lastRenderedPageBreak/>
        <w:t>на вирахуваннях фонду заробітної плати, тобто джерелі, що охоплювало всі підприємства, які мали працівників, з яких стягувалися податкові відрахування.</w:t>
      </w:r>
    </w:p>
    <w:p w:rsidR="004C79F2" w:rsidRPr="007B392A" w:rsidRDefault="00CF3102" w:rsidP="007B0F0A">
      <w:pPr>
        <w:pStyle w:val="a3"/>
        <w:numPr>
          <w:ilvl w:val="0"/>
          <w:numId w:val="28"/>
        </w:numPr>
        <w:tabs>
          <w:tab w:val="left" w:pos="839"/>
        </w:tabs>
        <w:spacing w:before="144" w:line="274" w:lineRule="exact"/>
        <w:ind w:right="395" w:firstLine="0"/>
        <w:jc w:val="both"/>
        <w:rPr>
          <w:rFonts w:cs="Times New Roman"/>
          <w:lang w:val="uk-UA"/>
        </w:rPr>
      </w:pPr>
      <w:r w:rsidRPr="007B392A">
        <w:rPr>
          <w:rFonts w:cs="Times New Roman"/>
          <w:lang w:val="uk-UA"/>
        </w:rPr>
        <w:t>Законодавчі вимоги щодо реєстрації ПДВ може змінюватися, в результаті чого змінюватиметься кількість підприємств в основі вибірки обстеження.</w:t>
      </w:r>
    </w:p>
    <w:p w:rsidR="004C79F2" w:rsidRPr="007B392A" w:rsidRDefault="00CF3102" w:rsidP="007B0F0A">
      <w:pPr>
        <w:pStyle w:val="a3"/>
        <w:numPr>
          <w:ilvl w:val="0"/>
          <w:numId w:val="28"/>
        </w:numPr>
        <w:tabs>
          <w:tab w:val="left" w:pos="839"/>
        </w:tabs>
        <w:spacing w:before="121" w:line="237" w:lineRule="auto"/>
        <w:ind w:right="395" w:firstLine="0"/>
        <w:jc w:val="both"/>
        <w:rPr>
          <w:rFonts w:cs="Times New Roman"/>
          <w:lang w:val="uk-UA"/>
        </w:rPr>
      </w:pPr>
      <w:r w:rsidRPr="007B392A">
        <w:rPr>
          <w:rFonts w:cs="Times New Roman"/>
          <w:lang w:val="uk-UA"/>
        </w:rPr>
        <w:t xml:space="preserve">Обстеження можуть бути у поперечному чи поздовжньому вигляді, в результаті чого виникатиме істотна різниця в оцінках змін. Навіть в поздовжньому обстеженні панелі або моделі обертання можуть змінюватися з плином часу або </w:t>
      </w:r>
      <w:r w:rsidR="00B015C8" w:rsidRPr="007B392A">
        <w:rPr>
          <w:rFonts w:cs="Times New Roman"/>
          <w:lang w:val="uk-UA"/>
        </w:rPr>
        <w:t>залежно</w:t>
      </w:r>
      <w:r w:rsidRPr="007B392A">
        <w:rPr>
          <w:rFonts w:cs="Times New Roman"/>
          <w:lang w:val="uk-UA"/>
        </w:rPr>
        <w:t xml:space="preserve"> від країни.</w:t>
      </w:r>
    </w:p>
    <w:p w:rsidR="004C79F2" w:rsidRPr="007B392A" w:rsidRDefault="00CF3102" w:rsidP="007B0F0A">
      <w:pPr>
        <w:pStyle w:val="a3"/>
        <w:numPr>
          <w:ilvl w:val="0"/>
          <w:numId w:val="28"/>
        </w:numPr>
        <w:tabs>
          <w:tab w:val="left" w:pos="839"/>
        </w:tabs>
        <w:spacing w:before="122"/>
        <w:ind w:right="393" w:firstLine="0"/>
        <w:jc w:val="both"/>
        <w:rPr>
          <w:rFonts w:cs="Times New Roman"/>
          <w:lang w:val="uk-UA"/>
        </w:rPr>
      </w:pPr>
      <w:r w:rsidRPr="007B392A">
        <w:rPr>
          <w:rFonts w:cs="Times New Roman"/>
          <w:lang w:val="uk-UA"/>
        </w:rPr>
        <w:t xml:space="preserve">Навіть за відсутності номінальної різниці між статистичними одиницями процедури фактичного розмежування статистичних </w:t>
      </w:r>
      <w:r w:rsidR="00B015C8" w:rsidRPr="007B392A">
        <w:rPr>
          <w:rFonts w:cs="Times New Roman"/>
          <w:lang w:val="uk-UA"/>
        </w:rPr>
        <w:t>одиниць</w:t>
      </w:r>
      <w:r w:rsidRPr="007B392A">
        <w:rPr>
          <w:rFonts w:cs="Times New Roman"/>
          <w:lang w:val="uk-UA"/>
        </w:rPr>
        <w:t xml:space="preserve"> для великих підприємств можуть відрізнятися або змінюватися з плином часу через кращу підготовку або нові методи. Наприклад, можуть змінитися процедури реєстрації створення, об'єднання, злиття, поділу або припинення підприємства.</w:t>
      </w:r>
    </w:p>
    <w:p w:rsidR="00241523" w:rsidRPr="007B392A" w:rsidRDefault="00241523">
      <w:pPr>
        <w:pStyle w:val="5"/>
        <w:jc w:val="both"/>
        <w:rPr>
          <w:rFonts w:cs="Times New Roman"/>
          <w:iCs/>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Джерела даних і структура вибірки</w:t>
      </w:r>
    </w:p>
    <w:p w:rsidR="004C79F2" w:rsidRPr="007B392A" w:rsidRDefault="00CF3102">
      <w:pPr>
        <w:pStyle w:val="a3"/>
        <w:spacing w:before="129"/>
        <w:ind w:right="391"/>
        <w:jc w:val="both"/>
        <w:rPr>
          <w:rFonts w:cs="Times New Roman"/>
          <w:lang w:val="uk-UA"/>
        </w:rPr>
      </w:pPr>
      <w:r w:rsidRPr="007B392A">
        <w:rPr>
          <w:rFonts w:cs="Times New Roman"/>
          <w:lang w:val="uk-UA"/>
        </w:rPr>
        <w:t>Одним прикладом відмінності може бути отримання в одному статистичному структурному спостереженні фінансових даних для малих підприємств з даних щодо податку на доходи, а в іншому - шляхом прямого опитування.</w:t>
      </w:r>
    </w:p>
    <w:p w:rsidR="00241523" w:rsidRPr="007B392A" w:rsidRDefault="00241523">
      <w:pPr>
        <w:pStyle w:val="5"/>
        <w:jc w:val="both"/>
        <w:rPr>
          <w:rFonts w:cs="Times New Roman"/>
          <w:iCs/>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Збір, отримання і редагування даних</w:t>
      </w:r>
    </w:p>
    <w:p w:rsidR="004C79F2" w:rsidRPr="007B392A" w:rsidRDefault="00CF3102">
      <w:pPr>
        <w:pStyle w:val="a3"/>
        <w:spacing w:before="129"/>
        <w:ind w:right="395"/>
        <w:jc w:val="both"/>
        <w:rPr>
          <w:rFonts w:cs="Times New Roman"/>
          <w:lang w:val="uk-UA"/>
        </w:rPr>
      </w:pPr>
      <w:r w:rsidRPr="007B392A">
        <w:rPr>
          <w:rFonts w:cs="Times New Roman"/>
          <w:lang w:val="uk-UA"/>
        </w:rPr>
        <w:t xml:space="preserve">В одному випадку можуть мати місце посилені процедури відстеження неотримання відповіді, і, як наслідок, зниження рівня неотримання відповіді до 10%, в іншому випадку через відсутність ресурсів для процедур </w:t>
      </w:r>
      <w:r w:rsidR="00B015C8" w:rsidRPr="007B392A">
        <w:rPr>
          <w:rFonts w:cs="Times New Roman"/>
          <w:lang w:val="uk-UA"/>
        </w:rPr>
        <w:t>відстеження</w:t>
      </w:r>
      <w:r w:rsidRPr="007B392A">
        <w:rPr>
          <w:rFonts w:cs="Times New Roman"/>
          <w:lang w:val="uk-UA"/>
        </w:rPr>
        <w:t xml:space="preserve"> рівень неотримання відповіді може складати 40%, що призводить до істотного зростання ймовірності систематичної помилки через </w:t>
      </w:r>
      <w:r w:rsidR="00B015C8" w:rsidRPr="007B392A">
        <w:rPr>
          <w:rFonts w:cs="Times New Roman"/>
          <w:lang w:val="uk-UA"/>
        </w:rPr>
        <w:t>неотримання</w:t>
      </w:r>
      <w:r w:rsidRPr="007B392A">
        <w:rPr>
          <w:rFonts w:cs="Times New Roman"/>
          <w:lang w:val="uk-UA"/>
        </w:rPr>
        <w:t xml:space="preserve"> відповіді. </w:t>
      </w:r>
      <w:r w:rsidR="00B015C8" w:rsidRPr="007B392A">
        <w:rPr>
          <w:rFonts w:cs="Times New Roman"/>
          <w:lang w:val="uk-UA"/>
        </w:rPr>
        <w:t>Як зазначалося вище, якщо ймовірні систематичні помилки через помилки неотримання відповіді повідомлялися в розділі «Точність» в обох спостереженнях, то в цьому випадку не має потреби повторно їх зазначати у якості проблем, пов’язаних з порівнянністю/узгодженістю</w:t>
      </w:r>
    </w:p>
    <w:p w:rsidR="00241523" w:rsidRPr="007B392A" w:rsidRDefault="00241523">
      <w:pPr>
        <w:pStyle w:val="5"/>
        <w:jc w:val="both"/>
        <w:rPr>
          <w:rFonts w:cs="Times New Roman"/>
          <w:iCs/>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Умовні розрахунки і оцінка</w:t>
      </w:r>
    </w:p>
    <w:p w:rsidR="004C79F2" w:rsidRPr="007B392A" w:rsidRDefault="00CF3102">
      <w:pPr>
        <w:pStyle w:val="a3"/>
        <w:spacing w:before="129"/>
        <w:ind w:right="391"/>
        <w:jc w:val="both"/>
        <w:rPr>
          <w:rFonts w:cs="Times New Roman"/>
          <w:lang w:val="uk-UA"/>
        </w:rPr>
      </w:pPr>
      <w:r w:rsidRPr="007B392A">
        <w:rPr>
          <w:rFonts w:cs="Times New Roman"/>
          <w:lang w:val="uk-UA"/>
        </w:rPr>
        <w:t xml:space="preserve">Для вирішення проблеми відсутніх елементів даних можна використовувати різні методи умовних розрахунків. Наприклад, в одному спостереженні для відсутніх фінансових елементів можуть бути підставлені нулі, а для іншого спостереження замість ненульових значень можна </w:t>
      </w:r>
      <w:r w:rsidR="00B015C8" w:rsidRPr="007B392A">
        <w:rPr>
          <w:rFonts w:cs="Times New Roman"/>
          <w:lang w:val="uk-UA"/>
        </w:rPr>
        <w:t>підставити</w:t>
      </w:r>
      <w:r w:rsidRPr="007B392A">
        <w:rPr>
          <w:rFonts w:cs="Times New Roman"/>
          <w:lang w:val="uk-UA"/>
        </w:rPr>
        <w:t xml:space="preserve"> значення «найближчого сусіднього» запису. Аналогічно, при обробці відсутніх записів у спостереженні підприємств існують різні варіанти, як-от припущення, що відповідні підприємства не функціонують або припущення, що вони схожі на підприємствах, які надали відповідь.</w:t>
      </w:r>
    </w:p>
    <w:p w:rsidR="004C79F2" w:rsidRPr="007B392A" w:rsidRDefault="004C79F2">
      <w:pPr>
        <w:spacing w:before="2"/>
        <w:rPr>
          <w:rFonts w:ascii="Times New Roman" w:eastAsia="Times New Roman" w:hAnsi="Times New Roman" w:cs="Times New Roman"/>
          <w:sz w:val="23"/>
          <w:szCs w:val="23"/>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Розмежування визначень узгодженості/порівнянності і точності</w:t>
      </w:r>
    </w:p>
    <w:p w:rsidR="004C79F2" w:rsidRPr="007B392A" w:rsidRDefault="00CF3102">
      <w:pPr>
        <w:pStyle w:val="a3"/>
        <w:spacing w:before="129"/>
        <w:ind w:right="395"/>
        <w:jc w:val="both"/>
        <w:rPr>
          <w:rFonts w:cs="Times New Roman"/>
          <w:lang w:val="uk-UA"/>
        </w:rPr>
      </w:pPr>
      <w:r w:rsidRPr="007B392A">
        <w:rPr>
          <w:rFonts w:cs="Times New Roman"/>
          <w:lang w:val="uk-UA"/>
        </w:rPr>
        <w:t xml:space="preserve">При </w:t>
      </w:r>
      <w:r w:rsidR="00241523" w:rsidRPr="007B392A">
        <w:rPr>
          <w:rFonts w:cs="Times New Roman"/>
          <w:lang w:val="uk-UA"/>
        </w:rPr>
        <w:t xml:space="preserve"> </w:t>
      </w:r>
      <w:r w:rsidRPr="007B392A">
        <w:rPr>
          <w:rFonts w:cs="Times New Roman"/>
          <w:lang w:val="uk-UA"/>
        </w:rPr>
        <w:t xml:space="preserve">зведенні даних з двох статистичних процесів, або одного процесу з плином часу чи в різних регіонах, помилки, що виникають (тобто, недостатня </w:t>
      </w:r>
      <w:r w:rsidR="00B015C8" w:rsidRPr="007B392A">
        <w:rPr>
          <w:rFonts w:cs="Times New Roman"/>
          <w:lang w:val="uk-UA"/>
        </w:rPr>
        <w:t>точність</w:t>
      </w:r>
      <w:r w:rsidRPr="007B392A">
        <w:rPr>
          <w:rFonts w:cs="Times New Roman"/>
          <w:lang w:val="uk-UA"/>
        </w:rPr>
        <w:t>) в процесах</w:t>
      </w:r>
      <w:r w:rsidR="00241523" w:rsidRPr="007B392A">
        <w:rPr>
          <w:rFonts w:cs="Times New Roman"/>
          <w:lang w:val="uk-UA"/>
        </w:rPr>
        <w:t>,</w:t>
      </w:r>
      <w:r w:rsidRPr="007B392A">
        <w:rPr>
          <w:rFonts w:cs="Times New Roman"/>
          <w:lang w:val="uk-UA"/>
        </w:rPr>
        <w:t xml:space="preserve"> потенційно здатні викликати </w:t>
      </w:r>
      <w:r w:rsidRPr="007B392A">
        <w:rPr>
          <w:rFonts w:cs="Times New Roman"/>
          <w:i/>
          <w:lang w:val="uk-UA"/>
        </w:rPr>
        <w:t>чисельну невідповідність</w:t>
      </w:r>
      <w:r w:rsidRPr="007B392A">
        <w:rPr>
          <w:rFonts w:cs="Times New Roman"/>
          <w:lang w:val="uk-UA"/>
        </w:rPr>
        <w:t xml:space="preserve"> відповідних оцінок. Цю ситуацію можна легко сплутати з недостатньою узгодженістю/порівнянністю. Іншими словами, точність і узгодженість/ порівнянність можна легко сплутати.</w:t>
      </w:r>
    </w:p>
    <w:p w:rsidR="004C79F2" w:rsidRPr="007B392A" w:rsidRDefault="00CF3102">
      <w:pPr>
        <w:pStyle w:val="a3"/>
        <w:ind w:right="393"/>
        <w:jc w:val="both"/>
        <w:rPr>
          <w:rFonts w:cs="Times New Roman"/>
          <w:lang w:val="uk-UA"/>
        </w:rPr>
      </w:pPr>
      <w:r w:rsidRPr="007B392A">
        <w:rPr>
          <w:rFonts w:cs="Times New Roman"/>
          <w:lang w:val="uk-UA"/>
        </w:rPr>
        <w:t xml:space="preserve">В цьому документі між ними використовується наступні відмінність: </w:t>
      </w:r>
      <w:r w:rsidR="00B015C8" w:rsidRPr="007B392A">
        <w:rPr>
          <w:rFonts w:cs="Times New Roman"/>
          <w:lang w:val="uk-UA"/>
        </w:rPr>
        <w:t>узгодженість</w:t>
      </w:r>
      <w:r w:rsidRPr="007B392A">
        <w:rPr>
          <w:rFonts w:cs="Times New Roman"/>
          <w:lang w:val="uk-UA"/>
        </w:rPr>
        <w:t xml:space="preserve">/порівнянність відноситься  і вимірюються в категоріях </w:t>
      </w:r>
      <w:r w:rsidRPr="007B392A">
        <w:rPr>
          <w:rFonts w:cs="Times New Roman"/>
          <w:i/>
          <w:lang w:val="uk-UA"/>
        </w:rPr>
        <w:t>описових</w:t>
      </w:r>
      <w:r w:rsidRPr="007B392A">
        <w:rPr>
          <w:rFonts w:cs="Times New Roman"/>
          <w:lang w:val="uk-UA"/>
        </w:rPr>
        <w:t xml:space="preserve"> </w:t>
      </w:r>
      <w:r w:rsidRPr="007B392A">
        <w:rPr>
          <w:rFonts w:cs="Times New Roman"/>
          <w:i/>
          <w:lang w:val="uk-UA"/>
        </w:rPr>
        <w:t xml:space="preserve">(конструктивних) </w:t>
      </w:r>
      <w:r w:rsidR="00B015C8" w:rsidRPr="007B392A">
        <w:rPr>
          <w:rFonts w:cs="Times New Roman"/>
          <w:i/>
          <w:lang w:val="uk-UA"/>
        </w:rPr>
        <w:t>метаданих</w:t>
      </w:r>
      <w:r w:rsidRPr="007B392A">
        <w:rPr>
          <w:rFonts w:cs="Times New Roman"/>
          <w:lang w:val="uk-UA"/>
        </w:rPr>
        <w:t xml:space="preserve"> (тобто, концепції і методи) процесів, а точність вимірюється і оцінюється в категоріях </w:t>
      </w:r>
      <w:r w:rsidRPr="007B392A">
        <w:rPr>
          <w:rFonts w:cs="Times New Roman"/>
          <w:i/>
          <w:lang w:val="uk-UA"/>
        </w:rPr>
        <w:t>оперативних метаданих</w:t>
      </w:r>
      <w:r w:rsidRPr="007B392A">
        <w:rPr>
          <w:rFonts w:cs="Times New Roman"/>
          <w:lang w:val="uk-UA"/>
        </w:rPr>
        <w:t xml:space="preserve"> (періодичність вибірки, рівень помилок отримання даних тощо), пов'язаними з фактичними операціями,</w:t>
      </w:r>
    </w:p>
    <w:p w:rsidR="004C79F2" w:rsidRPr="007B392A" w:rsidRDefault="004C79F2">
      <w:pPr>
        <w:jc w:val="both"/>
        <w:rPr>
          <w:rFonts w:ascii="Times New Roman" w:hAnsi="Times New Roman" w:cs="Times New Roman"/>
          <w:lang w:val="uk-UA"/>
        </w:rPr>
        <w:sectPr w:rsidR="004C79F2" w:rsidRPr="007B392A" w:rsidSect="004009A2">
          <w:headerReference w:type="even" r:id="rId220"/>
          <w:pgSz w:w="11910" w:h="16840"/>
          <w:pgMar w:top="426" w:right="1020" w:bottom="940" w:left="1300" w:header="0" w:footer="729" w:gutter="0"/>
          <w:cols w:space="720"/>
        </w:sectPr>
      </w:pPr>
    </w:p>
    <w:p w:rsidR="004C79F2" w:rsidRPr="007B392A" w:rsidRDefault="00CF3102">
      <w:pPr>
        <w:pStyle w:val="a3"/>
        <w:spacing w:before="69"/>
        <w:ind w:right="115"/>
        <w:jc w:val="both"/>
        <w:rPr>
          <w:rFonts w:cs="Times New Roman"/>
          <w:lang w:val="uk-UA"/>
        </w:rPr>
      </w:pPr>
      <w:r w:rsidRPr="007B392A">
        <w:rPr>
          <w:rFonts w:cs="Times New Roman"/>
          <w:lang w:val="uk-UA"/>
        </w:rPr>
        <w:lastRenderedPageBreak/>
        <w:t xml:space="preserve">що </w:t>
      </w:r>
      <w:r w:rsidR="00B015C8" w:rsidRPr="007B392A">
        <w:rPr>
          <w:rFonts w:cs="Times New Roman"/>
          <w:lang w:val="uk-UA"/>
        </w:rPr>
        <w:t>забезпечують</w:t>
      </w:r>
      <w:r w:rsidRPr="007B392A">
        <w:rPr>
          <w:rFonts w:cs="Times New Roman"/>
          <w:lang w:val="uk-UA"/>
        </w:rPr>
        <w:t xml:space="preserve"> даними. За допомогою такого розуміння узгодженість/порівнянність може бути оцінена через категорії структури метаданих, а точність через категорії оперативних метаданих. Крім того, цілком очевидно, що відмінності між </w:t>
      </w:r>
      <w:r w:rsidRPr="007B392A">
        <w:rPr>
          <w:rFonts w:cs="Times New Roman"/>
          <w:i/>
          <w:lang w:val="uk-UA"/>
        </w:rPr>
        <w:t>попередніми, переглянутими і остаточними</w:t>
      </w:r>
      <w:r w:rsidRPr="007B392A">
        <w:rPr>
          <w:rFonts w:cs="Times New Roman"/>
          <w:lang w:val="uk-UA"/>
        </w:rPr>
        <w:t xml:space="preserve"> оцінками, отриманими за допомогою одного базового процесу, відносяться до проблем точності, а не узгодженості.</w:t>
      </w:r>
    </w:p>
    <w:p w:rsidR="004C79F2" w:rsidRPr="007B392A" w:rsidRDefault="00CF3102">
      <w:pPr>
        <w:pStyle w:val="a3"/>
        <w:ind w:right="114"/>
        <w:jc w:val="both"/>
        <w:rPr>
          <w:rFonts w:cs="Times New Roman"/>
          <w:lang w:val="uk-UA"/>
        </w:rPr>
      </w:pPr>
      <w:r w:rsidRPr="007B392A">
        <w:rPr>
          <w:rFonts w:cs="Times New Roman"/>
          <w:lang w:val="uk-UA"/>
        </w:rPr>
        <w:t xml:space="preserve">Якщо профілі помилок статистичних процесів відомі і включені в опис </w:t>
      </w:r>
      <w:r w:rsidR="00B015C8" w:rsidRPr="007B392A">
        <w:rPr>
          <w:rFonts w:cs="Times New Roman"/>
          <w:lang w:val="uk-UA"/>
        </w:rPr>
        <w:t>точності</w:t>
      </w:r>
      <w:r w:rsidRPr="007B392A">
        <w:rPr>
          <w:rFonts w:cs="Times New Roman"/>
          <w:lang w:val="uk-UA"/>
        </w:rPr>
        <w:t xml:space="preserve">, то не має необхідності відносити їх до категорії </w:t>
      </w:r>
      <w:r w:rsidR="00B015C8" w:rsidRPr="007B392A">
        <w:rPr>
          <w:rFonts w:cs="Times New Roman"/>
          <w:lang w:val="uk-UA"/>
        </w:rPr>
        <w:t>узгодженості</w:t>
      </w:r>
      <w:r w:rsidRPr="007B392A">
        <w:rPr>
          <w:rFonts w:cs="Times New Roman"/>
          <w:lang w:val="uk-UA"/>
        </w:rPr>
        <w:t xml:space="preserve">/порівнянності. Припустимо, наприклад, що межі помилок вибірки публікуються для двох значень одного елемента даних за суміжні періоди часу, що вказує на те, що діапазон переходу від одного періоду до іншого може бути </w:t>
      </w:r>
      <w:r w:rsidR="00B015C8" w:rsidRPr="007B392A">
        <w:rPr>
          <w:rFonts w:cs="Times New Roman"/>
          <w:lang w:val="uk-UA"/>
        </w:rPr>
        <w:t>пов’язаний</w:t>
      </w:r>
      <w:r w:rsidRPr="007B392A">
        <w:rPr>
          <w:rFonts w:cs="Times New Roman"/>
          <w:lang w:val="uk-UA"/>
        </w:rPr>
        <w:t xml:space="preserve"> виключно з </w:t>
      </w:r>
      <w:r w:rsidR="00B015C8" w:rsidRPr="007B392A">
        <w:rPr>
          <w:rFonts w:cs="Times New Roman"/>
          <w:lang w:val="uk-UA"/>
        </w:rPr>
        <w:t>випадковістю</w:t>
      </w:r>
      <w:r w:rsidRPr="007B392A">
        <w:rPr>
          <w:rFonts w:cs="Times New Roman"/>
          <w:lang w:val="uk-UA"/>
        </w:rPr>
        <w:t xml:space="preserve"> і не відображати фактичних змін в явищі, що </w:t>
      </w:r>
      <w:r w:rsidR="00B015C8" w:rsidRPr="007B392A">
        <w:rPr>
          <w:rFonts w:cs="Times New Roman"/>
          <w:lang w:val="uk-UA"/>
        </w:rPr>
        <w:t>вимірюється</w:t>
      </w:r>
      <w:r w:rsidRPr="007B392A">
        <w:rPr>
          <w:rFonts w:cs="Times New Roman"/>
          <w:lang w:val="uk-UA"/>
        </w:rPr>
        <w:t>. Тільки тоді, коли вимірюваний перехід перевищує цей показник, є сенс в обговоренні того, чи справді відбувся перехід, чи відсутня можливість порівнянності.</w:t>
      </w:r>
    </w:p>
    <w:p w:rsidR="004C79F2" w:rsidRPr="007B392A" w:rsidRDefault="00CF3102">
      <w:pPr>
        <w:pStyle w:val="a3"/>
        <w:ind w:right="113"/>
        <w:jc w:val="both"/>
        <w:rPr>
          <w:rFonts w:cs="Times New Roman"/>
          <w:lang w:val="uk-UA"/>
        </w:rPr>
      </w:pPr>
      <w:r w:rsidRPr="007B392A">
        <w:rPr>
          <w:rFonts w:cs="Times New Roman"/>
          <w:lang w:val="uk-UA"/>
        </w:rPr>
        <w:t xml:space="preserve">Однак, якщо профілі помилок не відомі точно і повністю (що відбувається рідко), помилки в оцінках можна переплутати з наслідками відсутності узгодженості/порівнянності. Таким чином, оскільки описи точності не враховують помилки, які можуть виникнути, можливість цих помилок необхідно віднести до </w:t>
      </w:r>
      <w:r w:rsidR="00B015C8" w:rsidRPr="007B392A">
        <w:rPr>
          <w:rFonts w:cs="Times New Roman"/>
          <w:lang w:val="uk-UA"/>
        </w:rPr>
        <w:t>категорії</w:t>
      </w:r>
      <w:r w:rsidRPr="007B392A">
        <w:rPr>
          <w:rFonts w:cs="Times New Roman"/>
          <w:lang w:val="uk-UA"/>
        </w:rPr>
        <w:t xml:space="preserve"> </w:t>
      </w:r>
      <w:r w:rsidR="00B015C8" w:rsidRPr="007B392A">
        <w:rPr>
          <w:rFonts w:cs="Times New Roman"/>
          <w:lang w:val="uk-UA"/>
        </w:rPr>
        <w:t>узгодженості</w:t>
      </w:r>
      <w:r w:rsidRPr="007B392A">
        <w:rPr>
          <w:rFonts w:cs="Times New Roman"/>
          <w:lang w:val="uk-UA"/>
        </w:rPr>
        <w:t>/порівнянності. Наприклад, у разі відсутності оцінки помилки неотримання відповідей оцінка узгодженості/порівнянності повинна включати в себе можливі наслідки диференційних частот і схем неотримання відповіді.</w:t>
      </w:r>
    </w:p>
    <w:p w:rsidR="004C79F2" w:rsidRPr="007B392A" w:rsidRDefault="00CF3102">
      <w:pPr>
        <w:pStyle w:val="a3"/>
        <w:ind w:right="115"/>
        <w:jc w:val="both"/>
        <w:rPr>
          <w:rFonts w:cs="Times New Roman"/>
          <w:lang w:val="uk-UA"/>
        </w:rPr>
      </w:pPr>
      <w:r w:rsidRPr="007B392A">
        <w:rPr>
          <w:rFonts w:cs="Times New Roman"/>
          <w:lang w:val="uk-UA"/>
        </w:rPr>
        <w:t xml:space="preserve">Інший варіант </w:t>
      </w:r>
      <w:r w:rsidR="00100A1C" w:rsidRPr="007B392A">
        <w:rPr>
          <w:rFonts w:cs="Times New Roman"/>
          <w:lang w:val="uk-UA"/>
        </w:rPr>
        <w:t xml:space="preserve">- </w:t>
      </w:r>
      <w:r w:rsidRPr="007B392A">
        <w:rPr>
          <w:rFonts w:cs="Times New Roman"/>
          <w:lang w:val="uk-UA"/>
        </w:rPr>
        <w:t xml:space="preserve">розглядати </w:t>
      </w:r>
      <w:r w:rsidR="00B015C8" w:rsidRPr="007B392A">
        <w:rPr>
          <w:rFonts w:cs="Times New Roman"/>
          <w:lang w:val="uk-UA"/>
        </w:rPr>
        <w:t>зв’язок</w:t>
      </w:r>
      <w:r w:rsidRPr="007B392A">
        <w:rPr>
          <w:rFonts w:cs="Times New Roman"/>
          <w:lang w:val="uk-UA"/>
        </w:rPr>
        <w:t xml:space="preserve"> між узгодженістю/порівнянністю і точністю зводиться до того, що узгодженість оцінок залежить від двох факторів:</w:t>
      </w:r>
    </w:p>
    <w:p w:rsidR="004C79F2" w:rsidRPr="007B392A" w:rsidRDefault="00CF3102" w:rsidP="007B0F0A">
      <w:pPr>
        <w:pStyle w:val="a3"/>
        <w:numPr>
          <w:ilvl w:val="0"/>
          <w:numId w:val="28"/>
        </w:numPr>
        <w:tabs>
          <w:tab w:val="left" w:pos="839"/>
        </w:tabs>
        <w:spacing w:before="144" w:line="274" w:lineRule="exact"/>
        <w:ind w:right="117" w:firstLine="0"/>
        <w:jc w:val="both"/>
        <w:rPr>
          <w:rFonts w:cs="Times New Roman"/>
          <w:lang w:val="uk-UA"/>
        </w:rPr>
      </w:pPr>
      <w:r w:rsidRPr="007B392A">
        <w:rPr>
          <w:rFonts w:cs="Times New Roman"/>
          <w:lang w:val="uk-UA"/>
        </w:rPr>
        <w:t>логічна узгодженість (те що називається узгодженість/порівнянність) процесів, які сформували ці оцінки; і</w:t>
      </w:r>
    </w:p>
    <w:p w:rsidR="004C79F2" w:rsidRPr="007B392A" w:rsidRDefault="00CF3102" w:rsidP="007B0F0A">
      <w:pPr>
        <w:pStyle w:val="a3"/>
        <w:numPr>
          <w:ilvl w:val="0"/>
          <w:numId w:val="28"/>
        </w:numPr>
        <w:tabs>
          <w:tab w:val="left" w:pos="839"/>
        </w:tabs>
        <w:spacing w:before="119"/>
        <w:ind w:left="838"/>
        <w:jc w:val="both"/>
        <w:rPr>
          <w:rFonts w:cs="Times New Roman"/>
          <w:lang w:val="uk-UA"/>
        </w:rPr>
      </w:pPr>
      <w:r w:rsidRPr="007B392A">
        <w:rPr>
          <w:rFonts w:cs="Times New Roman"/>
          <w:lang w:val="uk-UA"/>
        </w:rPr>
        <w:t>помилки, які насправді відбулися в цих процесах при формуванні оцінок.</w:t>
      </w:r>
    </w:p>
    <w:p w:rsidR="00100A1C" w:rsidRPr="007B392A" w:rsidRDefault="00CF3102" w:rsidP="00100A1C">
      <w:pPr>
        <w:pStyle w:val="a3"/>
        <w:spacing w:before="117" w:after="120"/>
        <w:ind w:right="113"/>
        <w:jc w:val="both"/>
        <w:rPr>
          <w:rFonts w:cs="Times New Roman"/>
          <w:lang w:val="uk-UA"/>
        </w:rPr>
      </w:pPr>
      <w:r w:rsidRPr="007B392A">
        <w:rPr>
          <w:rFonts w:cs="Times New Roman"/>
          <w:lang w:val="uk-UA"/>
        </w:rPr>
        <w:t xml:space="preserve">Таким чином, узгодженість/порівнянність є необхідною умовою для числової </w:t>
      </w:r>
      <w:r w:rsidR="00B015C8" w:rsidRPr="007B392A">
        <w:rPr>
          <w:rFonts w:cs="Times New Roman"/>
          <w:lang w:val="uk-UA"/>
        </w:rPr>
        <w:t>узгодженості</w:t>
      </w:r>
      <w:r w:rsidRPr="007B392A">
        <w:rPr>
          <w:rFonts w:cs="Times New Roman"/>
          <w:lang w:val="uk-UA"/>
        </w:rPr>
        <w:t xml:space="preserve">. Ступінь </w:t>
      </w:r>
      <w:r w:rsidR="00B015C8" w:rsidRPr="007B392A">
        <w:rPr>
          <w:rFonts w:cs="Times New Roman"/>
          <w:lang w:val="uk-UA"/>
        </w:rPr>
        <w:t>узгодженості</w:t>
      </w:r>
      <w:r w:rsidRPr="007B392A">
        <w:rPr>
          <w:rFonts w:cs="Times New Roman"/>
          <w:lang w:val="uk-UA"/>
        </w:rPr>
        <w:t xml:space="preserve">/порівнянності визначає потенціал числової </w:t>
      </w:r>
      <w:r w:rsidR="00B015C8" w:rsidRPr="007B392A">
        <w:rPr>
          <w:rFonts w:cs="Times New Roman"/>
          <w:lang w:val="uk-UA"/>
        </w:rPr>
        <w:t>узгодженості</w:t>
      </w:r>
      <w:r w:rsidRPr="007B392A">
        <w:rPr>
          <w:rFonts w:cs="Times New Roman"/>
          <w:lang w:val="uk-UA"/>
        </w:rPr>
        <w:t xml:space="preserve">. Вона не гарантує числової </w:t>
      </w:r>
      <w:r w:rsidR="00B015C8" w:rsidRPr="007B392A">
        <w:rPr>
          <w:rFonts w:cs="Times New Roman"/>
          <w:lang w:val="uk-UA"/>
        </w:rPr>
        <w:t>узгодженості</w:t>
      </w:r>
      <w:r w:rsidRPr="007B392A">
        <w:rPr>
          <w:rFonts w:cs="Times New Roman"/>
          <w:lang w:val="uk-UA"/>
        </w:rPr>
        <w:t>, оскільки остання також залежить і від помилок.</w:t>
      </w:r>
    </w:p>
    <w:p w:rsidR="004C79F2" w:rsidRPr="007B392A" w:rsidRDefault="00CF3102" w:rsidP="007B0F0A">
      <w:pPr>
        <w:pStyle w:val="2"/>
        <w:numPr>
          <w:ilvl w:val="1"/>
          <w:numId w:val="27"/>
        </w:numPr>
        <w:tabs>
          <w:tab w:val="left" w:pos="551"/>
        </w:tabs>
        <w:spacing w:before="0" w:after="120"/>
        <w:ind w:hanging="432"/>
        <w:jc w:val="both"/>
        <w:rPr>
          <w:rFonts w:cs="Times New Roman"/>
          <w:b w:val="0"/>
          <w:bCs w:val="0"/>
          <w:lang w:val="uk-UA"/>
        </w:rPr>
      </w:pPr>
      <w:bookmarkStart w:id="101" w:name="5.4_Assessment_and_Reporting"/>
      <w:bookmarkStart w:id="102" w:name="_bookmark42"/>
      <w:bookmarkEnd w:id="101"/>
      <w:bookmarkEnd w:id="102"/>
      <w:r w:rsidRPr="007B392A">
        <w:rPr>
          <w:rFonts w:cs="Times New Roman"/>
          <w:lang w:val="uk-UA"/>
        </w:rPr>
        <w:t>Оцінка і повідомлення інформації</w:t>
      </w:r>
    </w:p>
    <w:p w:rsidR="00100A1C" w:rsidRPr="007B392A" w:rsidRDefault="00CF3102" w:rsidP="00100A1C">
      <w:pPr>
        <w:pStyle w:val="a3"/>
        <w:spacing w:before="233" w:after="120"/>
        <w:ind w:right="111"/>
        <w:jc w:val="both"/>
        <w:rPr>
          <w:rFonts w:cs="Times New Roman"/>
          <w:lang w:val="uk-UA"/>
        </w:rPr>
      </w:pPr>
      <w:r w:rsidRPr="007B392A">
        <w:rPr>
          <w:rFonts w:cs="Times New Roman"/>
          <w:lang w:val="uk-UA"/>
        </w:rPr>
        <w:t xml:space="preserve">Методи оцінки і повідомлення інформації щодо </w:t>
      </w:r>
      <w:r w:rsidR="00B015C8" w:rsidRPr="007B392A">
        <w:rPr>
          <w:rFonts w:cs="Times New Roman"/>
          <w:lang w:val="uk-UA"/>
        </w:rPr>
        <w:t>узгодженості</w:t>
      </w:r>
      <w:r w:rsidRPr="007B392A">
        <w:rPr>
          <w:rFonts w:cs="Times New Roman"/>
          <w:lang w:val="uk-UA"/>
        </w:rPr>
        <w:t xml:space="preserve">/ порівнянності представлені в наступних пунктах у двох групах. Спочатку йдуть загальні методи, які застосовуються до всіх типів </w:t>
      </w:r>
      <w:r w:rsidR="00B015C8" w:rsidRPr="007B392A">
        <w:rPr>
          <w:rFonts w:cs="Times New Roman"/>
          <w:lang w:val="uk-UA"/>
        </w:rPr>
        <w:t>узгодженості</w:t>
      </w:r>
      <w:r w:rsidRPr="007B392A">
        <w:rPr>
          <w:rFonts w:cs="Times New Roman"/>
          <w:lang w:val="uk-UA"/>
        </w:rPr>
        <w:t>/порівнянності, а потім методи, які є специфічними для певного типу.</w:t>
      </w:r>
    </w:p>
    <w:p w:rsidR="004C79F2" w:rsidRPr="007B392A" w:rsidRDefault="00CF3102" w:rsidP="007B0F0A">
      <w:pPr>
        <w:pStyle w:val="3"/>
        <w:numPr>
          <w:ilvl w:val="2"/>
          <w:numId w:val="27"/>
        </w:numPr>
        <w:tabs>
          <w:tab w:val="left" w:pos="839"/>
        </w:tabs>
        <w:spacing w:after="120"/>
        <w:jc w:val="both"/>
        <w:rPr>
          <w:rFonts w:cs="Times New Roman"/>
          <w:b w:val="0"/>
          <w:bCs w:val="0"/>
          <w:i w:val="0"/>
          <w:lang w:val="uk-UA"/>
        </w:rPr>
      </w:pPr>
      <w:bookmarkStart w:id="103" w:name="5.4.1_General_Approach"/>
      <w:bookmarkEnd w:id="103"/>
      <w:r w:rsidRPr="007B392A">
        <w:rPr>
          <w:rFonts w:cs="Times New Roman"/>
          <w:iCs/>
          <w:lang w:val="uk-UA"/>
        </w:rPr>
        <w:t>Загальний підхід</w:t>
      </w:r>
    </w:p>
    <w:p w:rsidR="004C79F2" w:rsidRPr="007B392A" w:rsidRDefault="00CF3102">
      <w:pPr>
        <w:pStyle w:val="a3"/>
        <w:spacing w:before="113"/>
        <w:ind w:right="113"/>
        <w:jc w:val="both"/>
        <w:rPr>
          <w:rFonts w:cs="Times New Roman"/>
          <w:lang w:val="uk-UA"/>
        </w:rPr>
      </w:pPr>
      <w:r w:rsidRPr="007B392A">
        <w:rPr>
          <w:rFonts w:cs="Times New Roman"/>
          <w:lang w:val="uk-UA"/>
        </w:rPr>
        <w:t xml:space="preserve">Причина будь-якої недостатньої узгодженості/порівнянності (незалежно від того, чи </w:t>
      </w:r>
      <w:r w:rsidR="00B015C8" w:rsidRPr="007B392A">
        <w:rPr>
          <w:rFonts w:cs="Times New Roman"/>
          <w:lang w:val="uk-UA"/>
        </w:rPr>
        <w:t>пов’язана</w:t>
      </w:r>
      <w:r w:rsidRPr="007B392A">
        <w:rPr>
          <w:rFonts w:cs="Times New Roman"/>
          <w:lang w:val="uk-UA"/>
        </w:rPr>
        <w:t xml:space="preserve"> вона зі змінами в концепціях чи методах) повинна бути чітко роз'яснена. У цій ситуації укладач даних повинен полегшити узгодження оцінок шляхом кількісного визначення (хоча б приблизного) наслідків основних джерел неузгодженості/непорівнянності. Мінімальна вимога полягає в тому, щоб кожний випадок був вказаний в доповіді з якості і щоб його причини і порядок величини були зазначені максимально точно, </w:t>
      </w:r>
      <w:r w:rsidR="00B015C8" w:rsidRPr="007B392A">
        <w:rPr>
          <w:rFonts w:cs="Times New Roman"/>
          <w:lang w:val="uk-UA"/>
        </w:rPr>
        <w:t>виходячи</w:t>
      </w:r>
      <w:r w:rsidRPr="007B392A">
        <w:rPr>
          <w:rFonts w:cs="Times New Roman"/>
          <w:lang w:val="uk-UA"/>
        </w:rPr>
        <w:t xml:space="preserve"> з тієї інформації, яку має виробник.</w:t>
      </w:r>
    </w:p>
    <w:p w:rsidR="004C79F2" w:rsidRPr="007B392A" w:rsidRDefault="00CF3102">
      <w:pPr>
        <w:pStyle w:val="a3"/>
        <w:ind w:right="111"/>
        <w:jc w:val="both"/>
        <w:rPr>
          <w:rFonts w:cs="Times New Roman"/>
          <w:lang w:val="uk-UA"/>
        </w:rPr>
      </w:pPr>
      <w:r w:rsidRPr="007B392A">
        <w:rPr>
          <w:rFonts w:cs="Times New Roman"/>
          <w:lang w:val="uk-UA"/>
        </w:rPr>
        <w:t xml:space="preserve">Повинні бути представлені будь-які загальні зміни, що відбулися і які можуть вплинути на </w:t>
      </w:r>
      <w:r w:rsidR="00B015C8" w:rsidRPr="007B392A">
        <w:rPr>
          <w:rFonts w:cs="Times New Roman"/>
          <w:lang w:val="uk-UA"/>
        </w:rPr>
        <w:t>узгодженість</w:t>
      </w:r>
      <w:r w:rsidR="00100A1C" w:rsidRPr="007B392A">
        <w:rPr>
          <w:rFonts w:cs="Times New Roman"/>
          <w:lang w:val="uk-UA"/>
        </w:rPr>
        <w:t>/</w:t>
      </w:r>
      <w:r w:rsidRPr="007B392A">
        <w:rPr>
          <w:rFonts w:cs="Times New Roman"/>
          <w:lang w:val="uk-UA"/>
        </w:rPr>
        <w:t>порівнянність</w:t>
      </w:r>
      <w:r w:rsidR="00100A1C" w:rsidRPr="007B392A">
        <w:rPr>
          <w:rFonts w:cs="Times New Roman"/>
          <w:lang w:val="uk-UA"/>
        </w:rPr>
        <w:t>. Наприклад, зміни законодавства</w:t>
      </w:r>
      <w:r w:rsidRPr="007B392A">
        <w:rPr>
          <w:rFonts w:cs="Times New Roman"/>
          <w:lang w:val="uk-UA"/>
        </w:rPr>
        <w:t>, що впливають на джерела даних або визначення, реінжиніринг чи постійне поліпшення статистичних процесів, зміни в операціях через скорочення або збільшення бюджету на обробку тощо.</w:t>
      </w:r>
    </w:p>
    <w:p w:rsidR="004C79F2" w:rsidRPr="007B392A" w:rsidRDefault="00CF3102">
      <w:pPr>
        <w:pStyle w:val="a3"/>
        <w:ind w:right="116"/>
        <w:jc w:val="both"/>
        <w:rPr>
          <w:rFonts w:cs="Times New Roman"/>
          <w:lang w:val="uk-UA"/>
        </w:rPr>
      </w:pPr>
      <w:r w:rsidRPr="007B392A">
        <w:rPr>
          <w:rFonts w:cs="Times New Roman"/>
          <w:lang w:val="uk-UA"/>
        </w:rPr>
        <w:t xml:space="preserve">Необхідно повідомити інформацію про відхилення від відповідного законодавства ЄСС та інших міжнародних стандартів, які могли б вплинути на </w:t>
      </w:r>
      <w:r w:rsidR="00B015C8" w:rsidRPr="007B392A">
        <w:rPr>
          <w:rFonts w:cs="Times New Roman"/>
          <w:lang w:val="uk-UA"/>
        </w:rPr>
        <w:t>узгодженість</w:t>
      </w:r>
      <w:r w:rsidRPr="007B392A">
        <w:rPr>
          <w:rFonts w:cs="Times New Roman"/>
          <w:lang w:val="uk-UA"/>
        </w:rPr>
        <w:t>/порівнянність.</w:t>
      </w:r>
    </w:p>
    <w:p w:rsidR="004C79F2" w:rsidRPr="007B392A" w:rsidRDefault="004C79F2">
      <w:pPr>
        <w:jc w:val="both"/>
        <w:rPr>
          <w:rFonts w:ascii="Times New Roman" w:hAnsi="Times New Roman" w:cs="Times New Roman"/>
          <w:lang w:val="uk-UA"/>
        </w:rPr>
        <w:sectPr w:rsidR="004C79F2" w:rsidRPr="007B392A" w:rsidSect="004009A2">
          <w:headerReference w:type="default" r:id="rId221"/>
          <w:pgSz w:w="11910" w:h="16840"/>
          <w:pgMar w:top="426" w:right="1300" w:bottom="920" w:left="1300" w:header="0" w:footer="751" w:gutter="0"/>
          <w:cols w:space="720"/>
        </w:sectPr>
      </w:pPr>
    </w:p>
    <w:p w:rsidR="004C79F2" w:rsidRPr="007B392A" w:rsidRDefault="00CF3102">
      <w:pPr>
        <w:pStyle w:val="a3"/>
        <w:spacing w:before="69"/>
        <w:ind w:left="218" w:right="396"/>
        <w:jc w:val="both"/>
        <w:rPr>
          <w:rFonts w:cs="Times New Roman"/>
          <w:lang w:val="uk-UA"/>
        </w:rPr>
      </w:pPr>
      <w:r w:rsidRPr="007B392A">
        <w:rPr>
          <w:rFonts w:cs="Times New Roman"/>
          <w:lang w:val="uk-UA"/>
        </w:rPr>
        <w:lastRenderedPageBreak/>
        <w:t>Як зазначалося раніше, статистичні вихідні дані, що описують однакове явище, можуть бути узгодженими, але не представляти однакові значення через помилки, які виникають.</w:t>
      </w:r>
    </w:p>
    <w:p w:rsidR="004C79F2" w:rsidRPr="007B392A" w:rsidRDefault="00CF3102">
      <w:pPr>
        <w:pStyle w:val="a3"/>
        <w:ind w:left="218" w:right="391"/>
        <w:jc w:val="both"/>
        <w:rPr>
          <w:rFonts w:cs="Times New Roman"/>
          <w:lang w:val="uk-UA"/>
        </w:rPr>
      </w:pPr>
      <w:r w:rsidRPr="007B392A">
        <w:rPr>
          <w:rFonts w:cs="Times New Roman"/>
          <w:lang w:val="uk-UA"/>
        </w:rPr>
        <w:t xml:space="preserve">Концепції і методи повинні бути представлені у доповіді з якості у вступних чи відповідних главах або в якості опису профілю помилок у главі, присвяченій точності. При </w:t>
      </w:r>
      <w:r w:rsidR="00B015C8" w:rsidRPr="007B392A">
        <w:rPr>
          <w:rFonts w:cs="Times New Roman"/>
          <w:lang w:val="uk-UA"/>
        </w:rPr>
        <w:t>узгодженості</w:t>
      </w:r>
      <w:r w:rsidR="003C7C56" w:rsidRPr="007B392A">
        <w:rPr>
          <w:rFonts w:cs="Times New Roman"/>
          <w:lang w:val="uk-UA"/>
        </w:rPr>
        <w:t>/</w:t>
      </w:r>
      <w:r w:rsidRPr="007B392A">
        <w:rPr>
          <w:rFonts w:cs="Times New Roman"/>
          <w:lang w:val="uk-UA"/>
        </w:rPr>
        <w:t>порівнянності доповідь з якості повинна якомога детальніше описувати причини, які б могли викликати проблему. В</w:t>
      </w:r>
      <w:r w:rsidR="003C7C56" w:rsidRPr="007B392A">
        <w:rPr>
          <w:rFonts w:cs="Times New Roman"/>
          <w:lang w:val="uk-UA"/>
        </w:rPr>
        <w:t xml:space="preserve"> ідеалі джерела неузгодженості/</w:t>
      </w:r>
      <w:r w:rsidRPr="007B392A">
        <w:rPr>
          <w:rFonts w:cs="Times New Roman"/>
          <w:lang w:val="uk-UA"/>
        </w:rPr>
        <w:t>непорівнянності необхідно кількісно розкласти на всі можливі джерела. Якщо це можливо, відповідні набори статистичних вихідних матеріалів мають бути узгоджені. Хоча цього, як правило, не можна досягнути в повній мірі, доповідь з якості повинна бути максимально інформативною в цьому відношенні.</w:t>
      </w:r>
    </w:p>
    <w:p w:rsidR="004C79F2" w:rsidRPr="007B392A" w:rsidRDefault="00CF3102">
      <w:pPr>
        <w:pStyle w:val="a3"/>
        <w:ind w:left="218" w:right="391"/>
        <w:jc w:val="both"/>
        <w:rPr>
          <w:rFonts w:cs="Times New Roman"/>
          <w:sz w:val="22"/>
          <w:lang w:val="uk-UA"/>
        </w:rPr>
      </w:pPr>
      <w:r w:rsidRPr="007B392A">
        <w:rPr>
          <w:rFonts w:cs="Times New Roman"/>
          <w:sz w:val="22"/>
          <w:lang w:val="uk-UA"/>
        </w:rPr>
        <w:t xml:space="preserve">Якщо бути більш точним, першим кроком для статистичних процесів, що розглядаються, має бути проведення систематичної оцінки можливих причин (як зазначено в розділі 6.7) через відсутність </w:t>
      </w:r>
      <w:r w:rsidR="00B015C8" w:rsidRPr="007B392A">
        <w:rPr>
          <w:rFonts w:cs="Times New Roman"/>
          <w:sz w:val="22"/>
          <w:lang w:val="uk-UA"/>
        </w:rPr>
        <w:t>узгодженості</w:t>
      </w:r>
      <w:r w:rsidR="00A96476" w:rsidRPr="007B392A">
        <w:rPr>
          <w:rFonts w:cs="Times New Roman"/>
          <w:sz w:val="22"/>
          <w:lang w:val="uk-UA"/>
        </w:rPr>
        <w:t>/</w:t>
      </w:r>
      <w:r w:rsidRPr="007B392A">
        <w:rPr>
          <w:rFonts w:cs="Times New Roman"/>
          <w:sz w:val="22"/>
          <w:lang w:val="uk-UA"/>
        </w:rPr>
        <w:t>порівнянності. Оцінка повинна ґрунтуватися, насамперед, на вивченні ключових елементів метаданих, а також виявленні та аналізі відмінностей. Аналіз самих даних може дати певне уявлення про ймовірний р</w:t>
      </w:r>
      <w:r w:rsidR="00A96476" w:rsidRPr="007B392A">
        <w:rPr>
          <w:rFonts w:cs="Times New Roman"/>
          <w:sz w:val="22"/>
          <w:lang w:val="uk-UA"/>
        </w:rPr>
        <w:t>івень відсутності узгодженості/</w:t>
      </w:r>
      <w:r w:rsidRPr="007B392A">
        <w:rPr>
          <w:rFonts w:cs="Times New Roman"/>
          <w:sz w:val="22"/>
          <w:lang w:val="uk-UA"/>
        </w:rPr>
        <w:t>порівнянності, але не їх причини.</w:t>
      </w:r>
    </w:p>
    <w:p w:rsidR="004C79F2" w:rsidRPr="007B392A" w:rsidRDefault="00CF3102" w:rsidP="00657F48">
      <w:pPr>
        <w:pStyle w:val="a3"/>
        <w:ind w:left="218" w:right="391"/>
        <w:jc w:val="both"/>
        <w:rPr>
          <w:rFonts w:cs="Times New Roman"/>
          <w:lang w:val="uk-UA"/>
        </w:rPr>
      </w:pPr>
      <w:r w:rsidRPr="007B392A">
        <w:rPr>
          <w:rFonts w:cs="Times New Roman"/>
          <w:lang w:val="uk-UA"/>
        </w:rPr>
        <w:t>Для кожної різниці в метаданих, що відрізняється, наприклад, від сукупності основи вибірки, наступний крок полягає у визначенні можливого впливу такої відмінності на статистичні вихідні дані. Останні</w:t>
      </w:r>
      <w:r w:rsidR="00906FA1" w:rsidRPr="007B392A">
        <w:rPr>
          <w:rFonts w:cs="Times New Roman"/>
          <w:lang w:val="uk-UA"/>
        </w:rPr>
        <w:t xml:space="preserve">м кроком є </w:t>
      </w:r>
      <w:r w:rsidRPr="007B392A">
        <w:rPr>
          <w:rFonts w:cs="Times New Roman"/>
          <w:lang w:val="uk-UA"/>
        </w:rPr>
        <w:t xml:space="preserve">зведення та узагальнення певним чином сукупного можливого впливу, іншими словами, складення враження про ступінь </w:t>
      </w:r>
      <w:r w:rsidR="00B015C8" w:rsidRPr="007B392A">
        <w:rPr>
          <w:rFonts w:cs="Times New Roman"/>
          <w:lang w:val="uk-UA"/>
        </w:rPr>
        <w:t>узгодженості</w:t>
      </w:r>
      <w:r w:rsidR="00A96476" w:rsidRPr="007B392A">
        <w:rPr>
          <w:rFonts w:cs="Times New Roman"/>
          <w:lang w:val="uk-UA"/>
        </w:rPr>
        <w:t>/</w:t>
      </w:r>
      <w:r w:rsidRPr="007B392A">
        <w:rPr>
          <w:rFonts w:cs="Times New Roman"/>
          <w:lang w:val="uk-UA"/>
        </w:rPr>
        <w:t>порівнянності (їх відсутності).</w:t>
      </w:r>
    </w:p>
    <w:p w:rsidR="004C79F2" w:rsidRPr="007B392A" w:rsidRDefault="00CF3102" w:rsidP="007B0F0A">
      <w:pPr>
        <w:pStyle w:val="3"/>
        <w:numPr>
          <w:ilvl w:val="2"/>
          <w:numId w:val="27"/>
        </w:numPr>
        <w:tabs>
          <w:tab w:val="left" w:pos="939"/>
        </w:tabs>
        <w:ind w:left="938"/>
        <w:jc w:val="both"/>
        <w:rPr>
          <w:rFonts w:cs="Times New Roman"/>
          <w:b w:val="0"/>
          <w:bCs w:val="0"/>
          <w:i w:val="0"/>
          <w:sz w:val="24"/>
          <w:szCs w:val="24"/>
          <w:lang w:val="uk-UA"/>
        </w:rPr>
      </w:pPr>
      <w:bookmarkStart w:id="104" w:name="5.4.2_Coherence_–_cross_domain"/>
      <w:bookmarkEnd w:id="104"/>
      <w:r w:rsidRPr="007B392A">
        <w:rPr>
          <w:rFonts w:cs="Times New Roman"/>
          <w:iCs/>
          <w:sz w:val="24"/>
          <w:szCs w:val="24"/>
          <w:lang w:val="uk-UA"/>
        </w:rPr>
        <w:t>Міжгалузева узгодженість</w:t>
      </w:r>
    </w:p>
    <w:p w:rsidR="004C79F2" w:rsidRPr="007B392A" w:rsidRDefault="00CF3102">
      <w:pPr>
        <w:pStyle w:val="a3"/>
        <w:spacing w:before="113"/>
        <w:ind w:left="218" w:right="393"/>
        <w:jc w:val="both"/>
        <w:rPr>
          <w:rFonts w:cs="Times New Roman"/>
          <w:sz w:val="22"/>
          <w:szCs w:val="22"/>
          <w:lang w:val="uk-UA"/>
        </w:rPr>
      </w:pPr>
      <w:r w:rsidRPr="007B392A">
        <w:rPr>
          <w:rFonts w:cs="Times New Roman"/>
          <w:sz w:val="22"/>
          <w:szCs w:val="22"/>
          <w:lang w:val="uk-UA"/>
        </w:rPr>
        <w:t>Як зазначалося раніше, області, які можна порівнювати, включають групу економічної діяльності, професійну групу, і стать. Методи оцінки та надання інформації є подібними до тих, що використовуються для порівняння між регіонами. Знову необхідно визначити корисну відмінність між ситуаціями, коли по суті використовується один статистичний інструмент, наприклад пряме опитування, і, коли використовуються різні інструменти.</w:t>
      </w:r>
    </w:p>
    <w:p w:rsidR="004C79F2" w:rsidRPr="007B392A" w:rsidRDefault="004C79F2" w:rsidP="00690349">
      <w:pPr>
        <w:spacing w:before="9"/>
        <w:rPr>
          <w:rFonts w:ascii="Times New Roman" w:eastAsia="Times New Roman" w:hAnsi="Times New Roman" w:cs="Times New Roman"/>
          <w:sz w:val="21"/>
          <w:szCs w:val="21"/>
          <w:lang w:val="uk-UA"/>
        </w:rPr>
      </w:pPr>
    </w:p>
    <w:tbl>
      <w:tblPr>
        <w:tblW w:w="0" w:type="auto"/>
        <w:tblInd w:w="288" w:type="dxa"/>
        <w:tblLook w:val="04A0" w:firstRow="1" w:lastRow="0" w:firstColumn="1" w:lastColumn="0" w:noHBand="0" w:noVBand="1"/>
      </w:tblPr>
      <w:tblGrid>
        <w:gridCol w:w="9502"/>
      </w:tblGrid>
      <w:tr w:rsidR="00690349" w:rsidRPr="007B392A" w:rsidTr="003C7C56">
        <w:tc>
          <w:tcPr>
            <w:tcW w:w="9502" w:type="dxa"/>
          </w:tcPr>
          <w:p w:rsidR="00690349" w:rsidRPr="007B392A" w:rsidRDefault="00690349" w:rsidP="003C7C56">
            <w:pPr>
              <w:spacing w:before="24"/>
              <w:ind w:left="-4" w:right="76"/>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5.4.2.A: </w:t>
            </w:r>
            <w:hyperlink r:id="rId222">
              <w:r w:rsidRPr="007B392A">
                <w:rPr>
                  <w:rFonts w:ascii="Times New Roman" w:hAnsi="Times New Roman" w:cs="Times New Roman"/>
                  <w:b/>
                  <w:bCs/>
                  <w:i/>
                  <w:iCs/>
                  <w:color w:val="0000FF"/>
                  <w:sz w:val="20"/>
                  <w:u w:val="single"/>
                  <w:lang w:val="uk-UA"/>
                </w:rPr>
                <w:t xml:space="preserve">Узгодженість Спостереження за структурою доходів в Норвегії із Обстеженням робочої </w:t>
              </w:r>
            </w:hyperlink>
            <w:r w:rsidRPr="007B392A">
              <w:rPr>
                <w:rFonts w:ascii="Times New Roman" w:hAnsi="Times New Roman" w:cs="Times New Roman"/>
                <w:b/>
                <w:bCs/>
                <w:i/>
                <w:iCs/>
                <w:color w:val="0000FF"/>
                <w:sz w:val="20"/>
                <w:u w:val="single"/>
                <w:lang w:val="uk-UA"/>
              </w:rPr>
              <w:t xml:space="preserve"> </w:t>
            </w:r>
            <w:hyperlink r:id="rId223">
              <w:r w:rsidRPr="007B392A">
                <w:rPr>
                  <w:rFonts w:ascii="Times New Roman" w:hAnsi="Times New Roman" w:cs="Times New Roman"/>
                  <w:b/>
                  <w:bCs/>
                  <w:i/>
                  <w:iCs/>
                  <w:color w:val="0000FF"/>
                  <w:sz w:val="20"/>
                  <w:u w:val="single"/>
                  <w:lang w:val="uk-UA"/>
                </w:rPr>
                <w:t xml:space="preserve"> сили (Лін та ін., 2009, стор. 17-19)</w:t>
              </w:r>
            </w:hyperlink>
          </w:p>
          <w:p w:rsidR="00690349" w:rsidRPr="007B392A" w:rsidRDefault="00690349" w:rsidP="007B0F0A">
            <w:pPr>
              <w:numPr>
                <w:ilvl w:val="1"/>
                <w:numId w:val="26"/>
              </w:numPr>
              <w:tabs>
                <w:tab w:val="left" w:pos="466"/>
              </w:tabs>
              <w:spacing w:before="91"/>
              <w:ind w:left="-4" w:right="76" w:firstLine="0"/>
              <w:jc w:val="both"/>
              <w:rPr>
                <w:rFonts w:ascii="Times New Roman" w:eastAsia="Times New Roman" w:hAnsi="Times New Roman" w:cs="Times New Roman"/>
                <w:sz w:val="20"/>
                <w:szCs w:val="20"/>
                <w:lang w:val="uk-UA"/>
              </w:rPr>
            </w:pPr>
            <w:r w:rsidRPr="007B392A">
              <w:rPr>
                <w:rFonts w:ascii="Times New Roman" w:hAnsi="Times New Roman" w:cs="Times New Roman"/>
                <w:lang w:val="uk-UA"/>
              </w:rPr>
              <w:t>Узгодженість з обстеженням робочої сили (ОРС) за 3-й квартал 2006 року</w:t>
            </w:r>
          </w:p>
          <w:p w:rsidR="00690349" w:rsidRPr="007B392A" w:rsidRDefault="00690349" w:rsidP="003C7C56">
            <w:pPr>
              <w:spacing w:before="118"/>
              <w:ind w:left="-4" w:right="7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Нижче наводиться коротка презентація і порівняння норвезького Спостереження за структурою доходів і норвезьким Обстеженням робочої сили. Важливо виділити основні відмінності, які потенційно можуть бути причиною відмінностей між спостереженнями, по мірі їх </w:t>
            </w:r>
            <w:r w:rsidR="00B015C8" w:rsidRPr="007B392A">
              <w:rPr>
                <w:rFonts w:ascii="Times New Roman" w:hAnsi="Times New Roman" w:cs="Times New Roman"/>
                <w:sz w:val="20"/>
                <w:lang w:val="uk-UA"/>
              </w:rPr>
              <w:t>розгляду в</w:t>
            </w:r>
            <w:r w:rsidRPr="007B392A">
              <w:rPr>
                <w:rFonts w:ascii="Times New Roman" w:hAnsi="Times New Roman" w:cs="Times New Roman"/>
                <w:sz w:val="20"/>
                <w:lang w:val="uk-UA"/>
              </w:rPr>
              <w:t xml:space="preserve"> наступних таблицях. Статистичні дані з ОРС </w:t>
            </w:r>
            <w:r w:rsidR="00B015C8" w:rsidRPr="007B392A">
              <w:rPr>
                <w:rFonts w:ascii="Times New Roman" w:hAnsi="Times New Roman" w:cs="Times New Roman"/>
                <w:sz w:val="20"/>
                <w:lang w:val="uk-UA"/>
              </w:rPr>
              <w:t>ґрунтуються</w:t>
            </w:r>
            <w:r w:rsidRPr="007B392A">
              <w:rPr>
                <w:rFonts w:ascii="Times New Roman" w:hAnsi="Times New Roman" w:cs="Times New Roman"/>
                <w:sz w:val="20"/>
                <w:lang w:val="uk-UA"/>
              </w:rPr>
              <w:t xml:space="preserve"> на опублікованих даних.</w:t>
            </w:r>
          </w:p>
          <w:p w:rsidR="00690349" w:rsidRPr="007B392A" w:rsidRDefault="00690349" w:rsidP="007B0F0A">
            <w:pPr>
              <w:numPr>
                <w:ilvl w:val="2"/>
                <w:numId w:val="26"/>
              </w:numPr>
              <w:tabs>
                <w:tab w:val="left" w:pos="615"/>
              </w:tabs>
              <w:spacing w:before="120"/>
              <w:ind w:left="-4" w:right="76"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Порівняння основної інформації стосовно припущень для моделей, одиниць вибірки і цілі</w:t>
            </w:r>
          </w:p>
          <w:p w:rsidR="00690349" w:rsidRPr="007B392A" w:rsidRDefault="00690349" w:rsidP="003C7C56">
            <w:pPr>
              <w:spacing w:before="120"/>
              <w:ind w:left="-4" w:right="7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У наступних трьох коротких розділах порівнюються кілька основних аспектів ОРС та ССД. Однією з основних причин існування різних обстежень є задоволення різних потреб. Отже, дані </w:t>
            </w:r>
            <w:r w:rsidR="00B015C8" w:rsidRPr="007B392A">
              <w:rPr>
                <w:rFonts w:ascii="Times New Roman" w:hAnsi="Times New Roman" w:cs="Times New Roman"/>
                <w:sz w:val="20"/>
                <w:lang w:val="uk-UA"/>
              </w:rPr>
              <w:t>ґрунтуються</w:t>
            </w:r>
            <w:r w:rsidRPr="007B392A">
              <w:rPr>
                <w:rFonts w:ascii="Times New Roman" w:hAnsi="Times New Roman" w:cs="Times New Roman"/>
                <w:sz w:val="20"/>
                <w:lang w:val="uk-UA"/>
              </w:rPr>
              <w:t xml:space="preserve"> на припущеннях, які відповідають цим конкретним потребам користувачів. За допомогою ОРС здійснюється моніторинг і документування квартальних змін у складі і розподілі робочої сили. Воно </w:t>
            </w:r>
            <w:r w:rsidR="00B015C8" w:rsidRPr="007B392A">
              <w:rPr>
                <w:rFonts w:ascii="Times New Roman" w:hAnsi="Times New Roman" w:cs="Times New Roman"/>
                <w:sz w:val="20"/>
                <w:lang w:val="uk-UA"/>
              </w:rPr>
              <w:t>ґрунтується</w:t>
            </w:r>
            <w:r w:rsidRPr="007B392A">
              <w:rPr>
                <w:rFonts w:ascii="Times New Roman" w:hAnsi="Times New Roman" w:cs="Times New Roman"/>
                <w:sz w:val="20"/>
                <w:lang w:val="uk-UA"/>
              </w:rPr>
              <w:t xml:space="preserve"> на вибірковому опитування, що охоплює осіб (одиницею вибірки є сім'я), які повідомляють про їх стан в робочій силі.</w:t>
            </w:r>
          </w:p>
          <w:p w:rsidR="00690349" w:rsidRPr="007B392A" w:rsidRDefault="00690349" w:rsidP="003C7C56">
            <w:pPr>
              <w:spacing w:before="120"/>
              <w:ind w:left="-4" w:right="7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З іншого боку, статистика щодо заробітку має таку структуру, щоб відповісти на </w:t>
            </w:r>
            <w:r w:rsidR="00B015C8" w:rsidRPr="007B392A">
              <w:rPr>
                <w:rFonts w:ascii="Times New Roman" w:hAnsi="Times New Roman" w:cs="Times New Roman"/>
                <w:sz w:val="20"/>
                <w:lang w:val="uk-UA"/>
              </w:rPr>
              <w:t>питання</w:t>
            </w:r>
            <w:r w:rsidRPr="007B392A">
              <w:rPr>
                <w:rFonts w:ascii="Times New Roman" w:hAnsi="Times New Roman" w:cs="Times New Roman"/>
                <w:sz w:val="20"/>
                <w:lang w:val="uk-UA"/>
              </w:rPr>
              <w:t xml:space="preserve">, що стосуються рівня та розподілу доходів. Як описано вище, джерело є вибіркою підприємств, що повідомляють інформацію про співробітників. Між сукупностями двох спостережень існує істотний збіг, але джерело інформації відрізняється, а отже </w:t>
            </w:r>
            <w:r w:rsidR="00B015C8" w:rsidRPr="007B392A">
              <w:rPr>
                <w:rFonts w:ascii="Times New Roman" w:hAnsi="Times New Roman" w:cs="Times New Roman"/>
                <w:sz w:val="20"/>
                <w:lang w:val="uk-UA"/>
              </w:rPr>
              <w:t>відрізняються</w:t>
            </w:r>
            <w:r w:rsidRPr="007B392A">
              <w:rPr>
                <w:rFonts w:ascii="Times New Roman" w:hAnsi="Times New Roman" w:cs="Times New Roman"/>
                <w:sz w:val="20"/>
                <w:lang w:val="uk-UA"/>
              </w:rPr>
              <w:t xml:space="preserve"> моделі вибірки. Крім того, ці два обстеження мають різні звітні періоди і використовують різні джерела контролю, перевірки і остаточного поширення.</w:t>
            </w:r>
          </w:p>
          <w:p w:rsidR="00690349" w:rsidRPr="007B392A" w:rsidRDefault="00690349" w:rsidP="003C7C56">
            <w:pPr>
              <w:spacing w:before="120"/>
              <w:ind w:left="-4" w:right="7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Тим не менш, обидва статистичні показники використовуються для пояснення різних властивостей однієї сфери інтересів, і в цій якості ми можемо використовувати ОРС, щоб зрозуміти розподіл і склад робочих місць в спостереженні доходів. При виникненні розбіжностей вони повинні пояснюватися і трактуватися як наслідок того, що інформація збігається.</w:t>
            </w:r>
          </w:p>
          <w:p w:rsidR="00690349" w:rsidRPr="007B392A" w:rsidRDefault="00690349" w:rsidP="007B0F0A">
            <w:pPr>
              <w:numPr>
                <w:ilvl w:val="3"/>
                <w:numId w:val="26"/>
              </w:numPr>
              <w:tabs>
                <w:tab w:val="left" w:pos="766"/>
              </w:tabs>
              <w:spacing w:before="120"/>
              <w:ind w:left="-4" w:right="76" w:firstLine="0"/>
              <w:jc w:val="both"/>
              <w:rPr>
                <w:rFonts w:ascii="Times New Roman" w:eastAsia="Times New Roman" w:hAnsi="Times New Roman" w:cs="Times New Roman"/>
                <w:sz w:val="20"/>
                <w:szCs w:val="20"/>
                <w:lang w:val="uk-UA"/>
              </w:rPr>
            </w:pPr>
            <w:r w:rsidRPr="007B392A">
              <w:rPr>
                <w:rFonts w:ascii="Times New Roman" w:hAnsi="Times New Roman" w:cs="Times New Roman"/>
                <w:i/>
                <w:iCs/>
                <w:sz w:val="20"/>
                <w:lang w:val="uk-UA"/>
              </w:rPr>
              <w:t>Сукупність і одиниці вибірки</w:t>
            </w:r>
          </w:p>
        </w:tc>
      </w:tr>
    </w:tbl>
    <w:p w:rsidR="00690349" w:rsidRPr="007B392A" w:rsidRDefault="00690349" w:rsidP="00690349">
      <w:pPr>
        <w:spacing w:before="9"/>
        <w:rPr>
          <w:rFonts w:ascii="Times New Roman" w:eastAsia="Times New Roman" w:hAnsi="Times New Roman" w:cs="Times New Roman"/>
          <w:sz w:val="21"/>
          <w:szCs w:val="21"/>
          <w:lang w:val="uk-UA"/>
        </w:rPr>
      </w:pPr>
    </w:p>
    <w:p w:rsidR="004C79F2" w:rsidRPr="007B392A" w:rsidRDefault="004C79F2" w:rsidP="00690349">
      <w:pPr>
        <w:ind w:left="105"/>
        <w:rPr>
          <w:rFonts w:ascii="Times New Roman" w:eastAsia="Times New Roman" w:hAnsi="Times New Roman" w:cs="Times New Roman"/>
          <w:sz w:val="20"/>
          <w:szCs w:val="20"/>
          <w:lang w:val="uk-UA"/>
        </w:rPr>
      </w:pPr>
    </w:p>
    <w:p w:rsidR="004C79F2" w:rsidRPr="007B392A" w:rsidRDefault="004C79F2">
      <w:pPr>
        <w:spacing w:line="5952" w:lineRule="exact"/>
        <w:rPr>
          <w:rFonts w:ascii="Times New Roman" w:eastAsia="Times New Roman" w:hAnsi="Times New Roman" w:cs="Times New Roman"/>
          <w:sz w:val="20"/>
          <w:szCs w:val="20"/>
          <w:lang w:val="uk-UA"/>
        </w:rPr>
        <w:sectPr w:rsidR="004C79F2" w:rsidRPr="007B392A" w:rsidSect="004009A2">
          <w:headerReference w:type="even" r:id="rId224"/>
          <w:pgSz w:w="11910" w:h="16840"/>
          <w:pgMar w:top="426" w:right="1020" w:bottom="940" w:left="1200" w:header="0" w:footer="729" w:gutter="0"/>
          <w:cols w:space="720"/>
        </w:sectPr>
      </w:pPr>
    </w:p>
    <w:p w:rsidR="004C79F2" w:rsidRPr="007B392A" w:rsidRDefault="004C79F2">
      <w:pPr>
        <w:spacing w:before="1"/>
        <w:rPr>
          <w:rFonts w:ascii="Times New Roman" w:eastAsia="Times New Roman" w:hAnsi="Times New Roman" w:cs="Times New Roman"/>
          <w:sz w:val="19"/>
          <w:szCs w:val="19"/>
          <w:lang w:val="uk-UA"/>
        </w:rPr>
      </w:pPr>
    </w:p>
    <w:tbl>
      <w:tblPr>
        <w:tblW w:w="0" w:type="auto"/>
        <w:tblLook w:val="04A0" w:firstRow="1" w:lastRow="0" w:firstColumn="1" w:lastColumn="0" w:noHBand="0" w:noVBand="1"/>
      </w:tblPr>
      <w:tblGrid>
        <w:gridCol w:w="9766"/>
      </w:tblGrid>
      <w:tr w:rsidR="00690349" w:rsidRPr="007B392A" w:rsidTr="00A96476">
        <w:trPr>
          <w:trHeight w:val="9400"/>
        </w:trPr>
        <w:tc>
          <w:tcPr>
            <w:tcW w:w="9766" w:type="dxa"/>
          </w:tcPr>
          <w:p w:rsidR="008954FB" w:rsidRPr="007B392A" w:rsidRDefault="008954FB" w:rsidP="008954FB">
            <w:pPr>
              <w:spacing w:before="73" w:line="229" w:lineRule="exact"/>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ОРС</w:t>
            </w:r>
          </w:p>
          <w:p w:rsidR="008954FB" w:rsidRPr="007B392A" w:rsidRDefault="008954FB" w:rsidP="00A96476">
            <w:pPr>
              <w:ind w:left="238" w:right="515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Сукупність Всі особи </w:t>
            </w:r>
            <w:r w:rsidR="00B015C8" w:rsidRPr="007B392A">
              <w:rPr>
                <w:rFonts w:ascii="Times New Roman" w:hAnsi="Times New Roman" w:cs="Times New Roman"/>
                <w:sz w:val="20"/>
                <w:lang w:val="uk-UA"/>
              </w:rPr>
              <w:t>віком</w:t>
            </w:r>
            <w:r w:rsidRPr="007B392A">
              <w:rPr>
                <w:rFonts w:ascii="Times New Roman" w:hAnsi="Times New Roman" w:cs="Times New Roman"/>
                <w:sz w:val="20"/>
                <w:lang w:val="uk-UA"/>
              </w:rPr>
              <w:t xml:space="preserve"> від 15 до 74 років Одиниця вибірки Родини</w:t>
            </w:r>
          </w:p>
          <w:p w:rsidR="008954FB" w:rsidRPr="007B392A" w:rsidRDefault="008954FB" w:rsidP="008954FB">
            <w:pPr>
              <w:ind w:left="238" w:right="655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Одиниця аналізу Особи Одиниця звітності Особи </w:t>
            </w:r>
            <w:r w:rsidR="00B015C8" w:rsidRPr="007B392A">
              <w:rPr>
                <w:rFonts w:ascii="Times New Roman" w:hAnsi="Times New Roman" w:cs="Times New Roman"/>
                <w:sz w:val="20"/>
                <w:lang w:val="uk-UA"/>
              </w:rPr>
              <w:t>Частота</w:t>
            </w:r>
            <w:r w:rsidRPr="007B392A">
              <w:rPr>
                <w:rFonts w:ascii="Times New Roman" w:hAnsi="Times New Roman" w:cs="Times New Roman"/>
                <w:sz w:val="20"/>
                <w:lang w:val="uk-UA"/>
              </w:rPr>
              <w:t xml:space="preserve"> Щоквартально</w:t>
            </w:r>
          </w:p>
          <w:p w:rsidR="008954FB" w:rsidRPr="007B392A" w:rsidRDefault="008954FB" w:rsidP="008954FB">
            <w:pPr>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ССД</w:t>
            </w:r>
          </w:p>
          <w:p w:rsidR="008954FB" w:rsidRPr="007B392A" w:rsidRDefault="008954FB" w:rsidP="00A96476">
            <w:pPr>
              <w:ind w:left="238" w:right="473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Сукупність Всі підприємства, що мають працівників Одиниця вибірки Підприємства (по галузях) Одиниця аналізу Співробітники</w:t>
            </w:r>
          </w:p>
          <w:p w:rsidR="008954FB" w:rsidRPr="007B392A" w:rsidRDefault="008954FB" w:rsidP="008954FB">
            <w:pPr>
              <w:ind w:left="238" w:right="553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Одиниця звітності Співробітник (підприємство) Періодичність Щорічно</w:t>
            </w:r>
          </w:p>
          <w:p w:rsidR="008954FB" w:rsidRPr="007B392A" w:rsidRDefault="008954FB" w:rsidP="008954FB">
            <w:pPr>
              <w:ind w:left="238" w:right="333"/>
              <w:rPr>
                <w:rFonts w:ascii="Times New Roman" w:eastAsia="Times New Roman" w:hAnsi="Times New Roman" w:cs="Times New Roman"/>
                <w:sz w:val="20"/>
                <w:szCs w:val="20"/>
                <w:lang w:val="uk-UA"/>
              </w:rPr>
            </w:pPr>
            <w:r w:rsidRPr="007B392A">
              <w:rPr>
                <w:rFonts w:ascii="Times New Roman" w:hAnsi="Times New Roman" w:cs="Times New Roman"/>
                <w:i/>
                <w:iCs/>
                <w:sz w:val="20"/>
                <w:lang w:val="uk-UA"/>
              </w:rPr>
              <w:t>Визначення змінної</w:t>
            </w:r>
          </w:p>
          <w:p w:rsidR="008954FB" w:rsidRPr="007B392A" w:rsidRDefault="008954FB" w:rsidP="008954FB">
            <w:pPr>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ОРС</w:t>
            </w:r>
          </w:p>
          <w:p w:rsidR="008954FB" w:rsidRPr="007B392A" w:rsidRDefault="008954FB" w:rsidP="008954FB">
            <w:pPr>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Включаються зайняті особи, що перебувають на лікарняному</w:t>
            </w:r>
          </w:p>
          <w:p w:rsidR="008954FB" w:rsidRPr="007B392A" w:rsidRDefault="008954FB" w:rsidP="00A96476">
            <w:pPr>
              <w:tabs>
                <w:tab w:val="left" w:pos="8931"/>
              </w:tabs>
              <w:ind w:left="238" w:right="61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Час роботи Повна зайнятість - 37 годин або більше, якщо не передбачено інше одиницею звітності. ССД</w:t>
            </w:r>
          </w:p>
          <w:p w:rsidR="008954FB" w:rsidRPr="007B392A" w:rsidRDefault="008954FB" w:rsidP="008954FB">
            <w:pPr>
              <w:spacing w:line="228" w:lineRule="exact"/>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Час роботи Повна зайнятість - 33 годин на тиждень чи більше</w:t>
            </w:r>
          </w:p>
          <w:p w:rsidR="008954FB" w:rsidRPr="007B392A" w:rsidRDefault="008954FB" w:rsidP="008954FB">
            <w:pPr>
              <w:spacing w:before="120"/>
              <w:ind w:left="238" w:right="333"/>
              <w:rPr>
                <w:rFonts w:ascii="Times New Roman" w:eastAsia="Times New Roman" w:hAnsi="Times New Roman" w:cs="Times New Roman"/>
                <w:sz w:val="20"/>
                <w:szCs w:val="20"/>
                <w:lang w:val="uk-UA"/>
              </w:rPr>
            </w:pPr>
            <w:r w:rsidRPr="007B392A">
              <w:rPr>
                <w:rFonts w:ascii="Times New Roman" w:hAnsi="Times New Roman" w:cs="Times New Roman"/>
                <w:i/>
                <w:iCs/>
                <w:sz w:val="20"/>
                <w:lang w:val="uk-UA"/>
              </w:rPr>
              <w:t>6.3.1.2.</w:t>
            </w:r>
            <w:r w:rsidRPr="007B392A">
              <w:rPr>
                <w:rFonts w:ascii="Times New Roman" w:hAnsi="Times New Roman" w:cs="Times New Roman"/>
                <w:sz w:val="20"/>
                <w:lang w:val="uk-UA"/>
              </w:rPr>
              <w:t xml:space="preserve"> </w:t>
            </w:r>
            <w:r w:rsidRPr="007B392A">
              <w:rPr>
                <w:rFonts w:ascii="Times New Roman" w:hAnsi="Times New Roman" w:cs="Times New Roman"/>
                <w:i/>
                <w:iCs/>
                <w:sz w:val="20"/>
                <w:lang w:val="uk-UA"/>
              </w:rPr>
              <w:t>Мета статистичних даних ОРС і ССД</w:t>
            </w:r>
          </w:p>
          <w:p w:rsidR="008954FB" w:rsidRPr="007B392A" w:rsidRDefault="008954FB" w:rsidP="008954FB">
            <w:pPr>
              <w:spacing w:before="120"/>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ОРС</w:t>
            </w:r>
          </w:p>
          <w:p w:rsidR="008954FB" w:rsidRPr="007B392A" w:rsidRDefault="008954FB" w:rsidP="00A96476">
            <w:pPr>
              <w:spacing w:before="120" w:line="364" w:lineRule="auto"/>
              <w:ind w:left="238" w:right="76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Забезпечити статистичні дані про зайнятих і незайнятих осіб та залучення робочої сили ССД</w:t>
            </w:r>
          </w:p>
          <w:p w:rsidR="008954FB" w:rsidRPr="007B392A" w:rsidRDefault="008954FB" w:rsidP="008954FB">
            <w:pPr>
              <w:spacing w:before="3"/>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Забезпечити статистичні дані щодо рівня та структури доходів для всіх співробітників (робітників і службовців)</w:t>
            </w:r>
          </w:p>
          <w:p w:rsidR="008954FB" w:rsidRPr="007B392A" w:rsidRDefault="008954FB" w:rsidP="008954FB">
            <w:pPr>
              <w:spacing w:before="120"/>
              <w:ind w:left="238" w:right="33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6.3.2. Результати у вигляді таблиці і порівняння з ОРС</w:t>
            </w:r>
          </w:p>
          <w:p w:rsidR="008954FB" w:rsidRPr="007B392A" w:rsidRDefault="008954FB" w:rsidP="008954FB">
            <w:pPr>
              <w:spacing w:before="120"/>
              <w:ind w:left="238" w:right="231"/>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таблицях, що відносяться до розподілу працівників, що працюють на постійній і частковій основі, відповідно, за віком, відмінності є невеликими. Результатом цілком може бути більшість відмінностей між двома джерелами, щонайменше, до деякої міри, що пояснюється відмінностями, описаними в попередніх розділах. Зокрема, відмінності у визначеннях штатних співробітників можуть бути причиною деяких спостережуваних розбіжностей, незважаючи на те, що їх в цьому випадку необхідно розглядати як незначні або мінімальні.</w:t>
            </w:r>
          </w:p>
          <w:p w:rsidR="00690349" w:rsidRPr="007B392A" w:rsidRDefault="008954FB" w:rsidP="00A96476">
            <w:pPr>
              <w:spacing w:before="120"/>
              <w:ind w:left="238" w:right="231"/>
              <w:jc w:val="both"/>
              <w:rPr>
                <w:rFonts w:ascii="Times New Roman" w:eastAsia="Times New Roman" w:hAnsi="Times New Roman" w:cs="Times New Roman"/>
                <w:sz w:val="19"/>
                <w:szCs w:val="19"/>
                <w:lang w:val="uk-UA"/>
              </w:rPr>
            </w:pPr>
            <w:r w:rsidRPr="007B392A">
              <w:rPr>
                <w:rFonts w:ascii="Times New Roman" w:hAnsi="Times New Roman" w:cs="Times New Roman"/>
                <w:sz w:val="20"/>
                <w:lang w:val="uk-UA"/>
              </w:rPr>
              <w:t>Розбіжності між таблицями, які показують розподіл штатних співробітників по галузях, можуть пояснити ті ж фактори, що були згадані вище. Загалом, розподіли співробітників за статтю і галуззю та за статтю і віком дуже подібні. Це призводить до більшої важливості припущень, наведених в главі 3, особливо тих, що стосуються моделі вибірки, а, отже, припущень і систематичної помилки щодо моделі. У порівнянні з даними, отриманими з обстеження структури доходів, дані ОРС щодо галузі охорони здоров'я та соціальної роботи включають приватні підприємства, а також державні та муніципальні підприємства.</w:t>
            </w:r>
          </w:p>
        </w:tc>
      </w:tr>
    </w:tbl>
    <w:p w:rsidR="00690349" w:rsidRPr="007B392A" w:rsidRDefault="00690349">
      <w:pPr>
        <w:spacing w:before="1"/>
        <w:rPr>
          <w:rFonts w:ascii="Times New Roman" w:eastAsia="Times New Roman" w:hAnsi="Times New Roman" w:cs="Times New Roman"/>
          <w:sz w:val="19"/>
          <w:szCs w:val="19"/>
          <w:lang w:val="uk-UA"/>
        </w:rPr>
      </w:pPr>
    </w:p>
    <w:p w:rsidR="004C79F2" w:rsidRPr="007B392A" w:rsidRDefault="004C79F2">
      <w:pPr>
        <w:spacing w:before="120"/>
        <w:ind w:left="238" w:right="232"/>
        <w:jc w:val="both"/>
        <w:rPr>
          <w:rFonts w:ascii="Times New Roman" w:eastAsia="Times New Roman" w:hAnsi="Times New Roman" w:cs="Times New Roman"/>
          <w:sz w:val="20"/>
          <w:szCs w:val="20"/>
          <w:lang w:val="uk-UA"/>
        </w:rPr>
      </w:pPr>
    </w:p>
    <w:p w:rsidR="00657F48" w:rsidRPr="007B392A" w:rsidRDefault="00657F48">
      <w:pPr>
        <w:spacing w:before="120"/>
        <w:ind w:left="238" w:right="232"/>
        <w:jc w:val="both"/>
        <w:rPr>
          <w:rFonts w:ascii="Times New Roman" w:eastAsia="Times New Roman" w:hAnsi="Times New Roman" w:cs="Times New Roman"/>
          <w:sz w:val="20"/>
          <w:szCs w:val="20"/>
          <w:lang w:val="uk-UA"/>
        </w:rPr>
      </w:pPr>
    </w:p>
    <w:p w:rsidR="004C79F2" w:rsidRPr="007B392A" w:rsidRDefault="004C79F2">
      <w:pPr>
        <w:jc w:val="both"/>
        <w:rPr>
          <w:rFonts w:ascii="Times New Roman" w:eastAsia="Times New Roman" w:hAnsi="Times New Roman" w:cs="Times New Roman"/>
          <w:sz w:val="20"/>
          <w:szCs w:val="20"/>
          <w:lang w:val="uk-UA"/>
        </w:rPr>
        <w:sectPr w:rsidR="004C79F2" w:rsidRPr="007B392A" w:rsidSect="004009A2">
          <w:headerReference w:type="default" r:id="rId225"/>
          <w:pgSz w:w="11910" w:h="16840"/>
          <w:pgMar w:top="426" w:right="1180" w:bottom="920" w:left="1180" w:header="0" w:footer="751" w:gutter="0"/>
          <w:cols w:space="720"/>
        </w:sectPr>
      </w:pPr>
    </w:p>
    <w:p w:rsidR="00657F48" w:rsidRPr="007B392A" w:rsidRDefault="00657F48">
      <w:pPr>
        <w:spacing w:before="3"/>
        <w:rPr>
          <w:rFonts w:ascii="Times New Roman" w:eastAsia="Times New Roman" w:hAnsi="Times New Roman" w:cs="Times New Roman"/>
          <w:sz w:val="23"/>
          <w:szCs w:val="23"/>
          <w:lang w:val="uk-UA"/>
        </w:rPr>
      </w:pPr>
    </w:p>
    <w:tbl>
      <w:tblPr>
        <w:tblW w:w="9360" w:type="dxa"/>
        <w:jc w:val="center"/>
        <w:tblLook w:val="04A0" w:firstRow="1" w:lastRow="0" w:firstColumn="1" w:lastColumn="0" w:noHBand="0" w:noVBand="1"/>
      </w:tblPr>
      <w:tblGrid>
        <w:gridCol w:w="280"/>
        <w:gridCol w:w="5520"/>
        <w:gridCol w:w="1360"/>
        <w:gridCol w:w="960"/>
        <w:gridCol w:w="960"/>
        <w:gridCol w:w="280"/>
      </w:tblGrid>
      <w:tr w:rsidR="003030A0" w:rsidRPr="007B392A" w:rsidTr="003030A0">
        <w:trPr>
          <w:trHeight w:val="120"/>
          <w:jc w:val="center"/>
        </w:trPr>
        <w:tc>
          <w:tcPr>
            <w:tcW w:w="280" w:type="dxa"/>
            <w:tcBorders>
              <w:top w:val="single" w:sz="4" w:space="0" w:color="auto"/>
              <w:left w:val="single" w:sz="4" w:space="0" w:color="auto"/>
              <w:bottom w:val="nil"/>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5520" w:type="dxa"/>
            <w:tcBorders>
              <w:top w:val="single" w:sz="4" w:space="0" w:color="auto"/>
              <w:left w:val="nil"/>
              <w:bottom w:val="nil"/>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1360" w:type="dxa"/>
            <w:tcBorders>
              <w:top w:val="single" w:sz="4" w:space="0" w:color="auto"/>
              <w:left w:val="nil"/>
              <w:bottom w:val="nil"/>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single" w:sz="4" w:space="0" w:color="auto"/>
              <w:left w:val="nil"/>
              <w:bottom w:val="nil"/>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80" w:type="dxa"/>
            <w:tcBorders>
              <w:top w:val="single" w:sz="4" w:space="0" w:color="auto"/>
              <w:left w:val="nil"/>
              <w:bottom w:val="nil"/>
              <w:right w:val="single" w:sz="4" w:space="0" w:color="auto"/>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390"/>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800" w:type="dxa"/>
            <w:gridSpan w:val="4"/>
            <w:tcBorders>
              <w:top w:val="nil"/>
              <w:left w:val="nil"/>
              <w:bottom w:val="single" w:sz="4" w:space="0" w:color="auto"/>
              <w:right w:val="nil"/>
            </w:tcBorders>
            <w:shd w:val="clear" w:color="auto" w:fill="auto"/>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Таблиця 6.1а. Обстеження робочої сили. Розподілення робітників повної зайнятості за статтю та промисловістю, 3 кв. 2006 р.</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3280" w:type="dxa"/>
            <w:gridSpan w:val="3"/>
            <w:tcBorders>
              <w:top w:val="single" w:sz="4" w:space="0" w:color="auto"/>
              <w:left w:val="nil"/>
              <w:bottom w:val="nil"/>
              <w:right w:val="nil"/>
            </w:tcBorders>
            <w:shd w:val="clear" w:color="auto" w:fill="auto"/>
            <w:noWrap/>
            <w:vAlign w:val="center"/>
            <w:hideMark/>
          </w:tcPr>
          <w:p w:rsidR="003030A0" w:rsidRPr="007B392A" w:rsidRDefault="003030A0" w:rsidP="003030A0">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Частота (%)</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Промисловість</w:t>
            </w:r>
          </w:p>
        </w:tc>
        <w:tc>
          <w:tcPr>
            <w:tcW w:w="13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Чоловіки та</w:t>
            </w:r>
            <w:r w:rsidRPr="007B392A">
              <w:rPr>
                <w:rFonts w:ascii="Arial" w:eastAsia="Times New Roman" w:hAnsi="Arial" w:cs="Arial"/>
                <w:b/>
                <w:bCs/>
                <w:color w:val="000000"/>
                <w:sz w:val="16"/>
                <w:szCs w:val="16"/>
                <w:lang w:val="uk-UA" w:eastAsia="uk-UA"/>
              </w:rPr>
              <w:br/>
              <w:t>жінки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чоловіки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жінки</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C</w:t>
            </w:r>
            <w:r w:rsidR="00DD0FF4" w:rsidRPr="007B392A">
              <w:rPr>
                <w:rFonts w:ascii="Arial" w:eastAsia="Times New Roman" w:hAnsi="Arial" w:cs="Arial"/>
                <w:b/>
                <w:bCs/>
                <w:color w:val="000000"/>
                <w:sz w:val="16"/>
                <w:szCs w:val="16"/>
                <w:lang w:val="uk-UA" w:eastAsia="uk-UA"/>
              </w:rPr>
              <w:t xml:space="preserve"> Видобуток газу та нафти, вугілля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0,9</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D Виробництво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16,0</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20,4</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8,5</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E Електропостачання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1,3</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0,5</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F Будівництво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15,5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G Гуртова та роздрібн</w:t>
            </w:r>
            <w:r w:rsidR="00DD0FF4" w:rsidRPr="007B392A">
              <w:rPr>
                <w:rFonts w:ascii="Arial" w:eastAsia="Times New Roman" w:hAnsi="Arial" w:cs="Arial"/>
                <w:b/>
                <w:bCs/>
                <w:color w:val="000000"/>
                <w:sz w:val="16"/>
                <w:szCs w:val="16"/>
                <w:lang w:val="uk-UA" w:eastAsia="uk-UA"/>
              </w:rPr>
              <w:t>а торгівля, готелі та ресторани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16,8</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16,4</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I Транспорт та сполучення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8,3</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4,5</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J Фінансове посередництво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3,1</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3,8</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K Нерухомість та бізнес-послуги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13,7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14,8</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11,8</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M Навчання та приватна освіта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8,6</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5,5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13,7</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N Робота в медичній та соціальній сферах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6,9</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33,4</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O Соціальні та побутові </w:t>
            </w:r>
            <w:r w:rsidR="00DD0FF4" w:rsidRPr="007B392A">
              <w:rPr>
                <w:rFonts w:ascii="Arial" w:eastAsia="Times New Roman" w:hAnsi="Arial" w:cs="Arial"/>
                <w:b/>
                <w:bCs/>
                <w:color w:val="000000"/>
                <w:sz w:val="16"/>
                <w:szCs w:val="16"/>
                <w:lang w:val="uk-UA" w:eastAsia="uk-UA"/>
              </w:rPr>
              <w:t>послуги</w:t>
            </w:r>
            <w:r w:rsidRPr="007B392A">
              <w:rPr>
                <w:rFonts w:ascii="Arial" w:eastAsia="Times New Roman" w:hAnsi="Arial" w:cs="Arial"/>
                <w:b/>
                <w:bCs/>
                <w:color w:val="000000"/>
                <w:sz w:val="16"/>
                <w:szCs w:val="16"/>
                <w:lang w:val="uk-UA" w:eastAsia="uk-UA"/>
              </w:rPr>
              <w:t xml:space="preserve">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4,3</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5,5</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Загалом</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single" w:sz="4" w:space="0" w:color="auto"/>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390"/>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800" w:type="dxa"/>
            <w:gridSpan w:val="4"/>
            <w:tcBorders>
              <w:top w:val="single" w:sz="4" w:space="0" w:color="auto"/>
              <w:left w:val="nil"/>
              <w:bottom w:val="nil"/>
              <w:right w:val="nil"/>
            </w:tcBorders>
            <w:shd w:val="clear" w:color="auto" w:fill="auto"/>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 З 2006 року обмеження за віком для учасників обстеження робочої сили було знижено з 16 до 15 років. В той самий час визначення віку було змінено. Враховується повний вік на звітній період а не до кінця поточного року.</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50"/>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p>
        </w:tc>
        <w:tc>
          <w:tcPr>
            <w:tcW w:w="13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390"/>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800" w:type="dxa"/>
            <w:gridSpan w:val="4"/>
            <w:tcBorders>
              <w:top w:val="nil"/>
              <w:left w:val="nil"/>
              <w:bottom w:val="single" w:sz="4" w:space="0" w:color="auto"/>
              <w:right w:val="nil"/>
            </w:tcBorders>
            <w:shd w:val="clear" w:color="auto" w:fill="auto"/>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Таблиця 6.1b. Обстеження структури доходів.  Розподілення робітників повної зайнятості за статтю та промисловістю, 2006 р.</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3280" w:type="dxa"/>
            <w:gridSpan w:val="3"/>
            <w:tcBorders>
              <w:top w:val="single" w:sz="4" w:space="0" w:color="auto"/>
              <w:left w:val="nil"/>
              <w:bottom w:val="nil"/>
              <w:right w:val="nil"/>
            </w:tcBorders>
            <w:shd w:val="clear" w:color="auto" w:fill="auto"/>
            <w:noWrap/>
            <w:vAlign w:val="center"/>
            <w:hideMark/>
          </w:tcPr>
          <w:p w:rsidR="003030A0" w:rsidRPr="007B392A" w:rsidRDefault="003030A0" w:rsidP="003030A0">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Частота (%)</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Промисловість</w:t>
            </w:r>
          </w:p>
        </w:tc>
        <w:tc>
          <w:tcPr>
            <w:tcW w:w="13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Чоловіки та</w:t>
            </w:r>
            <w:r w:rsidRPr="007B392A">
              <w:rPr>
                <w:rFonts w:ascii="Arial" w:eastAsia="Times New Roman" w:hAnsi="Arial" w:cs="Arial"/>
                <w:b/>
                <w:bCs/>
                <w:color w:val="000000"/>
                <w:sz w:val="16"/>
                <w:szCs w:val="16"/>
                <w:lang w:val="uk-UA" w:eastAsia="uk-UA"/>
              </w:rPr>
              <w:br/>
              <w:t>жінки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чоловіки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жінки</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C Видобуток газу та нафти, вугілля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2,8</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3,3</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D Виробництво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18,5</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21,7</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11,6</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E Електропостачання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1,2</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0,6</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F Будівництво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10,6</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14,7</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G Гуртова та роздрібна торгівля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18,0</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16,2</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xml:space="preserve">H Готелі та ресторани </w:t>
            </w:r>
            <w:r w:rsidR="00DD0FF4" w:rsidRPr="007B392A">
              <w:rPr>
                <w:rFonts w:ascii="Arial" w:eastAsia="Times New Roman" w:hAnsi="Arial" w:cs="Arial"/>
                <w:b/>
                <w:bCs/>
                <w:color w:val="000000"/>
                <w:sz w:val="16"/>
                <w:szCs w:val="16"/>
                <w:lang w:val="uk-UA" w:eastAsia="uk-UA"/>
              </w:rPr>
              <w:t>………………………………………………………...</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4,4</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I Транспорт та сполучення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11,1</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7,5</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J Фінансове посередництво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3,3</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4,8</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K Нерухомість та бізнес-послуги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14,0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13,7</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14,5</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M Навчання та приватна освіта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7,4</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4,9</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12,7</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N Робота в медичній та соціальній сферах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7,7</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3,3</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17,6</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O Соціальні та побутові послуги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4,8</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3,9</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6,7</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Загалом …………………………………………………………………………..</w:t>
            </w:r>
          </w:p>
        </w:tc>
        <w:tc>
          <w:tcPr>
            <w:tcW w:w="136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9080" w:type="dxa"/>
            <w:gridSpan w:val="5"/>
            <w:tcBorders>
              <w:top w:val="nil"/>
              <w:left w:val="single" w:sz="4" w:space="0" w:color="auto"/>
              <w:bottom w:val="nil"/>
              <w:right w:val="nil"/>
            </w:tcBorders>
            <w:shd w:val="clear" w:color="auto" w:fill="auto"/>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375"/>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800" w:type="dxa"/>
            <w:gridSpan w:val="4"/>
            <w:tcBorders>
              <w:top w:val="nil"/>
              <w:left w:val="nil"/>
              <w:bottom w:val="single" w:sz="4" w:space="0" w:color="auto"/>
              <w:right w:val="nil"/>
            </w:tcBorders>
            <w:shd w:val="clear" w:color="auto" w:fill="auto"/>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Таблиця 6.2а. Обстеження робочої сили. Розподілення робітників повної зайнятості за статтю та віком, 3 кв. 2006 р.</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3280" w:type="dxa"/>
            <w:gridSpan w:val="3"/>
            <w:tcBorders>
              <w:top w:val="single" w:sz="4" w:space="0" w:color="auto"/>
              <w:left w:val="nil"/>
              <w:bottom w:val="nil"/>
              <w:right w:val="nil"/>
            </w:tcBorders>
            <w:shd w:val="clear" w:color="auto" w:fill="auto"/>
            <w:noWrap/>
            <w:vAlign w:val="center"/>
            <w:hideMark/>
          </w:tcPr>
          <w:p w:rsidR="003030A0" w:rsidRPr="007B392A" w:rsidRDefault="003030A0" w:rsidP="003030A0">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Частота (%)</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Вік</w:t>
            </w:r>
          </w:p>
        </w:tc>
        <w:tc>
          <w:tcPr>
            <w:tcW w:w="13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Чоловіки та</w:t>
            </w:r>
            <w:r w:rsidRPr="007B392A">
              <w:rPr>
                <w:rFonts w:ascii="Arial" w:eastAsia="Times New Roman" w:hAnsi="Arial" w:cs="Arial"/>
                <w:b/>
                <w:bCs/>
                <w:color w:val="000000"/>
                <w:sz w:val="16"/>
                <w:szCs w:val="16"/>
                <w:lang w:val="uk-UA" w:eastAsia="uk-UA"/>
              </w:rPr>
              <w:br/>
              <w:t>жінки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чоловіки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жінки</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C-O</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до 20</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2,4</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10,8</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20-29</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17,2</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18,5</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30-39</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26,2</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20,5</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40-49</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25,7</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25,6</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21,0</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50-59</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21,1</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21,3</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19,3</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60 та більше</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6,5</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7,1</w:t>
            </w:r>
          </w:p>
        </w:tc>
        <w:tc>
          <w:tcPr>
            <w:tcW w:w="960" w:type="dxa"/>
            <w:tcBorders>
              <w:top w:val="nil"/>
              <w:left w:val="nil"/>
              <w:bottom w:val="nil"/>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Загалом</w:t>
            </w:r>
            <w:r w:rsidR="00DD0FF4" w:rsidRPr="007B392A">
              <w:rPr>
                <w:rFonts w:ascii="Arial" w:eastAsia="Times New Roman" w:hAnsi="Arial" w:cs="Arial"/>
                <w:b/>
                <w:bCs/>
                <w:color w:val="000000"/>
                <w:sz w:val="16"/>
                <w:szCs w:val="16"/>
                <w:lang w:val="uk-UA" w:eastAsia="uk-UA"/>
              </w:rPr>
              <w:t xml:space="preserve"> …………………………………………………………………………..</w:t>
            </w:r>
          </w:p>
        </w:tc>
        <w:tc>
          <w:tcPr>
            <w:tcW w:w="1360" w:type="dxa"/>
            <w:tcBorders>
              <w:top w:val="nil"/>
              <w:left w:val="nil"/>
              <w:bottom w:val="single" w:sz="4" w:space="0" w:color="auto"/>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13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375"/>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8800" w:type="dxa"/>
            <w:gridSpan w:val="4"/>
            <w:tcBorders>
              <w:top w:val="nil"/>
              <w:left w:val="nil"/>
              <w:bottom w:val="single" w:sz="4" w:space="0" w:color="auto"/>
              <w:right w:val="nil"/>
            </w:tcBorders>
            <w:shd w:val="clear" w:color="auto" w:fill="auto"/>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Таблиця 6.2b. Обстеження структури доходів.  Розподілення робітників повної зайнятості за статтю та віком, 2006 р.</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3280" w:type="dxa"/>
            <w:gridSpan w:val="3"/>
            <w:tcBorders>
              <w:top w:val="single" w:sz="4" w:space="0" w:color="auto"/>
              <w:left w:val="nil"/>
              <w:bottom w:val="nil"/>
              <w:right w:val="nil"/>
            </w:tcBorders>
            <w:shd w:val="clear" w:color="auto" w:fill="auto"/>
            <w:noWrap/>
            <w:vAlign w:val="center"/>
            <w:hideMark/>
          </w:tcPr>
          <w:p w:rsidR="003030A0" w:rsidRPr="007B392A" w:rsidRDefault="003030A0" w:rsidP="003030A0">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Частота (%)</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Вік</w:t>
            </w:r>
          </w:p>
        </w:tc>
        <w:tc>
          <w:tcPr>
            <w:tcW w:w="13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Чоловіки та</w:t>
            </w:r>
            <w:r w:rsidRPr="007B392A">
              <w:rPr>
                <w:rFonts w:ascii="Arial" w:eastAsia="Times New Roman" w:hAnsi="Arial" w:cs="Arial"/>
                <w:b/>
                <w:bCs/>
                <w:color w:val="000000"/>
                <w:sz w:val="16"/>
                <w:szCs w:val="16"/>
                <w:lang w:val="uk-UA" w:eastAsia="uk-UA"/>
              </w:rPr>
              <w:br/>
              <w:t>жінки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чоловіки</w:t>
            </w:r>
          </w:p>
        </w:tc>
        <w:tc>
          <w:tcPr>
            <w:tcW w:w="960" w:type="dxa"/>
            <w:tcBorders>
              <w:top w:val="nil"/>
              <w:left w:val="nil"/>
              <w:bottom w:val="single" w:sz="4" w:space="0" w:color="auto"/>
              <w:right w:val="nil"/>
            </w:tcBorders>
            <w:shd w:val="clear" w:color="auto" w:fill="auto"/>
            <w:vAlign w:val="center"/>
            <w:hideMark/>
          </w:tcPr>
          <w:p w:rsidR="003030A0" w:rsidRPr="007B392A" w:rsidRDefault="003030A0"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Тільки</w:t>
            </w:r>
            <w:r w:rsidRPr="007B392A">
              <w:rPr>
                <w:rFonts w:ascii="Arial" w:eastAsia="Times New Roman" w:hAnsi="Arial" w:cs="Arial"/>
                <w:b/>
                <w:bCs/>
                <w:color w:val="000000"/>
                <w:sz w:val="16"/>
                <w:szCs w:val="16"/>
                <w:lang w:val="uk-UA" w:eastAsia="uk-UA"/>
              </w:rPr>
              <w:br/>
              <w:t>жінки</w:t>
            </w: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C-O</w:t>
            </w:r>
          </w:p>
        </w:tc>
        <w:tc>
          <w:tcPr>
            <w:tcW w:w="13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960" w:type="dxa"/>
            <w:tcBorders>
              <w:top w:val="nil"/>
              <w:left w:val="nil"/>
              <w:bottom w:val="nil"/>
              <w:right w:val="nil"/>
            </w:tcBorders>
            <w:shd w:val="clear" w:color="auto" w:fill="auto"/>
            <w:noWrap/>
            <w:vAlign w:val="center"/>
            <w:hideMark/>
          </w:tcPr>
          <w:p w:rsidR="003030A0" w:rsidRPr="007B392A" w:rsidRDefault="003030A0" w:rsidP="003030A0">
            <w:pPr>
              <w:widowControl/>
              <w:rPr>
                <w:rFonts w:ascii="Arial" w:eastAsia="Times New Roman" w:hAnsi="Arial" w:cs="Arial"/>
                <w:b/>
                <w:bCs/>
                <w:color w:val="000000"/>
                <w:sz w:val="16"/>
                <w:szCs w:val="16"/>
                <w:lang w:val="uk-UA" w:eastAsia="uk-UA"/>
              </w:rPr>
            </w:pPr>
          </w:p>
        </w:tc>
        <w:tc>
          <w:tcPr>
            <w:tcW w:w="280" w:type="dxa"/>
            <w:tcBorders>
              <w:top w:val="nil"/>
              <w:left w:val="nil"/>
              <w:bottom w:val="nil"/>
              <w:right w:val="single" w:sz="4" w:space="0" w:color="auto"/>
            </w:tcBorders>
            <w:shd w:val="clear" w:color="auto" w:fill="auto"/>
            <w:noWrap/>
            <w:vAlign w:val="center"/>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до 20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2,2</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2,3</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1,9</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20-29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15,6</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15,5</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16,1</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30-39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28,2</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28,2</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28,0</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40-49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26,2</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26,6</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50-59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21,0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20,9</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nil"/>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60 та більше ……………………………………………………………………..</w:t>
            </w:r>
          </w:p>
        </w:tc>
        <w:tc>
          <w:tcPr>
            <w:tcW w:w="13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6,8</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7,0</w:t>
            </w:r>
          </w:p>
        </w:tc>
        <w:tc>
          <w:tcPr>
            <w:tcW w:w="960" w:type="dxa"/>
            <w:tcBorders>
              <w:top w:val="nil"/>
              <w:left w:val="nil"/>
              <w:bottom w:val="nil"/>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6,5</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DD0FF4" w:rsidRPr="007B392A" w:rsidTr="003030A0">
        <w:trPr>
          <w:trHeight w:val="199"/>
          <w:jc w:val="center"/>
        </w:trPr>
        <w:tc>
          <w:tcPr>
            <w:tcW w:w="280" w:type="dxa"/>
            <w:tcBorders>
              <w:top w:val="nil"/>
              <w:left w:val="single" w:sz="4" w:space="0" w:color="auto"/>
              <w:bottom w:val="nil"/>
              <w:right w:val="nil"/>
            </w:tcBorders>
            <w:shd w:val="clear" w:color="auto" w:fill="auto"/>
            <w:noWrap/>
            <w:vAlign w:val="center"/>
            <w:hideMark/>
          </w:tcPr>
          <w:p w:rsidR="00DD0FF4" w:rsidRPr="007B392A" w:rsidRDefault="00DD0FF4" w:rsidP="003030A0">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Загалом …………………………………………………………………………..</w:t>
            </w:r>
          </w:p>
        </w:tc>
        <w:tc>
          <w:tcPr>
            <w:tcW w:w="136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960" w:type="dxa"/>
            <w:tcBorders>
              <w:top w:val="nil"/>
              <w:left w:val="nil"/>
              <w:bottom w:val="single" w:sz="4" w:space="0" w:color="auto"/>
              <w:right w:val="nil"/>
            </w:tcBorders>
            <w:shd w:val="clear" w:color="auto" w:fill="auto"/>
            <w:noWrap/>
            <w:vAlign w:val="center"/>
            <w:hideMark/>
          </w:tcPr>
          <w:p w:rsidR="00DD0FF4" w:rsidRPr="007B392A" w:rsidRDefault="00DD0FF4" w:rsidP="00DD0FF4">
            <w:pPr>
              <w:widowControl/>
              <w:jc w:val="center"/>
              <w:rPr>
                <w:rFonts w:ascii="Arial" w:eastAsia="Times New Roman" w:hAnsi="Arial" w:cs="Arial"/>
                <w:b/>
                <w:bCs/>
                <w:color w:val="000000"/>
                <w:sz w:val="16"/>
                <w:szCs w:val="16"/>
                <w:lang w:val="uk-UA" w:eastAsia="uk-UA"/>
              </w:rPr>
            </w:pPr>
            <w:r w:rsidRPr="007B392A">
              <w:rPr>
                <w:rFonts w:ascii="Arial" w:eastAsia="Times New Roman" w:hAnsi="Arial" w:cs="Arial"/>
                <w:b/>
                <w:bCs/>
                <w:color w:val="000000"/>
                <w:sz w:val="16"/>
                <w:szCs w:val="16"/>
                <w:lang w:val="uk-UA" w:eastAsia="uk-UA"/>
              </w:rPr>
              <w:t>100,0</w:t>
            </w:r>
          </w:p>
        </w:tc>
        <w:tc>
          <w:tcPr>
            <w:tcW w:w="280" w:type="dxa"/>
            <w:tcBorders>
              <w:top w:val="nil"/>
              <w:left w:val="nil"/>
              <w:bottom w:val="nil"/>
              <w:right w:val="single" w:sz="4" w:space="0" w:color="auto"/>
            </w:tcBorders>
            <w:shd w:val="clear" w:color="auto" w:fill="auto"/>
            <w:noWrap/>
            <w:vAlign w:val="center"/>
            <w:hideMark/>
          </w:tcPr>
          <w:p w:rsidR="00DD0FF4" w:rsidRPr="007B392A" w:rsidRDefault="00DD0FF4"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r w:rsidR="003030A0" w:rsidRPr="007B392A" w:rsidTr="003030A0">
        <w:trPr>
          <w:trHeight w:val="120"/>
          <w:jc w:val="center"/>
        </w:trPr>
        <w:tc>
          <w:tcPr>
            <w:tcW w:w="280" w:type="dxa"/>
            <w:tcBorders>
              <w:top w:val="nil"/>
              <w:left w:val="single" w:sz="4" w:space="0" w:color="auto"/>
              <w:bottom w:val="single" w:sz="4" w:space="0" w:color="auto"/>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5520" w:type="dxa"/>
            <w:tcBorders>
              <w:top w:val="nil"/>
              <w:left w:val="nil"/>
              <w:bottom w:val="single" w:sz="4" w:space="0" w:color="auto"/>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1360" w:type="dxa"/>
            <w:tcBorders>
              <w:top w:val="nil"/>
              <w:left w:val="nil"/>
              <w:bottom w:val="single" w:sz="4" w:space="0" w:color="auto"/>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960" w:type="dxa"/>
            <w:tcBorders>
              <w:top w:val="nil"/>
              <w:left w:val="nil"/>
              <w:bottom w:val="single" w:sz="4" w:space="0" w:color="auto"/>
              <w:right w:val="nil"/>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c>
          <w:tcPr>
            <w:tcW w:w="280" w:type="dxa"/>
            <w:tcBorders>
              <w:top w:val="nil"/>
              <w:left w:val="nil"/>
              <w:bottom w:val="single" w:sz="4" w:space="0" w:color="auto"/>
              <w:right w:val="single" w:sz="4" w:space="0" w:color="auto"/>
            </w:tcBorders>
            <w:shd w:val="clear" w:color="auto" w:fill="auto"/>
            <w:noWrap/>
            <w:vAlign w:val="bottom"/>
            <w:hideMark/>
          </w:tcPr>
          <w:p w:rsidR="003030A0" w:rsidRPr="007B392A" w:rsidRDefault="003030A0" w:rsidP="003030A0">
            <w:pPr>
              <w:widowControl/>
              <w:rPr>
                <w:rFonts w:ascii="Arial" w:eastAsia="Times New Roman" w:hAnsi="Arial" w:cs="Arial"/>
                <w:color w:val="000000"/>
                <w:sz w:val="16"/>
                <w:szCs w:val="16"/>
                <w:lang w:val="uk-UA" w:eastAsia="uk-UA"/>
              </w:rPr>
            </w:pPr>
            <w:r w:rsidRPr="007B392A">
              <w:rPr>
                <w:rFonts w:ascii="Arial" w:eastAsia="Times New Roman" w:hAnsi="Arial" w:cs="Arial"/>
                <w:color w:val="000000"/>
                <w:sz w:val="16"/>
                <w:szCs w:val="16"/>
                <w:lang w:val="uk-UA" w:eastAsia="uk-UA"/>
              </w:rPr>
              <w:t> </w:t>
            </w:r>
          </w:p>
        </w:tc>
      </w:tr>
    </w:tbl>
    <w:p w:rsidR="00EF2A7E" w:rsidRPr="007B392A" w:rsidRDefault="00EF2A7E">
      <w:pPr>
        <w:rPr>
          <w:lang w:val="uk-UA"/>
        </w:rPr>
        <w:sectPr w:rsidR="00EF2A7E" w:rsidRPr="007B392A" w:rsidSect="004009A2">
          <w:headerReference w:type="default" r:id="rId226"/>
          <w:pgSz w:w="11910" w:h="16840"/>
          <w:pgMar w:top="426" w:right="1200" w:bottom="920" w:left="1200" w:header="0" w:footer="751" w:gutter="0"/>
          <w:cols w:space="720"/>
        </w:sectPr>
      </w:pPr>
    </w:p>
    <w:p w:rsidR="00DD0FF4" w:rsidRPr="007B392A" w:rsidRDefault="00DD0FF4">
      <w:pPr>
        <w:rPr>
          <w:lang w:val="uk-UA"/>
        </w:rPr>
      </w:pPr>
    </w:p>
    <w:tbl>
      <w:tblPr>
        <w:tblW w:w="0" w:type="auto"/>
        <w:tblInd w:w="-136" w:type="dxa"/>
        <w:tblLayout w:type="fixed"/>
        <w:tblLook w:val="01E0" w:firstRow="1" w:lastRow="1" w:firstColumn="1" w:lastColumn="1" w:noHBand="0" w:noVBand="0"/>
      </w:tblPr>
      <w:tblGrid>
        <w:gridCol w:w="236"/>
        <w:gridCol w:w="137"/>
        <w:gridCol w:w="2954"/>
        <w:gridCol w:w="2952"/>
        <w:gridCol w:w="2957"/>
        <w:gridCol w:w="130"/>
        <w:gridCol w:w="289"/>
      </w:tblGrid>
      <w:tr w:rsidR="008954FB" w:rsidRPr="007B392A" w:rsidTr="0067352B">
        <w:trPr>
          <w:trHeight w:hRule="exact" w:val="11094"/>
        </w:trPr>
        <w:tc>
          <w:tcPr>
            <w:tcW w:w="9498" w:type="dxa"/>
            <w:gridSpan w:val="7"/>
            <w:tcBorders>
              <w:top w:val="single" w:sz="5" w:space="0" w:color="000000"/>
              <w:left w:val="single" w:sz="5" w:space="0" w:color="000000"/>
              <w:bottom w:val="nil"/>
              <w:right w:val="single" w:sz="5" w:space="0" w:color="000000"/>
            </w:tcBorders>
          </w:tcPr>
          <w:p w:rsidR="008954FB" w:rsidRPr="007B392A" w:rsidRDefault="008954FB" w:rsidP="00C87482">
            <w:pPr>
              <w:pStyle w:val="TableParagraph"/>
              <w:spacing w:before="59" w:line="230" w:lineRule="exact"/>
              <w:ind w:left="102" w:right="306"/>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u w:val="single"/>
                <w:lang w:val="uk-UA"/>
              </w:rPr>
              <w:t xml:space="preserve">Приклад 5.4.2.B: </w:t>
            </w:r>
            <w:hyperlink r:id="rId227">
              <w:r w:rsidRPr="007B392A">
                <w:rPr>
                  <w:rFonts w:ascii="Times New Roman" w:hAnsi="Times New Roman" w:cs="Times New Roman"/>
                  <w:b/>
                  <w:bCs/>
                  <w:i/>
                  <w:iCs/>
                  <w:color w:val="0000FF"/>
                  <w:sz w:val="20"/>
                  <w:u w:val="single"/>
                  <w:lang w:val="uk-UA"/>
                </w:rPr>
                <w:t>Узгодженість Спостереження фінансів і споживання домогосподарств Євросистеми (СФСЄ)</w:t>
              </w:r>
            </w:hyperlink>
            <w:r w:rsidRPr="007B392A">
              <w:rPr>
                <w:rFonts w:ascii="Times New Roman" w:hAnsi="Times New Roman" w:cs="Times New Roman"/>
                <w:b/>
                <w:bCs/>
                <w:i/>
                <w:iCs/>
                <w:color w:val="0000FF"/>
                <w:sz w:val="20"/>
                <w:u w:val="single"/>
                <w:lang w:val="uk-UA"/>
              </w:rPr>
              <w:t xml:space="preserve"> </w:t>
            </w:r>
            <w:hyperlink r:id="rId228">
              <w:r w:rsidRPr="007B392A">
                <w:rPr>
                  <w:rFonts w:ascii="Times New Roman" w:hAnsi="Times New Roman" w:cs="Times New Roman"/>
                  <w:b/>
                  <w:bCs/>
                  <w:i/>
                  <w:iCs/>
                  <w:color w:val="0000FF"/>
                  <w:sz w:val="20"/>
                  <w:u w:val="single"/>
                  <w:lang w:val="uk-UA"/>
                </w:rPr>
                <w:t xml:space="preserve"> з даними про доходи СДУЖ ЄС</w:t>
              </w:r>
              <w:r w:rsidR="0097380A" w:rsidRPr="007B392A">
                <w:rPr>
                  <w:rFonts w:ascii="Times New Roman" w:hAnsi="Times New Roman" w:cs="Times New Roman"/>
                  <w:b/>
                  <w:bCs/>
                  <w:i/>
                  <w:iCs/>
                  <w:color w:val="0000FF"/>
                  <w:sz w:val="20"/>
                  <w:u w:val="single"/>
                  <w:lang w:val="uk-UA"/>
                </w:rPr>
                <w:t xml:space="preserve"> (Європейський центральний банк</w:t>
              </w:r>
              <w:r w:rsidR="0097380A" w:rsidRPr="007B392A">
                <w:rPr>
                  <w:rFonts w:ascii="Times New Roman" w:hAnsi="Times New Roman" w:cs="Times New Roman"/>
                  <w:b/>
                  <w:bCs/>
                  <w:i/>
                  <w:iCs/>
                  <w:color w:val="0000FF"/>
                  <w:sz w:val="20"/>
                  <w:u w:val="single"/>
                  <w:vertAlign w:val="superscript"/>
                  <w:lang w:val="uk-UA"/>
                </w:rPr>
                <w:t>3</w:t>
              </w:r>
              <w:r w:rsidRPr="007B392A">
                <w:rPr>
                  <w:rFonts w:ascii="Times New Roman" w:hAnsi="Times New Roman" w:cs="Times New Roman"/>
                  <w:b/>
                  <w:bCs/>
                  <w:i/>
                  <w:iCs/>
                  <w:color w:val="0000FF"/>
                  <w:sz w:val="20"/>
                  <w:u w:val="single"/>
                  <w:lang w:val="uk-UA"/>
                </w:rPr>
                <w:t>, 2013, стор. 98-101)</w:t>
              </w:r>
            </w:hyperlink>
          </w:p>
          <w:p w:rsidR="008954FB" w:rsidRPr="007B392A" w:rsidRDefault="008954FB" w:rsidP="00C87482">
            <w:pPr>
              <w:pStyle w:val="TableParagraph"/>
              <w:ind w:left="1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Примітка: публікація також містить порівняння з даними національних рахунків.</w:t>
            </w:r>
          </w:p>
          <w:p w:rsidR="008954FB" w:rsidRPr="007B392A" w:rsidRDefault="008954FB" w:rsidP="00C87482">
            <w:pPr>
              <w:pStyle w:val="TableParagraph"/>
              <w:ind w:left="102"/>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Порівняння даних про доходи між СФСЄ і СДУЖ ЄС</w:t>
            </w:r>
          </w:p>
          <w:p w:rsidR="008954FB" w:rsidRPr="007B392A" w:rsidRDefault="008954FB" w:rsidP="00C87482">
            <w:pPr>
              <w:pStyle w:val="TableParagraph"/>
              <w:spacing w:before="115"/>
              <w:ind w:left="101" w:right="10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СДУЖ ЄС може служити корисним орієнтиром для порівняння даних про доходи СФСЄ. На відміну від національних рахунків, СДУЖ ЄС, яке є обстеженням домашніх господарств, проводиться відповідно до тих же цілей і використовує методи збору даних аналогічні тим, що використовуються для СФСЄ. Хоча слід визнати, що СФСЄ прагне до максимізації ефективності оцінок </w:t>
            </w:r>
            <w:r w:rsidR="00B015C8" w:rsidRPr="007B392A">
              <w:rPr>
                <w:rFonts w:ascii="Times New Roman" w:hAnsi="Times New Roman" w:cs="Times New Roman"/>
                <w:sz w:val="20"/>
                <w:lang w:val="uk-UA"/>
              </w:rPr>
              <w:t>найбагатших</w:t>
            </w:r>
            <w:r w:rsidRPr="007B392A">
              <w:rPr>
                <w:rFonts w:ascii="Times New Roman" w:hAnsi="Times New Roman" w:cs="Times New Roman"/>
                <w:sz w:val="20"/>
                <w:lang w:val="uk-UA"/>
              </w:rPr>
              <w:t xml:space="preserve"> сімей, а головна мета СДУЖ ЄС спрямована на домогосподарства з низькими доходами. Це призводить до різних стратегій проведення вибірки в цих спостереженнях. Обидва спостереження мають схожі в значній мірі поняття і визначення цільової сукупності і доходів. Тим не менш, </w:t>
            </w:r>
            <w:r w:rsidR="00B015C8" w:rsidRPr="007B392A">
              <w:rPr>
                <w:rFonts w:ascii="Times New Roman" w:hAnsi="Times New Roman" w:cs="Times New Roman"/>
                <w:sz w:val="20"/>
                <w:lang w:val="uk-UA"/>
              </w:rPr>
              <w:t>необхідно</w:t>
            </w:r>
            <w:r w:rsidRPr="007B392A">
              <w:rPr>
                <w:rFonts w:ascii="Times New Roman" w:hAnsi="Times New Roman" w:cs="Times New Roman"/>
                <w:sz w:val="20"/>
                <w:lang w:val="uk-UA"/>
              </w:rPr>
              <w:t xml:space="preserve"> помічати як загальні різниці в концепціях і </w:t>
            </w:r>
            <w:r w:rsidR="00B015C8" w:rsidRPr="007B392A">
              <w:rPr>
                <w:rFonts w:ascii="Times New Roman" w:hAnsi="Times New Roman" w:cs="Times New Roman"/>
                <w:sz w:val="20"/>
                <w:lang w:val="uk-UA"/>
              </w:rPr>
              <w:t>методологіях</w:t>
            </w:r>
            <w:r w:rsidRPr="007B392A">
              <w:rPr>
                <w:rFonts w:ascii="Times New Roman" w:hAnsi="Times New Roman" w:cs="Times New Roman"/>
                <w:sz w:val="20"/>
                <w:lang w:val="uk-UA"/>
              </w:rPr>
              <w:t>, так і такі, що є специфічними для конкретних країн. Враховуючи відмінності і спільні проблеми методик для отримання даних, не одне із спостережень не можна вважати абсолютним орієнтиром для отримання даних про доходи. Тим не менше, схожі результати двох обстежень домогосподарств, що мають спільним широкий спектр схожих методик, повинні забезпечити позитивні сигнали для якості обох спостережень.</w:t>
            </w:r>
          </w:p>
          <w:p w:rsidR="008954FB" w:rsidRPr="007B392A" w:rsidRDefault="008954FB" w:rsidP="00C87482">
            <w:pPr>
              <w:pStyle w:val="TableParagraph"/>
              <w:spacing w:before="120"/>
              <w:ind w:left="101" w:right="101"/>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Визначення домогосподарства і цільової сукупності є ідентичні в обох спостереженнях. Тим не менш, визначення СДУЖ ЄС в Італії для приватних домогосподарств («співмешканці, пов'язані через шлюб, спорідненість, близькість, піклування і прихильність»), відрізняється від того, що використовується в інших країнах і в СФСЄ. В Австрії, цільова сукупність СДУЖ ЄС включає в себе тільки домогосподарства, які проживають в житлових приміщеннях, що офіційно зареєстроване в регістрі населення Австрії в якості основного місця проживання, у той час як цільова сукупність СВСЄ також включає в себе домогосподарства, які проживають в житлових приміщеннях, які не зареєстровані в якості основного місця проживання.</w:t>
            </w:r>
          </w:p>
          <w:p w:rsidR="008954FB" w:rsidRPr="007B392A" w:rsidRDefault="008954FB" w:rsidP="00C87482">
            <w:pPr>
              <w:pStyle w:val="TableParagraph"/>
              <w:spacing w:before="120"/>
              <w:ind w:left="101" w:right="9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Між СДУЖ ЄС І СФСЄ можна </w:t>
            </w:r>
            <w:r w:rsidR="00B015C8" w:rsidRPr="007B392A">
              <w:rPr>
                <w:rFonts w:ascii="Times New Roman" w:hAnsi="Times New Roman" w:cs="Times New Roman"/>
                <w:sz w:val="20"/>
                <w:lang w:val="uk-UA"/>
              </w:rPr>
              <w:t>спостерігати</w:t>
            </w:r>
            <w:r w:rsidRPr="007B392A">
              <w:rPr>
                <w:rFonts w:ascii="Times New Roman" w:hAnsi="Times New Roman" w:cs="Times New Roman"/>
                <w:sz w:val="20"/>
                <w:lang w:val="uk-UA"/>
              </w:rPr>
              <w:t xml:space="preserve"> деякі відмінності в методах збору даних. У семи країнах основним методом збору даних було Особисте інтерв'ю з використанням </w:t>
            </w:r>
            <w:r w:rsidR="00B015C8" w:rsidRPr="007B392A">
              <w:rPr>
                <w:rFonts w:ascii="Times New Roman" w:hAnsi="Times New Roman" w:cs="Times New Roman"/>
                <w:sz w:val="20"/>
                <w:lang w:val="uk-UA"/>
              </w:rPr>
              <w:t>комп’ютерів</w:t>
            </w:r>
            <w:r w:rsidRPr="007B392A">
              <w:rPr>
                <w:rFonts w:ascii="Times New Roman" w:hAnsi="Times New Roman" w:cs="Times New Roman"/>
                <w:sz w:val="20"/>
                <w:lang w:val="uk-UA"/>
              </w:rPr>
              <w:t xml:space="preserve"> (CAPI) як для СДУЖ ЄС, так і для СФСЄ. У Фінляндії для обох спостережень </w:t>
            </w:r>
            <w:r w:rsidR="00B015C8" w:rsidRPr="007B392A">
              <w:rPr>
                <w:rFonts w:ascii="Times New Roman" w:hAnsi="Times New Roman" w:cs="Times New Roman"/>
                <w:sz w:val="20"/>
                <w:lang w:val="uk-UA"/>
              </w:rPr>
              <w:t>використовуються</w:t>
            </w:r>
            <w:r w:rsidRPr="007B392A">
              <w:rPr>
                <w:rFonts w:ascii="Times New Roman" w:hAnsi="Times New Roman" w:cs="Times New Roman"/>
                <w:sz w:val="20"/>
                <w:lang w:val="uk-UA"/>
              </w:rPr>
              <w:t xml:space="preserve"> Телефонні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з використанням </w:t>
            </w:r>
            <w:r w:rsidR="00B015C8" w:rsidRPr="007B392A">
              <w:rPr>
                <w:rFonts w:ascii="Times New Roman" w:hAnsi="Times New Roman" w:cs="Times New Roman"/>
                <w:sz w:val="20"/>
                <w:lang w:val="uk-UA"/>
              </w:rPr>
              <w:t>комп’ютерів</w:t>
            </w:r>
            <w:r w:rsidRPr="007B392A">
              <w:rPr>
                <w:rFonts w:ascii="Times New Roman" w:hAnsi="Times New Roman" w:cs="Times New Roman"/>
                <w:sz w:val="20"/>
                <w:lang w:val="uk-UA"/>
              </w:rPr>
              <w:t xml:space="preserve"> (CATI).  Із країн, що збирають дані за допомогою CAPI в СФСЄ, у Греції, Італії, Люксембургу, Словенії та Словаччини домінуючим методом збору даних для СДУЖ ЄС було Особисте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xml:space="preserve"> з використанням </w:t>
            </w:r>
            <w:r w:rsidR="00B015C8" w:rsidRPr="007B392A">
              <w:rPr>
                <w:rFonts w:ascii="Times New Roman" w:hAnsi="Times New Roman" w:cs="Times New Roman"/>
                <w:sz w:val="20"/>
                <w:lang w:val="uk-UA"/>
              </w:rPr>
              <w:t>паперу</w:t>
            </w:r>
            <w:r w:rsidRPr="007B392A">
              <w:rPr>
                <w:rFonts w:ascii="Times New Roman" w:hAnsi="Times New Roman" w:cs="Times New Roman"/>
                <w:sz w:val="20"/>
                <w:lang w:val="uk-UA"/>
              </w:rPr>
              <w:t xml:space="preserve"> й олівця (PAPI), </w:t>
            </w:r>
            <w:r w:rsidR="00B015C8" w:rsidRPr="007B392A">
              <w:rPr>
                <w:rFonts w:ascii="Times New Roman" w:hAnsi="Times New Roman" w:cs="Times New Roman"/>
                <w:sz w:val="20"/>
                <w:lang w:val="uk-UA"/>
              </w:rPr>
              <w:t>Німеччині</w:t>
            </w:r>
            <w:r w:rsidRPr="007B392A">
              <w:rPr>
                <w:rFonts w:ascii="Times New Roman" w:hAnsi="Times New Roman" w:cs="Times New Roman"/>
                <w:sz w:val="20"/>
                <w:lang w:val="uk-UA"/>
              </w:rPr>
              <w:t xml:space="preserve"> використовувалося самостійне </w:t>
            </w:r>
            <w:r w:rsidR="00B015C8" w:rsidRPr="007B392A">
              <w:rPr>
                <w:rFonts w:ascii="Times New Roman" w:hAnsi="Times New Roman" w:cs="Times New Roman"/>
                <w:sz w:val="20"/>
                <w:lang w:val="uk-UA"/>
              </w:rPr>
              <w:t>інтерв’ю</w:t>
            </w:r>
            <w:r w:rsidRPr="007B392A">
              <w:rPr>
                <w:rFonts w:ascii="Times New Roman" w:hAnsi="Times New Roman" w:cs="Times New Roman"/>
                <w:sz w:val="20"/>
                <w:lang w:val="uk-UA"/>
              </w:rPr>
              <w:t>. На Кіпрі основним методом збору даних для СДУЖ ЄС був CAPI, а для СФСЄ - PAPI. У Нідерландах для СДУЖ ЄС застосовувався CATI, а дані для СФСЄ збираються за допомогою веб-інтерв'ю. Тим не менш, у Фінляндії та Франції більшість даних про доходи отримуються з адміністративних джерел для обох спостережень, у той час як в Нідерландах і Словенії для СДУЖ ЄС використовуються тільки адміністративні джерела.</w:t>
            </w:r>
          </w:p>
          <w:p w:rsidR="008954FB" w:rsidRPr="007B392A" w:rsidRDefault="008954FB" w:rsidP="00C87482">
            <w:pPr>
              <w:pStyle w:val="TableParagraph"/>
              <w:spacing w:before="117"/>
              <w:ind w:left="101" w:right="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 СФСЄ до концепції доходів </w:t>
            </w:r>
            <w:r w:rsidR="00B015C8" w:rsidRPr="007B392A">
              <w:rPr>
                <w:rFonts w:ascii="Times New Roman" w:hAnsi="Times New Roman" w:cs="Times New Roman"/>
                <w:sz w:val="20"/>
                <w:lang w:val="uk-UA"/>
              </w:rPr>
              <w:t>включається</w:t>
            </w:r>
            <w:r w:rsidRPr="007B392A">
              <w:rPr>
                <w:rFonts w:ascii="Times New Roman" w:hAnsi="Times New Roman" w:cs="Times New Roman"/>
                <w:sz w:val="20"/>
                <w:lang w:val="uk-UA"/>
              </w:rPr>
              <w:t xml:space="preserve"> валовий дохід, тобто податки, соціальні внески та інші переклади, що виплачуються домогосподарствами, не вираховуються із загальних доходів. Отже, при порівнянні з зовнішніми джерелами необхідно брати тільки схожі концепції доходів, а не дохід </w:t>
            </w:r>
            <w:r w:rsidR="00B015C8" w:rsidRPr="007B392A">
              <w:rPr>
                <w:rFonts w:ascii="Times New Roman" w:hAnsi="Times New Roman" w:cs="Times New Roman"/>
                <w:sz w:val="20"/>
                <w:lang w:val="uk-UA"/>
              </w:rPr>
              <w:t>після</w:t>
            </w:r>
            <w:r w:rsidRPr="007B392A">
              <w:rPr>
                <w:rFonts w:ascii="Times New Roman" w:hAnsi="Times New Roman" w:cs="Times New Roman"/>
                <w:sz w:val="20"/>
                <w:lang w:val="uk-UA"/>
              </w:rPr>
              <w:t xml:space="preserve"> сплати податків (наявний дохід). Дані СДУЖ ЄС дозволяють здійснювати порівняння з </w:t>
            </w:r>
            <w:r w:rsidR="00B015C8" w:rsidRPr="007B392A">
              <w:rPr>
                <w:rFonts w:ascii="Times New Roman" w:hAnsi="Times New Roman" w:cs="Times New Roman"/>
                <w:sz w:val="20"/>
                <w:lang w:val="uk-UA"/>
              </w:rPr>
              <w:t>концепцією</w:t>
            </w:r>
            <w:r w:rsidRPr="007B392A">
              <w:rPr>
                <w:rFonts w:ascii="Times New Roman" w:hAnsi="Times New Roman" w:cs="Times New Roman"/>
                <w:sz w:val="20"/>
                <w:lang w:val="uk-UA"/>
              </w:rPr>
              <w:t xml:space="preserve"> валового доходу, яка є подібною до СФСЄ, за винятком доходів від приватного використання службовій машині, які в СФСЄ не включаються. Таблиця 10.6 показує відповідність між окремими статтями доходів, зібраних у двох спостереженнях. Для більшості окремих статей визначення СДУЖ ЄС були застосовані до СФСЄ, хоча </w:t>
            </w:r>
            <w:r w:rsidR="00B015C8" w:rsidRPr="007B392A">
              <w:rPr>
                <w:rFonts w:ascii="Times New Roman" w:hAnsi="Times New Roman" w:cs="Times New Roman"/>
                <w:sz w:val="20"/>
                <w:lang w:val="uk-UA"/>
              </w:rPr>
              <w:t>залишилися</w:t>
            </w:r>
            <w:r w:rsidRPr="007B392A">
              <w:rPr>
                <w:rFonts w:ascii="Times New Roman" w:hAnsi="Times New Roman" w:cs="Times New Roman"/>
                <w:sz w:val="20"/>
                <w:lang w:val="uk-UA"/>
              </w:rPr>
              <w:t xml:space="preserve"> певні відмінності, які описані в таблиці нижче. Дані про соціальні перекази в СДУЖ ЄС збираються в більш докладній формі, в той час як фінансовий дохід більш докладно описаний в СФСЄ.</w:t>
            </w:r>
          </w:p>
        </w:tc>
      </w:tr>
      <w:tr w:rsidR="008954FB" w:rsidRPr="007B392A" w:rsidTr="00EF2A7E">
        <w:trPr>
          <w:trHeight w:hRule="exact" w:val="406"/>
        </w:trPr>
        <w:tc>
          <w:tcPr>
            <w:tcW w:w="79" w:type="dxa"/>
            <w:tcBorders>
              <w:top w:val="nil"/>
              <w:left w:val="single" w:sz="5" w:space="0" w:color="000000"/>
              <w:bottom w:val="nil"/>
              <w:right w:val="nil"/>
            </w:tcBorders>
          </w:tcPr>
          <w:p w:rsidR="008954FB" w:rsidRPr="007B392A" w:rsidRDefault="008954FB" w:rsidP="00C87482">
            <w:pPr>
              <w:rPr>
                <w:rFonts w:ascii="Times New Roman" w:hAnsi="Times New Roman" w:cs="Times New Roman"/>
                <w:lang w:val="uk-UA"/>
              </w:rPr>
            </w:pPr>
          </w:p>
        </w:tc>
        <w:tc>
          <w:tcPr>
            <w:tcW w:w="9130" w:type="dxa"/>
            <w:gridSpan w:val="5"/>
            <w:tcBorders>
              <w:top w:val="nil"/>
              <w:left w:val="nil"/>
              <w:bottom w:val="nil"/>
              <w:right w:val="nil"/>
            </w:tcBorders>
            <w:shd w:val="clear" w:color="auto" w:fill="5B7E7A"/>
          </w:tcPr>
          <w:p w:rsidR="008954FB" w:rsidRPr="007B392A" w:rsidRDefault="008954FB" w:rsidP="00C87482">
            <w:pPr>
              <w:pStyle w:val="TableParagraph"/>
              <w:spacing w:before="22"/>
              <w:ind w:left="28"/>
              <w:rPr>
                <w:rFonts w:ascii="Times New Roman" w:eastAsia="Times New Roman" w:hAnsi="Times New Roman" w:cs="Times New Roman"/>
                <w:sz w:val="20"/>
                <w:szCs w:val="20"/>
                <w:lang w:val="uk-UA"/>
              </w:rPr>
            </w:pPr>
            <w:r w:rsidRPr="007B392A">
              <w:rPr>
                <w:rFonts w:ascii="Times New Roman" w:hAnsi="Times New Roman" w:cs="Times New Roman"/>
                <w:b/>
                <w:bCs/>
                <w:color w:val="FFFFFF"/>
                <w:sz w:val="20"/>
                <w:lang w:val="uk-UA"/>
              </w:rPr>
              <w:t>Таблиця 10.6</w:t>
            </w:r>
          </w:p>
        </w:tc>
        <w:tc>
          <w:tcPr>
            <w:tcW w:w="289" w:type="dxa"/>
            <w:tcBorders>
              <w:top w:val="nil"/>
              <w:left w:val="nil"/>
              <w:bottom w:val="nil"/>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F2A7E">
        <w:trPr>
          <w:trHeight w:hRule="exact" w:val="430"/>
        </w:trPr>
        <w:tc>
          <w:tcPr>
            <w:tcW w:w="79" w:type="dxa"/>
            <w:tcBorders>
              <w:top w:val="nil"/>
              <w:left w:val="single" w:sz="5" w:space="0" w:color="000000"/>
              <w:bottom w:val="nil"/>
              <w:right w:val="nil"/>
            </w:tcBorders>
          </w:tcPr>
          <w:p w:rsidR="008954FB" w:rsidRPr="007B392A" w:rsidRDefault="008954FB" w:rsidP="00C87482">
            <w:pPr>
              <w:rPr>
                <w:rFonts w:ascii="Times New Roman" w:hAnsi="Times New Roman" w:cs="Times New Roman"/>
                <w:lang w:val="uk-UA"/>
              </w:rPr>
            </w:pPr>
          </w:p>
        </w:tc>
        <w:tc>
          <w:tcPr>
            <w:tcW w:w="9130" w:type="dxa"/>
            <w:gridSpan w:val="5"/>
            <w:tcBorders>
              <w:top w:val="nil"/>
              <w:left w:val="nil"/>
              <w:bottom w:val="single" w:sz="2" w:space="0" w:color="E7E7E7"/>
              <w:right w:val="nil"/>
            </w:tcBorders>
            <w:shd w:val="clear" w:color="auto" w:fill="E6E6E6"/>
          </w:tcPr>
          <w:p w:rsidR="00987B3C" w:rsidRPr="007B392A" w:rsidRDefault="00987B3C" w:rsidP="00987B3C">
            <w:pPr>
              <w:pStyle w:val="TableParagraph"/>
              <w:rPr>
                <w:rFonts w:ascii="Times New Roman" w:eastAsia="Times New Roman" w:hAnsi="Times New Roman" w:cs="Times New Roman"/>
                <w:sz w:val="19"/>
                <w:szCs w:val="19"/>
                <w:lang w:val="uk-UA"/>
              </w:rPr>
            </w:pPr>
          </w:p>
          <w:p w:rsidR="008954FB" w:rsidRPr="007B392A" w:rsidRDefault="008954FB" w:rsidP="00987B3C">
            <w:pPr>
              <w:pStyle w:val="TableParagraph"/>
              <w:rPr>
                <w:rFonts w:ascii="Times New Roman" w:hAnsi="Times New Roman" w:cs="Times New Roman"/>
                <w:b/>
                <w:bCs/>
                <w:color w:val="5B7E7A"/>
                <w:sz w:val="20"/>
                <w:lang w:val="uk-UA"/>
              </w:rPr>
            </w:pPr>
            <w:r w:rsidRPr="007B392A">
              <w:rPr>
                <w:rFonts w:ascii="Times New Roman" w:hAnsi="Times New Roman" w:cs="Times New Roman"/>
                <w:b/>
                <w:bCs/>
                <w:color w:val="5B7E7A"/>
                <w:sz w:val="20"/>
                <w:lang w:val="uk-UA"/>
              </w:rPr>
              <w:t>ТАБЛИЦЯ ВІДПОВІДНОСТІ ПО ВАЛОВОМУ ДОХОДУ ДЛЯ СФСЄ І СДУЖ ЄС</w:t>
            </w:r>
          </w:p>
          <w:p w:rsidR="00987B3C" w:rsidRPr="007B392A" w:rsidRDefault="00987B3C" w:rsidP="00987B3C">
            <w:pPr>
              <w:pStyle w:val="TableParagraph"/>
              <w:rPr>
                <w:rFonts w:ascii="Times New Roman" w:hAnsi="Times New Roman" w:cs="Times New Roman"/>
                <w:b/>
                <w:bCs/>
                <w:color w:val="5B7E7A"/>
                <w:sz w:val="20"/>
                <w:lang w:val="uk-UA"/>
              </w:rPr>
            </w:pPr>
          </w:p>
          <w:p w:rsidR="00987B3C" w:rsidRPr="007B392A" w:rsidRDefault="00987B3C" w:rsidP="00987B3C">
            <w:pPr>
              <w:pStyle w:val="TableParagraph"/>
              <w:rPr>
                <w:rFonts w:ascii="Times New Roman" w:hAnsi="Times New Roman" w:cs="Times New Roman"/>
                <w:b/>
                <w:bCs/>
                <w:color w:val="5B7E7A"/>
                <w:sz w:val="20"/>
                <w:lang w:val="uk-UA"/>
              </w:rPr>
            </w:pPr>
          </w:p>
          <w:p w:rsidR="00987B3C" w:rsidRPr="007B392A" w:rsidRDefault="00987B3C" w:rsidP="00987B3C">
            <w:pPr>
              <w:pStyle w:val="TableParagraph"/>
              <w:rPr>
                <w:rFonts w:ascii="Times New Roman" w:hAnsi="Times New Roman" w:cs="Times New Roman"/>
                <w:b/>
                <w:bCs/>
                <w:color w:val="5B7E7A"/>
                <w:sz w:val="20"/>
                <w:lang w:val="uk-UA"/>
              </w:rPr>
            </w:pPr>
          </w:p>
          <w:p w:rsidR="00987B3C" w:rsidRPr="007B392A" w:rsidRDefault="00987B3C" w:rsidP="00987B3C">
            <w:pPr>
              <w:pStyle w:val="TableParagraph"/>
              <w:rPr>
                <w:rFonts w:ascii="Times New Roman" w:eastAsia="Times New Roman" w:hAnsi="Times New Roman" w:cs="Times New Roman"/>
                <w:sz w:val="20"/>
                <w:szCs w:val="20"/>
                <w:lang w:val="uk-UA"/>
              </w:rPr>
            </w:pPr>
          </w:p>
        </w:tc>
        <w:tc>
          <w:tcPr>
            <w:tcW w:w="289" w:type="dxa"/>
            <w:tcBorders>
              <w:top w:val="nil"/>
              <w:left w:val="nil"/>
              <w:bottom w:val="nil"/>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F2A7E">
        <w:trPr>
          <w:trHeight w:hRule="exact" w:val="251"/>
        </w:trPr>
        <w:tc>
          <w:tcPr>
            <w:tcW w:w="216" w:type="dxa"/>
            <w:gridSpan w:val="2"/>
            <w:vMerge w:val="restart"/>
            <w:tcBorders>
              <w:top w:val="nil"/>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c>
          <w:tcPr>
            <w:tcW w:w="2954" w:type="dxa"/>
            <w:tcBorders>
              <w:top w:val="single" w:sz="12" w:space="0" w:color="000000"/>
              <w:left w:val="nil"/>
              <w:bottom w:val="single" w:sz="5" w:space="0" w:color="000000"/>
              <w:right w:val="nil"/>
            </w:tcBorders>
            <w:shd w:val="clear" w:color="auto" w:fill="E7E7E7"/>
          </w:tcPr>
          <w:p w:rsidR="008954FB" w:rsidRPr="007B392A" w:rsidRDefault="008954FB" w:rsidP="00C87482">
            <w:pPr>
              <w:pStyle w:val="TableParagraph"/>
              <w:spacing w:line="229"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СДУЖ ЄС</w:t>
            </w:r>
          </w:p>
        </w:tc>
        <w:tc>
          <w:tcPr>
            <w:tcW w:w="2952" w:type="dxa"/>
            <w:tcBorders>
              <w:top w:val="single" w:sz="12" w:space="0" w:color="000000"/>
              <w:left w:val="nil"/>
              <w:bottom w:val="single" w:sz="5" w:space="0" w:color="000000"/>
              <w:right w:val="nil"/>
            </w:tcBorders>
            <w:shd w:val="clear" w:color="auto" w:fill="E7E7E7"/>
          </w:tcPr>
          <w:p w:rsidR="008954FB" w:rsidRPr="007B392A" w:rsidRDefault="008954FB" w:rsidP="00C87482">
            <w:pPr>
              <w:pStyle w:val="TableParagraph"/>
              <w:spacing w:line="229"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СФСЄ</w:t>
            </w:r>
          </w:p>
        </w:tc>
        <w:tc>
          <w:tcPr>
            <w:tcW w:w="2957" w:type="dxa"/>
            <w:tcBorders>
              <w:top w:val="single" w:sz="12" w:space="0" w:color="000000"/>
              <w:left w:val="nil"/>
              <w:bottom w:val="single" w:sz="5" w:space="0" w:color="000000"/>
              <w:right w:val="nil"/>
            </w:tcBorders>
            <w:shd w:val="clear" w:color="auto" w:fill="E7E7E7"/>
          </w:tcPr>
          <w:p w:rsidR="008954FB" w:rsidRPr="007B392A" w:rsidRDefault="008954FB" w:rsidP="00C87482">
            <w:pPr>
              <w:pStyle w:val="TableParagraph"/>
              <w:spacing w:line="229" w:lineRule="exact"/>
              <w:ind w:left="108"/>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Зауваження</w:t>
            </w:r>
          </w:p>
        </w:tc>
        <w:tc>
          <w:tcPr>
            <w:tcW w:w="419" w:type="dxa"/>
            <w:gridSpan w:val="2"/>
            <w:vMerge w:val="restart"/>
            <w:tcBorders>
              <w:top w:val="nil"/>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F2A7E">
        <w:trPr>
          <w:trHeight w:hRule="exact" w:val="240"/>
        </w:trPr>
        <w:tc>
          <w:tcPr>
            <w:tcW w:w="216"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c>
          <w:tcPr>
            <w:tcW w:w="2954"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Готівковий або </w:t>
            </w:r>
            <w:r w:rsidR="00B015C8" w:rsidRPr="007B392A">
              <w:rPr>
                <w:rFonts w:ascii="Times New Roman" w:hAnsi="Times New Roman" w:cs="Times New Roman"/>
                <w:sz w:val="20"/>
                <w:lang w:val="uk-UA"/>
              </w:rPr>
              <w:t>інший</w:t>
            </w:r>
            <w:r w:rsidRPr="007B392A">
              <w:rPr>
                <w:rFonts w:ascii="Times New Roman" w:hAnsi="Times New Roman" w:cs="Times New Roman"/>
                <w:sz w:val="20"/>
                <w:lang w:val="uk-UA"/>
              </w:rPr>
              <w:t xml:space="preserve"> подібний дохід працівника</w:t>
            </w:r>
          </w:p>
        </w:tc>
        <w:tc>
          <w:tcPr>
            <w:tcW w:w="2952"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Дохід працівника</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rPr>
                <w:rFonts w:ascii="Times New Roman" w:hAnsi="Times New Roman" w:cs="Times New Roman"/>
                <w:lang w:val="uk-UA"/>
              </w:rPr>
            </w:pPr>
          </w:p>
        </w:tc>
        <w:tc>
          <w:tcPr>
            <w:tcW w:w="419"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F2A7E">
        <w:trPr>
          <w:trHeight w:hRule="exact" w:val="469"/>
        </w:trPr>
        <w:tc>
          <w:tcPr>
            <w:tcW w:w="216"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c>
          <w:tcPr>
            <w:tcW w:w="2954"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ind w:left="102" w:right="14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приватного використання службового автомобіля</w:t>
            </w:r>
          </w:p>
        </w:tc>
        <w:tc>
          <w:tcPr>
            <w:tcW w:w="2952"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rPr>
                <w:rFonts w:ascii="Times New Roman" w:hAnsi="Times New Roman" w:cs="Times New Roman"/>
                <w:lang w:val="uk-UA"/>
              </w:rPr>
            </w:pP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Не </w:t>
            </w:r>
            <w:r w:rsidR="00B015C8" w:rsidRPr="007B392A">
              <w:rPr>
                <w:rFonts w:ascii="Times New Roman" w:hAnsi="Times New Roman" w:cs="Times New Roman"/>
                <w:sz w:val="20"/>
                <w:lang w:val="uk-UA"/>
              </w:rPr>
              <w:t>включаються</w:t>
            </w:r>
            <w:r w:rsidRPr="007B392A">
              <w:rPr>
                <w:rFonts w:ascii="Times New Roman" w:hAnsi="Times New Roman" w:cs="Times New Roman"/>
                <w:sz w:val="20"/>
                <w:lang w:val="uk-UA"/>
              </w:rPr>
              <w:t xml:space="preserve"> до СФСЄ</w:t>
            </w:r>
          </w:p>
        </w:tc>
        <w:tc>
          <w:tcPr>
            <w:tcW w:w="419"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F2A7E">
        <w:trPr>
          <w:trHeight w:hRule="exact" w:val="470"/>
        </w:trPr>
        <w:tc>
          <w:tcPr>
            <w:tcW w:w="216"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c>
          <w:tcPr>
            <w:tcW w:w="2954"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spacing w:line="237" w:lineRule="auto"/>
              <w:ind w:left="102" w:right="429"/>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Грошові компенсації чи збитки через самостійну зайнятість</w:t>
            </w:r>
          </w:p>
        </w:tc>
        <w:tc>
          <w:tcPr>
            <w:tcW w:w="2952"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spacing w:line="224"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Дохід від самостійної зайнятості</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rPr>
                <w:rFonts w:ascii="Times New Roman" w:hAnsi="Times New Roman" w:cs="Times New Roman"/>
                <w:lang w:val="uk-UA"/>
              </w:rPr>
            </w:pPr>
          </w:p>
        </w:tc>
        <w:tc>
          <w:tcPr>
            <w:tcW w:w="419"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F2A7E">
        <w:trPr>
          <w:trHeight w:hRule="exact" w:val="701"/>
        </w:trPr>
        <w:tc>
          <w:tcPr>
            <w:tcW w:w="216"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c>
          <w:tcPr>
            <w:tcW w:w="2954"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ind w:left="102" w:right="1452"/>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Допомоги по старості Допомога по інвалідності Допомога у випадку втрати годувальника</w:t>
            </w:r>
          </w:p>
        </w:tc>
        <w:tc>
          <w:tcPr>
            <w:tcW w:w="2952"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державних пенсій</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8954FB" w:rsidRPr="007B392A" w:rsidRDefault="008954FB" w:rsidP="00C87482">
            <w:pPr>
              <w:rPr>
                <w:rFonts w:ascii="Times New Roman" w:hAnsi="Times New Roman" w:cs="Times New Roman"/>
                <w:lang w:val="uk-UA"/>
              </w:rPr>
            </w:pPr>
          </w:p>
        </w:tc>
        <w:tc>
          <w:tcPr>
            <w:tcW w:w="419" w:type="dxa"/>
            <w:gridSpan w:val="2"/>
            <w:vMerge/>
            <w:tcBorders>
              <w:left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r>
      <w:tr w:rsidR="008954FB" w:rsidRPr="007B392A" w:rsidTr="00ED7F08">
        <w:trPr>
          <w:trHeight w:hRule="exact" w:val="550"/>
        </w:trPr>
        <w:tc>
          <w:tcPr>
            <w:tcW w:w="216" w:type="dxa"/>
            <w:gridSpan w:val="2"/>
            <w:vMerge/>
            <w:tcBorders>
              <w:left w:val="single" w:sz="5" w:space="0" w:color="000000"/>
              <w:bottom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c>
          <w:tcPr>
            <w:tcW w:w="2954" w:type="dxa"/>
            <w:tcBorders>
              <w:top w:val="single" w:sz="5" w:space="0" w:color="000000"/>
              <w:left w:val="single" w:sz="5" w:space="0" w:color="000000"/>
              <w:bottom w:val="single" w:sz="8" w:space="0" w:color="000000"/>
              <w:right w:val="single" w:sz="5" w:space="0" w:color="000000"/>
            </w:tcBorders>
            <w:shd w:val="clear" w:color="auto" w:fill="F0F0F0"/>
          </w:tcPr>
          <w:p w:rsidR="008954FB" w:rsidRPr="007B392A" w:rsidRDefault="008954FB" w:rsidP="00C87482">
            <w:pPr>
              <w:pStyle w:val="TableParagraph"/>
              <w:spacing w:line="219"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Пенсійні </w:t>
            </w:r>
            <w:r w:rsidR="00B015C8" w:rsidRPr="007B392A">
              <w:rPr>
                <w:rFonts w:ascii="Times New Roman" w:hAnsi="Times New Roman" w:cs="Times New Roman"/>
                <w:sz w:val="20"/>
                <w:lang w:val="uk-UA"/>
              </w:rPr>
              <w:t>надходження</w:t>
            </w:r>
            <w:r w:rsidRPr="007B392A">
              <w:rPr>
                <w:rFonts w:ascii="Times New Roman" w:hAnsi="Times New Roman" w:cs="Times New Roman"/>
                <w:sz w:val="20"/>
                <w:lang w:val="uk-UA"/>
              </w:rPr>
              <w:t xml:space="preserve"> від окремих приватних програм</w:t>
            </w:r>
          </w:p>
        </w:tc>
        <w:tc>
          <w:tcPr>
            <w:tcW w:w="2952" w:type="dxa"/>
            <w:tcBorders>
              <w:top w:val="single" w:sz="5" w:space="0" w:color="000000"/>
              <w:left w:val="single" w:sz="5" w:space="0" w:color="000000"/>
              <w:bottom w:val="single" w:sz="8" w:space="0" w:color="000000"/>
              <w:right w:val="single" w:sz="5" w:space="0" w:color="000000"/>
            </w:tcBorders>
            <w:shd w:val="clear" w:color="auto" w:fill="F0F0F0"/>
          </w:tcPr>
          <w:p w:rsidR="008954FB" w:rsidRPr="007B392A" w:rsidRDefault="008954FB" w:rsidP="00C87482">
            <w:pPr>
              <w:pStyle w:val="TableParagraph"/>
              <w:spacing w:line="219"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приватних і</w:t>
            </w:r>
          </w:p>
        </w:tc>
        <w:tc>
          <w:tcPr>
            <w:tcW w:w="2957" w:type="dxa"/>
            <w:tcBorders>
              <w:top w:val="single" w:sz="5" w:space="0" w:color="000000"/>
              <w:left w:val="single" w:sz="5" w:space="0" w:color="000000"/>
              <w:bottom w:val="single" w:sz="8" w:space="0" w:color="000000"/>
              <w:right w:val="single" w:sz="5" w:space="0" w:color="000000"/>
            </w:tcBorders>
            <w:shd w:val="clear" w:color="auto" w:fill="F0F0F0"/>
          </w:tcPr>
          <w:p w:rsidR="008954FB" w:rsidRPr="007B392A" w:rsidRDefault="008954FB" w:rsidP="00C87482">
            <w:pPr>
              <w:rPr>
                <w:rFonts w:ascii="Times New Roman" w:hAnsi="Times New Roman" w:cs="Times New Roman"/>
                <w:lang w:val="uk-UA"/>
              </w:rPr>
            </w:pPr>
          </w:p>
        </w:tc>
        <w:tc>
          <w:tcPr>
            <w:tcW w:w="419" w:type="dxa"/>
            <w:gridSpan w:val="2"/>
            <w:vMerge/>
            <w:tcBorders>
              <w:left w:val="single" w:sz="5" w:space="0" w:color="000000"/>
              <w:bottom w:val="single" w:sz="5" w:space="0" w:color="000000"/>
              <w:right w:val="single" w:sz="5" w:space="0" w:color="000000"/>
            </w:tcBorders>
          </w:tcPr>
          <w:p w:rsidR="008954FB" w:rsidRPr="007B392A" w:rsidRDefault="008954FB" w:rsidP="00C87482">
            <w:pPr>
              <w:rPr>
                <w:rFonts w:ascii="Times New Roman" w:hAnsi="Times New Roman" w:cs="Times New Roman"/>
                <w:lang w:val="uk-UA"/>
              </w:rPr>
            </w:pPr>
          </w:p>
        </w:tc>
      </w:tr>
    </w:tbl>
    <w:p w:rsidR="008954FB" w:rsidRPr="007B392A" w:rsidRDefault="008954FB" w:rsidP="00754D3C">
      <w:pPr>
        <w:rPr>
          <w:rFonts w:ascii="Times New Roman" w:eastAsia="Times New Roman" w:hAnsi="Times New Roman" w:cs="Times New Roman"/>
          <w:sz w:val="23"/>
          <w:szCs w:val="23"/>
          <w:lang w:val="uk-UA"/>
        </w:rPr>
      </w:pPr>
    </w:p>
    <w:p w:rsidR="004C79F2" w:rsidRPr="007B392A" w:rsidRDefault="004C79F2">
      <w:pPr>
        <w:rPr>
          <w:rFonts w:ascii="Times New Roman" w:hAnsi="Times New Roman" w:cs="Times New Roman"/>
          <w:lang w:val="uk-UA"/>
        </w:rPr>
        <w:sectPr w:rsidR="004C79F2" w:rsidRPr="007B392A" w:rsidSect="00EF2A7E">
          <w:pgSz w:w="11910" w:h="16840"/>
          <w:pgMar w:top="426" w:right="1200" w:bottom="851" w:left="1200" w:header="0" w:footer="751" w:gutter="0"/>
          <w:cols w:space="720"/>
        </w:sectPr>
      </w:pPr>
    </w:p>
    <w:p w:rsidR="004C79F2" w:rsidRPr="007B392A" w:rsidRDefault="004C79F2">
      <w:pPr>
        <w:spacing w:before="3"/>
        <w:rPr>
          <w:rFonts w:ascii="Times New Roman" w:eastAsia="Times New Roman" w:hAnsi="Times New Roman" w:cs="Times New Roman"/>
          <w:sz w:val="23"/>
          <w:szCs w:val="23"/>
          <w:lang w:val="uk-UA"/>
        </w:rPr>
      </w:pPr>
    </w:p>
    <w:tbl>
      <w:tblPr>
        <w:tblW w:w="0" w:type="auto"/>
        <w:tblInd w:w="104" w:type="dxa"/>
        <w:tblLayout w:type="fixed"/>
        <w:tblLook w:val="01E0" w:firstRow="1" w:lastRow="1" w:firstColumn="1" w:lastColumn="1" w:noHBand="0" w:noVBand="0"/>
      </w:tblPr>
      <w:tblGrid>
        <w:gridCol w:w="236"/>
        <w:gridCol w:w="137"/>
        <w:gridCol w:w="1575"/>
        <w:gridCol w:w="1403"/>
        <w:gridCol w:w="1007"/>
        <w:gridCol w:w="1759"/>
        <w:gridCol w:w="236"/>
        <w:gridCol w:w="2957"/>
        <w:gridCol w:w="98"/>
        <w:gridCol w:w="236"/>
      </w:tblGrid>
      <w:tr w:rsidR="004C79F2" w:rsidRPr="007B392A">
        <w:trPr>
          <w:trHeight w:hRule="exact" w:val="475"/>
        </w:trPr>
        <w:tc>
          <w:tcPr>
            <w:tcW w:w="216" w:type="dxa"/>
            <w:gridSpan w:val="2"/>
            <w:vMerge w:val="restart"/>
            <w:tcBorders>
              <w:top w:val="single" w:sz="5" w:space="0" w:color="000000"/>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8" w:space="0" w:color="000000"/>
              <w:left w:val="single" w:sz="5" w:space="0" w:color="000000"/>
              <w:bottom w:val="single" w:sz="5" w:space="0" w:color="000000"/>
              <w:right w:val="single" w:sz="5" w:space="0" w:color="000000"/>
            </w:tcBorders>
            <w:shd w:val="clear" w:color="auto" w:fill="F0F0F0"/>
          </w:tcPr>
          <w:p w:rsidR="004C79F2" w:rsidRPr="007B392A" w:rsidRDefault="004C79F2">
            <w:pPr>
              <w:rPr>
                <w:rFonts w:ascii="Times New Roman" w:hAnsi="Times New Roman" w:cs="Times New Roman"/>
                <w:lang w:val="uk-UA"/>
              </w:rPr>
            </w:pPr>
          </w:p>
        </w:tc>
        <w:tc>
          <w:tcPr>
            <w:tcW w:w="2952" w:type="dxa"/>
            <w:gridSpan w:val="3"/>
            <w:tcBorders>
              <w:top w:val="single" w:sz="8"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трудових пенсій</w:t>
            </w:r>
          </w:p>
        </w:tc>
        <w:tc>
          <w:tcPr>
            <w:tcW w:w="2957" w:type="dxa"/>
            <w:tcBorders>
              <w:top w:val="single" w:sz="8" w:space="0" w:color="000000"/>
              <w:left w:val="single" w:sz="5" w:space="0" w:color="000000"/>
              <w:bottom w:val="single" w:sz="5" w:space="0" w:color="000000"/>
              <w:right w:val="single" w:sz="5" w:space="0" w:color="000000"/>
            </w:tcBorders>
            <w:shd w:val="clear" w:color="auto" w:fill="F0F0F0"/>
          </w:tcPr>
          <w:p w:rsidR="004C79F2" w:rsidRPr="007B392A" w:rsidRDefault="004C79F2">
            <w:pPr>
              <w:rPr>
                <w:rFonts w:ascii="Times New Roman" w:hAnsi="Times New Roman" w:cs="Times New Roman"/>
                <w:lang w:val="uk-UA"/>
              </w:rPr>
            </w:pPr>
          </w:p>
        </w:tc>
        <w:tc>
          <w:tcPr>
            <w:tcW w:w="209" w:type="dxa"/>
            <w:gridSpan w:val="2"/>
            <w:vMerge w:val="restart"/>
            <w:tcBorders>
              <w:top w:val="single" w:sz="5" w:space="0" w:color="000000"/>
              <w:left w:val="single" w:sz="5" w:space="0" w:color="000000"/>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A48C9">
        <w:trPr>
          <w:trHeight w:hRule="exact" w:val="1121"/>
        </w:trPr>
        <w:tc>
          <w:tcPr>
            <w:tcW w:w="216"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Допомоги по безробіттю</w:t>
            </w:r>
          </w:p>
        </w:tc>
        <w:tc>
          <w:tcPr>
            <w:tcW w:w="2952" w:type="dxa"/>
            <w:gridSpan w:val="3"/>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допомоги по безробіттю</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ind w:left="102" w:right="15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Компенсації при звільненні, вихідні допомоги і компенсації через скорочення штату в СФСЄ включаються до інших доходів.</w:t>
            </w:r>
          </w:p>
        </w:tc>
        <w:tc>
          <w:tcPr>
            <w:tcW w:w="209"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1390"/>
        </w:trPr>
        <w:tc>
          <w:tcPr>
            <w:tcW w:w="216"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Допомоги по хворобі</w:t>
            </w:r>
          </w:p>
          <w:p w:rsidR="004C79F2" w:rsidRPr="007B392A" w:rsidRDefault="00CF3102">
            <w:pPr>
              <w:pStyle w:val="TableParagraph"/>
              <w:ind w:left="102" w:right="27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Надбавки,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освітою </w:t>
            </w:r>
            <w:r w:rsidR="00B015C8" w:rsidRPr="007B392A">
              <w:rPr>
                <w:rFonts w:ascii="Times New Roman" w:hAnsi="Times New Roman" w:cs="Times New Roman"/>
                <w:sz w:val="20"/>
                <w:lang w:val="uk-UA"/>
              </w:rPr>
              <w:t>Компенсації</w:t>
            </w:r>
            <w:r w:rsidRPr="007B392A">
              <w:rPr>
                <w:rFonts w:ascii="Times New Roman" w:hAnsi="Times New Roman" w:cs="Times New Roman"/>
                <w:sz w:val="20"/>
                <w:lang w:val="uk-UA"/>
              </w:rPr>
              <w:t xml:space="preserve">,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сім'єю/дітьми Соціальне відчуження не віднесене до інших категорій</w:t>
            </w:r>
          </w:p>
          <w:p w:rsidR="004C79F2" w:rsidRPr="007B392A" w:rsidRDefault="00CF3102">
            <w:pPr>
              <w:pStyle w:val="TableParagraph"/>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Компенсації витрат на житло</w:t>
            </w:r>
          </w:p>
        </w:tc>
        <w:tc>
          <w:tcPr>
            <w:tcW w:w="2952" w:type="dxa"/>
            <w:gridSpan w:val="3"/>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регулярних соціальних виплат</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4C79F2">
            <w:pPr>
              <w:rPr>
                <w:rFonts w:ascii="Times New Roman" w:hAnsi="Times New Roman" w:cs="Times New Roman"/>
                <w:lang w:val="uk-UA"/>
              </w:rPr>
            </w:pPr>
          </w:p>
        </w:tc>
        <w:tc>
          <w:tcPr>
            <w:tcW w:w="209"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470"/>
        </w:trPr>
        <w:tc>
          <w:tcPr>
            <w:tcW w:w="216"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37" w:lineRule="auto"/>
              <w:ind w:left="102" w:right="15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Регулярні міжгосподарські грошові перекази отримані</w:t>
            </w:r>
          </w:p>
        </w:tc>
        <w:tc>
          <w:tcPr>
            <w:tcW w:w="2952" w:type="dxa"/>
            <w:gridSpan w:val="3"/>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spacing w:line="224"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регулярних приватних переказів</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4C79F2">
            <w:pPr>
              <w:rPr>
                <w:rFonts w:ascii="Times New Roman" w:hAnsi="Times New Roman" w:cs="Times New Roman"/>
                <w:lang w:val="uk-UA"/>
              </w:rPr>
            </w:pPr>
          </w:p>
        </w:tc>
        <w:tc>
          <w:tcPr>
            <w:tcW w:w="209"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470"/>
        </w:trPr>
        <w:tc>
          <w:tcPr>
            <w:tcW w:w="216"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ind w:left="102" w:right="29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здачі в оренду майна чи землі</w:t>
            </w:r>
          </w:p>
        </w:tc>
        <w:tc>
          <w:tcPr>
            <w:tcW w:w="2952" w:type="dxa"/>
            <w:gridSpan w:val="3"/>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ind w:left="102" w:right="61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Дохід від оренди нерухомого майна</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4C79F2">
            <w:pPr>
              <w:rPr>
                <w:rFonts w:ascii="Times New Roman" w:hAnsi="Times New Roman" w:cs="Times New Roman"/>
                <w:lang w:val="uk-UA"/>
              </w:rPr>
            </w:pPr>
          </w:p>
        </w:tc>
        <w:tc>
          <w:tcPr>
            <w:tcW w:w="209"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0A48C9">
        <w:trPr>
          <w:trHeight w:hRule="exact" w:val="956"/>
        </w:trPr>
        <w:tc>
          <w:tcPr>
            <w:tcW w:w="216"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ind w:left="102" w:right="57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Відсотки, дивіденди, прибуток від капіталовкладень в некорпоративні підприємства</w:t>
            </w:r>
          </w:p>
        </w:tc>
        <w:tc>
          <w:tcPr>
            <w:tcW w:w="2952" w:type="dxa"/>
            <w:gridSpan w:val="3"/>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CF3102">
            <w:pPr>
              <w:pStyle w:val="TableParagraph"/>
              <w:ind w:left="102" w:right="26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від фінансових вкладень Прибуток від приватного бізнесу, крім самозайнятої діяльності</w:t>
            </w:r>
          </w:p>
        </w:tc>
        <w:tc>
          <w:tcPr>
            <w:tcW w:w="2957" w:type="dxa"/>
            <w:tcBorders>
              <w:top w:val="single" w:sz="5" w:space="0" w:color="000000"/>
              <w:left w:val="single" w:sz="5" w:space="0" w:color="000000"/>
              <w:bottom w:val="single" w:sz="5" w:space="0" w:color="000000"/>
              <w:right w:val="single" w:sz="5" w:space="0" w:color="000000"/>
            </w:tcBorders>
            <w:shd w:val="clear" w:color="auto" w:fill="F0F0F0"/>
          </w:tcPr>
          <w:p w:rsidR="004C79F2" w:rsidRPr="007B392A" w:rsidRDefault="004C79F2">
            <w:pPr>
              <w:rPr>
                <w:rFonts w:ascii="Times New Roman" w:hAnsi="Times New Roman" w:cs="Times New Roman"/>
                <w:lang w:val="uk-UA"/>
              </w:rPr>
            </w:pPr>
          </w:p>
        </w:tc>
        <w:tc>
          <w:tcPr>
            <w:tcW w:w="209" w:type="dxa"/>
            <w:gridSpan w:val="2"/>
            <w:vMerge/>
            <w:tcBorders>
              <w:left w:val="single" w:sz="5" w:space="0" w:color="000000"/>
              <w:right w:val="single" w:sz="5" w:space="0" w:color="000000"/>
            </w:tcBorders>
          </w:tcPr>
          <w:p w:rsidR="004C79F2" w:rsidRPr="007B392A" w:rsidRDefault="004C79F2">
            <w:pPr>
              <w:rPr>
                <w:rFonts w:ascii="Times New Roman" w:hAnsi="Times New Roman" w:cs="Times New Roman"/>
                <w:lang w:val="uk-UA"/>
              </w:rPr>
            </w:pPr>
          </w:p>
        </w:tc>
      </w:tr>
      <w:tr w:rsidR="004C79F2" w:rsidRPr="007B392A" w:rsidTr="0073579A">
        <w:trPr>
          <w:trHeight w:hRule="exact" w:val="1227"/>
        </w:trPr>
        <w:tc>
          <w:tcPr>
            <w:tcW w:w="216" w:type="dxa"/>
            <w:gridSpan w:val="2"/>
            <w:vMerge/>
            <w:tcBorders>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c>
          <w:tcPr>
            <w:tcW w:w="2978" w:type="dxa"/>
            <w:gridSpan w:val="2"/>
            <w:tcBorders>
              <w:top w:val="single" w:sz="5" w:space="0" w:color="000000"/>
              <w:left w:val="single" w:sz="5" w:space="0" w:color="000000"/>
              <w:bottom w:val="single" w:sz="5" w:space="0" w:color="000000"/>
              <w:right w:val="single" w:sz="5" w:space="0" w:color="000000"/>
            </w:tcBorders>
            <w:shd w:val="clear" w:color="auto" w:fill="E7E7E7"/>
          </w:tcPr>
          <w:p w:rsidR="004C79F2" w:rsidRPr="007B392A" w:rsidRDefault="00CF3102">
            <w:pPr>
              <w:pStyle w:val="TableParagraph"/>
              <w:ind w:left="102" w:right="14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отримані особами у віці до 16 років</w:t>
            </w:r>
          </w:p>
        </w:tc>
        <w:tc>
          <w:tcPr>
            <w:tcW w:w="2952" w:type="dxa"/>
            <w:gridSpan w:val="3"/>
            <w:tcBorders>
              <w:top w:val="single" w:sz="5" w:space="0" w:color="000000"/>
              <w:left w:val="single" w:sz="5" w:space="0" w:color="000000"/>
              <w:bottom w:val="single" w:sz="5" w:space="0" w:color="000000"/>
              <w:right w:val="single" w:sz="5" w:space="0" w:color="000000"/>
            </w:tcBorders>
            <w:shd w:val="clear" w:color="auto" w:fill="E7E7E7"/>
          </w:tcPr>
          <w:p w:rsidR="004C79F2" w:rsidRPr="007B392A" w:rsidRDefault="00CF3102">
            <w:pPr>
              <w:pStyle w:val="TableParagraph"/>
              <w:spacing w:line="222" w:lineRule="exact"/>
              <w:ind w:left="10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Доходи з інших джерел</w:t>
            </w:r>
          </w:p>
        </w:tc>
        <w:tc>
          <w:tcPr>
            <w:tcW w:w="2957" w:type="dxa"/>
            <w:tcBorders>
              <w:top w:val="single" w:sz="5" w:space="0" w:color="000000"/>
              <w:left w:val="single" w:sz="5" w:space="0" w:color="000000"/>
              <w:bottom w:val="single" w:sz="5" w:space="0" w:color="000000"/>
              <w:right w:val="single" w:sz="5" w:space="0" w:color="000000"/>
            </w:tcBorders>
            <w:shd w:val="clear" w:color="auto" w:fill="E7E7E7"/>
          </w:tcPr>
          <w:p w:rsidR="004C79F2" w:rsidRPr="007B392A" w:rsidRDefault="00CF3102">
            <w:pPr>
              <w:pStyle w:val="TableParagraph"/>
              <w:ind w:left="102" w:right="51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Змінні особистого рівня, як-от доходи працівника чи самозайнятої особи, які наводяться в СФСЄ тільки для осіб віком від 16 років.</w:t>
            </w:r>
          </w:p>
        </w:tc>
        <w:tc>
          <w:tcPr>
            <w:tcW w:w="209" w:type="dxa"/>
            <w:gridSpan w:val="2"/>
            <w:vMerge/>
            <w:tcBorders>
              <w:left w:val="single" w:sz="5" w:space="0" w:color="000000"/>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936"/>
        </w:trPr>
        <w:tc>
          <w:tcPr>
            <w:tcW w:w="9312" w:type="dxa"/>
            <w:gridSpan w:val="10"/>
            <w:tcBorders>
              <w:top w:val="single" w:sz="5" w:space="0" w:color="000000"/>
              <w:left w:val="single" w:sz="5" w:space="0" w:color="000000"/>
              <w:bottom w:val="nil"/>
              <w:right w:val="single" w:sz="5" w:space="0" w:color="000000"/>
            </w:tcBorders>
          </w:tcPr>
          <w:p w:rsidR="004C79F2" w:rsidRPr="007B392A" w:rsidRDefault="00CF3102">
            <w:pPr>
              <w:pStyle w:val="TableParagraph"/>
              <w:ind w:left="102" w:right="12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Таблиці 10.7 нижче наводиться порівняння медіанного валового доходу домогосподарства між СФСЄ і СДУЖ ЄС. Узгодженість між показниками є дуже добрим, особливо беручи до уваги деякі відмінності у визначеннях.</w:t>
            </w:r>
          </w:p>
        </w:tc>
      </w:tr>
      <w:tr w:rsidR="004C79F2" w:rsidRPr="007B392A">
        <w:trPr>
          <w:trHeight w:hRule="exact" w:val="300"/>
        </w:trPr>
        <w:tc>
          <w:tcPr>
            <w:tcW w:w="79" w:type="dxa"/>
            <w:tcBorders>
              <w:top w:val="nil"/>
              <w:left w:val="single" w:sz="5" w:space="0" w:color="000000"/>
              <w:bottom w:val="nil"/>
              <w:right w:val="nil"/>
            </w:tcBorders>
          </w:tcPr>
          <w:p w:rsidR="004C79F2" w:rsidRPr="007B392A" w:rsidRDefault="004C79F2">
            <w:pPr>
              <w:rPr>
                <w:rFonts w:ascii="Times New Roman" w:hAnsi="Times New Roman" w:cs="Times New Roman"/>
                <w:lang w:val="uk-UA"/>
              </w:rPr>
            </w:pPr>
          </w:p>
        </w:tc>
        <w:tc>
          <w:tcPr>
            <w:tcW w:w="9122" w:type="dxa"/>
            <w:gridSpan w:val="8"/>
            <w:tcBorders>
              <w:top w:val="nil"/>
              <w:left w:val="nil"/>
              <w:bottom w:val="nil"/>
              <w:right w:val="nil"/>
            </w:tcBorders>
            <w:shd w:val="clear" w:color="auto" w:fill="5B7E7A"/>
          </w:tcPr>
          <w:p w:rsidR="004C79F2" w:rsidRPr="007B392A" w:rsidRDefault="00CF3102">
            <w:pPr>
              <w:pStyle w:val="TableParagraph"/>
              <w:spacing w:before="22"/>
              <w:ind w:left="28"/>
              <w:rPr>
                <w:rFonts w:ascii="Times New Roman" w:eastAsia="Times New Roman" w:hAnsi="Times New Roman" w:cs="Times New Roman"/>
                <w:sz w:val="20"/>
                <w:szCs w:val="20"/>
                <w:lang w:val="uk-UA"/>
              </w:rPr>
            </w:pPr>
            <w:r w:rsidRPr="007B392A">
              <w:rPr>
                <w:rFonts w:ascii="Times New Roman" w:hAnsi="Times New Roman" w:cs="Times New Roman"/>
                <w:b/>
                <w:bCs/>
                <w:color w:val="FFFFFF"/>
                <w:sz w:val="20"/>
                <w:lang w:val="uk-UA"/>
              </w:rPr>
              <w:t>Таблиця 10.7</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704"/>
        </w:trPr>
        <w:tc>
          <w:tcPr>
            <w:tcW w:w="79" w:type="dxa"/>
            <w:tcBorders>
              <w:top w:val="nil"/>
              <w:left w:val="single" w:sz="5" w:space="0" w:color="000000"/>
              <w:bottom w:val="nil"/>
              <w:right w:val="nil"/>
            </w:tcBorders>
          </w:tcPr>
          <w:p w:rsidR="004C79F2" w:rsidRPr="007B392A" w:rsidRDefault="004C79F2">
            <w:pPr>
              <w:rPr>
                <w:rFonts w:ascii="Times New Roman" w:hAnsi="Times New Roman" w:cs="Times New Roman"/>
                <w:lang w:val="uk-UA"/>
              </w:rPr>
            </w:pPr>
          </w:p>
        </w:tc>
        <w:tc>
          <w:tcPr>
            <w:tcW w:w="9122" w:type="dxa"/>
            <w:gridSpan w:val="8"/>
            <w:tcBorders>
              <w:top w:val="nil"/>
              <w:left w:val="nil"/>
              <w:bottom w:val="single" w:sz="2" w:space="0" w:color="E7E7E7"/>
              <w:right w:val="nil"/>
            </w:tcBorders>
            <w:shd w:val="clear" w:color="auto" w:fill="E6E6E6"/>
          </w:tcPr>
          <w:p w:rsidR="004C79F2" w:rsidRPr="007B392A" w:rsidRDefault="004C79F2">
            <w:pPr>
              <w:pStyle w:val="TableParagraph"/>
              <w:spacing w:before="10"/>
              <w:rPr>
                <w:rFonts w:ascii="Times New Roman" w:eastAsia="Times New Roman" w:hAnsi="Times New Roman" w:cs="Times New Roman"/>
                <w:sz w:val="19"/>
                <w:szCs w:val="19"/>
                <w:lang w:val="uk-UA"/>
              </w:rPr>
            </w:pPr>
          </w:p>
          <w:p w:rsidR="004C79F2" w:rsidRPr="007B392A" w:rsidRDefault="00CF3102">
            <w:pPr>
              <w:pStyle w:val="TableParagraph"/>
              <w:ind w:left="28"/>
              <w:rPr>
                <w:rFonts w:ascii="Times New Roman" w:eastAsia="Times New Roman" w:hAnsi="Times New Roman" w:cs="Times New Roman"/>
                <w:sz w:val="20"/>
                <w:szCs w:val="20"/>
                <w:lang w:val="uk-UA"/>
              </w:rPr>
            </w:pPr>
            <w:r w:rsidRPr="007B392A">
              <w:rPr>
                <w:rFonts w:ascii="Times New Roman" w:hAnsi="Times New Roman" w:cs="Times New Roman"/>
                <w:b/>
                <w:bCs/>
                <w:color w:val="5B7E7A"/>
                <w:sz w:val="20"/>
                <w:lang w:val="uk-UA"/>
              </w:rPr>
              <w:t>Порівняння медіанного доходу між СДУЖ ЄС і СФСЄ</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1053"/>
        </w:trPr>
        <w:tc>
          <w:tcPr>
            <w:tcW w:w="216" w:type="dxa"/>
            <w:gridSpan w:val="2"/>
            <w:vMerge w:val="restart"/>
            <w:tcBorders>
              <w:top w:val="nil"/>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single" w:sz="12" w:space="0" w:color="000000"/>
              <w:left w:val="nil"/>
              <w:bottom w:val="single" w:sz="5" w:space="0" w:color="000000"/>
              <w:right w:val="nil"/>
            </w:tcBorders>
            <w:shd w:val="clear" w:color="auto" w:fill="E7E7E7"/>
          </w:tcPr>
          <w:p w:rsidR="004C79F2" w:rsidRPr="007B392A" w:rsidRDefault="004C79F2">
            <w:pPr>
              <w:pStyle w:val="TableParagraph"/>
              <w:rPr>
                <w:rFonts w:ascii="Times New Roman" w:eastAsia="Times New Roman" w:hAnsi="Times New Roman" w:cs="Times New Roman"/>
                <w:sz w:val="20"/>
                <w:szCs w:val="20"/>
                <w:lang w:val="uk-UA"/>
              </w:rPr>
            </w:pPr>
          </w:p>
          <w:p w:rsidR="004C79F2" w:rsidRPr="007B392A" w:rsidRDefault="00CF3102">
            <w:pPr>
              <w:pStyle w:val="TableParagraph"/>
              <w:spacing w:before="169"/>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Країна</w:t>
            </w:r>
          </w:p>
        </w:tc>
        <w:tc>
          <w:tcPr>
            <w:tcW w:w="2410" w:type="dxa"/>
            <w:gridSpan w:val="2"/>
            <w:tcBorders>
              <w:top w:val="single" w:sz="12" w:space="0" w:color="000000"/>
              <w:left w:val="nil"/>
              <w:bottom w:val="single" w:sz="5" w:space="0" w:color="000000"/>
              <w:right w:val="nil"/>
            </w:tcBorders>
            <w:shd w:val="clear" w:color="auto" w:fill="E7E7E7"/>
          </w:tcPr>
          <w:p w:rsidR="004C79F2" w:rsidRPr="007B392A" w:rsidRDefault="004C79F2">
            <w:pPr>
              <w:pStyle w:val="TableParagraph"/>
              <w:spacing w:before="8"/>
              <w:rPr>
                <w:rFonts w:ascii="Times New Roman" w:eastAsia="Times New Roman" w:hAnsi="Times New Roman" w:cs="Times New Roman"/>
                <w:sz w:val="24"/>
                <w:szCs w:val="24"/>
                <w:lang w:val="uk-UA"/>
              </w:rPr>
            </w:pPr>
          </w:p>
          <w:p w:rsidR="004C79F2" w:rsidRPr="007B392A" w:rsidRDefault="00CF3102">
            <w:pPr>
              <w:pStyle w:val="TableParagraph"/>
              <w:ind w:left="920" w:right="215" w:hanging="538"/>
              <w:rPr>
                <w:rFonts w:ascii="Times New Roman" w:eastAsia="Times New Roman" w:hAnsi="Times New Roman" w:cs="Times New Roman"/>
                <w:sz w:val="20"/>
                <w:szCs w:val="20"/>
                <w:lang w:val="uk-UA"/>
              </w:rPr>
            </w:pPr>
            <w:r w:rsidRPr="007B392A">
              <w:rPr>
                <w:rFonts w:ascii="Times New Roman" w:eastAsia="Times New Roman" w:hAnsi="Times New Roman" w:cs="Times New Roman"/>
                <w:b/>
                <w:bCs/>
                <w:sz w:val="20"/>
                <w:szCs w:val="20"/>
                <w:lang w:val="uk-UA"/>
              </w:rPr>
              <w:t>Медіанний валовий дохід в СФСЄ, €</w:t>
            </w:r>
          </w:p>
        </w:tc>
        <w:tc>
          <w:tcPr>
            <w:tcW w:w="5001" w:type="dxa"/>
            <w:gridSpan w:val="4"/>
            <w:tcBorders>
              <w:top w:val="nil"/>
              <w:left w:val="nil"/>
              <w:bottom w:val="single" w:sz="5" w:space="0" w:color="000000"/>
              <w:right w:val="nil"/>
            </w:tcBorders>
            <w:shd w:val="clear" w:color="auto" w:fill="E7E7E7"/>
          </w:tcPr>
          <w:p w:rsidR="004C79F2" w:rsidRPr="007B392A" w:rsidRDefault="004C79F2">
            <w:pPr>
              <w:pStyle w:val="TableParagraph"/>
              <w:spacing w:before="1"/>
              <w:rPr>
                <w:rFonts w:ascii="Times New Roman" w:eastAsia="Times New Roman" w:hAnsi="Times New Roman" w:cs="Times New Roman"/>
                <w:sz w:val="26"/>
                <w:szCs w:val="26"/>
                <w:lang w:val="uk-UA"/>
              </w:rPr>
            </w:pPr>
          </w:p>
          <w:p w:rsidR="000A48C9" w:rsidRPr="007B392A" w:rsidRDefault="00CF3102">
            <w:pPr>
              <w:pStyle w:val="TableParagraph"/>
              <w:tabs>
                <w:tab w:val="left" w:pos="3118"/>
                <w:tab w:val="left" w:pos="3466"/>
              </w:tabs>
              <w:ind w:left="985" w:right="602" w:hanging="768"/>
              <w:rPr>
                <w:rFonts w:ascii="Times New Roman" w:eastAsia="Times New Roman" w:hAnsi="Times New Roman" w:cs="Times New Roman"/>
                <w:b/>
                <w:bCs/>
                <w:sz w:val="20"/>
                <w:szCs w:val="20"/>
                <w:lang w:val="uk-UA"/>
              </w:rPr>
            </w:pPr>
            <w:r w:rsidRPr="007B392A">
              <w:rPr>
                <w:rFonts w:ascii="Times New Roman" w:eastAsia="Times New Roman" w:hAnsi="Times New Roman" w:cs="Times New Roman"/>
                <w:b/>
                <w:bCs/>
                <w:sz w:val="20"/>
                <w:szCs w:val="20"/>
                <w:lang w:val="uk-UA"/>
              </w:rPr>
              <w:t xml:space="preserve">Медіанний валовий дохід </w:t>
            </w:r>
          </w:p>
          <w:p w:rsidR="004C79F2" w:rsidRPr="007B392A" w:rsidRDefault="00CF3102" w:rsidP="000A48C9">
            <w:pPr>
              <w:pStyle w:val="TableParagraph"/>
              <w:tabs>
                <w:tab w:val="left" w:pos="3118"/>
                <w:tab w:val="left" w:pos="3466"/>
              </w:tabs>
              <w:ind w:left="985" w:right="602" w:hanging="768"/>
              <w:rPr>
                <w:rFonts w:ascii="Times New Roman" w:eastAsia="Times New Roman" w:hAnsi="Times New Roman" w:cs="Times New Roman"/>
                <w:sz w:val="20"/>
                <w:szCs w:val="20"/>
                <w:lang w:val="uk-UA"/>
              </w:rPr>
            </w:pPr>
            <w:r w:rsidRPr="007B392A">
              <w:rPr>
                <w:rFonts w:ascii="Times New Roman" w:eastAsia="Times New Roman" w:hAnsi="Times New Roman" w:cs="Times New Roman"/>
                <w:b/>
                <w:bCs/>
                <w:sz w:val="20"/>
                <w:szCs w:val="20"/>
                <w:lang w:val="uk-UA"/>
              </w:rPr>
              <w:t xml:space="preserve">в СДУЖ ЄС, </w:t>
            </w:r>
            <w:r w:rsidR="000A48C9" w:rsidRPr="007B392A">
              <w:rPr>
                <w:rFonts w:ascii="Times New Roman" w:eastAsia="Times New Roman" w:hAnsi="Times New Roman" w:cs="Times New Roman"/>
                <w:b/>
                <w:bCs/>
                <w:sz w:val="20"/>
                <w:szCs w:val="20"/>
                <w:lang w:val="uk-UA"/>
              </w:rPr>
              <w:t xml:space="preserve">€            </w:t>
            </w:r>
            <w:r w:rsidRPr="007B392A">
              <w:rPr>
                <w:rFonts w:ascii="Times New Roman" w:eastAsia="Times New Roman" w:hAnsi="Times New Roman" w:cs="Times New Roman"/>
                <w:b/>
                <w:bCs/>
                <w:sz w:val="20"/>
                <w:szCs w:val="20"/>
                <w:lang w:val="uk-UA"/>
              </w:rPr>
              <w:t>СФСЄ, % від СДУЖ ЄС</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5"/>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single" w:sz="5" w:space="0" w:color="000000"/>
              <w:left w:val="nil"/>
              <w:bottom w:val="nil"/>
              <w:right w:val="nil"/>
            </w:tcBorders>
            <w:shd w:val="clear" w:color="auto" w:fill="F0F0F0"/>
          </w:tcPr>
          <w:p w:rsidR="004C79F2" w:rsidRPr="007B392A" w:rsidRDefault="00CF3102">
            <w:pPr>
              <w:pStyle w:val="TableParagraph"/>
              <w:spacing w:line="227"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Бельгія</w:t>
            </w:r>
          </w:p>
        </w:tc>
        <w:tc>
          <w:tcPr>
            <w:tcW w:w="2410" w:type="dxa"/>
            <w:gridSpan w:val="2"/>
            <w:tcBorders>
              <w:top w:val="single" w:sz="5" w:space="0" w:color="000000"/>
              <w:left w:val="nil"/>
              <w:bottom w:val="nil"/>
              <w:right w:val="nil"/>
            </w:tcBorders>
            <w:shd w:val="clear" w:color="auto" w:fill="F0F0F0"/>
          </w:tcPr>
          <w:p w:rsidR="004C79F2" w:rsidRPr="007B392A" w:rsidRDefault="00CF3102">
            <w:pPr>
              <w:pStyle w:val="TableParagraph"/>
              <w:spacing w:line="222"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34,000</w:t>
            </w:r>
          </w:p>
        </w:tc>
        <w:tc>
          <w:tcPr>
            <w:tcW w:w="1759" w:type="dxa"/>
            <w:tcBorders>
              <w:top w:val="single" w:sz="5" w:space="0" w:color="000000"/>
              <w:left w:val="nil"/>
              <w:bottom w:val="nil"/>
              <w:right w:val="nil"/>
            </w:tcBorders>
            <w:shd w:val="clear" w:color="auto" w:fill="F0F0F0"/>
          </w:tcPr>
          <w:p w:rsidR="004C79F2" w:rsidRPr="007B392A" w:rsidRDefault="00CF3102">
            <w:pPr>
              <w:pStyle w:val="TableParagraph"/>
              <w:spacing w:line="222"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35,000</w:t>
            </w:r>
          </w:p>
        </w:tc>
        <w:tc>
          <w:tcPr>
            <w:tcW w:w="187" w:type="dxa"/>
            <w:tcBorders>
              <w:top w:val="single" w:sz="5" w:space="0" w:color="000000"/>
              <w:left w:val="nil"/>
              <w:bottom w:val="nil"/>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single" w:sz="5" w:space="0" w:color="000000"/>
              <w:left w:val="nil"/>
              <w:bottom w:val="nil"/>
              <w:right w:val="nil"/>
            </w:tcBorders>
            <w:shd w:val="clear" w:color="auto" w:fill="F0F0F0"/>
          </w:tcPr>
          <w:p w:rsidR="004C79F2" w:rsidRPr="007B392A" w:rsidRDefault="00CF3102">
            <w:pPr>
              <w:pStyle w:val="TableParagraph"/>
              <w:spacing w:line="222"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97%</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0"/>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nil"/>
              <w:right w:val="nil"/>
            </w:tcBorders>
            <w:shd w:val="clear" w:color="auto" w:fill="E7E7E7"/>
          </w:tcPr>
          <w:p w:rsidR="004C79F2" w:rsidRPr="007B392A" w:rsidRDefault="00CF3102">
            <w:pPr>
              <w:pStyle w:val="TableParagraph"/>
              <w:spacing w:line="228"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Німеччина</w:t>
            </w:r>
          </w:p>
        </w:tc>
        <w:tc>
          <w:tcPr>
            <w:tcW w:w="2410" w:type="dxa"/>
            <w:gridSpan w:val="2"/>
            <w:tcBorders>
              <w:top w:val="nil"/>
              <w:left w:val="nil"/>
              <w:bottom w:val="nil"/>
              <w:right w:val="nil"/>
            </w:tcBorders>
            <w:shd w:val="clear" w:color="auto" w:fill="E7E7E7"/>
          </w:tcPr>
          <w:p w:rsidR="004C79F2" w:rsidRPr="007B392A" w:rsidRDefault="00CF3102">
            <w:pPr>
              <w:pStyle w:val="TableParagraph"/>
              <w:spacing w:line="223"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33,000</w:t>
            </w:r>
          </w:p>
        </w:tc>
        <w:tc>
          <w:tcPr>
            <w:tcW w:w="1759" w:type="dxa"/>
            <w:tcBorders>
              <w:top w:val="nil"/>
              <w:left w:val="nil"/>
              <w:bottom w:val="nil"/>
              <w:right w:val="nil"/>
            </w:tcBorders>
            <w:shd w:val="clear" w:color="auto" w:fill="E7E7E7"/>
          </w:tcPr>
          <w:p w:rsidR="004C79F2" w:rsidRPr="007B392A" w:rsidRDefault="00CF3102">
            <w:pPr>
              <w:pStyle w:val="TableParagraph"/>
              <w:spacing w:line="223"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33,000</w:t>
            </w:r>
          </w:p>
        </w:tc>
        <w:tc>
          <w:tcPr>
            <w:tcW w:w="187" w:type="dxa"/>
            <w:tcBorders>
              <w:top w:val="nil"/>
              <w:left w:val="nil"/>
              <w:bottom w:val="nil"/>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nil"/>
              <w:left w:val="nil"/>
              <w:bottom w:val="nil"/>
              <w:right w:val="nil"/>
            </w:tcBorders>
            <w:shd w:val="clear" w:color="auto" w:fill="E7E7E7"/>
          </w:tcPr>
          <w:p w:rsidR="004C79F2" w:rsidRPr="007B392A" w:rsidRDefault="00CF3102">
            <w:pPr>
              <w:pStyle w:val="TableParagraph"/>
              <w:spacing w:line="223"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98%</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3"/>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single" w:sz="5" w:space="0" w:color="E7E7E7"/>
              <w:right w:val="nil"/>
            </w:tcBorders>
            <w:shd w:val="clear" w:color="auto" w:fill="F0F0F0"/>
          </w:tcPr>
          <w:p w:rsidR="004C79F2" w:rsidRPr="007B392A" w:rsidRDefault="00CF3102">
            <w:pPr>
              <w:pStyle w:val="TableParagraph"/>
              <w:spacing w:line="227"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Греція</w:t>
            </w:r>
          </w:p>
        </w:tc>
        <w:tc>
          <w:tcPr>
            <w:tcW w:w="2410" w:type="dxa"/>
            <w:gridSpan w:val="2"/>
            <w:tcBorders>
              <w:top w:val="nil"/>
              <w:left w:val="nil"/>
              <w:bottom w:val="single" w:sz="5" w:space="0" w:color="E7E7E7"/>
              <w:right w:val="nil"/>
            </w:tcBorders>
            <w:shd w:val="clear" w:color="auto" w:fill="F0F0F0"/>
          </w:tcPr>
          <w:p w:rsidR="004C79F2" w:rsidRPr="007B392A" w:rsidRDefault="00CF3102">
            <w:pPr>
              <w:pStyle w:val="TableParagraph"/>
              <w:spacing w:line="223"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22,000</w:t>
            </w:r>
          </w:p>
        </w:tc>
        <w:tc>
          <w:tcPr>
            <w:tcW w:w="1759" w:type="dxa"/>
            <w:tcBorders>
              <w:top w:val="nil"/>
              <w:left w:val="nil"/>
              <w:bottom w:val="single" w:sz="5" w:space="0" w:color="E7E7E7"/>
              <w:right w:val="nil"/>
            </w:tcBorders>
            <w:shd w:val="clear" w:color="auto" w:fill="F0F0F0"/>
          </w:tcPr>
          <w:p w:rsidR="004C79F2" w:rsidRPr="007B392A" w:rsidRDefault="00CF3102">
            <w:pPr>
              <w:pStyle w:val="TableParagraph"/>
              <w:spacing w:line="223"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24,000</w:t>
            </w:r>
          </w:p>
        </w:tc>
        <w:tc>
          <w:tcPr>
            <w:tcW w:w="187" w:type="dxa"/>
            <w:tcBorders>
              <w:top w:val="nil"/>
              <w:left w:val="nil"/>
              <w:bottom w:val="single" w:sz="5" w:space="0" w:color="E7E7E7"/>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nil"/>
              <w:left w:val="nil"/>
              <w:bottom w:val="single" w:sz="5" w:space="0" w:color="E7E7E7"/>
              <w:right w:val="nil"/>
            </w:tcBorders>
            <w:shd w:val="clear" w:color="auto" w:fill="F0F0F0"/>
          </w:tcPr>
          <w:p w:rsidR="004C79F2" w:rsidRPr="007B392A" w:rsidRDefault="00CF3102">
            <w:pPr>
              <w:pStyle w:val="TableParagraph"/>
              <w:spacing w:line="223"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92%</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6"/>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nil"/>
              <w:right w:val="nil"/>
            </w:tcBorders>
            <w:shd w:val="clear" w:color="auto" w:fill="E7E7E7"/>
          </w:tcPr>
          <w:p w:rsidR="004C79F2" w:rsidRPr="007B392A" w:rsidRDefault="00CF3102">
            <w:pPr>
              <w:pStyle w:val="TableParagraph"/>
              <w:spacing w:before="3"/>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Іспанія</w:t>
            </w:r>
          </w:p>
        </w:tc>
        <w:tc>
          <w:tcPr>
            <w:tcW w:w="2410" w:type="dxa"/>
            <w:gridSpan w:val="2"/>
            <w:tcBorders>
              <w:top w:val="nil"/>
              <w:left w:val="nil"/>
              <w:bottom w:val="nil"/>
              <w:right w:val="nil"/>
            </w:tcBorders>
            <w:shd w:val="clear" w:color="auto" w:fill="E7E7E7"/>
          </w:tcPr>
          <w:p w:rsidR="004C79F2" w:rsidRPr="007B392A" w:rsidRDefault="00CF3102">
            <w:pPr>
              <w:pStyle w:val="TableParagraph"/>
              <w:spacing w:line="228"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25,000</w:t>
            </w:r>
          </w:p>
        </w:tc>
        <w:tc>
          <w:tcPr>
            <w:tcW w:w="1759" w:type="dxa"/>
            <w:tcBorders>
              <w:top w:val="nil"/>
              <w:left w:val="nil"/>
              <w:bottom w:val="nil"/>
              <w:right w:val="nil"/>
            </w:tcBorders>
            <w:shd w:val="clear" w:color="auto" w:fill="E7E7E7"/>
          </w:tcPr>
          <w:p w:rsidR="004C79F2" w:rsidRPr="007B392A" w:rsidRDefault="00CF3102">
            <w:pPr>
              <w:pStyle w:val="TableParagraph"/>
              <w:spacing w:line="228"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26,000</w:t>
            </w:r>
          </w:p>
        </w:tc>
        <w:tc>
          <w:tcPr>
            <w:tcW w:w="187" w:type="dxa"/>
            <w:tcBorders>
              <w:top w:val="nil"/>
              <w:left w:val="nil"/>
              <w:bottom w:val="nil"/>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nil"/>
              <w:left w:val="nil"/>
              <w:bottom w:val="nil"/>
              <w:right w:val="nil"/>
            </w:tcBorders>
            <w:shd w:val="clear" w:color="auto" w:fill="E7E7E7"/>
          </w:tcPr>
          <w:p w:rsidR="004C79F2" w:rsidRPr="007B392A" w:rsidRDefault="00CF3102">
            <w:pPr>
              <w:pStyle w:val="TableParagraph"/>
              <w:spacing w:line="228"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96%</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4"/>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single" w:sz="4" w:space="0" w:color="E7E7E7"/>
              <w:left w:val="nil"/>
              <w:bottom w:val="nil"/>
              <w:right w:val="nil"/>
            </w:tcBorders>
            <w:shd w:val="clear" w:color="auto" w:fill="F0F0F0"/>
          </w:tcPr>
          <w:p w:rsidR="004C79F2" w:rsidRPr="007B392A" w:rsidRDefault="00CF3102">
            <w:pPr>
              <w:pStyle w:val="TableParagraph"/>
              <w:spacing w:line="227"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Франція</w:t>
            </w:r>
          </w:p>
        </w:tc>
        <w:tc>
          <w:tcPr>
            <w:tcW w:w="2410" w:type="dxa"/>
            <w:gridSpan w:val="2"/>
            <w:tcBorders>
              <w:top w:val="single" w:sz="4" w:space="0" w:color="E7E7E7"/>
              <w:left w:val="nil"/>
              <w:bottom w:val="nil"/>
              <w:right w:val="nil"/>
            </w:tcBorders>
            <w:shd w:val="clear" w:color="auto" w:fill="F0F0F0"/>
          </w:tcPr>
          <w:p w:rsidR="004C79F2" w:rsidRPr="007B392A" w:rsidRDefault="00CF3102">
            <w:pPr>
              <w:pStyle w:val="TableParagraph"/>
              <w:spacing w:line="222"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29,000</w:t>
            </w:r>
          </w:p>
        </w:tc>
        <w:tc>
          <w:tcPr>
            <w:tcW w:w="1759" w:type="dxa"/>
            <w:tcBorders>
              <w:top w:val="single" w:sz="4" w:space="0" w:color="E7E7E7"/>
              <w:left w:val="nil"/>
              <w:bottom w:val="nil"/>
              <w:right w:val="nil"/>
            </w:tcBorders>
            <w:shd w:val="clear" w:color="auto" w:fill="F0F0F0"/>
          </w:tcPr>
          <w:p w:rsidR="004C79F2" w:rsidRPr="007B392A" w:rsidRDefault="00CF3102">
            <w:pPr>
              <w:pStyle w:val="TableParagraph"/>
              <w:spacing w:line="222"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36,000</w:t>
            </w:r>
          </w:p>
        </w:tc>
        <w:tc>
          <w:tcPr>
            <w:tcW w:w="187" w:type="dxa"/>
            <w:tcBorders>
              <w:top w:val="single" w:sz="4" w:space="0" w:color="E7E7E7"/>
              <w:left w:val="nil"/>
              <w:bottom w:val="nil"/>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single" w:sz="4" w:space="0" w:color="E7E7E7"/>
              <w:left w:val="nil"/>
              <w:bottom w:val="nil"/>
              <w:right w:val="nil"/>
            </w:tcBorders>
            <w:shd w:val="clear" w:color="auto" w:fill="F0F0F0"/>
          </w:tcPr>
          <w:p w:rsidR="004C79F2" w:rsidRPr="007B392A" w:rsidRDefault="00CF3102">
            <w:pPr>
              <w:pStyle w:val="TableParagraph"/>
              <w:spacing w:line="222"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81%</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4"/>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single" w:sz="4" w:space="0" w:color="F0F0F0"/>
              <w:right w:val="nil"/>
            </w:tcBorders>
            <w:shd w:val="clear" w:color="auto" w:fill="E7E7E7"/>
          </w:tcPr>
          <w:p w:rsidR="004C79F2" w:rsidRPr="007B392A" w:rsidRDefault="00CF3102">
            <w:pPr>
              <w:pStyle w:val="TableParagraph"/>
              <w:spacing w:line="228"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Італія</w:t>
            </w:r>
          </w:p>
        </w:tc>
        <w:tc>
          <w:tcPr>
            <w:tcW w:w="2410" w:type="dxa"/>
            <w:gridSpan w:val="2"/>
            <w:tcBorders>
              <w:top w:val="nil"/>
              <w:left w:val="nil"/>
              <w:bottom w:val="single" w:sz="4" w:space="0" w:color="F0F0F0"/>
              <w:right w:val="nil"/>
            </w:tcBorders>
            <w:shd w:val="clear" w:color="auto" w:fill="E7E7E7"/>
          </w:tcPr>
          <w:p w:rsidR="004C79F2" w:rsidRPr="007B392A" w:rsidRDefault="00CF3102">
            <w:pPr>
              <w:pStyle w:val="TableParagraph"/>
              <w:spacing w:line="223"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26,000</w:t>
            </w:r>
          </w:p>
        </w:tc>
        <w:tc>
          <w:tcPr>
            <w:tcW w:w="1759" w:type="dxa"/>
            <w:tcBorders>
              <w:top w:val="nil"/>
              <w:left w:val="nil"/>
              <w:bottom w:val="single" w:sz="4" w:space="0" w:color="F0F0F0"/>
              <w:right w:val="nil"/>
            </w:tcBorders>
            <w:shd w:val="clear" w:color="auto" w:fill="E7E7E7"/>
          </w:tcPr>
          <w:p w:rsidR="004C79F2" w:rsidRPr="007B392A" w:rsidRDefault="00CF3102">
            <w:pPr>
              <w:pStyle w:val="TableParagraph"/>
              <w:spacing w:line="223"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31,000</w:t>
            </w:r>
          </w:p>
        </w:tc>
        <w:tc>
          <w:tcPr>
            <w:tcW w:w="187" w:type="dxa"/>
            <w:tcBorders>
              <w:top w:val="nil"/>
              <w:left w:val="nil"/>
              <w:bottom w:val="single" w:sz="4" w:space="0" w:color="F0F0F0"/>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nil"/>
              <w:left w:val="nil"/>
              <w:bottom w:val="single" w:sz="4" w:space="0" w:color="F0F0F0"/>
              <w:right w:val="nil"/>
            </w:tcBorders>
            <w:shd w:val="clear" w:color="auto" w:fill="E7E7E7"/>
          </w:tcPr>
          <w:p w:rsidR="004C79F2" w:rsidRPr="007B392A" w:rsidRDefault="00CF3102">
            <w:pPr>
              <w:pStyle w:val="TableParagraph"/>
              <w:spacing w:line="223"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85%</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8"/>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nil"/>
              <w:right w:val="nil"/>
            </w:tcBorders>
            <w:shd w:val="clear" w:color="auto" w:fill="F0F0F0"/>
          </w:tcPr>
          <w:p w:rsidR="004C79F2" w:rsidRPr="007B392A" w:rsidRDefault="00CF3102">
            <w:pPr>
              <w:pStyle w:val="TableParagraph"/>
              <w:spacing w:before="1"/>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Кіпр</w:t>
            </w:r>
          </w:p>
        </w:tc>
        <w:tc>
          <w:tcPr>
            <w:tcW w:w="2410" w:type="dxa"/>
            <w:gridSpan w:val="2"/>
            <w:tcBorders>
              <w:top w:val="nil"/>
              <w:left w:val="nil"/>
              <w:bottom w:val="nil"/>
              <w:right w:val="nil"/>
            </w:tcBorders>
            <w:shd w:val="clear" w:color="auto" w:fill="F0F0F0"/>
          </w:tcPr>
          <w:p w:rsidR="004C79F2" w:rsidRPr="007B392A" w:rsidRDefault="00CF3102">
            <w:pPr>
              <w:pStyle w:val="TableParagraph"/>
              <w:spacing w:line="227"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33,000</w:t>
            </w:r>
          </w:p>
        </w:tc>
        <w:tc>
          <w:tcPr>
            <w:tcW w:w="1759" w:type="dxa"/>
            <w:tcBorders>
              <w:top w:val="nil"/>
              <w:left w:val="nil"/>
              <w:bottom w:val="nil"/>
              <w:right w:val="nil"/>
            </w:tcBorders>
            <w:shd w:val="clear" w:color="auto" w:fill="F0F0F0"/>
          </w:tcPr>
          <w:p w:rsidR="004C79F2" w:rsidRPr="007B392A" w:rsidRDefault="00CF3102">
            <w:pPr>
              <w:pStyle w:val="TableParagraph"/>
              <w:spacing w:line="227"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34,000</w:t>
            </w:r>
          </w:p>
        </w:tc>
        <w:tc>
          <w:tcPr>
            <w:tcW w:w="187" w:type="dxa"/>
            <w:tcBorders>
              <w:top w:val="nil"/>
              <w:left w:val="nil"/>
              <w:bottom w:val="nil"/>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nil"/>
              <w:left w:val="nil"/>
              <w:bottom w:val="nil"/>
              <w:right w:val="nil"/>
            </w:tcBorders>
            <w:shd w:val="clear" w:color="auto" w:fill="F0F0F0"/>
          </w:tcPr>
          <w:p w:rsidR="004C79F2" w:rsidRPr="007B392A" w:rsidRDefault="00CF3102">
            <w:pPr>
              <w:pStyle w:val="TableParagraph"/>
              <w:spacing w:line="227"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95%</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4"/>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single" w:sz="4" w:space="0" w:color="F0F0F0"/>
              <w:left w:val="nil"/>
              <w:bottom w:val="nil"/>
              <w:right w:val="nil"/>
            </w:tcBorders>
            <w:shd w:val="clear" w:color="auto" w:fill="E7E7E7"/>
          </w:tcPr>
          <w:p w:rsidR="004C79F2" w:rsidRPr="007B392A" w:rsidRDefault="00CF3102">
            <w:pPr>
              <w:pStyle w:val="TableParagraph"/>
              <w:spacing w:line="227"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Люксембург</w:t>
            </w:r>
          </w:p>
        </w:tc>
        <w:tc>
          <w:tcPr>
            <w:tcW w:w="2410" w:type="dxa"/>
            <w:gridSpan w:val="2"/>
            <w:tcBorders>
              <w:top w:val="single" w:sz="4" w:space="0" w:color="F0F0F0"/>
              <w:left w:val="nil"/>
              <w:bottom w:val="nil"/>
              <w:right w:val="nil"/>
            </w:tcBorders>
            <w:shd w:val="clear" w:color="auto" w:fill="E7E7E7"/>
          </w:tcPr>
          <w:p w:rsidR="004C79F2" w:rsidRPr="007B392A" w:rsidRDefault="00CF3102">
            <w:pPr>
              <w:pStyle w:val="TableParagraph"/>
              <w:spacing w:line="222"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65,000</w:t>
            </w:r>
          </w:p>
        </w:tc>
        <w:tc>
          <w:tcPr>
            <w:tcW w:w="1759" w:type="dxa"/>
            <w:tcBorders>
              <w:top w:val="single" w:sz="4" w:space="0" w:color="F0F0F0"/>
              <w:left w:val="nil"/>
              <w:bottom w:val="nil"/>
              <w:right w:val="nil"/>
            </w:tcBorders>
            <w:shd w:val="clear" w:color="auto" w:fill="E7E7E7"/>
          </w:tcPr>
          <w:p w:rsidR="004C79F2" w:rsidRPr="007B392A" w:rsidRDefault="00CF3102">
            <w:pPr>
              <w:pStyle w:val="TableParagraph"/>
              <w:spacing w:line="222"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66,000</w:t>
            </w:r>
          </w:p>
        </w:tc>
        <w:tc>
          <w:tcPr>
            <w:tcW w:w="187" w:type="dxa"/>
            <w:tcBorders>
              <w:top w:val="single" w:sz="4" w:space="0" w:color="F0F0F0"/>
              <w:left w:val="nil"/>
              <w:bottom w:val="nil"/>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single" w:sz="4" w:space="0" w:color="F0F0F0"/>
              <w:left w:val="nil"/>
              <w:bottom w:val="nil"/>
              <w:right w:val="nil"/>
            </w:tcBorders>
            <w:shd w:val="clear" w:color="auto" w:fill="E7E7E7"/>
          </w:tcPr>
          <w:p w:rsidR="004C79F2" w:rsidRPr="007B392A" w:rsidRDefault="00CF3102">
            <w:pPr>
              <w:pStyle w:val="TableParagraph"/>
              <w:spacing w:line="222"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98%</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4"/>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single" w:sz="4" w:space="0" w:color="E7E7E7"/>
              <w:right w:val="nil"/>
            </w:tcBorders>
            <w:shd w:val="clear" w:color="auto" w:fill="F0F0F0"/>
          </w:tcPr>
          <w:p w:rsidR="004C79F2" w:rsidRPr="007B392A" w:rsidRDefault="00CF3102">
            <w:pPr>
              <w:pStyle w:val="TableParagraph"/>
              <w:spacing w:line="228"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Мальта</w:t>
            </w:r>
          </w:p>
        </w:tc>
        <w:tc>
          <w:tcPr>
            <w:tcW w:w="2410" w:type="dxa"/>
            <w:gridSpan w:val="2"/>
            <w:tcBorders>
              <w:top w:val="nil"/>
              <w:left w:val="nil"/>
              <w:bottom w:val="single" w:sz="4" w:space="0" w:color="E7E7E7"/>
              <w:right w:val="nil"/>
            </w:tcBorders>
            <w:shd w:val="clear" w:color="auto" w:fill="F0F0F0"/>
          </w:tcPr>
          <w:p w:rsidR="004C79F2" w:rsidRPr="007B392A" w:rsidRDefault="00CF3102">
            <w:pPr>
              <w:pStyle w:val="TableParagraph"/>
              <w:spacing w:line="223"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22,000</w:t>
            </w:r>
          </w:p>
        </w:tc>
        <w:tc>
          <w:tcPr>
            <w:tcW w:w="1759" w:type="dxa"/>
            <w:tcBorders>
              <w:top w:val="nil"/>
              <w:left w:val="nil"/>
              <w:bottom w:val="single" w:sz="4" w:space="0" w:color="E7E7E7"/>
              <w:right w:val="nil"/>
            </w:tcBorders>
            <w:shd w:val="clear" w:color="auto" w:fill="F0F0F0"/>
          </w:tcPr>
          <w:p w:rsidR="004C79F2" w:rsidRPr="007B392A" w:rsidRDefault="00CF3102">
            <w:pPr>
              <w:pStyle w:val="TableParagraph"/>
              <w:spacing w:line="223"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22,000</w:t>
            </w:r>
          </w:p>
        </w:tc>
        <w:tc>
          <w:tcPr>
            <w:tcW w:w="187" w:type="dxa"/>
            <w:tcBorders>
              <w:top w:val="nil"/>
              <w:left w:val="nil"/>
              <w:bottom w:val="single" w:sz="4" w:space="0" w:color="E7E7E7"/>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nil"/>
              <w:left w:val="nil"/>
              <w:bottom w:val="single" w:sz="4" w:space="0" w:color="E7E7E7"/>
              <w:right w:val="nil"/>
            </w:tcBorders>
            <w:shd w:val="clear" w:color="auto" w:fill="F0F0F0"/>
          </w:tcPr>
          <w:p w:rsidR="004C79F2" w:rsidRPr="007B392A" w:rsidRDefault="00CF3102">
            <w:pPr>
              <w:pStyle w:val="TableParagraph"/>
              <w:spacing w:line="223"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97%</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8"/>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nil"/>
              <w:right w:val="nil"/>
            </w:tcBorders>
            <w:shd w:val="clear" w:color="auto" w:fill="E7E7E7"/>
          </w:tcPr>
          <w:p w:rsidR="004C79F2" w:rsidRPr="007B392A" w:rsidRDefault="00CF3102">
            <w:pPr>
              <w:pStyle w:val="TableParagraph"/>
              <w:spacing w:before="1"/>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Нідерланди</w:t>
            </w:r>
          </w:p>
        </w:tc>
        <w:tc>
          <w:tcPr>
            <w:tcW w:w="2410" w:type="dxa"/>
            <w:gridSpan w:val="2"/>
            <w:tcBorders>
              <w:top w:val="nil"/>
              <w:left w:val="nil"/>
              <w:bottom w:val="nil"/>
              <w:right w:val="nil"/>
            </w:tcBorders>
            <w:shd w:val="clear" w:color="auto" w:fill="E7E7E7"/>
          </w:tcPr>
          <w:p w:rsidR="004C79F2" w:rsidRPr="007B392A" w:rsidRDefault="00CF3102">
            <w:pPr>
              <w:pStyle w:val="TableParagraph"/>
              <w:spacing w:line="227"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41,000</w:t>
            </w:r>
          </w:p>
        </w:tc>
        <w:tc>
          <w:tcPr>
            <w:tcW w:w="1759" w:type="dxa"/>
            <w:tcBorders>
              <w:top w:val="nil"/>
              <w:left w:val="nil"/>
              <w:bottom w:val="nil"/>
              <w:right w:val="nil"/>
            </w:tcBorders>
            <w:shd w:val="clear" w:color="auto" w:fill="E7E7E7"/>
          </w:tcPr>
          <w:p w:rsidR="004C79F2" w:rsidRPr="007B392A" w:rsidRDefault="00CF3102">
            <w:pPr>
              <w:pStyle w:val="TableParagraph"/>
              <w:spacing w:line="227"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43,000</w:t>
            </w:r>
          </w:p>
        </w:tc>
        <w:tc>
          <w:tcPr>
            <w:tcW w:w="187" w:type="dxa"/>
            <w:tcBorders>
              <w:top w:val="nil"/>
              <w:left w:val="nil"/>
              <w:bottom w:val="nil"/>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nil"/>
              <w:left w:val="nil"/>
              <w:bottom w:val="nil"/>
              <w:right w:val="nil"/>
            </w:tcBorders>
            <w:shd w:val="clear" w:color="auto" w:fill="E7E7E7"/>
          </w:tcPr>
          <w:p w:rsidR="004C79F2" w:rsidRPr="007B392A" w:rsidRDefault="00CF3102">
            <w:pPr>
              <w:pStyle w:val="TableParagraph"/>
              <w:spacing w:line="227"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95%</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4"/>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single" w:sz="4" w:space="0" w:color="E7E7E7"/>
              <w:left w:val="nil"/>
              <w:bottom w:val="nil"/>
              <w:right w:val="nil"/>
            </w:tcBorders>
            <w:shd w:val="clear" w:color="auto" w:fill="F0F0F0"/>
          </w:tcPr>
          <w:p w:rsidR="004C79F2" w:rsidRPr="007B392A" w:rsidRDefault="00CF3102">
            <w:pPr>
              <w:pStyle w:val="TableParagraph"/>
              <w:spacing w:line="227"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Австрія</w:t>
            </w:r>
          </w:p>
        </w:tc>
        <w:tc>
          <w:tcPr>
            <w:tcW w:w="2410" w:type="dxa"/>
            <w:gridSpan w:val="2"/>
            <w:tcBorders>
              <w:top w:val="single" w:sz="4" w:space="0" w:color="E7E7E7"/>
              <w:left w:val="nil"/>
              <w:bottom w:val="nil"/>
              <w:right w:val="nil"/>
            </w:tcBorders>
            <w:shd w:val="clear" w:color="auto" w:fill="F0F0F0"/>
          </w:tcPr>
          <w:p w:rsidR="004C79F2" w:rsidRPr="007B392A" w:rsidRDefault="00CF3102">
            <w:pPr>
              <w:pStyle w:val="TableParagraph"/>
              <w:spacing w:line="222"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32,000</w:t>
            </w:r>
          </w:p>
        </w:tc>
        <w:tc>
          <w:tcPr>
            <w:tcW w:w="1759" w:type="dxa"/>
            <w:tcBorders>
              <w:top w:val="single" w:sz="4" w:space="0" w:color="E7E7E7"/>
              <w:left w:val="nil"/>
              <w:bottom w:val="nil"/>
              <w:right w:val="nil"/>
            </w:tcBorders>
            <w:shd w:val="clear" w:color="auto" w:fill="F0F0F0"/>
          </w:tcPr>
          <w:p w:rsidR="004C79F2" w:rsidRPr="007B392A" w:rsidRDefault="00CF3102">
            <w:pPr>
              <w:pStyle w:val="TableParagraph"/>
              <w:spacing w:line="222"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41,000</w:t>
            </w:r>
          </w:p>
        </w:tc>
        <w:tc>
          <w:tcPr>
            <w:tcW w:w="187" w:type="dxa"/>
            <w:tcBorders>
              <w:top w:val="single" w:sz="4" w:space="0" w:color="E7E7E7"/>
              <w:left w:val="nil"/>
              <w:bottom w:val="nil"/>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single" w:sz="4" w:space="0" w:color="E7E7E7"/>
              <w:left w:val="nil"/>
              <w:bottom w:val="nil"/>
              <w:right w:val="nil"/>
            </w:tcBorders>
            <w:shd w:val="clear" w:color="auto" w:fill="F0F0F0"/>
          </w:tcPr>
          <w:p w:rsidR="004C79F2" w:rsidRPr="007B392A" w:rsidRDefault="00CF3102">
            <w:pPr>
              <w:pStyle w:val="TableParagraph"/>
              <w:spacing w:line="222"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78%</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4"/>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single" w:sz="4" w:space="0" w:color="F0F0F0"/>
              <w:right w:val="nil"/>
            </w:tcBorders>
            <w:shd w:val="clear" w:color="auto" w:fill="E7E7E7"/>
          </w:tcPr>
          <w:p w:rsidR="004C79F2" w:rsidRPr="007B392A" w:rsidRDefault="00CF3102">
            <w:pPr>
              <w:pStyle w:val="TableParagraph"/>
              <w:spacing w:line="228"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Португалія</w:t>
            </w:r>
          </w:p>
        </w:tc>
        <w:tc>
          <w:tcPr>
            <w:tcW w:w="2410" w:type="dxa"/>
            <w:gridSpan w:val="2"/>
            <w:tcBorders>
              <w:top w:val="nil"/>
              <w:left w:val="nil"/>
              <w:bottom w:val="single" w:sz="4" w:space="0" w:color="F0F0F0"/>
              <w:right w:val="nil"/>
            </w:tcBorders>
            <w:shd w:val="clear" w:color="auto" w:fill="E7E7E7"/>
          </w:tcPr>
          <w:p w:rsidR="004C79F2" w:rsidRPr="007B392A" w:rsidRDefault="00CF3102">
            <w:pPr>
              <w:pStyle w:val="TableParagraph"/>
              <w:spacing w:line="223"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15,000</w:t>
            </w:r>
          </w:p>
        </w:tc>
        <w:tc>
          <w:tcPr>
            <w:tcW w:w="1759" w:type="dxa"/>
            <w:tcBorders>
              <w:top w:val="nil"/>
              <w:left w:val="nil"/>
              <w:bottom w:val="single" w:sz="4" w:space="0" w:color="F0F0F0"/>
              <w:right w:val="nil"/>
            </w:tcBorders>
            <w:shd w:val="clear" w:color="auto" w:fill="E7E7E7"/>
          </w:tcPr>
          <w:p w:rsidR="004C79F2" w:rsidRPr="007B392A" w:rsidRDefault="00CF3102">
            <w:pPr>
              <w:pStyle w:val="TableParagraph"/>
              <w:spacing w:line="223"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17,000</w:t>
            </w:r>
          </w:p>
        </w:tc>
        <w:tc>
          <w:tcPr>
            <w:tcW w:w="187" w:type="dxa"/>
            <w:tcBorders>
              <w:top w:val="nil"/>
              <w:left w:val="nil"/>
              <w:bottom w:val="single" w:sz="4" w:space="0" w:color="F0F0F0"/>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nil"/>
              <w:left w:val="nil"/>
              <w:bottom w:val="single" w:sz="4" w:space="0" w:color="F0F0F0"/>
              <w:right w:val="nil"/>
            </w:tcBorders>
            <w:shd w:val="clear" w:color="auto" w:fill="E7E7E7"/>
          </w:tcPr>
          <w:p w:rsidR="004C79F2" w:rsidRPr="007B392A" w:rsidRDefault="00CF3102">
            <w:pPr>
              <w:pStyle w:val="TableParagraph"/>
              <w:spacing w:line="223"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86%</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8"/>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nil"/>
              <w:right w:val="nil"/>
            </w:tcBorders>
            <w:shd w:val="clear" w:color="auto" w:fill="F0F0F0"/>
          </w:tcPr>
          <w:p w:rsidR="004C79F2" w:rsidRPr="007B392A" w:rsidRDefault="00CF3102">
            <w:pPr>
              <w:pStyle w:val="TableParagraph"/>
              <w:spacing w:before="1"/>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Словенія</w:t>
            </w:r>
          </w:p>
        </w:tc>
        <w:tc>
          <w:tcPr>
            <w:tcW w:w="2410" w:type="dxa"/>
            <w:gridSpan w:val="2"/>
            <w:tcBorders>
              <w:top w:val="nil"/>
              <w:left w:val="nil"/>
              <w:bottom w:val="nil"/>
              <w:right w:val="nil"/>
            </w:tcBorders>
            <w:shd w:val="clear" w:color="auto" w:fill="F0F0F0"/>
          </w:tcPr>
          <w:p w:rsidR="004C79F2" w:rsidRPr="007B392A" w:rsidRDefault="00CF3102">
            <w:pPr>
              <w:pStyle w:val="TableParagraph"/>
              <w:spacing w:line="227"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18,000</w:t>
            </w:r>
          </w:p>
        </w:tc>
        <w:tc>
          <w:tcPr>
            <w:tcW w:w="1759" w:type="dxa"/>
            <w:tcBorders>
              <w:top w:val="nil"/>
              <w:left w:val="nil"/>
              <w:bottom w:val="nil"/>
              <w:right w:val="nil"/>
            </w:tcBorders>
            <w:shd w:val="clear" w:color="auto" w:fill="F0F0F0"/>
          </w:tcPr>
          <w:p w:rsidR="004C79F2" w:rsidRPr="007B392A" w:rsidRDefault="00CF3102">
            <w:pPr>
              <w:pStyle w:val="TableParagraph"/>
              <w:spacing w:line="227"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23,000</w:t>
            </w:r>
          </w:p>
        </w:tc>
        <w:tc>
          <w:tcPr>
            <w:tcW w:w="187" w:type="dxa"/>
            <w:tcBorders>
              <w:top w:val="nil"/>
              <w:left w:val="nil"/>
              <w:bottom w:val="nil"/>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nil"/>
              <w:left w:val="nil"/>
              <w:bottom w:val="nil"/>
              <w:right w:val="nil"/>
            </w:tcBorders>
            <w:shd w:val="clear" w:color="auto" w:fill="F0F0F0"/>
          </w:tcPr>
          <w:p w:rsidR="004C79F2" w:rsidRPr="007B392A" w:rsidRDefault="00CF3102">
            <w:pPr>
              <w:pStyle w:val="TableParagraph"/>
              <w:spacing w:line="227"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78%</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38"/>
        </w:trPr>
        <w:tc>
          <w:tcPr>
            <w:tcW w:w="216" w:type="dxa"/>
            <w:gridSpan w:val="2"/>
            <w:vMerge/>
            <w:tcBorders>
              <w:left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single" w:sz="4" w:space="0" w:color="F0F0F0"/>
              <w:left w:val="nil"/>
              <w:bottom w:val="single" w:sz="4" w:space="0" w:color="F0F0F0"/>
              <w:right w:val="nil"/>
            </w:tcBorders>
            <w:shd w:val="clear" w:color="auto" w:fill="E7E7E7"/>
          </w:tcPr>
          <w:p w:rsidR="004C79F2" w:rsidRPr="007B392A" w:rsidRDefault="00CF3102">
            <w:pPr>
              <w:pStyle w:val="TableParagraph"/>
              <w:spacing w:line="227" w:lineRule="exact"/>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Словаччина</w:t>
            </w:r>
          </w:p>
        </w:tc>
        <w:tc>
          <w:tcPr>
            <w:tcW w:w="2410" w:type="dxa"/>
            <w:gridSpan w:val="2"/>
            <w:tcBorders>
              <w:top w:val="single" w:sz="4" w:space="0" w:color="F0F0F0"/>
              <w:left w:val="nil"/>
              <w:bottom w:val="single" w:sz="4" w:space="0" w:color="F0F0F0"/>
              <w:right w:val="nil"/>
            </w:tcBorders>
            <w:shd w:val="clear" w:color="auto" w:fill="E7E7E7"/>
          </w:tcPr>
          <w:p w:rsidR="004C79F2" w:rsidRPr="007B392A" w:rsidRDefault="00CF3102">
            <w:pPr>
              <w:pStyle w:val="TableParagraph"/>
              <w:spacing w:line="222"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11,000</w:t>
            </w:r>
          </w:p>
        </w:tc>
        <w:tc>
          <w:tcPr>
            <w:tcW w:w="1759" w:type="dxa"/>
            <w:tcBorders>
              <w:top w:val="single" w:sz="4" w:space="0" w:color="F0F0F0"/>
              <w:left w:val="nil"/>
              <w:bottom w:val="single" w:sz="4" w:space="0" w:color="F0F0F0"/>
              <w:right w:val="nil"/>
            </w:tcBorders>
            <w:shd w:val="clear" w:color="auto" w:fill="E7E7E7"/>
          </w:tcPr>
          <w:p w:rsidR="004C79F2" w:rsidRPr="007B392A" w:rsidRDefault="00CF3102">
            <w:pPr>
              <w:pStyle w:val="TableParagraph"/>
              <w:spacing w:line="222"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12,000</w:t>
            </w:r>
          </w:p>
        </w:tc>
        <w:tc>
          <w:tcPr>
            <w:tcW w:w="187" w:type="dxa"/>
            <w:tcBorders>
              <w:top w:val="single" w:sz="4" w:space="0" w:color="F0F0F0"/>
              <w:left w:val="nil"/>
              <w:bottom w:val="single" w:sz="4" w:space="0" w:color="F0F0F0"/>
              <w:right w:val="nil"/>
            </w:tcBorders>
            <w:shd w:val="clear" w:color="auto" w:fill="E7E7E7"/>
          </w:tcPr>
          <w:p w:rsidR="004C79F2" w:rsidRPr="007B392A" w:rsidRDefault="004C79F2">
            <w:pPr>
              <w:rPr>
                <w:rFonts w:ascii="Times New Roman" w:hAnsi="Times New Roman" w:cs="Times New Roman"/>
                <w:lang w:val="uk-UA"/>
              </w:rPr>
            </w:pPr>
          </w:p>
        </w:tc>
        <w:tc>
          <w:tcPr>
            <w:tcW w:w="3055" w:type="dxa"/>
            <w:gridSpan w:val="2"/>
            <w:tcBorders>
              <w:top w:val="single" w:sz="4" w:space="0" w:color="F0F0F0"/>
              <w:left w:val="nil"/>
              <w:bottom w:val="single" w:sz="4" w:space="0" w:color="F0F0F0"/>
              <w:right w:val="nil"/>
            </w:tcBorders>
            <w:shd w:val="clear" w:color="auto" w:fill="E7E7E7"/>
          </w:tcPr>
          <w:p w:rsidR="004C79F2" w:rsidRPr="007B392A" w:rsidRDefault="00CF3102">
            <w:pPr>
              <w:pStyle w:val="TableParagraph"/>
              <w:spacing w:line="222" w:lineRule="exact"/>
              <w:ind w:left="620"/>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93%</w:t>
            </w:r>
          </w:p>
        </w:tc>
        <w:tc>
          <w:tcPr>
            <w:tcW w:w="110" w:type="dxa"/>
            <w:tcBorders>
              <w:top w:val="nil"/>
              <w:left w:val="nil"/>
              <w:bottom w:val="nil"/>
              <w:right w:val="single" w:sz="5" w:space="0" w:color="000000"/>
            </w:tcBorders>
          </w:tcPr>
          <w:p w:rsidR="004C79F2" w:rsidRPr="007B392A" w:rsidRDefault="004C79F2">
            <w:pPr>
              <w:rPr>
                <w:rFonts w:ascii="Times New Roman" w:hAnsi="Times New Roman" w:cs="Times New Roman"/>
                <w:lang w:val="uk-UA"/>
              </w:rPr>
            </w:pPr>
          </w:p>
        </w:tc>
      </w:tr>
      <w:tr w:rsidR="004C79F2" w:rsidRPr="007B392A">
        <w:trPr>
          <w:trHeight w:hRule="exact" w:val="246"/>
        </w:trPr>
        <w:tc>
          <w:tcPr>
            <w:tcW w:w="216" w:type="dxa"/>
            <w:gridSpan w:val="2"/>
            <w:vMerge/>
            <w:tcBorders>
              <w:left w:val="single" w:sz="5" w:space="0" w:color="000000"/>
              <w:bottom w:val="single" w:sz="5" w:space="0" w:color="000000"/>
              <w:right w:val="nil"/>
            </w:tcBorders>
          </w:tcPr>
          <w:p w:rsidR="004C79F2" w:rsidRPr="007B392A" w:rsidRDefault="004C79F2">
            <w:pPr>
              <w:rPr>
                <w:rFonts w:ascii="Times New Roman" w:hAnsi="Times New Roman" w:cs="Times New Roman"/>
                <w:lang w:val="uk-UA"/>
              </w:rPr>
            </w:pPr>
          </w:p>
        </w:tc>
        <w:tc>
          <w:tcPr>
            <w:tcW w:w="1575" w:type="dxa"/>
            <w:tcBorders>
              <w:top w:val="nil"/>
              <w:left w:val="nil"/>
              <w:bottom w:val="single" w:sz="8" w:space="0" w:color="000000"/>
              <w:right w:val="nil"/>
            </w:tcBorders>
            <w:shd w:val="clear" w:color="auto" w:fill="F0F0F0"/>
          </w:tcPr>
          <w:p w:rsidR="004C79F2" w:rsidRPr="007B392A" w:rsidRDefault="00CF3102">
            <w:pPr>
              <w:pStyle w:val="TableParagraph"/>
              <w:spacing w:before="1"/>
              <w:ind w:left="107"/>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Фінляндія</w:t>
            </w:r>
          </w:p>
        </w:tc>
        <w:tc>
          <w:tcPr>
            <w:tcW w:w="2410" w:type="dxa"/>
            <w:gridSpan w:val="2"/>
            <w:tcBorders>
              <w:top w:val="nil"/>
              <w:left w:val="nil"/>
              <w:bottom w:val="single" w:sz="8" w:space="0" w:color="000000"/>
              <w:right w:val="nil"/>
            </w:tcBorders>
            <w:shd w:val="clear" w:color="auto" w:fill="F0F0F0"/>
          </w:tcPr>
          <w:p w:rsidR="004C79F2" w:rsidRPr="007B392A" w:rsidRDefault="00CF3102">
            <w:pPr>
              <w:pStyle w:val="TableParagraph"/>
              <w:spacing w:line="227" w:lineRule="exact"/>
              <w:ind w:left="169"/>
              <w:jc w:val="center"/>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36,000</w:t>
            </w:r>
          </w:p>
        </w:tc>
        <w:tc>
          <w:tcPr>
            <w:tcW w:w="1759" w:type="dxa"/>
            <w:tcBorders>
              <w:top w:val="nil"/>
              <w:left w:val="nil"/>
              <w:bottom w:val="single" w:sz="8" w:space="0" w:color="000000"/>
              <w:right w:val="nil"/>
            </w:tcBorders>
            <w:shd w:val="clear" w:color="auto" w:fill="F0F0F0"/>
          </w:tcPr>
          <w:p w:rsidR="004C79F2" w:rsidRPr="007B392A" w:rsidRDefault="00CF3102">
            <w:pPr>
              <w:pStyle w:val="TableParagraph"/>
              <w:spacing w:line="227" w:lineRule="exact"/>
              <w:ind w:left="104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36,000</w:t>
            </w:r>
          </w:p>
        </w:tc>
        <w:tc>
          <w:tcPr>
            <w:tcW w:w="187" w:type="dxa"/>
            <w:tcBorders>
              <w:top w:val="nil"/>
              <w:left w:val="nil"/>
              <w:bottom w:val="single" w:sz="8" w:space="0" w:color="000000"/>
              <w:right w:val="nil"/>
            </w:tcBorders>
            <w:shd w:val="clear" w:color="auto" w:fill="F0F0F0"/>
          </w:tcPr>
          <w:p w:rsidR="004C79F2" w:rsidRPr="007B392A" w:rsidRDefault="004C79F2">
            <w:pPr>
              <w:rPr>
                <w:rFonts w:ascii="Times New Roman" w:hAnsi="Times New Roman" w:cs="Times New Roman"/>
                <w:lang w:val="uk-UA"/>
              </w:rPr>
            </w:pPr>
          </w:p>
        </w:tc>
        <w:tc>
          <w:tcPr>
            <w:tcW w:w="3055" w:type="dxa"/>
            <w:gridSpan w:val="2"/>
            <w:tcBorders>
              <w:top w:val="nil"/>
              <w:left w:val="nil"/>
              <w:bottom w:val="single" w:sz="8" w:space="0" w:color="000000"/>
              <w:right w:val="nil"/>
            </w:tcBorders>
            <w:shd w:val="clear" w:color="auto" w:fill="F0F0F0"/>
          </w:tcPr>
          <w:p w:rsidR="004C79F2" w:rsidRPr="007B392A" w:rsidRDefault="00CF3102">
            <w:pPr>
              <w:pStyle w:val="TableParagraph"/>
              <w:spacing w:line="227" w:lineRule="exact"/>
              <w:ind w:left="160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101%</w:t>
            </w:r>
          </w:p>
        </w:tc>
        <w:tc>
          <w:tcPr>
            <w:tcW w:w="110" w:type="dxa"/>
            <w:tcBorders>
              <w:top w:val="nil"/>
              <w:left w:val="nil"/>
              <w:bottom w:val="single" w:sz="5" w:space="0" w:color="000000"/>
              <w:right w:val="single" w:sz="5" w:space="0" w:color="000000"/>
            </w:tcBorders>
          </w:tcPr>
          <w:p w:rsidR="004C79F2" w:rsidRPr="007B392A" w:rsidRDefault="004C79F2">
            <w:pPr>
              <w:rPr>
                <w:rFonts w:ascii="Times New Roman" w:hAnsi="Times New Roman" w:cs="Times New Roman"/>
                <w:lang w:val="uk-UA"/>
              </w:rPr>
            </w:pPr>
          </w:p>
        </w:tc>
      </w:tr>
    </w:tbl>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1"/>
        <w:rPr>
          <w:rFonts w:ascii="Times New Roman" w:eastAsia="Times New Roman" w:hAnsi="Times New Roman" w:cs="Times New Roman"/>
          <w:sz w:val="17"/>
          <w:szCs w:val="17"/>
          <w:lang w:val="uk-UA"/>
        </w:rPr>
      </w:pPr>
    </w:p>
    <w:p w:rsidR="004C79F2" w:rsidRPr="007B392A" w:rsidRDefault="00CF3102" w:rsidP="007B0F0A">
      <w:pPr>
        <w:pStyle w:val="3"/>
        <w:numPr>
          <w:ilvl w:val="2"/>
          <w:numId w:val="27"/>
        </w:numPr>
        <w:tabs>
          <w:tab w:val="left" w:pos="939"/>
        </w:tabs>
        <w:spacing w:before="70"/>
        <w:ind w:left="938"/>
        <w:jc w:val="both"/>
        <w:rPr>
          <w:rFonts w:cs="Times New Roman"/>
          <w:b w:val="0"/>
          <w:bCs w:val="0"/>
          <w:i w:val="0"/>
          <w:lang w:val="uk-UA"/>
        </w:rPr>
      </w:pPr>
      <w:bookmarkStart w:id="105" w:name="5.4.3_Coherence_–_sub-annual_and_annual_"/>
      <w:bookmarkEnd w:id="105"/>
      <w:r w:rsidRPr="007B392A">
        <w:rPr>
          <w:rFonts w:cs="Times New Roman"/>
          <w:iCs/>
          <w:lang w:val="uk-UA"/>
        </w:rPr>
        <w:t>Узгодженість для щорічних і частіших статистичних даних</w:t>
      </w:r>
    </w:p>
    <w:p w:rsidR="004C79F2" w:rsidRPr="007B392A" w:rsidRDefault="00CF3102">
      <w:pPr>
        <w:pStyle w:val="a3"/>
        <w:spacing w:before="113"/>
        <w:ind w:left="218" w:right="395"/>
        <w:jc w:val="both"/>
        <w:rPr>
          <w:rFonts w:cs="Times New Roman"/>
          <w:lang w:val="uk-UA"/>
        </w:rPr>
      </w:pPr>
      <w:r w:rsidRPr="007B392A">
        <w:rPr>
          <w:rFonts w:cs="Times New Roman"/>
          <w:lang w:val="uk-UA"/>
        </w:rPr>
        <w:t>З точки зору користувачів природним є очікування, що щорічні і частіші статистичні вихідні дані будуть узгодженими, але статистичні процедури, що дозволяють їх отримати часто сильно відрізняються. Таким чином, причини відсутності узгодженості повинні бути оцінені і пояснені.</w:t>
      </w:r>
    </w:p>
    <w:p w:rsidR="004C79F2" w:rsidRPr="007B392A" w:rsidRDefault="004C79F2">
      <w:pPr>
        <w:jc w:val="both"/>
        <w:rPr>
          <w:rFonts w:ascii="Times New Roman" w:hAnsi="Times New Roman" w:cs="Times New Roman"/>
          <w:lang w:val="uk-UA"/>
        </w:rPr>
        <w:sectPr w:rsidR="004C79F2" w:rsidRPr="007B392A" w:rsidSect="00754D3C">
          <w:headerReference w:type="even" r:id="rId229"/>
          <w:pgSz w:w="11910" w:h="16840"/>
          <w:pgMar w:top="426" w:right="1020" w:bottom="920" w:left="1200" w:header="0" w:footer="729" w:gutter="0"/>
          <w:cols w:space="720"/>
        </w:sectPr>
      </w:pPr>
    </w:p>
    <w:p w:rsidR="004C79F2" w:rsidRPr="007B392A" w:rsidRDefault="00CF3102">
      <w:pPr>
        <w:pStyle w:val="a3"/>
        <w:spacing w:before="69"/>
        <w:ind w:left="238" w:right="236"/>
        <w:jc w:val="both"/>
        <w:rPr>
          <w:rFonts w:cs="Times New Roman"/>
          <w:lang w:val="uk-UA"/>
        </w:rPr>
      </w:pPr>
      <w:r w:rsidRPr="007B392A">
        <w:rPr>
          <w:rFonts w:cs="Times New Roman"/>
          <w:lang w:val="uk-UA"/>
        </w:rPr>
        <w:lastRenderedPageBreak/>
        <w:t xml:space="preserve">Відправною точкою для оцінки ймовірного </w:t>
      </w:r>
      <w:r w:rsidR="00B015C8" w:rsidRPr="007B392A">
        <w:rPr>
          <w:rFonts w:cs="Times New Roman"/>
          <w:lang w:val="uk-UA"/>
        </w:rPr>
        <w:t>ступеня</w:t>
      </w:r>
      <w:r w:rsidRPr="007B392A">
        <w:rPr>
          <w:rFonts w:cs="Times New Roman"/>
          <w:lang w:val="uk-UA"/>
        </w:rPr>
        <w:t xml:space="preserve"> відмінностей через відсутність узгодженості є порівняння щорічних і частіших оцінок:</w:t>
      </w:r>
    </w:p>
    <w:p w:rsidR="004C79F2" w:rsidRPr="007B392A" w:rsidRDefault="00CF3102" w:rsidP="0073579A">
      <w:pPr>
        <w:pStyle w:val="a3"/>
        <w:tabs>
          <w:tab w:val="left" w:pos="9214"/>
        </w:tabs>
        <w:ind w:left="238" w:right="194" w:firstLine="720"/>
        <w:jc w:val="both"/>
        <w:rPr>
          <w:rFonts w:cs="Times New Roman"/>
          <w:lang w:val="uk-UA"/>
        </w:rPr>
      </w:pPr>
      <w:r w:rsidRPr="007B392A">
        <w:rPr>
          <w:rFonts w:cs="Times New Roman"/>
          <w:lang w:val="uk-UA"/>
        </w:rPr>
        <w:t>Якщо рівні вимірюють і щорічні, і частіші ряди даних, то річні агреговані показники можуть будуватися на основі частіших показників і порівнюватися з підсумками щорічних рядів даних;</w:t>
      </w:r>
    </w:p>
    <w:p w:rsidR="004C79F2" w:rsidRPr="007B392A" w:rsidRDefault="00CF3102">
      <w:pPr>
        <w:pStyle w:val="a3"/>
        <w:ind w:left="238" w:right="238" w:firstLine="720"/>
        <w:rPr>
          <w:rFonts w:cs="Times New Roman"/>
          <w:lang w:val="uk-UA"/>
        </w:rPr>
      </w:pPr>
      <w:r w:rsidRPr="007B392A">
        <w:rPr>
          <w:rFonts w:cs="Times New Roman"/>
          <w:lang w:val="uk-UA"/>
        </w:rPr>
        <w:t>Якщо один або інший числовий ряд забезпечує тільки коефіцієнти зростання, а не рівні, то можна порівнювати коефіцієнти зростання з попереднім роком.</w:t>
      </w:r>
    </w:p>
    <w:p w:rsidR="004C79F2" w:rsidRPr="007B392A" w:rsidRDefault="00CF3102">
      <w:pPr>
        <w:pStyle w:val="a3"/>
        <w:ind w:left="238" w:right="235"/>
        <w:jc w:val="both"/>
        <w:rPr>
          <w:rFonts w:cs="Times New Roman"/>
          <w:lang w:val="uk-UA"/>
        </w:rPr>
      </w:pPr>
      <w:r w:rsidRPr="007B392A">
        <w:rPr>
          <w:rFonts w:cs="Times New Roman"/>
          <w:lang w:val="uk-UA"/>
        </w:rPr>
        <w:t xml:space="preserve">Якщо відмінності, що спостерігаються у такий спосіб, не можуть бути повністю пояснені з точки зору помилки вибірки чи іншої міри точності, то їх пояснення вимагає оцінки можливих причин за допомогою порівняння метаданих. Це саме стосується і всіх форм оцінки </w:t>
      </w:r>
      <w:r w:rsidR="00B015C8" w:rsidRPr="007B392A">
        <w:rPr>
          <w:rFonts w:cs="Times New Roman"/>
          <w:lang w:val="uk-UA"/>
        </w:rPr>
        <w:t>узгодженості</w:t>
      </w:r>
      <w:r w:rsidRPr="007B392A">
        <w:rPr>
          <w:rFonts w:cs="Times New Roman"/>
          <w:lang w:val="uk-UA"/>
        </w:rPr>
        <w:t>.</w:t>
      </w:r>
    </w:p>
    <w:p w:rsidR="004C79F2" w:rsidRPr="007B392A" w:rsidRDefault="00CF3102" w:rsidP="007B0F0A">
      <w:pPr>
        <w:pStyle w:val="3"/>
        <w:numPr>
          <w:ilvl w:val="2"/>
          <w:numId w:val="27"/>
        </w:numPr>
        <w:tabs>
          <w:tab w:val="left" w:pos="959"/>
        </w:tabs>
        <w:ind w:left="958"/>
        <w:jc w:val="both"/>
        <w:rPr>
          <w:rFonts w:cs="Times New Roman"/>
          <w:b w:val="0"/>
          <w:bCs w:val="0"/>
          <w:i w:val="0"/>
          <w:lang w:val="uk-UA"/>
        </w:rPr>
      </w:pPr>
      <w:bookmarkStart w:id="106" w:name="5.4.4_Coherence_–_National_Accounts"/>
      <w:bookmarkEnd w:id="106"/>
      <w:r w:rsidRPr="007B392A">
        <w:rPr>
          <w:rFonts w:cs="Times New Roman"/>
          <w:iCs/>
          <w:lang w:val="uk-UA"/>
        </w:rPr>
        <w:t>Узгодженість для національних рахунків</w:t>
      </w:r>
    </w:p>
    <w:p w:rsidR="004C79F2" w:rsidRPr="007B392A" w:rsidRDefault="00CF3102">
      <w:pPr>
        <w:pStyle w:val="a3"/>
        <w:spacing w:before="113"/>
        <w:ind w:left="238" w:right="231"/>
        <w:jc w:val="both"/>
        <w:rPr>
          <w:rFonts w:cs="Times New Roman"/>
          <w:lang w:val="uk-UA"/>
        </w:rPr>
      </w:pPr>
      <w:r w:rsidRPr="007B392A">
        <w:rPr>
          <w:rFonts w:cs="Times New Roman"/>
          <w:lang w:val="uk-UA"/>
        </w:rPr>
        <w:t xml:space="preserve">Як зазначалося раніше, методика процесу компіляції національних рахунків полягає у виявленні відсутності узгодженості даних, отриманих з різних вихідних статистичних процесів, незалежно від того, чи це прямі спостереження, </w:t>
      </w:r>
      <w:r w:rsidR="0073579A" w:rsidRPr="007B392A">
        <w:rPr>
          <w:rFonts w:cs="Times New Roman"/>
          <w:lang w:val="uk-UA"/>
        </w:rPr>
        <w:t>чи на основі регістрів або індексів</w:t>
      </w:r>
      <w:r w:rsidRPr="007B392A">
        <w:rPr>
          <w:rFonts w:cs="Times New Roman"/>
          <w:lang w:val="uk-UA"/>
        </w:rPr>
        <w:t>. Інформація, що надходить від національних рахунків про ступінь неузгодженості та коригування, які необхідно зробити для того, щоб узгодити рахунки, є відмінними показниками точності та/або узгодженості отриманих вихідних статистичних матеріалів. Їх необхідно повідомляти і вони мають бути приводом для подальшого розслідування.</w:t>
      </w:r>
    </w:p>
    <w:tbl>
      <w:tblPr>
        <w:tblW w:w="0" w:type="auto"/>
        <w:tblInd w:w="250" w:type="dxa"/>
        <w:tblLook w:val="04A0" w:firstRow="1" w:lastRow="0" w:firstColumn="1" w:lastColumn="0" w:noHBand="0" w:noVBand="1"/>
      </w:tblPr>
      <w:tblGrid>
        <w:gridCol w:w="9214"/>
      </w:tblGrid>
      <w:tr w:rsidR="008954FB" w:rsidRPr="007B392A" w:rsidTr="0073579A">
        <w:tc>
          <w:tcPr>
            <w:tcW w:w="9214" w:type="dxa"/>
          </w:tcPr>
          <w:p w:rsidR="00D25E09" w:rsidRPr="007B392A" w:rsidRDefault="00D25E09" w:rsidP="0073579A">
            <w:pPr>
              <w:spacing w:line="228" w:lineRule="exact"/>
              <w:ind w:right="34"/>
              <w:rPr>
                <w:rFonts w:ascii="Times New Roman" w:hAnsi="Times New Roman" w:cs="Times New Roman"/>
                <w:b/>
                <w:i/>
                <w:color w:val="0000FF"/>
                <w:spacing w:val="95"/>
                <w:w w:val="99"/>
                <w:sz w:val="20"/>
                <w:lang w:val="uk-UA"/>
              </w:rPr>
            </w:pPr>
            <w:r w:rsidRPr="007B392A">
              <w:rPr>
                <w:rFonts w:ascii="Times New Roman" w:hAnsi="Times New Roman" w:cs="Times New Roman"/>
                <w:b/>
                <w:bCs/>
                <w:i/>
                <w:iCs/>
                <w:sz w:val="20"/>
                <w:lang w:val="uk-UA"/>
              </w:rPr>
              <w:t xml:space="preserve">Приклад 5.4.4.A: </w:t>
            </w:r>
            <w:hyperlink r:id="rId230">
              <w:r w:rsidRPr="007B392A">
                <w:rPr>
                  <w:rFonts w:ascii="Times New Roman" w:hAnsi="Times New Roman" w:cs="Times New Roman"/>
                  <w:b/>
                  <w:bCs/>
                  <w:i/>
                  <w:iCs/>
                  <w:color w:val="0000FF"/>
                  <w:sz w:val="20"/>
                  <w:u w:val="single"/>
                  <w:lang w:val="uk-UA"/>
                </w:rPr>
                <w:t xml:space="preserve">Узгодженість між розрахунком Валової доданої вартості Великобританії в Щорічному огляді підприємств </w:t>
              </w:r>
            </w:hyperlink>
            <w:r w:rsidRPr="007B392A">
              <w:rPr>
                <w:rFonts w:ascii="Times New Roman" w:hAnsi="Times New Roman" w:cs="Times New Roman"/>
                <w:b/>
                <w:bCs/>
                <w:i/>
                <w:iCs/>
                <w:color w:val="0000FF"/>
                <w:sz w:val="20"/>
                <w:u w:val="single"/>
                <w:lang w:val="uk-UA"/>
              </w:rPr>
              <w:t xml:space="preserve"> </w:t>
            </w:r>
            <w:hyperlink r:id="rId231">
              <w:r w:rsidRPr="007B392A">
                <w:rPr>
                  <w:rFonts w:ascii="Times New Roman" w:hAnsi="Times New Roman" w:cs="Times New Roman"/>
                  <w:b/>
                  <w:bCs/>
                  <w:i/>
                  <w:iCs/>
                  <w:color w:val="0000FF"/>
                  <w:sz w:val="20"/>
                  <w:u w:val="single"/>
                  <w:lang w:val="uk-UA"/>
                </w:rPr>
                <w:t>і національними рахунками (Управління націона</w:t>
              </w:r>
              <w:r w:rsidR="0097380A" w:rsidRPr="007B392A">
                <w:rPr>
                  <w:rFonts w:ascii="Times New Roman" w:hAnsi="Times New Roman" w:cs="Times New Roman"/>
                  <w:b/>
                  <w:bCs/>
                  <w:i/>
                  <w:iCs/>
                  <w:color w:val="0000FF"/>
                  <w:sz w:val="20"/>
                  <w:u w:val="single"/>
                  <w:lang w:val="uk-UA"/>
                </w:rPr>
                <w:t>льної статистики Великобританії</w:t>
              </w:r>
              <w:r w:rsidR="0097380A"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2012, стор. 60-63)</w:t>
              </w:r>
            </w:hyperlink>
          </w:p>
          <w:p w:rsidR="00D25E09" w:rsidRPr="007B392A" w:rsidRDefault="00D25E09" w:rsidP="0073579A">
            <w:pPr>
              <w:spacing w:before="113"/>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Порівняння приблизного показника ЩОП щодо ВДВ і показника щодо ВДВ з національних рахунків</w:t>
            </w:r>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Щорічний огляд підприємств (ЩОП) публікує приблизну оцінку валової доданої вартості в основних цінах (aGVA).</w:t>
            </w:r>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Валова додана вартість (ВДВ) в основних цінах є випуском продукції в базисних цінах за вирахуванням проміжного споживання в цінах покупця. Основна ціна - це сума, що одержується виробником від покупця за одиницю товару або послуги за вирахуванням будь-яких податків до сплати плюс будь-яка дебіторська заборгованість щодо субсидій по цій одиниці.</w:t>
            </w:r>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Існують відмінності між приблизним показником ЩОП щодо ВДВ і показником, що публікується в національних рахунках. Національні рахунки </w:t>
            </w:r>
            <w:r w:rsidR="00B015C8" w:rsidRPr="007B392A">
              <w:rPr>
                <w:rFonts w:ascii="Times New Roman" w:hAnsi="Times New Roman" w:cs="Times New Roman"/>
                <w:sz w:val="20"/>
                <w:lang w:val="uk-UA"/>
              </w:rPr>
              <w:t>здійснюють</w:t>
            </w:r>
            <w:r w:rsidRPr="007B392A">
              <w:rPr>
                <w:rFonts w:ascii="Times New Roman" w:hAnsi="Times New Roman" w:cs="Times New Roman"/>
                <w:sz w:val="20"/>
                <w:lang w:val="uk-UA"/>
              </w:rPr>
              <w:t xml:space="preserve"> коригування масштабу, коригування охоплення, концептуальні та ціннісні коригування, такі як віднімання податків і додавання субсидій, які не включені в показник ЩОП, </w:t>
            </w:r>
            <w:r w:rsidR="00B015C8" w:rsidRPr="007B392A">
              <w:rPr>
                <w:rFonts w:ascii="Times New Roman" w:hAnsi="Times New Roman" w:cs="Times New Roman"/>
                <w:sz w:val="20"/>
                <w:lang w:val="uk-UA"/>
              </w:rPr>
              <w:t>коригування</w:t>
            </w:r>
            <w:r w:rsidRPr="007B392A">
              <w:rPr>
                <w:rFonts w:ascii="Times New Roman" w:hAnsi="Times New Roman" w:cs="Times New Roman"/>
                <w:sz w:val="20"/>
                <w:lang w:val="uk-UA"/>
              </w:rPr>
              <w:t xml:space="preserve"> якості та коригування </w:t>
            </w:r>
            <w:r w:rsidR="00B015C8" w:rsidRPr="007B392A">
              <w:rPr>
                <w:rFonts w:ascii="Times New Roman" w:hAnsi="Times New Roman" w:cs="Times New Roman"/>
                <w:sz w:val="20"/>
                <w:lang w:val="uk-UA"/>
              </w:rPr>
              <w:t>узгодженості</w:t>
            </w:r>
            <w:r w:rsidRPr="007B392A">
              <w:rPr>
                <w:rFonts w:ascii="Times New Roman" w:hAnsi="Times New Roman" w:cs="Times New Roman"/>
                <w:sz w:val="20"/>
                <w:lang w:val="uk-UA"/>
              </w:rPr>
              <w:t>. Показник ВДВ з національних рахунків використовує інформацію з різних джерел і охоплює всю економіку Великобританії, у той час як ЩОП не включає деякі частини секторів сільс</w:t>
            </w:r>
            <w:r w:rsidR="0073579A" w:rsidRPr="007B392A">
              <w:rPr>
                <w:rFonts w:ascii="Times New Roman" w:hAnsi="Times New Roman" w:cs="Times New Roman"/>
                <w:sz w:val="20"/>
                <w:lang w:val="uk-UA"/>
              </w:rPr>
              <w:t>ького господарства та фінансового</w:t>
            </w:r>
            <w:r w:rsidRPr="007B392A">
              <w:rPr>
                <w:rFonts w:ascii="Times New Roman" w:hAnsi="Times New Roman" w:cs="Times New Roman"/>
                <w:sz w:val="20"/>
                <w:lang w:val="uk-UA"/>
              </w:rPr>
              <w:t xml:space="preserve"> чи громадського управління і оборони. Сукупний aGVA з ЩОП складає дві третини від ВДВ для всієї економіки з національних рахунків через ці відмінності в масштабі, охопленні і розрахунку.</w:t>
            </w:r>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Жодні реальні (з поправкою на інфляцію) оцінки регіонального ВДВ не публікуються в національних рахунках, однак, номінальна (без поправки на інфляцію) регіональна ВДВ і приблизна регіональна ВДВ за основними цінами публікуються в регіональних рахунках і ЩОП, відповідно.</w:t>
            </w:r>
          </w:p>
          <w:p w:rsidR="00D25E09" w:rsidRPr="007B392A" w:rsidRDefault="00D25E09" w:rsidP="0073579A">
            <w:pPr>
              <w:spacing w:before="118"/>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Розрахунок приблизної ВДВ в ЩОП</w:t>
            </w:r>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szCs w:val="20"/>
                <w:lang w:val="uk-UA"/>
              </w:rPr>
              <w:t xml:space="preserve">Приблизна ВДВ розраховується наступним чином. Змінні, виділені жирним шрифтом, - це ті змінні, що публікуються в статистичних релізах ЩОП. Інші змінні можна отримати, надіславши запит за адресою </w:t>
            </w:r>
            <w:hyperlink r:id="rId232">
              <w:r w:rsidRPr="007B392A">
                <w:rPr>
                  <w:rFonts w:ascii="Times New Roman" w:hAnsi="Times New Roman" w:cs="Times New Roman"/>
                  <w:sz w:val="20"/>
                  <w:szCs w:val="20"/>
                  <w:lang w:val="uk-UA"/>
                </w:rPr>
                <w:t>abs@ons.gsi.gov.uk.</w:t>
              </w:r>
            </w:hyperlink>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aGVA = випуск продукції в </w:t>
            </w:r>
            <w:r w:rsidR="00B015C8" w:rsidRPr="007B392A">
              <w:rPr>
                <w:rFonts w:ascii="Times New Roman" w:eastAsia="Times New Roman" w:hAnsi="Times New Roman" w:cs="Times New Roman"/>
                <w:sz w:val="20"/>
                <w:szCs w:val="20"/>
                <w:lang w:val="uk-UA"/>
              </w:rPr>
              <w:t>основних</w:t>
            </w:r>
            <w:r w:rsidRPr="007B392A">
              <w:rPr>
                <w:rFonts w:ascii="Times New Roman" w:eastAsia="Times New Roman" w:hAnsi="Times New Roman" w:cs="Times New Roman"/>
                <w:sz w:val="20"/>
                <w:szCs w:val="20"/>
                <w:lang w:val="uk-UA"/>
              </w:rPr>
              <w:t xml:space="preserve"> цінах - проміжне споживання</w:t>
            </w:r>
          </w:p>
          <w:p w:rsidR="00D25E09" w:rsidRPr="007B392A" w:rsidRDefault="00D25E09" w:rsidP="0073579A">
            <w:pPr>
              <w:spacing w:before="120"/>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загальний оборот</w:t>
            </w:r>
          </w:p>
          <w:p w:rsidR="00D25E09" w:rsidRPr="007B392A" w:rsidRDefault="00D25E09" w:rsidP="0073579A">
            <w:pPr>
              <w:spacing w:line="229" w:lineRule="exact"/>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рух загальних обсягів запасів</w:t>
            </w:r>
          </w:p>
          <w:p w:rsidR="00D25E09" w:rsidRPr="007B392A" w:rsidRDefault="00D25E09" w:rsidP="0073579A">
            <w:pPr>
              <w:spacing w:line="229" w:lineRule="exact"/>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робота капітального характеру, виконана власним персоналом</w:t>
            </w:r>
          </w:p>
          <w:p w:rsidR="00D25E09" w:rsidRPr="007B392A" w:rsidRDefault="00D25E09" w:rsidP="0073579A">
            <w:pPr>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вартість отриманих страхових вимог</w:t>
            </w:r>
          </w:p>
          <w:p w:rsidR="00D25E09" w:rsidRPr="007B392A" w:rsidRDefault="00D25E09" w:rsidP="0073579A">
            <w:pPr>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інші отримані субсидії</w:t>
            </w:r>
          </w:p>
          <w:p w:rsidR="00D25E09" w:rsidRPr="007B392A" w:rsidRDefault="00D25E09" w:rsidP="0073579A">
            <w:pPr>
              <w:ind w:right="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суми виплаченого місцевого податку на доходи</w:t>
            </w:r>
          </w:p>
          <w:p w:rsidR="008954FB" w:rsidRPr="007B392A" w:rsidRDefault="00D25E09" w:rsidP="0073579A">
            <w:pPr>
              <w:ind w:right="34"/>
              <w:rPr>
                <w:rFonts w:ascii="Times New Roman" w:eastAsia="Times New Roman" w:hAnsi="Times New Roman" w:cs="Times New Roman"/>
                <w:sz w:val="24"/>
                <w:szCs w:val="24"/>
                <w:lang w:val="uk-UA"/>
              </w:rPr>
            </w:pPr>
            <w:r w:rsidRPr="007B392A">
              <w:rPr>
                <w:rFonts w:ascii="Times New Roman" w:hAnsi="Times New Roman" w:cs="Times New Roman"/>
                <w:sz w:val="20"/>
                <w:lang w:val="uk-UA"/>
              </w:rPr>
              <w:t>+ суми виплаченого транспортного податку</w:t>
            </w:r>
          </w:p>
        </w:tc>
      </w:tr>
    </w:tbl>
    <w:p w:rsidR="004C79F2" w:rsidRPr="007B392A" w:rsidRDefault="004C79F2">
      <w:pPr>
        <w:spacing w:before="10"/>
        <w:rPr>
          <w:rFonts w:ascii="Times New Roman" w:eastAsia="Times New Roman" w:hAnsi="Times New Roman" w:cs="Times New Roman"/>
          <w:sz w:val="23"/>
          <w:szCs w:val="23"/>
          <w:lang w:val="uk-UA"/>
        </w:rPr>
      </w:pPr>
    </w:p>
    <w:p w:rsidR="004C79F2" w:rsidRPr="007B392A" w:rsidRDefault="004C79F2">
      <w:pPr>
        <w:ind w:left="238"/>
        <w:jc w:val="both"/>
        <w:rPr>
          <w:rFonts w:ascii="Times New Roman" w:eastAsia="Times New Roman" w:hAnsi="Times New Roman" w:cs="Times New Roman"/>
          <w:sz w:val="20"/>
          <w:szCs w:val="20"/>
          <w:lang w:val="uk-UA"/>
        </w:rPr>
      </w:pPr>
    </w:p>
    <w:p w:rsidR="004C79F2" w:rsidRPr="007B392A" w:rsidRDefault="004C79F2">
      <w:pPr>
        <w:jc w:val="both"/>
        <w:rPr>
          <w:rFonts w:ascii="Times New Roman" w:eastAsia="Times New Roman" w:hAnsi="Times New Roman" w:cs="Times New Roman"/>
          <w:sz w:val="20"/>
          <w:szCs w:val="20"/>
          <w:lang w:val="uk-UA"/>
        </w:rPr>
        <w:sectPr w:rsidR="004C79F2" w:rsidRPr="007B392A" w:rsidSect="00754D3C">
          <w:headerReference w:type="default" r:id="rId233"/>
          <w:pgSz w:w="11910" w:h="16840"/>
          <w:pgMar w:top="426" w:right="1180" w:bottom="920" w:left="1180" w:header="0" w:footer="751" w:gutter="0"/>
          <w:cols w:space="720"/>
        </w:sectPr>
      </w:pPr>
    </w:p>
    <w:p w:rsidR="004C79F2" w:rsidRPr="007B392A" w:rsidRDefault="004C79F2">
      <w:pPr>
        <w:spacing w:before="9"/>
        <w:rPr>
          <w:rFonts w:ascii="Times New Roman" w:eastAsia="Times New Roman" w:hAnsi="Times New Roman" w:cs="Times New Roman"/>
          <w:sz w:val="23"/>
          <w:szCs w:val="23"/>
          <w:lang w:val="uk-UA"/>
        </w:rPr>
      </w:pPr>
    </w:p>
    <w:tbl>
      <w:tblPr>
        <w:tblW w:w="0" w:type="auto"/>
        <w:tblInd w:w="146" w:type="dxa"/>
        <w:tblLook w:val="04A0" w:firstRow="1" w:lastRow="0" w:firstColumn="1" w:lastColumn="0" w:noHBand="0" w:noVBand="1"/>
      </w:tblPr>
      <w:tblGrid>
        <w:gridCol w:w="9760"/>
      </w:tblGrid>
      <w:tr w:rsidR="00D25E09" w:rsidRPr="007B392A" w:rsidTr="0073579A">
        <w:tc>
          <w:tcPr>
            <w:tcW w:w="9760" w:type="dxa"/>
          </w:tcPr>
          <w:p w:rsidR="00D25E09" w:rsidRPr="007B392A" w:rsidRDefault="00D25E09" w:rsidP="007B0F0A">
            <w:pPr>
              <w:numPr>
                <w:ilvl w:val="0"/>
                <w:numId w:val="25"/>
              </w:numPr>
              <w:tabs>
                <w:tab w:val="left" w:pos="224"/>
              </w:tabs>
              <w:spacing w:line="228" w:lineRule="exact"/>
              <w:ind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разом покупки</w:t>
            </w:r>
          </w:p>
          <w:p w:rsidR="00D25E09" w:rsidRPr="007B392A" w:rsidRDefault="00D25E09" w:rsidP="007B0F0A">
            <w:pPr>
              <w:numPr>
                <w:ilvl w:val="0"/>
                <w:numId w:val="25"/>
              </w:numPr>
              <w:tabs>
                <w:tab w:val="left" w:pos="224"/>
              </w:tabs>
              <w:ind w:left="223" w:hanging="11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суми, отримані в рамках </w:t>
            </w:r>
            <w:r w:rsidR="00B015C8" w:rsidRPr="007B392A">
              <w:rPr>
                <w:rFonts w:ascii="Times New Roman" w:hAnsi="Times New Roman" w:cs="Times New Roman"/>
                <w:sz w:val="20"/>
                <w:lang w:val="uk-UA"/>
              </w:rPr>
              <w:t>Робочої</w:t>
            </w:r>
            <w:r w:rsidRPr="007B392A">
              <w:rPr>
                <w:rFonts w:ascii="Times New Roman" w:hAnsi="Times New Roman" w:cs="Times New Roman"/>
                <w:sz w:val="20"/>
                <w:lang w:val="uk-UA"/>
              </w:rPr>
              <w:t xml:space="preserve"> програми (раніше -  Програма «Від соціального </w:t>
            </w:r>
            <w:r w:rsidR="00B015C8" w:rsidRPr="007B392A">
              <w:rPr>
                <w:rFonts w:ascii="Times New Roman" w:hAnsi="Times New Roman" w:cs="Times New Roman"/>
                <w:sz w:val="20"/>
                <w:lang w:val="uk-UA"/>
              </w:rPr>
              <w:t>забезпечення</w:t>
            </w:r>
            <w:r w:rsidRPr="007B392A">
              <w:rPr>
                <w:rFonts w:ascii="Times New Roman" w:hAnsi="Times New Roman" w:cs="Times New Roman"/>
                <w:sz w:val="20"/>
                <w:lang w:val="uk-UA"/>
              </w:rPr>
              <w:t xml:space="preserve"> до праці»)</w:t>
            </w:r>
          </w:p>
          <w:p w:rsidR="00D25E09" w:rsidRPr="007B392A" w:rsidRDefault="00D25E09" w:rsidP="007B0F0A">
            <w:pPr>
              <w:numPr>
                <w:ilvl w:val="0"/>
                <w:numId w:val="25"/>
              </w:numPr>
              <w:tabs>
                <w:tab w:val="left" w:pos="224"/>
              </w:tabs>
              <w:ind w:right="192"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разом чисті податки (примітка: для сфери послуг це загальний обсяг податків, а не загальні чисті податки) Розрахунок ВДВ на основі національних рахунків</w:t>
            </w:r>
          </w:p>
          <w:p w:rsidR="00D25E09" w:rsidRPr="007B392A" w:rsidRDefault="00D25E09" w:rsidP="00D25E09">
            <w:pPr>
              <w:spacing w:before="120"/>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Офіційний показник ВДВ по </w:t>
            </w:r>
            <w:r w:rsidR="00B015C8" w:rsidRPr="007B392A">
              <w:rPr>
                <w:rFonts w:ascii="Times New Roman" w:hAnsi="Times New Roman" w:cs="Times New Roman"/>
                <w:sz w:val="20"/>
                <w:lang w:val="uk-UA"/>
              </w:rPr>
              <w:t>Великобританії</w:t>
            </w:r>
            <w:r w:rsidRPr="007B392A">
              <w:rPr>
                <w:rFonts w:ascii="Times New Roman" w:hAnsi="Times New Roman" w:cs="Times New Roman"/>
                <w:sz w:val="20"/>
                <w:lang w:val="uk-UA"/>
              </w:rPr>
              <w:t>, що публікується в національних рахунках, на додаток до змінних ЩОП включає:</w:t>
            </w:r>
          </w:p>
          <w:p w:rsidR="00D25E09" w:rsidRPr="007B392A" w:rsidRDefault="00D25E09" w:rsidP="007B0F0A">
            <w:pPr>
              <w:numPr>
                <w:ilvl w:val="0"/>
                <w:numId w:val="24"/>
              </w:numPr>
              <w:tabs>
                <w:tab w:val="left" w:pos="236"/>
              </w:tabs>
              <w:spacing w:before="120"/>
              <w:ind w:right="105" w:firstLine="1"/>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власна робота (тобто робота, спожита виробником. Наприклад, вирощування фермером вражаю для годування власних тварин або комп'ютерне програмне забезпечення, написане власними зусиллями компанії) і неринкове виробництво. Концептуально вони виходять за рамки ЩОП, і </w:t>
            </w:r>
            <w:r w:rsidR="00B015C8" w:rsidRPr="007B392A">
              <w:rPr>
                <w:rFonts w:ascii="Times New Roman" w:hAnsi="Times New Roman" w:cs="Times New Roman"/>
                <w:sz w:val="20"/>
                <w:lang w:val="uk-UA"/>
              </w:rPr>
              <w:t>розраховуються</w:t>
            </w:r>
            <w:r w:rsidRPr="007B392A">
              <w:rPr>
                <w:rFonts w:ascii="Times New Roman" w:hAnsi="Times New Roman" w:cs="Times New Roman"/>
                <w:sz w:val="20"/>
                <w:lang w:val="uk-UA"/>
              </w:rPr>
              <w:t xml:space="preserve"> на підставі даних інших спостережень</w:t>
            </w:r>
          </w:p>
          <w:p w:rsidR="00D25E09" w:rsidRPr="007B392A" w:rsidRDefault="00D25E09" w:rsidP="007B0F0A">
            <w:pPr>
              <w:numPr>
                <w:ilvl w:val="0"/>
                <w:numId w:val="24"/>
              </w:numPr>
              <w:tabs>
                <w:tab w:val="left" w:pos="250"/>
              </w:tabs>
              <w:spacing w:before="120"/>
              <w:ind w:left="108" w:right="109"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доповнення до даних ЩОП з інших спостережень і адміністративних джерел, щоб охопити всю економіку. Ця </w:t>
            </w:r>
            <w:r w:rsidR="00B015C8" w:rsidRPr="007B392A">
              <w:rPr>
                <w:rFonts w:ascii="Times New Roman" w:hAnsi="Times New Roman" w:cs="Times New Roman"/>
                <w:sz w:val="20"/>
                <w:lang w:val="uk-UA"/>
              </w:rPr>
              <w:t>стаття</w:t>
            </w:r>
            <w:r w:rsidRPr="007B392A">
              <w:rPr>
                <w:rFonts w:ascii="Times New Roman" w:hAnsi="Times New Roman" w:cs="Times New Roman"/>
                <w:sz w:val="20"/>
                <w:lang w:val="uk-UA"/>
              </w:rPr>
              <w:t xml:space="preserve"> включає в себе державні корпорації з рахунків компанії і дані щодо державного сектору</w:t>
            </w:r>
          </w:p>
          <w:p w:rsidR="00D25E09" w:rsidRPr="007B392A" w:rsidRDefault="00D25E09" w:rsidP="007B0F0A">
            <w:pPr>
              <w:numPr>
                <w:ilvl w:val="0"/>
                <w:numId w:val="24"/>
              </w:numPr>
              <w:tabs>
                <w:tab w:val="left" w:pos="243"/>
              </w:tabs>
              <w:spacing w:before="120"/>
              <w:ind w:left="108" w:right="107"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коригування випуску продукції для врахування доходу у натуральному вираженні, власного програмного забезпечення, незавершеного виробництва, а для загального обсягу продажів, - збільшення на суму податків за </w:t>
            </w:r>
            <w:r w:rsidR="00B015C8" w:rsidRPr="007B392A">
              <w:rPr>
                <w:rFonts w:ascii="Times New Roman" w:hAnsi="Times New Roman" w:cs="Times New Roman"/>
                <w:sz w:val="20"/>
                <w:lang w:val="uk-UA"/>
              </w:rPr>
              <w:t>вирахуванням</w:t>
            </w:r>
            <w:r w:rsidRPr="007B392A">
              <w:rPr>
                <w:rFonts w:ascii="Times New Roman" w:hAnsi="Times New Roman" w:cs="Times New Roman"/>
                <w:sz w:val="20"/>
                <w:lang w:val="uk-UA"/>
              </w:rPr>
              <w:t xml:space="preserve"> субсидій на виробництво</w:t>
            </w:r>
          </w:p>
          <w:p w:rsidR="00D25E09" w:rsidRPr="007B392A" w:rsidRDefault="00D25E09" w:rsidP="007B0F0A">
            <w:pPr>
              <w:numPr>
                <w:ilvl w:val="0"/>
                <w:numId w:val="24"/>
              </w:numPr>
              <w:tabs>
                <w:tab w:val="left" w:pos="233"/>
              </w:tabs>
              <w:spacing w:before="120"/>
              <w:ind w:left="108" w:right="108"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коригування випуску продукції через неповне охоплення для врахування одного відсотка підприємств, які не охоплені міжвідомчим регістром підприємств з точки зору економічної діяльності</w:t>
            </w:r>
          </w:p>
          <w:p w:rsidR="00D25E09" w:rsidRPr="007B392A" w:rsidRDefault="00D25E09" w:rsidP="007B0F0A">
            <w:pPr>
              <w:numPr>
                <w:ilvl w:val="0"/>
                <w:numId w:val="24"/>
              </w:numPr>
              <w:tabs>
                <w:tab w:val="left" w:pos="276"/>
              </w:tabs>
              <w:spacing w:before="120"/>
              <w:ind w:left="108" w:right="107"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коригування проміжного споживання, включаючи надбавки до страхових внесків і послуги фінансового посередництва, що </w:t>
            </w:r>
            <w:r w:rsidR="00B015C8" w:rsidRPr="007B392A">
              <w:rPr>
                <w:rFonts w:ascii="Times New Roman" w:hAnsi="Times New Roman" w:cs="Times New Roman"/>
                <w:sz w:val="20"/>
                <w:lang w:val="uk-UA"/>
              </w:rPr>
              <w:t>вимірюються</w:t>
            </w:r>
            <w:r w:rsidRPr="007B392A">
              <w:rPr>
                <w:rFonts w:ascii="Times New Roman" w:hAnsi="Times New Roman" w:cs="Times New Roman"/>
                <w:sz w:val="20"/>
                <w:lang w:val="uk-UA"/>
              </w:rPr>
              <w:t xml:space="preserve"> опосередковано (ПФПО)</w:t>
            </w:r>
          </w:p>
          <w:p w:rsidR="00D25E09" w:rsidRPr="007B392A" w:rsidRDefault="00D25E09" w:rsidP="00D25E09">
            <w:pPr>
              <w:spacing w:before="120"/>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Ці додаткові компоненти враховують відмінностей між опублікованими значенням ВДВ і aGVA.</w:t>
            </w:r>
          </w:p>
          <w:p w:rsidR="00D25E09" w:rsidRPr="007B392A" w:rsidRDefault="005B0961" w:rsidP="0073579A">
            <w:pPr>
              <w:spacing w:before="120"/>
              <w:ind w:left="107"/>
              <w:jc w:val="both"/>
              <w:rPr>
                <w:rFonts w:ascii="Times New Roman" w:eastAsia="Times New Roman" w:hAnsi="Times New Roman" w:cs="Times New Roman"/>
                <w:sz w:val="23"/>
                <w:szCs w:val="23"/>
                <w:lang w:val="uk-UA"/>
              </w:rPr>
            </w:pPr>
            <w:r w:rsidRPr="007B392A">
              <w:rPr>
                <w:rFonts w:ascii="Times New Roman" w:hAnsi="Times New Roman" w:cs="Times New Roman"/>
                <w:sz w:val="20"/>
                <w:lang w:val="uk-UA"/>
              </w:rPr>
              <w:t>Малюн</w:t>
            </w:r>
            <w:r w:rsidR="00D25E09" w:rsidRPr="007B392A">
              <w:rPr>
                <w:rFonts w:ascii="Times New Roman" w:hAnsi="Times New Roman" w:cs="Times New Roman"/>
                <w:sz w:val="20"/>
                <w:lang w:val="uk-UA"/>
              </w:rPr>
              <w:t xml:space="preserve">ок 9.1 і </w:t>
            </w:r>
            <w:r w:rsidRPr="007B392A">
              <w:rPr>
                <w:rFonts w:ascii="Times New Roman" w:hAnsi="Times New Roman" w:cs="Times New Roman"/>
                <w:sz w:val="20"/>
                <w:lang w:val="uk-UA"/>
              </w:rPr>
              <w:t>Малюн</w:t>
            </w:r>
            <w:r w:rsidR="00D25E09" w:rsidRPr="007B392A">
              <w:rPr>
                <w:rFonts w:ascii="Times New Roman" w:hAnsi="Times New Roman" w:cs="Times New Roman"/>
                <w:sz w:val="20"/>
                <w:lang w:val="uk-UA"/>
              </w:rPr>
              <w:t xml:space="preserve">ок 9.2 нижче показують розмір компонентів оцінок національних рахунків для виробництва і проміжного споживання. Загальний обсяг продажів з ЩОП є </w:t>
            </w:r>
            <w:r w:rsidR="00B015C8" w:rsidRPr="007B392A">
              <w:rPr>
                <w:rFonts w:ascii="Times New Roman" w:hAnsi="Times New Roman" w:cs="Times New Roman"/>
                <w:sz w:val="20"/>
                <w:lang w:val="uk-UA"/>
              </w:rPr>
              <w:t>найбільшою</w:t>
            </w:r>
            <w:r w:rsidR="00D25E09" w:rsidRPr="007B392A">
              <w:rPr>
                <w:rFonts w:ascii="Times New Roman" w:hAnsi="Times New Roman" w:cs="Times New Roman"/>
                <w:sz w:val="20"/>
                <w:lang w:val="uk-UA"/>
              </w:rPr>
              <w:t xml:space="preserve"> складовою загального обсягу (близько 70 відсотків у 2010 році). Інші ключові компоненти загального обсягу виробництва включають в себе неринкове виробництво і власне виробництво. Сукупні покупки з ЩОП становлять найбільший компонент проміжного споживання (близько 80 відсотків у 2010 році).</w:t>
            </w:r>
          </w:p>
        </w:tc>
      </w:tr>
    </w:tbl>
    <w:p w:rsidR="00D25E09" w:rsidRPr="007B392A" w:rsidRDefault="00D25E09">
      <w:pPr>
        <w:spacing w:before="9"/>
        <w:rPr>
          <w:rFonts w:ascii="Times New Roman" w:eastAsia="Times New Roman" w:hAnsi="Times New Roman" w:cs="Times New Roman"/>
          <w:sz w:val="23"/>
          <w:szCs w:val="23"/>
          <w:lang w:val="uk-UA"/>
        </w:rPr>
      </w:pPr>
    </w:p>
    <w:p w:rsidR="004C79F2" w:rsidRPr="007B392A" w:rsidRDefault="004C79F2" w:rsidP="00D25E09">
      <w:pPr>
        <w:ind w:left="110"/>
        <w:rPr>
          <w:rFonts w:ascii="Times New Roman" w:eastAsia="Times New Roman" w:hAnsi="Times New Roman" w:cs="Times New Roman"/>
          <w:sz w:val="20"/>
          <w:szCs w:val="20"/>
          <w:lang w:val="uk-UA"/>
        </w:rPr>
      </w:pPr>
    </w:p>
    <w:p w:rsidR="004C79F2" w:rsidRPr="007B392A" w:rsidRDefault="004C79F2">
      <w:pPr>
        <w:spacing w:line="5918" w:lineRule="exact"/>
        <w:rPr>
          <w:rFonts w:ascii="Times New Roman" w:eastAsia="Times New Roman" w:hAnsi="Times New Roman" w:cs="Times New Roman"/>
          <w:sz w:val="20"/>
          <w:szCs w:val="20"/>
          <w:lang w:val="uk-UA"/>
        </w:rPr>
        <w:sectPr w:rsidR="004C79F2" w:rsidRPr="007B392A" w:rsidSect="00754D3C">
          <w:headerReference w:type="even" r:id="rId234"/>
          <w:pgSz w:w="11910" w:h="16840"/>
          <w:pgMar w:top="426" w:right="1020" w:bottom="920" w:left="1200" w:header="0" w:footer="729" w:gutter="0"/>
          <w:cols w:space="720"/>
        </w:sectPr>
      </w:pPr>
    </w:p>
    <w:p w:rsidR="004C79F2" w:rsidRPr="007B392A" w:rsidRDefault="004C79F2">
      <w:pPr>
        <w:rPr>
          <w:rFonts w:ascii="Times New Roman" w:eastAsia="Times New Roman" w:hAnsi="Times New Roman" w:cs="Times New Roman"/>
          <w:sz w:val="20"/>
          <w:szCs w:val="20"/>
          <w:lang w:val="uk-UA"/>
        </w:rPr>
      </w:pPr>
    </w:p>
    <w:p w:rsidR="004C79F2" w:rsidRPr="007B392A" w:rsidRDefault="00952EFC">
      <w:pPr>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w:drawing>
          <wp:anchor distT="0" distB="0" distL="114300" distR="114300" simplePos="0" relativeHeight="251707392" behindDoc="0" locked="0" layoutInCell="1" allowOverlap="1" wp14:anchorId="6EB95C3D" wp14:editId="58147CBB">
            <wp:simplePos x="0" y="0"/>
            <wp:positionH relativeFrom="column">
              <wp:posOffset>241300</wp:posOffset>
            </wp:positionH>
            <wp:positionV relativeFrom="paragraph">
              <wp:posOffset>59690</wp:posOffset>
            </wp:positionV>
            <wp:extent cx="4914900" cy="65722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_1.jpg"/>
                    <pic:cNvPicPr/>
                  </pic:nvPicPr>
                  <pic:blipFill>
                    <a:blip r:embed="rId235">
                      <a:extLst>
                        <a:ext uri="{28A0092B-C50C-407E-A947-70E740481C1C}">
                          <a14:useLocalDpi xmlns:a14="http://schemas.microsoft.com/office/drawing/2010/main" val="0"/>
                        </a:ext>
                      </a:extLst>
                    </a:blip>
                    <a:stretch>
                      <a:fillRect/>
                    </a:stretch>
                  </pic:blipFill>
                  <pic:spPr>
                    <a:xfrm>
                      <a:off x="0" y="0"/>
                      <a:ext cx="4917865" cy="6576215"/>
                    </a:xfrm>
                    <a:prstGeom prst="rect">
                      <a:avLst/>
                    </a:prstGeom>
                  </pic:spPr>
                </pic:pic>
              </a:graphicData>
            </a:graphic>
            <wp14:sizeRelH relativeFrom="page">
              <wp14:pctWidth>0</wp14:pctWidth>
            </wp14:sizeRelH>
            <wp14:sizeRelV relativeFrom="page">
              <wp14:pctHeight>0</wp14:pctHeight>
            </wp14:sizeRelV>
          </wp:anchor>
        </w:drawing>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0"/>
        <w:rPr>
          <w:rFonts w:ascii="Times New Roman" w:eastAsia="Times New Roman" w:hAnsi="Times New Roman" w:cs="Times New Roman"/>
          <w:sz w:val="17"/>
          <w:szCs w:val="17"/>
          <w:lang w:val="uk-UA"/>
        </w:rPr>
      </w:pPr>
    </w:p>
    <w:p w:rsidR="004C79F2" w:rsidRPr="007B392A" w:rsidRDefault="00745CB7">
      <w:pPr>
        <w:spacing w:before="73"/>
        <w:ind w:left="118" w:right="744"/>
        <w:rPr>
          <w:rFonts w:ascii="Times New Roman" w:eastAsia="Times New Roman" w:hAnsi="Times New Roman" w:cs="Times New Roman"/>
          <w:sz w:val="20"/>
          <w:szCs w:val="20"/>
          <w:lang w:val="uk-UA"/>
        </w:rPr>
      </w:pPr>
      <w:r w:rsidRPr="007B392A">
        <w:rPr>
          <w:rFonts w:ascii="Times New Roman" w:hAnsi="Times New Roman" w:cs="Times New Roman"/>
          <w:noProof/>
          <w:lang w:val="uk-UA" w:eastAsia="uk-UA"/>
        </w:rPr>
        <mc:AlternateContent>
          <mc:Choice Requires="wpg">
            <w:drawing>
              <wp:anchor distT="0" distB="0" distL="114300" distR="114300" simplePos="0" relativeHeight="251616256" behindDoc="0" locked="0" layoutInCell="1" allowOverlap="1" wp14:anchorId="2501F36B" wp14:editId="56E40F69">
                <wp:simplePos x="0" y="0"/>
                <wp:positionH relativeFrom="page">
                  <wp:posOffset>6729730</wp:posOffset>
                </wp:positionH>
                <wp:positionV relativeFrom="paragraph">
                  <wp:posOffset>-6671945</wp:posOffset>
                </wp:positionV>
                <wp:extent cx="1270" cy="7390130"/>
                <wp:effectExtent l="0" t="0" r="17780" b="20320"/>
                <wp:wrapNone/>
                <wp:docPr id="43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90130"/>
                          <a:chOff x="10598" y="-10507"/>
                          <a:chExt cx="2" cy="11638"/>
                        </a:xfrm>
                      </wpg:grpSpPr>
                      <wps:wsp>
                        <wps:cNvPr id="438" name="Freeform 187"/>
                        <wps:cNvSpPr>
                          <a:spLocks/>
                        </wps:cNvSpPr>
                        <wps:spPr bwMode="auto">
                          <a:xfrm>
                            <a:off x="10598" y="-10507"/>
                            <a:ext cx="2" cy="11638"/>
                          </a:xfrm>
                          <a:custGeom>
                            <a:avLst/>
                            <a:gdLst>
                              <a:gd name="T0" fmla="+- 0 -10507 -10507"/>
                              <a:gd name="T1" fmla="*/ -10507 h 11638"/>
                              <a:gd name="T2" fmla="+- 0 1131 -10507"/>
                              <a:gd name="T3" fmla="*/ 1131 h 11638"/>
                            </a:gdLst>
                            <a:ahLst/>
                            <a:cxnLst>
                              <a:cxn ang="0">
                                <a:pos x="0" y="T1"/>
                              </a:cxn>
                              <a:cxn ang="0">
                                <a:pos x="0" y="T3"/>
                              </a:cxn>
                            </a:cxnLst>
                            <a:rect l="0" t="0" r="r" b="b"/>
                            <a:pathLst>
                              <a:path h="11638">
                                <a:moveTo>
                                  <a:pt x="0" y="0"/>
                                </a:moveTo>
                                <a:lnTo>
                                  <a:pt x="0" y="116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529.9pt;margin-top:-525.35pt;width:.1pt;height:581.9pt;z-index:251616256;mso-position-horizontal-relative:page" coordorigin="10598,-10507" coordsize="2,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">
                <v:shape id="Freeform 187" o:spid="_x0000_s1027" style="position:absolute;left:10598;top:-10507;width:2;height:11638;visibility:visible;mso-wrap-style:square;v-text-anchor:top" coordsize="2,1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Wi8MA&#10;AADcAAAADwAAAGRycy9kb3ducmV2LnhtbERPu27CMBTdkfgH6yJ1Kw4PVSVgEEJqC2WoICxsl/iS&#10;RMTXJjaQ/n09VGI8Ou/ZojW1uFPjK8sKBv0EBHFudcWFgkP28foOwgdkjbVlUvBLHhbzbmeGqbYP&#10;3tF9HwoRQ9inqKAMwaVS+rwkg75vHXHkzrYxGCJsCqkbfMRwU8thkrxJgxXHhhIdrUrKL/ubUZBl&#10;Xxu3bY+ngRyOPt33zzVkk6tSL712OQURqA1P8b97rRWMR3Ft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Wi8MAAADcAAAADwAAAAAAAAAAAAAAAACYAgAAZHJzL2Rv&#10;d25yZXYueG1sUEsFBgAAAAAEAAQA9QAAAIgDAAAAAA==&#10;" path="m,l,11638e" filled="f" strokeweight=".20497mm">
                  <v:path arrowok="t" o:connecttype="custom" o:connectlocs="0,-10507;0,1131" o:connectangles="0,0"/>
                </v:shape>
                <w10:wrap anchorx="page"/>
              </v:group>
            </w:pict>
          </mc:Fallback>
        </mc:AlternateContent>
      </w:r>
      <w:r w:rsidRPr="007B392A">
        <w:rPr>
          <w:rFonts w:ascii="Times New Roman" w:hAnsi="Times New Roman" w:cs="Times New Roman"/>
          <w:noProof/>
          <w:lang w:val="uk-UA" w:eastAsia="uk-UA"/>
        </w:rPr>
        <mc:AlternateContent>
          <mc:Choice Requires="wpg">
            <w:drawing>
              <wp:anchor distT="0" distB="0" distL="114300" distR="114300" simplePos="0" relativeHeight="251617280" behindDoc="0" locked="0" layoutInCell="1" allowOverlap="1" wp14:anchorId="06300A30" wp14:editId="7C037B25">
                <wp:simplePos x="0" y="0"/>
                <wp:positionH relativeFrom="page">
                  <wp:posOffset>829310</wp:posOffset>
                </wp:positionH>
                <wp:positionV relativeFrom="paragraph">
                  <wp:posOffset>721360</wp:posOffset>
                </wp:positionV>
                <wp:extent cx="5904230" cy="1270"/>
                <wp:effectExtent l="0" t="0" r="20320" b="17780"/>
                <wp:wrapNone/>
                <wp:docPr id="43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136"/>
                          <a:chExt cx="9298" cy="2"/>
                        </a:xfrm>
                      </wpg:grpSpPr>
                      <wps:wsp>
                        <wps:cNvPr id="436" name="Freeform 185"/>
                        <wps:cNvSpPr>
                          <a:spLocks/>
                        </wps:cNvSpPr>
                        <wps:spPr bwMode="auto">
                          <a:xfrm>
                            <a:off x="1306" y="1136"/>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65.3pt;margin-top:56.8pt;width:464.9pt;height:.1pt;z-index:251617280;mso-position-horizontal-relative:page" coordorigin="1306,1136"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">
                <v:shape id="Freeform 185" o:spid="_x0000_s1027" style="position:absolute;left:1306;top:1136;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NO8kA&#10;AADcAAAADwAAAGRycy9kb3ducmV2LnhtbESPW0vDQBSE3wX/w3IKvojd2EiV2G2wxUvo5aHRQh8P&#10;2dMkmD0bsmub9td3BcHHYWa+YSZpbxpxoM7VlhXcDyMQxIXVNZcKvj7f7p5AOI+ssbFMCk7kIJ1e&#10;X00w0fbIGzrkvhQBwi5BBZX3bSKlKyoy6Ia2JQ7e3nYGfZBdKXWHxwA3jRxF0VgarDksVNjSvKLi&#10;O/8xCvL1MsbZefHaP35s4132Ttv96lapm0H/8gzCU+//w3/tTCt4iMfweyYcAT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mNO8kAAADcAAAADwAAAAAAAAAAAAAAAACYAgAA&#10;ZHJzL2Rvd25yZXYueG1sUEsFBgAAAAAEAAQA9QAAAI4DAAAAAA==&#10;" path="m,l9297,e" filled="f" strokeweight=".58pt">
                  <v:path arrowok="t" o:connecttype="custom" o:connectlocs="0,0;9297,0" o:connectangles="0,0"/>
                </v:shape>
                <w10:wrap anchorx="page"/>
              </v:group>
            </w:pict>
          </mc:Fallback>
        </mc:AlternateContent>
      </w:r>
      <w:r w:rsidRPr="007B392A">
        <w:rPr>
          <w:rFonts w:ascii="Times New Roman" w:hAnsi="Times New Roman" w:cs="Times New Roman"/>
          <w:noProof/>
          <w:lang w:val="uk-UA" w:eastAsia="uk-UA"/>
        </w:rPr>
        <mc:AlternateContent>
          <mc:Choice Requires="wpg">
            <w:drawing>
              <wp:anchor distT="0" distB="0" distL="114300" distR="114300" simplePos="0" relativeHeight="251618304" behindDoc="0" locked="0" layoutInCell="1" allowOverlap="1" wp14:anchorId="2C9844FC" wp14:editId="689B4BD7">
                <wp:simplePos x="0" y="0"/>
                <wp:positionH relativeFrom="page">
                  <wp:posOffset>831850</wp:posOffset>
                </wp:positionH>
                <wp:positionV relativeFrom="paragraph">
                  <wp:posOffset>-6671945</wp:posOffset>
                </wp:positionV>
                <wp:extent cx="1270" cy="7390130"/>
                <wp:effectExtent l="0" t="0" r="17780" b="20320"/>
                <wp:wrapNone/>
                <wp:docPr id="43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90130"/>
                          <a:chOff x="1310" y="-10507"/>
                          <a:chExt cx="2" cy="11638"/>
                        </a:xfrm>
                      </wpg:grpSpPr>
                      <wps:wsp>
                        <wps:cNvPr id="434" name="Freeform 183"/>
                        <wps:cNvSpPr>
                          <a:spLocks/>
                        </wps:cNvSpPr>
                        <wps:spPr bwMode="auto">
                          <a:xfrm>
                            <a:off x="1310" y="-10507"/>
                            <a:ext cx="2" cy="11638"/>
                          </a:xfrm>
                          <a:custGeom>
                            <a:avLst/>
                            <a:gdLst>
                              <a:gd name="T0" fmla="+- 0 -10507 -10507"/>
                              <a:gd name="T1" fmla="*/ -10507 h 11638"/>
                              <a:gd name="T2" fmla="+- 0 1131 -10507"/>
                              <a:gd name="T3" fmla="*/ 1131 h 11638"/>
                            </a:gdLst>
                            <a:ahLst/>
                            <a:cxnLst>
                              <a:cxn ang="0">
                                <a:pos x="0" y="T1"/>
                              </a:cxn>
                              <a:cxn ang="0">
                                <a:pos x="0" y="T3"/>
                              </a:cxn>
                            </a:cxnLst>
                            <a:rect l="0" t="0" r="r" b="b"/>
                            <a:pathLst>
                              <a:path h="11638">
                                <a:moveTo>
                                  <a:pt x="0" y="0"/>
                                </a:moveTo>
                                <a:lnTo>
                                  <a:pt x="0" y="1163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65.5pt;margin-top:-525.35pt;width:.1pt;height:581.9pt;z-index:251618304;mso-position-horizontal-relative:page" coordorigin="1310,-10507" coordsize="2,1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">
                <v:shape id="Freeform 183" o:spid="_x0000_s1027" style="position:absolute;left:1310;top:-10507;width:2;height:11638;visibility:visible;mso-wrap-style:square;v-text-anchor:top" coordsize="2,1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cjscA&#10;AADcAAAADwAAAGRycy9kb3ducmV2LnhtbESPS2/CMBCE70j9D9ZW4tY4PFSVFIOqSrzKoYJw4baN&#10;t0nUeG1iA+Hf15UqcRzNzDea6bwzjbhQ62vLCgZJCoK4sLrmUsEhXzy9gPABWWNjmRTcyMN89tCb&#10;YqbtlXd02YdSRAj7DBVUIbhMSl9UZNAn1hFH79u2BkOUbSl1i9cIN40cpumzNFhzXKjQ0XtFxc/+&#10;bBTk+Wrjtt3xayCHo6X7+DyFfHJSqv/Yvb2CCNSFe/i/vdYKxqMx/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cnI7HAAAA3AAAAA8AAAAAAAAAAAAAAAAAmAIAAGRy&#10;cy9kb3ducmV2LnhtbFBLBQYAAAAABAAEAPUAAACMAwAAAAA=&#10;" path="m,l,11638e" filled="f" strokeweight=".20497mm">
                  <v:path arrowok="t" o:connecttype="custom" o:connectlocs="0,-10507;0,1131" o:connectangles="0,0"/>
                </v:shape>
                <w10:wrap anchorx="page"/>
              </v:group>
            </w:pict>
          </mc:Fallback>
        </mc:AlternateContent>
      </w:r>
      <w:r w:rsidRPr="007B392A">
        <w:rPr>
          <w:rFonts w:ascii="Times New Roman" w:hAnsi="Times New Roman" w:cs="Times New Roman"/>
          <w:noProof/>
          <w:lang w:val="uk-UA" w:eastAsia="uk-UA"/>
        </w:rPr>
        <mc:AlternateContent>
          <mc:Choice Requires="wpg">
            <w:drawing>
              <wp:anchor distT="0" distB="0" distL="114300" distR="114300" simplePos="0" relativeHeight="251619328" behindDoc="0" locked="0" layoutInCell="1" allowOverlap="1" wp14:anchorId="28B95E35" wp14:editId="6A5FEEB1">
                <wp:simplePos x="0" y="0"/>
                <wp:positionH relativeFrom="page">
                  <wp:posOffset>829310</wp:posOffset>
                </wp:positionH>
                <wp:positionV relativeFrom="paragraph">
                  <wp:posOffset>-6674485</wp:posOffset>
                </wp:positionV>
                <wp:extent cx="5904230" cy="1270"/>
                <wp:effectExtent l="0" t="0" r="20320" b="17780"/>
                <wp:wrapNone/>
                <wp:docPr id="43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270"/>
                          <a:chOff x="1306" y="-10511"/>
                          <a:chExt cx="9298" cy="2"/>
                        </a:xfrm>
                      </wpg:grpSpPr>
                      <wps:wsp>
                        <wps:cNvPr id="432" name="Freeform 181"/>
                        <wps:cNvSpPr>
                          <a:spLocks/>
                        </wps:cNvSpPr>
                        <wps:spPr bwMode="auto">
                          <a:xfrm>
                            <a:off x="1306" y="-10511"/>
                            <a:ext cx="9298" cy="2"/>
                          </a:xfrm>
                          <a:custGeom>
                            <a:avLst/>
                            <a:gdLst>
                              <a:gd name="T0" fmla="+- 0 1306 1306"/>
                              <a:gd name="T1" fmla="*/ T0 w 9298"/>
                              <a:gd name="T2" fmla="+- 0 10603 1306"/>
                              <a:gd name="T3" fmla="*/ T2 w 9298"/>
                            </a:gdLst>
                            <a:ahLst/>
                            <a:cxnLst>
                              <a:cxn ang="0">
                                <a:pos x="T1" y="0"/>
                              </a:cxn>
                              <a:cxn ang="0">
                                <a:pos x="T3" y="0"/>
                              </a:cxn>
                            </a:cxnLst>
                            <a:rect l="0" t="0" r="r" b="b"/>
                            <a:pathLst>
                              <a:path w="9298">
                                <a:moveTo>
                                  <a:pt x="0" y="0"/>
                                </a:moveTo>
                                <a:lnTo>
                                  <a:pt x="929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65.3pt;margin-top:-525.55pt;width:464.9pt;height:.1pt;z-index:251619328;mso-position-horizontal-relative:page" coordorigin="1306,-10511" coordsize="9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">
                <v:shape id="Freeform 181" o:spid="_x0000_s1027" style="position:absolute;left:1306;top:-10511;width:9298;height:2;visibility:visible;mso-wrap-style:square;v-text-anchor:top" coordsize="9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YH8MA&#10;AADcAAAADwAAAGRycy9kb3ducmV2LnhtbESPS4vCQBCE7wv+h6EFL6ITnyzZTEQFxcNefOC5yfQm&#10;YTM9MTOa+O8dYWGPRVV9RSWrzlTiQY0rLSuYjCMQxJnVJecKLufd6BOE88gaK8uk4EkOVmnvI8FY&#10;25aP9Dj5XAQIuxgVFN7XsZQuK8igG9uaOHg/tjHog2xyqRtsA9xUchpFS2mw5LBQYE3bgrLf090o&#10;uF2zLS4X+6duTbSxV/1Nw84pNeh36y8Qnjr/H/5rH7SC+WwK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LYH8MAAADcAAAADwAAAAAAAAAAAAAAAACYAgAAZHJzL2Rv&#10;d25yZXYueG1sUEsFBgAAAAAEAAQA9QAAAIgDAAAAAA==&#10;" path="m,l9297,e" filled="f" strokeweight=".20497mm">
                  <v:path arrowok="t" o:connecttype="custom" o:connectlocs="0,0;9297,0" o:connectangles="0,0"/>
                </v:shape>
                <w10:wrap anchorx="page"/>
              </v:group>
            </w:pict>
          </mc:Fallback>
        </mc:AlternateContent>
      </w:r>
      <w:r w:rsidR="00934ACE" w:rsidRPr="007B392A">
        <w:rPr>
          <w:rFonts w:ascii="Times New Roman" w:hAnsi="Times New Roman" w:cs="Times New Roman"/>
          <w:sz w:val="20"/>
          <w:lang w:val="uk-UA"/>
        </w:rPr>
        <w:t>Додаткова інформація</w:t>
      </w:r>
    </w:p>
    <w:p w:rsidR="004C79F2" w:rsidRPr="007B392A" w:rsidRDefault="00CF3102">
      <w:pPr>
        <w:spacing w:before="120" w:line="364" w:lineRule="auto"/>
        <w:ind w:left="118" w:right="487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Валовий національний доход Перелік методів Регіональна ВДВ (виробничий підхід)</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6"/>
        <w:rPr>
          <w:rFonts w:ascii="Times New Roman" w:eastAsia="Times New Roman" w:hAnsi="Times New Roman" w:cs="Times New Roman"/>
          <w:sz w:val="19"/>
          <w:szCs w:val="19"/>
          <w:lang w:val="uk-UA"/>
        </w:rPr>
      </w:pPr>
    </w:p>
    <w:p w:rsidR="004C79F2" w:rsidRPr="007B392A" w:rsidRDefault="00CF3102" w:rsidP="007B0F0A">
      <w:pPr>
        <w:pStyle w:val="3"/>
        <w:numPr>
          <w:ilvl w:val="2"/>
          <w:numId w:val="27"/>
        </w:numPr>
        <w:tabs>
          <w:tab w:val="left" w:pos="839"/>
        </w:tabs>
        <w:spacing w:before="70"/>
        <w:jc w:val="both"/>
        <w:rPr>
          <w:rFonts w:cs="Times New Roman"/>
          <w:b w:val="0"/>
          <w:bCs w:val="0"/>
          <w:i w:val="0"/>
          <w:lang w:val="uk-UA"/>
        </w:rPr>
      </w:pPr>
      <w:bookmarkStart w:id="107" w:name="5.4.5_Coherence_-_internal"/>
      <w:bookmarkEnd w:id="107"/>
      <w:r w:rsidRPr="007B392A">
        <w:rPr>
          <w:rFonts w:cs="Times New Roman"/>
          <w:iCs/>
          <w:lang w:val="uk-UA"/>
        </w:rPr>
        <w:t>Внутрішня узгодженість</w:t>
      </w:r>
    </w:p>
    <w:p w:rsidR="004C79F2" w:rsidRPr="007B392A" w:rsidRDefault="00CF3102">
      <w:pPr>
        <w:pStyle w:val="a3"/>
        <w:spacing w:before="113"/>
        <w:ind w:right="113"/>
        <w:jc w:val="both"/>
        <w:rPr>
          <w:rFonts w:cs="Times New Roman"/>
          <w:lang w:val="uk-UA"/>
        </w:rPr>
      </w:pPr>
      <w:r w:rsidRPr="007B392A">
        <w:rPr>
          <w:rFonts w:cs="Times New Roman"/>
          <w:lang w:val="uk-UA"/>
        </w:rPr>
        <w:t xml:space="preserve">Статистичні вихідні дані публікуються на основі певного статистичного процесу. Кожний набір </w:t>
      </w:r>
      <w:r w:rsidR="00B015C8" w:rsidRPr="007B392A">
        <w:rPr>
          <w:rFonts w:cs="Times New Roman"/>
          <w:lang w:val="uk-UA"/>
        </w:rPr>
        <w:t>вихідних</w:t>
      </w:r>
      <w:r w:rsidRPr="007B392A">
        <w:rPr>
          <w:rFonts w:cs="Times New Roman"/>
          <w:lang w:val="uk-UA"/>
        </w:rPr>
        <w:t xml:space="preserve"> даних має бути внутрішньо узгодженим, що означає, що всі відповідні арифметичні та бухгалтерські тотожності мають бути дотримані. Тим не менш, це не завжди так. Наприклад, цей недолік мають деякі ефективні методи оцінки. Він також може мати місце, коли процес фактично містить більше одного сегмента з даними з різних джерел або для</w:t>
      </w:r>
    </w:p>
    <w:p w:rsidR="004C79F2" w:rsidRPr="007B392A" w:rsidRDefault="004C79F2">
      <w:pPr>
        <w:jc w:val="both"/>
        <w:rPr>
          <w:rFonts w:ascii="Times New Roman" w:hAnsi="Times New Roman" w:cs="Times New Roman"/>
          <w:lang w:val="uk-UA"/>
        </w:rPr>
        <w:sectPr w:rsidR="004C79F2" w:rsidRPr="007B392A" w:rsidSect="00754D3C">
          <w:headerReference w:type="default" r:id="rId236"/>
          <w:pgSz w:w="11910" w:h="16840"/>
          <w:pgMar w:top="426" w:right="1300" w:bottom="920" w:left="1300" w:header="0" w:footer="751" w:gutter="0"/>
          <w:cols w:space="720"/>
        </w:sectPr>
      </w:pPr>
    </w:p>
    <w:p w:rsidR="004C79F2" w:rsidRPr="007B392A" w:rsidRDefault="00CF3102">
      <w:pPr>
        <w:pStyle w:val="a3"/>
        <w:spacing w:before="69"/>
        <w:ind w:right="396"/>
        <w:jc w:val="both"/>
        <w:rPr>
          <w:rFonts w:cs="Times New Roman"/>
          <w:lang w:val="uk-UA"/>
        </w:rPr>
      </w:pPr>
      <w:r w:rsidRPr="007B392A">
        <w:rPr>
          <w:rFonts w:cs="Times New Roman"/>
          <w:lang w:val="uk-UA"/>
        </w:rPr>
        <w:lastRenderedPageBreak/>
        <w:t xml:space="preserve">різних </w:t>
      </w:r>
      <w:r w:rsidR="00B015C8" w:rsidRPr="007B392A">
        <w:rPr>
          <w:rFonts w:cs="Times New Roman"/>
          <w:lang w:val="uk-UA"/>
        </w:rPr>
        <w:t>одиниць</w:t>
      </w:r>
      <w:r w:rsidRPr="007B392A">
        <w:rPr>
          <w:rFonts w:cs="Times New Roman"/>
          <w:lang w:val="uk-UA"/>
        </w:rPr>
        <w:t xml:space="preserve"> в кожному сегменті. У цих умовах користувачам необхідно надати коротке пояснення, і це також необхідно відобразити в доповіді з якості, пояснивши причини публікації неузгоджених результатів.</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11"/>
        <w:rPr>
          <w:rFonts w:ascii="Times New Roman" w:eastAsia="Times New Roman" w:hAnsi="Times New Roman" w:cs="Times New Roman"/>
          <w:sz w:val="30"/>
          <w:szCs w:val="30"/>
          <w:lang w:val="uk-UA"/>
        </w:rPr>
      </w:pPr>
    </w:p>
    <w:p w:rsidR="004C79F2" w:rsidRPr="007B392A" w:rsidRDefault="00CF3102" w:rsidP="007B0F0A">
      <w:pPr>
        <w:pStyle w:val="3"/>
        <w:numPr>
          <w:ilvl w:val="2"/>
          <w:numId w:val="27"/>
        </w:numPr>
        <w:tabs>
          <w:tab w:val="left" w:pos="839"/>
        </w:tabs>
        <w:jc w:val="both"/>
        <w:rPr>
          <w:rFonts w:cs="Times New Roman"/>
          <w:b w:val="0"/>
          <w:bCs w:val="0"/>
          <w:i w:val="0"/>
          <w:lang w:val="uk-UA"/>
        </w:rPr>
      </w:pPr>
      <w:bookmarkStart w:id="108" w:name="5.4.6_Comparability_--_geographical"/>
      <w:bookmarkEnd w:id="108"/>
      <w:r w:rsidRPr="007B392A">
        <w:rPr>
          <w:rFonts w:cs="Times New Roman"/>
          <w:iCs/>
          <w:lang w:val="uk-UA"/>
        </w:rPr>
        <w:t>Географічна порівнянність</w:t>
      </w:r>
    </w:p>
    <w:p w:rsidR="004C79F2" w:rsidRPr="007B392A" w:rsidRDefault="00CF3102">
      <w:pPr>
        <w:pStyle w:val="a3"/>
        <w:spacing w:before="113"/>
        <w:ind w:right="391"/>
        <w:jc w:val="both"/>
        <w:rPr>
          <w:rFonts w:cs="Times New Roman"/>
          <w:lang w:val="uk-UA"/>
        </w:rPr>
      </w:pPr>
      <w:r w:rsidRPr="007B392A">
        <w:rPr>
          <w:rFonts w:cs="Times New Roman"/>
          <w:lang w:val="uk-UA"/>
        </w:rPr>
        <w:t>Географічно порівнянність можна оцінити двома різними способами: попарні порівняння метаданих по регіонах і порівняння метаданих для регіону зі стандартом, зокрема стандартом ЄСС, або, за його відсутності, з прикладом передової практики одного з НСІ.</w:t>
      </w:r>
    </w:p>
    <w:p w:rsidR="004C79F2" w:rsidRPr="007B392A" w:rsidRDefault="00CF3102">
      <w:pPr>
        <w:pStyle w:val="a3"/>
        <w:jc w:val="both"/>
        <w:rPr>
          <w:rFonts w:cs="Times New Roman"/>
          <w:lang w:val="uk-UA"/>
        </w:rPr>
      </w:pPr>
      <w:r w:rsidRPr="007B392A">
        <w:rPr>
          <w:rFonts w:cs="Times New Roman"/>
          <w:lang w:val="uk-UA"/>
        </w:rPr>
        <w:t>Можна виділити дві основні категорії можливих ситуацій:</w:t>
      </w:r>
    </w:p>
    <w:p w:rsidR="004C79F2" w:rsidRPr="007B392A" w:rsidRDefault="00CF3102">
      <w:pPr>
        <w:pStyle w:val="a3"/>
        <w:ind w:right="391" w:firstLine="720"/>
        <w:jc w:val="both"/>
        <w:rPr>
          <w:rFonts w:cs="Times New Roman"/>
          <w:lang w:val="uk-UA"/>
        </w:rPr>
      </w:pPr>
      <w:r w:rsidRPr="007B392A">
        <w:rPr>
          <w:rFonts w:cs="Times New Roman"/>
          <w:lang w:val="uk-UA"/>
        </w:rPr>
        <w:t>коли використовуються по суті однакові статистичні процеси, наприклад, обстеженні робочої сили, розроблене відповідно до стандарту ЄС, при цьому очікується, що відмінності між регіонами будуть незначними; і</w:t>
      </w:r>
    </w:p>
    <w:p w:rsidR="004C79F2" w:rsidRPr="007B392A" w:rsidRDefault="00CF3102">
      <w:pPr>
        <w:pStyle w:val="a3"/>
        <w:ind w:right="393" w:firstLine="720"/>
        <w:jc w:val="both"/>
        <w:rPr>
          <w:rFonts w:cs="Times New Roman"/>
          <w:lang w:val="uk-UA"/>
        </w:rPr>
      </w:pPr>
      <w:r w:rsidRPr="007B392A">
        <w:rPr>
          <w:rFonts w:cs="Times New Roman"/>
          <w:lang w:val="uk-UA"/>
        </w:rPr>
        <w:t>коли використовується відмінний статистичний процес, наприклад, пряме опитування в одному випадку або спостереження на основі регістру в іншому. У таких випадках відмінності можуть бути більш значними.</w:t>
      </w:r>
    </w:p>
    <w:p w:rsidR="004C79F2" w:rsidRPr="007B392A" w:rsidRDefault="00CF3102">
      <w:pPr>
        <w:pStyle w:val="a3"/>
        <w:ind w:right="393"/>
        <w:jc w:val="both"/>
        <w:rPr>
          <w:rFonts w:cs="Times New Roman"/>
          <w:lang w:val="uk-UA"/>
        </w:rPr>
      </w:pPr>
      <w:r w:rsidRPr="007B392A">
        <w:rPr>
          <w:rFonts w:cs="Times New Roman"/>
          <w:lang w:val="uk-UA"/>
        </w:rPr>
        <w:t xml:space="preserve">Для оцінки загального впливу всіх можливих відмінностей може знадобитися узагальнити відмінності за </w:t>
      </w:r>
      <w:r w:rsidR="00B015C8" w:rsidRPr="007B392A">
        <w:rPr>
          <w:rFonts w:cs="Times New Roman"/>
          <w:lang w:val="uk-UA"/>
        </w:rPr>
        <w:t>допомогою</w:t>
      </w:r>
      <w:r w:rsidRPr="007B392A">
        <w:rPr>
          <w:rFonts w:cs="Times New Roman"/>
          <w:lang w:val="uk-UA"/>
        </w:rPr>
        <w:t xml:space="preserve"> якої-небудь системі оцінки. Найпростіша система оцінки </w:t>
      </w:r>
      <w:r w:rsidR="00B015C8" w:rsidRPr="007B392A">
        <w:rPr>
          <w:rFonts w:cs="Times New Roman"/>
          <w:lang w:val="uk-UA"/>
        </w:rPr>
        <w:t>зводиться</w:t>
      </w:r>
      <w:r w:rsidRPr="007B392A">
        <w:rPr>
          <w:rFonts w:cs="Times New Roman"/>
          <w:lang w:val="uk-UA"/>
        </w:rPr>
        <w:t xml:space="preserve"> до визначення ключових елементів метаданих, для яких різниця може бути значною, при цьому кожному з них призначити двійкове значення: немає різниці, є різниця. Потім можна отримати загальне враження щодо порівнянності шляхом присвоєння </w:t>
      </w:r>
      <w:r w:rsidR="00B015C8" w:rsidRPr="007B392A">
        <w:rPr>
          <w:rFonts w:cs="Times New Roman"/>
          <w:lang w:val="uk-UA"/>
        </w:rPr>
        <w:t>ваг</w:t>
      </w:r>
      <w:r w:rsidRPr="007B392A">
        <w:rPr>
          <w:rFonts w:cs="Times New Roman"/>
          <w:lang w:val="uk-UA"/>
        </w:rPr>
        <w:t xml:space="preserve"> кожному ключовому елементу метаданих відповідно до його потенційний впливу на порівнянність і обчислення зважених балів для всіх елементів метаданих. Така загальна оцінка буде корисна не тільки для порівнянь між країнами, але й для відстеження одного </w:t>
      </w:r>
      <w:r w:rsidR="00B015C8" w:rsidRPr="007B392A">
        <w:rPr>
          <w:rFonts w:cs="Times New Roman"/>
          <w:lang w:val="uk-UA"/>
        </w:rPr>
        <w:t>процесу</w:t>
      </w:r>
      <w:r w:rsidRPr="007B392A">
        <w:rPr>
          <w:rFonts w:cs="Times New Roman"/>
          <w:lang w:val="uk-UA"/>
        </w:rPr>
        <w:t xml:space="preserve"> з плином часу.</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8"/>
        <w:rPr>
          <w:rFonts w:ascii="Times New Roman" w:eastAsia="Times New Roman" w:hAnsi="Times New Roman" w:cs="Times New Roman"/>
          <w:sz w:val="17"/>
          <w:szCs w:val="17"/>
          <w:lang w:val="uk-UA"/>
        </w:rPr>
      </w:pPr>
    </w:p>
    <w:p w:rsidR="004C79F2" w:rsidRPr="007B392A" w:rsidRDefault="00934ACE">
      <w:pPr>
        <w:pStyle w:val="5"/>
        <w:spacing w:before="69"/>
        <w:ind w:left="5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66432" behindDoc="1" locked="0" layoutInCell="1" allowOverlap="1" wp14:anchorId="7D54FB87" wp14:editId="40425437">
            <wp:simplePos x="0" y="0"/>
            <wp:positionH relativeFrom="page">
              <wp:posOffset>901065</wp:posOffset>
            </wp:positionH>
            <wp:positionV relativeFrom="paragraph">
              <wp:posOffset>-90170</wp:posOffset>
            </wp:positionV>
            <wp:extent cx="276225" cy="276860"/>
            <wp:effectExtent l="0" t="0" r="9525" b="8890"/>
            <wp:wrapNone/>
            <wp:docPr id="43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6860"/>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32"/>
        <w:ind w:right="396"/>
        <w:jc w:val="both"/>
        <w:rPr>
          <w:rFonts w:cs="Times New Roman"/>
          <w:lang w:val="uk-UA"/>
        </w:rPr>
      </w:pPr>
      <w:r w:rsidRPr="007B392A">
        <w:rPr>
          <w:rFonts w:cs="Times New Roman"/>
          <w:lang w:val="uk-UA"/>
        </w:rPr>
        <w:t>Використання системи оцінки, як описано вище, є одним із способів узагальнення підсумків для всіх держав-членів в матриці.</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Дзеркальні статистичні дані</w:t>
      </w:r>
    </w:p>
    <w:p w:rsidR="004C79F2" w:rsidRPr="007B392A" w:rsidRDefault="00CF3102">
      <w:pPr>
        <w:pStyle w:val="a3"/>
        <w:spacing w:before="132"/>
        <w:ind w:right="391"/>
        <w:jc w:val="both"/>
        <w:rPr>
          <w:rFonts w:cs="Times New Roman"/>
          <w:lang w:val="uk-UA"/>
        </w:rPr>
      </w:pPr>
      <w:r w:rsidRPr="007B392A">
        <w:rPr>
          <w:rFonts w:cs="Times New Roman"/>
          <w:lang w:val="uk-UA"/>
        </w:rPr>
        <w:t>Як зазначалося раніше в розділі щодо Методик оцінки точності з урахуванням предмету (розділ 3.9.6), для деяких обраних статистичних вихідних даних держав-членів, зокрема, щодо торгівлі, платіжного балансу, міграції та туризму, можна знайти еквівалентні вихідні статистичні дані в іншій державі-члені або країні. Наприклад НСУ Великобританії може публікувати дані щодо еміграції з Великобританії в Австралію, а Австралійського бюро статистики може публікувати дані щодо імміграції з Великобританії.</w:t>
      </w:r>
    </w:p>
    <w:p w:rsidR="004C79F2" w:rsidRPr="007B392A" w:rsidRDefault="00CF3102">
      <w:pPr>
        <w:pStyle w:val="a3"/>
        <w:ind w:right="395"/>
        <w:jc w:val="both"/>
        <w:rPr>
          <w:rFonts w:cs="Times New Roman"/>
          <w:lang w:val="uk-UA"/>
        </w:rPr>
      </w:pPr>
      <w:r w:rsidRPr="007B392A">
        <w:rPr>
          <w:rFonts w:cs="Times New Roman"/>
          <w:lang w:val="uk-UA"/>
        </w:rPr>
        <w:t>Дзеркальні статистичні дані включають питання узгодженості, географічної порівнянності і точності. Оцінивши ступінь відсутності узгодженості, будь-яка розбіжність у вихідних даних, яку не можна пояснити з точки зору узгодженості, є свідченням відсутності точності в одній або обох статтях статистичних даних та/або може відображати відсутність порівнянності між країнами для однакових елементів даних.</w:t>
      </w:r>
    </w:p>
    <w:p w:rsidR="004C79F2" w:rsidRPr="007B392A" w:rsidRDefault="004C79F2">
      <w:pPr>
        <w:jc w:val="both"/>
        <w:rPr>
          <w:rFonts w:ascii="Times New Roman" w:hAnsi="Times New Roman" w:cs="Times New Roman"/>
          <w:lang w:val="uk-UA"/>
        </w:rPr>
        <w:sectPr w:rsidR="004C79F2" w:rsidRPr="007B392A" w:rsidSect="00754D3C">
          <w:headerReference w:type="even" r:id="rId237"/>
          <w:pgSz w:w="11910" w:h="16840"/>
          <w:pgMar w:top="426" w:right="1020" w:bottom="920" w:left="1300" w:header="0" w:footer="729" w:gutter="0"/>
          <w:cols w:space="720"/>
        </w:sectPr>
      </w:pPr>
    </w:p>
    <w:p w:rsidR="004C79F2" w:rsidRPr="007B392A" w:rsidRDefault="00CF3102">
      <w:pPr>
        <w:pStyle w:val="a3"/>
        <w:spacing w:before="69"/>
        <w:ind w:right="113"/>
        <w:jc w:val="both"/>
        <w:rPr>
          <w:rFonts w:cs="Times New Roman"/>
          <w:lang w:val="uk-UA"/>
        </w:rPr>
      </w:pPr>
      <w:r w:rsidRPr="007B392A">
        <w:rPr>
          <w:rFonts w:cs="Times New Roman"/>
          <w:lang w:val="uk-UA"/>
        </w:rPr>
        <w:lastRenderedPageBreak/>
        <w:t>Наприклад, якщо оцінка Великобританії щодо еміграції до Австралії в певному році перевищує австралійську оцінку імміграції з Великобританії за той же рік на 10%, то це може відображати відсутність точності у вигляді завищення показника у Великобританії або заниження в Австралії, та/або може бути результатом відсутності порівнянності визначень імміграції та еміграції в Великобританії та Австралії.</w:t>
      </w:r>
    </w:p>
    <w:p w:rsidR="004C79F2" w:rsidRPr="007B392A" w:rsidRDefault="004C79F2">
      <w:pPr>
        <w:spacing w:before="6"/>
        <w:rPr>
          <w:rFonts w:ascii="Times New Roman" w:eastAsia="Times New Roman" w:hAnsi="Times New Roman" w:cs="Times New Roman"/>
          <w:sz w:val="20"/>
          <w:szCs w:val="20"/>
          <w:lang w:val="uk-UA"/>
        </w:rPr>
      </w:pPr>
    </w:p>
    <w:p w:rsidR="004C79F2" w:rsidRPr="007B392A" w:rsidRDefault="00CF3102" w:rsidP="007B0F0A">
      <w:pPr>
        <w:pStyle w:val="3"/>
        <w:numPr>
          <w:ilvl w:val="2"/>
          <w:numId w:val="27"/>
        </w:numPr>
        <w:tabs>
          <w:tab w:val="left" w:pos="839"/>
        </w:tabs>
        <w:jc w:val="both"/>
        <w:rPr>
          <w:rFonts w:cs="Times New Roman"/>
          <w:b w:val="0"/>
          <w:bCs w:val="0"/>
          <w:i w:val="0"/>
          <w:lang w:val="uk-UA"/>
        </w:rPr>
      </w:pPr>
      <w:bookmarkStart w:id="109" w:name="5.4.7_Comparability_over_Time"/>
      <w:bookmarkEnd w:id="109"/>
      <w:r w:rsidRPr="007B392A">
        <w:rPr>
          <w:rFonts w:cs="Times New Roman"/>
          <w:iCs/>
          <w:lang w:val="uk-UA"/>
        </w:rPr>
        <w:t>Порівнянність у часі</w:t>
      </w:r>
    </w:p>
    <w:p w:rsidR="004C79F2" w:rsidRPr="007B392A" w:rsidRDefault="00CF3102">
      <w:pPr>
        <w:pStyle w:val="a3"/>
        <w:spacing w:before="113"/>
        <w:ind w:right="110"/>
        <w:jc w:val="both"/>
        <w:rPr>
          <w:rFonts w:cs="Times New Roman"/>
          <w:lang w:val="uk-UA"/>
        </w:rPr>
      </w:pPr>
      <w:r w:rsidRPr="007B392A">
        <w:rPr>
          <w:rFonts w:cs="Times New Roman"/>
          <w:lang w:val="uk-UA"/>
        </w:rPr>
        <w:t>Порівнянність у часі є важливим якісним аспектом для всіх вихідних статистичних даних, що публікуються, щодо цілого ряду послідовних подій. Для багатьох користувачів, зміна економічних і соціальних явищ в часі є найбільш цікавою якістю статистичних даних, а порівнянність з плином часу є важливою, якщо дані повинні відображати фактичні економічні та соціальні зміни, що відбулися.</w:t>
      </w:r>
    </w:p>
    <w:p w:rsidR="004C79F2" w:rsidRPr="007B392A" w:rsidRDefault="00CF3102">
      <w:pPr>
        <w:pStyle w:val="a3"/>
        <w:ind w:right="111"/>
        <w:jc w:val="both"/>
        <w:rPr>
          <w:rFonts w:cs="Times New Roman"/>
          <w:lang w:val="uk-UA"/>
        </w:rPr>
      </w:pPr>
      <w:r w:rsidRPr="007B392A">
        <w:rPr>
          <w:rFonts w:cs="Times New Roman"/>
          <w:lang w:val="uk-UA"/>
        </w:rPr>
        <w:t>Незалежно від того, чи публікуються статистичні дані безпосередньо у вигляді часових рядів, чи користувачі повинні будувати власні тимчасові ряди на основі вихідних даних, користувачі повинні бути проінформовані про можливі обмеження у використанні даних для порівняння з плином часу. Ця інформація також повинна бути включена до доповіді з якості.</w:t>
      </w:r>
    </w:p>
    <w:p w:rsidR="004C79F2" w:rsidRPr="007B392A" w:rsidRDefault="00CF3102">
      <w:pPr>
        <w:pStyle w:val="a3"/>
        <w:ind w:right="115"/>
        <w:jc w:val="both"/>
        <w:rPr>
          <w:rFonts w:cs="Times New Roman"/>
          <w:lang w:val="uk-UA"/>
        </w:rPr>
      </w:pPr>
      <w:r w:rsidRPr="007B392A">
        <w:rPr>
          <w:rFonts w:cs="Times New Roman"/>
          <w:lang w:val="uk-UA"/>
        </w:rPr>
        <w:t>При оцінці порівнянності з плином часу перший крок полягає у визначенні (за допомогою метаданих) ступеню змін в основному статистичному процесі, який мав місце залежно від періоду. Існує три основні варіанти:</w:t>
      </w:r>
    </w:p>
    <w:p w:rsidR="004C79F2" w:rsidRPr="007B392A" w:rsidRDefault="00CF3102" w:rsidP="007B0F0A">
      <w:pPr>
        <w:pStyle w:val="a3"/>
        <w:numPr>
          <w:ilvl w:val="0"/>
          <w:numId w:val="23"/>
        </w:numPr>
        <w:tabs>
          <w:tab w:val="left" w:pos="479"/>
        </w:tabs>
        <w:jc w:val="both"/>
        <w:rPr>
          <w:rFonts w:cs="Times New Roman"/>
          <w:lang w:val="uk-UA"/>
        </w:rPr>
      </w:pPr>
      <w:r w:rsidRPr="007B392A">
        <w:rPr>
          <w:rFonts w:cs="Times New Roman"/>
          <w:lang w:val="uk-UA"/>
        </w:rPr>
        <w:t>Не відбулося ніяких змін, про що необхідно повідомити;</w:t>
      </w:r>
    </w:p>
    <w:p w:rsidR="004C79F2" w:rsidRPr="007B392A" w:rsidRDefault="00CF3102" w:rsidP="007B0F0A">
      <w:pPr>
        <w:pStyle w:val="a3"/>
        <w:numPr>
          <w:ilvl w:val="0"/>
          <w:numId w:val="23"/>
        </w:numPr>
        <w:tabs>
          <w:tab w:val="left" w:pos="479"/>
        </w:tabs>
        <w:ind w:right="115"/>
        <w:rPr>
          <w:rFonts w:cs="Times New Roman"/>
          <w:lang w:val="uk-UA"/>
        </w:rPr>
      </w:pPr>
      <w:r w:rsidRPr="007B392A">
        <w:rPr>
          <w:rFonts w:cs="Times New Roman"/>
          <w:lang w:val="uk-UA"/>
        </w:rPr>
        <w:t xml:space="preserve">Відбулися </w:t>
      </w:r>
      <w:r w:rsidR="00B015C8" w:rsidRPr="007B392A">
        <w:rPr>
          <w:rFonts w:cs="Times New Roman"/>
          <w:lang w:val="uk-UA"/>
        </w:rPr>
        <w:t>певні</w:t>
      </w:r>
      <w:r w:rsidRPr="007B392A">
        <w:rPr>
          <w:rFonts w:cs="Times New Roman"/>
          <w:lang w:val="uk-UA"/>
        </w:rPr>
        <w:t xml:space="preserve"> зміни, але вони не є достатніми, щоб </w:t>
      </w:r>
      <w:r w:rsidR="00B015C8" w:rsidRPr="007B392A">
        <w:rPr>
          <w:rFonts w:cs="Times New Roman"/>
          <w:lang w:val="uk-UA"/>
        </w:rPr>
        <w:t>обґрунтувати</w:t>
      </w:r>
      <w:r w:rsidRPr="007B392A">
        <w:rPr>
          <w:rFonts w:cs="Times New Roman"/>
          <w:lang w:val="uk-UA"/>
        </w:rPr>
        <w:t xml:space="preserve"> </w:t>
      </w:r>
      <w:r w:rsidRPr="007B392A">
        <w:rPr>
          <w:rFonts w:cs="Times New Roman"/>
          <w:i/>
          <w:lang w:val="uk-UA"/>
        </w:rPr>
        <w:t>розрив в ряду даних</w:t>
      </w:r>
      <w:r w:rsidRPr="007B392A">
        <w:rPr>
          <w:rFonts w:cs="Times New Roman"/>
          <w:lang w:val="uk-UA"/>
        </w:rPr>
        <w:t>;</w:t>
      </w:r>
    </w:p>
    <w:p w:rsidR="004C79F2" w:rsidRPr="007B392A" w:rsidRDefault="00CF3102" w:rsidP="007B0F0A">
      <w:pPr>
        <w:pStyle w:val="a3"/>
        <w:numPr>
          <w:ilvl w:val="0"/>
          <w:numId w:val="23"/>
        </w:numPr>
        <w:tabs>
          <w:tab w:val="left" w:pos="479"/>
        </w:tabs>
        <w:jc w:val="both"/>
        <w:rPr>
          <w:rFonts w:cs="Times New Roman"/>
          <w:lang w:val="uk-UA"/>
        </w:rPr>
      </w:pPr>
      <w:r w:rsidRPr="007B392A">
        <w:rPr>
          <w:rFonts w:cs="Times New Roman"/>
          <w:lang w:val="uk-UA"/>
        </w:rPr>
        <w:t xml:space="preserve">Відбулися достатні зміни, щоб </w:t>
      </w:r>
      <w:r w:rsidR="00B015C8" w:rsidRPr="007B392A">
        <w:rPr>
          <w:rFonts w:cs="Times New Roman"/>
          <w:lang w:val="uk-UA"/>
        </w:rPr>
        <w:t>обґрунтувати</w:t>
      </w:r>
      <w:r w:rsidRPr="007B392A">
        <w:rPr>
          <w:rFonts w:cs="Times New Roman"/>
          <w:lang w:val="uk-UA"/>
        </w:rPr>
        <w:t xml:space="preserve"> розрив в ряду даних.</w:t>
      </w:r>
    </w:p>
    <w:p w:rsidR="004C79F2" w:rsidRPr="007B392A" w:rsidRDefault="00CF3102">
      <w:pPr>
        <w:pStyle w:val="a3"/>
        <w:jc w:val="both"/>
        <w:rPr>
          <w:rFonts w:cs="Times New Roman"/>
          <w:lang w:val="uk-UA"/>
        </w:rPr>
      </w:pPr>
      <w:r w:rsidRPr="007B392A">
        <w:rPr>
          <w:rFonts w:cs="Times New Roman"/>
          <w:lang w:val="uk-UA"/>
        </w:rPr>
        <w:t>У другому і третьому випадках необхідно повідомити інформацію щодо змін і їх можливих наслідках.</w:t>
      </w:r>
    </w:p>
    <w:p w:rsidR="004C79F2" w:rsidRPr="007B392A" w:rsidRDefault="00CF3102">
      <w:pPr>
        <w:pStyle w:val="a3"/>
        <w:ind w:right="113"/>
        <w:jc w:val="both"/>
        <w:rPr>
          <w:rFonts w:cs="Times New Roman"/>
          <w:lang w:val="uk-UA"/>
        </w:rPr>
      </w:pPr>
      <w:r w:rsidRPr="007B392A">
        <w:rPr>
          <w:rFonts w:cs="Times New Roman"/>
          <w:lang w:val="uk-UA"/>
        </w:rPr>
        <w:t xml:space="preserve">У другому випадку ефект від змін може бути досить малим і буде мати незначний вплив на вихідні дані. НБС може просто вказати це в метаданих, що описують процес. Іноді ефект може бути значним, але надто малим, щоб виправдати розрив ряду даних. У цьому випадку НСІ може </w:t>
      </w:r>
      <w:r w:rsidR="00B015C8" w:rsidRPr="007B392A">
        <w:rPr>
          <w:rFonts w:cs="Times New Roman"/>
          <w:i/>
          <w:lang w:val="uk-UA"/>
        </w:rPr>
        <w:t>прив’язати</w:t>
      </w:r>
      <w:r w:rsidRPr="007B392A">
        <w:rPr>
          <w:rFonts w:cs="Times New Roman"/>
          <w:lang w:val="uk-UA"/>
        </w:rPr>
        <w:t xml:space="preserve"> зміни до вихідних даних за період часу таким чином, щоб між будь-якими двома періодами коригування, що здійснюються для переходу від старих значень до нових значень, були меншими помилки вибірки і тому, самі по собі не могли бути виявленими і інтерпретованими у якості реальних змін.</w:t>
      </w:r>
    </w:p>
    <w:p w:rsidR="004C79F2" w:rsidRPr="007B392A" w:rsidRDefault="00CF3102">
      <w:pPr>
        <w:pStyle w:val="a3"/>
        <w:ind w:right="111"/>
        <w:jc w:val="both"/>
        <w:rPr>
          <w:rFonts w:cs="Times New Roman"/>
          <w:lang w:val="uk-UA"/>
        </w:rPr>
      </w:pPr>
      <w:r w:rsidRPr="007B392A">
        <w:rPr>
          <w:rFonts w:cs="Times New Roman"/>
          <w:lang w:val="uk-UA"/>
        </w:rPr>
        <w:t>У третьому випадку користувачів необхідно поінформувати щодо розриву ряду даних і надати їм інформацію, яка потрібна для усунення його наслідків. Надана інформація може бути в діапазоні від дуже повної до мінімальної, залежно від ресурсів, доступних НБС та розміру розриву.</w:t>
      </w:r>
    </w:p>
    <w:p w:rsidR="004C79F2" w:rsidRPr="007B392A" w:rsidRDefault="00CF3102">
      <w:pPr>
        <w:pStyle w:val="a3"/>
        <w:ind w:right="113" w:firstLine="720"/>
        <w:jc w:val="both"/>
        <w:rPr>
          <w:rFonts w:cs="Times New Roman"/>
          <w:lang w:val="uk-UA"/>
        </w:rPr>
      </w:pPr>
      <w:r w:rsidRPr="007B392A">
        <w:rPr>
          <w:rFonts w:cs="Times New Roman"/>
          <w:lang w:val="uk-UA"/>
        </w:rPr>
        <w:t xml:space="preserve">Найбільш детальний спосіб зводиться до </w:t>
      </w:r>
      <w:r w:rsidR="00B015C8" w:rsidRPr="007B392A">
        <w:rPr>
          <w:rFonts w:cs="Times New Roman"/>
          <w:lang w:val="uk-UA"/>
        </w:rPr>
        <w:t>перенесення</w:t>
      </w:r>
      <w:r w:rsidRPr="007B392A">
        <w:rPr>
          <w:rFonts w:cs="Times New Roman"/>
          <w:lang w:val="uk-UA"/>
        </w:rPr>
        <w:t xml:space="preserve"> обох рядів даних на період часу та/або ретроспективне </w:t>
      </w:r>
      <w:r w:rsidR="00B015C8" w:rsidRPr="007B392A">
        <w:rPr>
          <w:rFonts w:cs="Times New Roman"/>
          <w:lang w:val="uk-UA"/>
        </w:rPr>
        <w:t>відтворення</w:t>
      </w:r>
      <w:r w:rsidRPr="007B392A">
        <w:rPr>
          <w:rFonts w:cs="Times New Roman"/>
          <w:lang w:val="uk-UA"/>
        </w:rPr>
        <w:t xml:space="preserve"> ряду даних. </w:t>
      </w:r>
      <w:r w:rsidR="00B015C8" w:rsidRPr="007B392A">
        <w:rPr>
          <w:rFonts w:cs="Times New Roman"/>
          <w:lang w:val="uk-UA"/>
        </w:rPr>
        <w:t>Тобто</w:t>
      </w:r>
      <w:r w:rsidRPr="007B392A">
        <w:rPr>
          <w:rFonts w:cs="Times New Roman"/>
          <w:lang w:val="uk-UA"/>
        </w:rPr>
        <w:t xml:space="preserve"> здійснюється перетворення старого ряду даних в ті дані, які були б отримані за допомогою використання нового підходу, при цьому показники дублюються в одному періоді часу з використанням оригінальних та переглянутих визначень/методів.</w:t>
      </w:r>
    </w:p>
    <w:p w:rsidR="004C79F2" w:rsidRPr="007B392A" w:rsidRDefault="00CF3102">
      <w:pPr>
        <w:pStyle w:val="a3"/>
        <w:ind w:right="116" w:firstLine="720"/>
        <w:jc w:val="both"/>
        <w:rPr>
          <w:rFonts w:cs="Times New Roman"/>
          <w:lang w:val="uk-UA"/>
        </w:rPr>
      </w:pPr>
      <w:r w:rsidRPr="007B392A">
        <w:rPr>
          <w:rFonts w:cs="Times New Roman"/>
          <w:lang w:val="uk-UA"/>
        </w:rPr>
        <w:t>Менш дорогий спосіб полягає в наданні користувачам поправочних коефіцієнтів переходу, що дасть їм інструменти для вирішення проблем з розривами, здійснивши власний ретроспективний аналіз.</w:t>
      </w:r>
    </w:p>
    <w:p w:rsidR="004C79F2" w:rsidRPr="007B392A" w:rsidRDefault="00CF3102">
      <w:pPr>
        <w:pStyle w:val="a3"/>
        <w:ind w:right="111" w:firstLine="720"/>
        <w:jc w:val="both"/>
        <w:rPr>
          <w:rFonts w:cs="Times New Roman"/>
          <w:lang w:val="uk-UA"/>
        </w:rPr>
      </w:pPr>
      <w:r w:rsidRPr="007B392A">
        <w:rPr>
          <w:rFonts w:cs="Times New Roman"/>
          <w:lang w:val="uk-UA"/>
        </w:rPr>
        <w:t>Найменш дорогий спосіб полягає в тому, щоб просто описати ті зміни, які відбулися, і надати виключно якісну оцінку їх ймовірного впливу на оцінки. Очевидно, що з точки зору користувача, це найменш задовільний варіант</w:t>
      </w:r>
    </w:p>
    <w:p w:rsidR="004C79F2" w:rsidRPr="007B392A" w:rsidRDefault="004C79F2">
      <w:pPr>
        <w:jc w:val="both"/>
        <w:rPr>
          <w:rFonts w:ascii="Times New Roman" w:hAnsi="Times New Roman" w:cs="Times New Roman"/>
          <w:lang w:val="uk-UA"/>
        </w:rPr>
        <w:sectPr w:rsidR="004C79F2" w:rsidRPr="007B392A" w:rsidSect="00754D3C">
          <w:headerReference w:type="default" r:id="rId238"/>
          <w:pgSz w:w="11910" w:h="16840"/>
          <w:pgMar w:top="426" w:right="1300" w:bottom="920" w:left="1300" w:header="0" w:footer="751" w:gutter="0"/>
          <w:cols w:space="720"/>
        </w:sect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8"/>
        <w:rPr>
          <w:rFonts w:ascii="Times New Roman" w:eastAsia="Times New Roman" w:hAnsi="Times New Roman" w:cs="Times New Roman"/>
          <w:sz w:val="17"/>
          <w:szCs w:val="17"/>
          <w:lang w:val="uk-UA"/>
        </w:rPr>
      </w:pPr>
    </w:p>
    <w:tbl>
      <w:tblPr>
        <w:tblW w:w="0" w:type="auto"/>
        <w:tblLook w:val="04A0" w:firstRow="1" w:lastRow="0" w:firstColumn="1" w:lastColumn="0" w:noHBand="0" w:noVBand="1"/>
      </w:tblPr>
      <w:tblGrid>
        <w:gridCol w:w="9806"/>
      </w:tblGrid>
      <w:tr w:rsidR="00DE24BC" w:rsidRPr="007B392A" w:rsidTr="00DE24BC">
        <w:tc>
          <w:tcPr>
            <w:tcW w:w="9806" w:type="dxa"/>
          </w:tcPr>
          <w:p w:rsidR="00DE24BC" w:rsidRPr="007B392A" w:rsidRDefault="00DE24BC" w:rsidP="00DE24BC">
            <w:pPr>
              <w:spacing w:before="73"/>
              <w:ind w:left="118"/>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5.4.7.A: </w:t>
            </w:r>
            <w:r w:rsidRPr="007B392A">
              <w:rPr>
                <w:rFonts w:ascii="Times New Roman" w:hAnsi="Times New Roman" w:cs="Times New Roman"/>
                <w:lang w:val="uk-UA"/>
              </w:rPr>
              <w:t xml:space="preserve"> </w:t>
            </w:r>
            <w:hyperlink r:id="rId239" w:history="1">
              <w:r w:rsidRPr="007B392A">
                <w:rPr>
                  <w:rStyle w:val="ad"/>
                  <w:rFonts w:ascii="Times New Roman" w:hAnsi="Times New Roman" w:cs="Times New Roman"/>
                  <w:b/>
                  <w:bCs/>
                  <w:i/>
                  <w:iCs/>
                  <w:lang w:val="uk-UA"/>
                </w:rPr>
                <w:t>Зміни в порівнянності з плином часу через перегляд національних рахунків (</w:t>
              </w:r>
              <w:r w:rsidR="00B015C8" w:rsidRPr="007B392A">
                <w:rPr>
                  <w:rStyle w:val="ad"/>
                  <w:rFonts w:ascii="Times New Roman" w:hAnsi="Times New Roman" w:cs="Times New Roman"/>
                  <w:b/>
                  <w:bCs/>
                  <w:i/>
                  <w:iCs/>
                  <w:lang w:val="uk-UA"/>
                </w:rPr>
                <w:t>Статистичне</w:t>
              </w:r>
              <w:r w:rsidRPr="007B392A">
                <w:rPr>
                  <w:rStyle w:val="ad"/>
                  <w:rFonts w:ascii="Times New Roman" w:hAnsi="Times New Roman" w:cs="Times New Roman"/>
                  <w:b/>
                  <w:bCs/>
                  <w:i/>
                  <w:iCs/>
                  <w:lang w:val="uk-UA"/>
                </w:rPr>
                <w:t xml:space="preserve"> управління Фінляндії, 2010 р.)</w:t>
              </w:r>
            </w:hyperlink>
          </w:p>
          <w:p w:rsidR="00DE24BC" w:rsidRPr="007B392A" w:rsidRDefault="00DE24BC" w:rsidP="00DE24BC">
            <w:pPr>
              <w:spacing w:before="115"/>
              <w:ind w:left="11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(Примітка: це тільки мала частина довготривалого порівняння.)</w:t>
            </w:r>
          </w:p>
          <w:p w:rsidR="00DE24BC" w:rsidRPr="007B392A" w:rsidRDefault="00DE24BC" w:rsidP="00DE24BC">
            <w:pPr>
              <w:spacing w:before="123"/>
              <w:ind w:left="118"/>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Перегляд часових рядів національних рахунків в 2010 році</w:t>
            </w:r>
          </w:p>
          <w:p w:rsidR="00DE24BC" w:rsidRPr="007B392A" w:rsidRDefault="00B015C8" w:rsidP="00DE24BC">
            <w:pPr>
              <w:spacing w:before="115"/>
              <w:ind w:left="118" w:right="39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Статистичне</w:t>
            </w:r>
            <w:r w:rsidR="00DE24BC" w:rsidRPr="007B392A">
              <w:rPr>
                <w:rFonts w:ascii="Times New Roman" w:hAnsi="Times New Roman" w:cs="Times New Roman"/>
                <w:sz w:val="20"/>
                <w:lang w:val="uk-UA"/>
              </w:rPr>
              <w:t xml:space="preserve"> управління Фінляндії переглянуло часові ряди своїх національних рахунків за період з 1975 по 2008 рік. Здійснені перегляди впливають майже на </w:t>
            </w:r>
            <w:r w:rsidR="00467872" w:rsidRPr="007B392A">
              <w:rPr>
                <w:rFonts w:ascii="Times New Roman" w:hAnsi="Times New Roman" w:cs="Times New Roman"/>
                <w:sz w:val="20"/>
                <w:lang w:val="uk-UA"/>
              </w:rPr>
              <w:t>всі</w:t>
            </w:r>
            <w:r w:rsidR="00DE24BC" w:rsidRPr="007B392A">
              <w:rPr>
                <w:rFonts w:ascii="Times New Roman" w:hAnsi="Times New Roman" w:cs="Times New Roman"/>
                <w:sz w:val="20"/>
                <w:lang w:val="uk-UA"/>
              </w:rPr>
              <w:t xml:space="preserve"> операції, галузі і сектори.</w:t>
            </w:r>
          </w:p>
          <w:p w:rsidR="00DE24BC" w:rsidRPr="007B392A" w:rsidRDefault="00DE24BC" w:rsidP="00DE24BC">
            <w:pPr>
              <w:spacing w:before="120"/>
              <w:ind w:left="11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Перегляди зробили необхідними нові дані вихідної статистики, зміни в методах розрахунку і коригування виявлених помилок. В </w:t>
            </w:r>
            <w:r w:rsidR="00B015C8" w:rsidRPr="007B392A">
              <w:rPr>
                <w:rFonts w:ascii="Times New Roman" w:hAnsi="Times New Roman" w:cs="Times New Roman"/>
                <w:sz w:val="20"/>
                <w:lang w:val="uk-UA"/>
              </w:rPr>
              <w:t>цьому</w:t>
            </w:r>
            <w:r w:rsidRPr="007B392A">
              <w:rPr>
                <w:rFonts w:ascii="Times New Roman" w:hAnsi="Times New Roman" w:cs="Times New Roman"/>
                <w:sz w:val="20"/>
                <w:lang w:val="uk-UA"/>
              </w:rPr>
              <w:t xml:space="preserve"> звіті детально </w:t>
            </w:r>
            <w:r w:rsidR="00B015C8" w:rsidRPr="007B392A">
              <w:rPr>
                <w:rFonts w:ascii="Times New Roman" w:hAnsi="Times New Roman" w:cs="Times New Roman"/>
                <w:sz w:val="20"/>
                <w:lang w:val="uk-UA"/>
              </w:rPr>
              <w:t>роз’ясняються</w:t>
            </w:r>
            <w:r w:rsidRPr="007B392A">
              <w:rPr>
                <w:rFonts w:ascii="Times New Roman" w:hAnsi="Times New Roman" w:cs="Times New Roman"/>
                <w:sz w:val="20"/>
                <w:lang w:val="uk-UA"/>
              </w:rPr>
              <w:t xml:space="preserve"> більшість значних переглядів, що були здійснені. Крім того, дані щодо 2007 і 2008 років раніше </w:t>
            </w:r>
            <w:r w:rsidR="00B015C8" w:rsidRPr="007B392A">
              <w:rPr>
                <w:rFonts w:ascii="Times New Roman" w:hAnsi="Times New Roman" w:cs="Times New Roman"/>
                <w:sz w:val="20"/>
                <w:lang w:val="uk-UA"/>
              </w:rPr>
              <w:t>ґрунтувалися</w:t>
            </w:r>
            <w:r w:rsidRPr="007B392A">
              <w:rPr>
                <w:rFonts w:ascii="Times New Roman" w:hAnsi="Times New Roman" w:cs="Times New Roman"/>
                <w:sz w:val="20"/>
                <w:lang w:val="uk-UA"/>
              </w:rPr>
              <w:t xml:space="preserve"> на попередніх </w:t>
            </w:r>
            <w:r w:rsidR="00B015C8" w:rsidRPr="007B392A">
              <w:rPr>
                <w:rFonts w:ascii="Times New Roman" w:hAnsi="Times New Roman" w:cs="Times New Roman"/>
                <w:sz w:val="20"/>
                <w:lang w:val="uk-UA"/>
              </w:rPr>
              <w:t>вихідних</w:t>
            </w:r>
            <w:r w:rsidRPr="007B392A">
              <w:rPr>
                <w:rFonts w:ascii="Times New Roman" w:hAnsi="Times New Roman" w:cs="Times New Roman"/>
                <w:sz w:val="20"/>
                <w:lang w:val="uk-UA"/>
              </w:rPr>
              <w:t xml:space="preserve"> статистичних дан</w:t>
            </w:r>
            <w:r w:rsidR="00467872" w:rsidRPr="007B392A">
              <w:rPr>
                <w:rFonts w:ascii="Times New Roman" w:hAnsi="Times New Roman" w:cs="Times New Roman"/>
                <w:sz w:val="20"/>
                <w:lang w:val="uk-UA"/>
              </w:rPr>
              <w:t>их. Дані щодо цих років і надалі</w:t>
            </w:r>
            <w:r w:rsidRPr="007B392A">
              <w:rPr>
                <w:rFonts w:ascii="Times New Roman" w:hAnsi="Times New Roman" w:cs="Times New Roman"/>
                <w:sz w:val="20"/>
                <w:lang w:val="uk-UA"/>
              </w:rPr>
              <w:t xml:space="preserve"> </w:t>
            </w:r>
            <w:r w:rsidR="00B015C8" w:rsidRPr="007B392A">
              <w:rPr>
                <w:rFonts w:ascii="Times New Roman" w:hAnsi="Times New Roman" w:cs="Times New Roman"/>
                <w:sz w:val="20"/>
                <w:lang w:val="uk-UA"/>
              </w:rPr>
              <w:t>залишатимуться</w:t>
            </w:r>
            <w:r w:rsidRPr="007B392A">
              <w:rPr>
                <w:rFonts w:ascii="Times New Roman" w:hAnsi="Times New Roman" w:cs="Times New Roman"/>
                <w:sz w:val="20"/>
                <w:lang w:val="uk-UA"/>
              </w:rPr>
              <w:t xml:space="preserve"> попередніми і стануть «остаточними» при укладанні таблиць ресурсів та використання.</w:t>
            </w:r>
          </w:p>
          <w:p w:rsidR="00DE24BC" w:rsidRPr="007B392A" w:rsidRDefault="00DE24BC" w:rsidP="00DE24BC">
            <w:pPr>
              <w:spacing w:before="120"/>
              <w:ind w:left="118" w:right="38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Національні рахунки за період з 2003 по 2006 роки, а також зміни обсягу за період з 2004 по 2006 роки </w:t>
            </w:r>
            <w:r w:rsidR="00B015C8" w:rsidRPr="007B392A">
              <w:rPr>
                <w:rFonts w:ascii="Times New Roman" w:hAnsi="Times New Roman" w:cs="Times New Roman"/>
                <w:sz w:val="20"/>
                <w:lang w:val="uk-UA"/>
              </w:rPr>
              <w:t>ґрунтуються</w:t>
            </w:r>
            <w:r w:rsidRPr="007B392A">
              <w:rPr>
                <w:rFonts w:ascii="Times New Roman" w:hAnsi="Times New Roman" w:cs="Times New Roman"/>
                <w:sz w:val="20"/>
                <w:lang w:val="uk-UA"/>
              </w:rPr>
              <w:t xml:space="preserve"> на таблицях ресурсів та використання для конкретних продуктів. Таблиці ресурсів та використання для конкретних продуктів за період з 2000 по 2002 рік порівнюватимуться протягом 2010 року, але вони не змінюватимуть дані в поточних цінах, що публікуються в цьому документі.</w:t>
            </w:r>
          </w:p>
          <w:p w:rsidR="00DE24BC" w:rsidRPr="007B392A" w:rsidRDefault="00DE24BC" w:rsidP="00DE24BC">
            <w:pPr>
              <w:spacing w:before="120"/>
              <w:ind w:left="11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 деякими винятками перегляд цифр за поточними цінами також інтерпретувався в основному як зміна обсягу, а не зміна цін.</w:t>
            </w:r>
          </w:p>
          <w:p w:rsidR="00DE24BC" w:rsidRPr="007B392A" w:rsidRDefault="005B0961" w:rsidP="00DE24BC">
            <w:pPr>
              <w:spacing w:before="123"/>
              <w:ind w:left="118"/>
              <w:jc w:val="both"/>
              <w:rPr>
                <w:rFonts w:ascii="Times New Roman" w:hAnsi="Times New Roman" w:cs="Times New Roman"/>
                <w:b/>
                <w:spacing w:val="-1"/>
                <w:sz w:val="20"/>
                <w:lang w:val="uk-UA"/>
              </w:rPr>
            </w:pPr>
            <w:r w:rsidRPr="007B392A">
              <w:rPr>
                <w:rFonts w:ascii="Times New Roman" w:hAnsi="Times New Roman" w:cs="Times New Roman"/>
                <w:b/>
                <w:bCs/>
                <w:sz w:val="20"/>
                <w:lang w:val="uk-UA"/>
              </w:rPr>
              <w:t>Малюн</w:t>
            </w:r>
            <w:r w:rsidR="00DE24BC" w:rsidRPr="007B392A">
              <w:rPr>
                <w:rFonts w:ascii="Times New Roman" w:hAnsi="Times New Roman" w:cs="Times New Roman"/>
                <w:b/>
                <w:bCs/>
                <w:sz w:val="20"/>
                <w:lang w:val="uk-UA"/>
              </w:rPr>
              <w:t>ки</w:t>
            </w:r>
          </w:p>
          <w:p w:rsidR="00DE24BC" w:rsidRPr="007B392A" w:rsidRDefault="00DE24BC" w:rsidP="00DE24BC">
            <w:pPr>
              <w:spacing w:before="123"/>
              <w:ind w:left="118"/>
              <w:jc w:val="both"/>
              <w:rPr>
                <w:rFonts w:ascii="Times New Roman" w:eastAsia="Times New Roman" w:hAnsi="Times New Roman" w:cs="Times New Roman"/>
                <w:sz w:val="20"/>
                <w:szCs w:val="20"/>
                <w:lang w:val="uk-UA"/>
              </w:rPr>
            </w:pPr>
          </w:p>
          <w:p w:rsidR="00DE24BC" w:rsidRPr="007B392A" w:rsidRDefault="00DE24BC" w:rsidP="00DE24BC">
            <w:pPr>
              <w:spacing w:before="115"/>
              <w:ind w:left="118" w:hanging="1"/>
              <w:jc w:val="both"/>
              <w:rPr>
                <w:rFonts w:ascii="Times New Roman" w:hAnsi="Times New Roman" w:cs="Times New Roman"/>
                <w:sz w:val="20"/>
                <w:lang w:val="uk-UA"/>
              </w:rPr>
            </w:pPr>
            <w:r w:rsidRPr="007B392A">
              <w:rPr>
                <w:rFonts w:ascii="Times New Roman" w:hAnsi="Times New Roman" w:cs="Times New Roman"/>
                <w:sz w:val="20"/>
                <w:lang w:val="uk-UA"/>
              </w:rPr>
              <w:t>Щорічна зміна обсягу ВВП, %</w:t>
            </w:r>
          </w:p>
          <w:p w:rsidR="00D55941" w:rsidRPr="007B392A" w:rsidRDefault="00D55941" w:rsidP="00DE24BC">
            <w:pPr>
              <w:spacing w:before="115"/>
              <w:ind w:left="118" w:hanging="1"/>
              <w:jc w:val="both"/>
              <w:rPr>
                <w:rFonts w:ascii="Times New Roman" w:hAnsi="Times New Roman" w:cs="Times New Roman"/>
                <w:sz w:val="20"/>
                <w:lang w:val="uk-UA"/>
              </w:rPr>
            </w:pPr>
            <w:r w:rsidRPr="007B392A">
              <w:rPr>
                <w:rFonts w:ascii="Times New Roman" w:eastAsia="Times New Roman" w:hAnsi="Times New Roman" w:cs="Times New Roman"/>
                <w:noProof/>
                <w:sz w:val="20"/>
                <w:szCs w:val="20"/>
                <w:lang w:val="uk-UA" w:eastAsia="uk-UA"/>
              </w:rPr>
              <w:drawing>
                <wp:inline distT="0" distB="0" distL="0" distR="0" wp14:anchorId="4BA5AAA8" wp14:editId="2D90BF5B">
                  <wp:extent cx="4714572" cy="3190875"/>
                  <wp:effectExtent l="0" t="0" r="0" b="0"/>
                  <wp:docPr id="19" name="image86.png" descr="http://tilastokeskus.fi/til/vtp/2008/vtp_2008_2010-01-29_men_001_en_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6.png"/>
                          <pic:cNvPicPr/>
                        </pic:nvPicPr>
                        <pic:blipFill>
                          <a:blip r:embed="rId240" cstate="print"/>
                          <a:stretch>
                            <a:fillRect/>
                          </a:stretch>
                        </pic:blipFill>
                        <pic:spPr>
                          <a:xfrm>
                            <a:off x="0" y="0"/>
                            <a:ext cx="4714572" cy="3190875"/>
                          </a:xfrm>
                          <a:prstGeom prst="rect">
                            <a:avLst/>
                          </a:prstGeom>
                        </pic:spPr>
                      </pic:pic>
                    </a:graphicData>
                  </a:graphic>
                </wp:inline>
              </w:drawing>
            </w:r>
          </w:p>
          <w:p w:rsidR="00D55941" w:rsidRPr="007B392A" w:rsidRDefault="00D55941" w:rsidP="00DE24BC">
            <w:pPr>
              <w:spacing w:before="115"/>
              <w:ind w:left="118" w:hanging="1"/>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Перегляд ВВП, %</w:t>
            </w:r>
          </w:p>
          <w:p w:rsidR="00DE24BC" w:rsidRPr="007B392A" w:rsidRDefault="00DE24BC" w:rsidP="00DE24BC">
            <w:pPr>
              <w:spacing w:before="6"/>
              <w:rPr>
                <w:rFonts w:ascii="Times New Roman" w:eastAsia="Times New Roman" w:hAnsi="Times New Roman" w:cs="Times New Roman"/>
                <w:sz w:val="11"/>
                <w:szCs w:val="11"/>
                <w:lang w:val="uk-UA"/>
              </w:rPr>
            </w:pPr>
          </w:p>
          <w:p w:rsidR="00DE24BC" w:rsidRPr="007B392A" w:rsidRDefault="00DE24BC">
            <w:pPr>
              <w:spacing w:before="8"/>
              <w:rPr>
                <w:rFonts w:ascii="Times New Roman" w:eastAsia="Times New Roman" w:hAnsi="Times New Roman" w:cs="Times New Roman"/>
                <w:sz w:val="17"/>
                <w:szCs w:val="17"/>
                <w:lang w:val="uk-UA"/>
              </w:rPr>
            </w:pPr>
          </w:p>
        </w:tc>
      </w:tr>
    </w:tbl>
    <w:p w:rsidR="004C79F2" w:rsidRPr="007B392A" w:rsidRDefault="004C79F2">
      <w:pPr>
        <w:spacing w:before="6"/>
        <w:rPr>
          <w:rFonts w:ascii="Times New Roman" w:eastAsia="Times New Roman" w:hAnsi="Times New Roman" w:cs="Times New Roman"/>
          <w:sz w:val="19"/>
          <w:szCs w:val="19"/>
          <w:lang w:val="uk-UA"/>
        </w:rPr>
      </w:pPr>
    </w:p>
    <w:p w:rsidR="004C79F2" w:rsidRPr="007B392A" w:rsidRDefault="004C79F2">
      <w:pPr>
        <w:ind w:left="118"/>
        <w:jc w:val="both"/>
        <w:rPr>
          <w:rFonts w:ascii="Times New Roman" w:eastAsia="Times New Roman" w:hAnsi="Times New Roman" w:cs="Times New Roman"/>
          <w:sz w:val="20"/>
          <w:szCs w:val="20"/>
          <w:lang w:val="uk-UA"/>
        </w:rPr>
      </w:pPr>
    </w:p>
    <w:p w:rsidR="004C79F2" w:rsidRPr="007B392A" w:rsidRDefault="004C79F2">
      <w:pPr>
        <w:jc w:val="both"/>
        <w:rPr>
          <w:rFonts w:ascii="Times New Roman" w:eastAsia="Times New Roman" w:hAnsi="Times New Roman" w:cs="Times New Roman"/>
          <w:sz w:val="20"/>
          <w:szCs w:val="20"/>
          <w:lang w:val="uk-UA"/>
        </w:rPr>
        <w:sectPr w:rsidR="004C79F2" w:rsidRPr="007B392A" w:rsidSect="00754D3C">
          <w:headerReference w:type="even" r:id="rId241"/>
          <w:footerReference w:type="even" r:id="rId242"/>
          <w:footerReference w:type="default" r:id="rId243"/>
          <w:pgSz w:w="11910" w:h="16840"/>
          <w:pgMar w:top="426" w:right="1020" w:bottom="940" w:left="1300" w:header="0" w:footer="749" w:gutter="0"/>
          <w:cols w:space="720"/>
        </w:sectPr>
      </w:pPr>
    </w:p>
    <w:p w:rsidR="004C79F2" w:rsidRPr="007B392A" w:rsidRDefault="004C79F2">
      <w:pPr>
        <w:spacing w:before="3"/>
        <w:rPr>
          <w:rFonts w:ascii="Times New Roman" w:eastAsia="Times New Roman" w:hAnsi="Times New Roman" w:cs="Times New Roman"/>
          <w:sz w:val="23"/>
          <w:szCs w:val="23"/>
          <w:lang w:val="uk-UA"/>
        </w:rPr>
      </w:pPr>
    </w:p>
    <w:p w:rsidR="004C79F2" w:rsidRPr="007B392A" w:rsidRDefault="00CF3102">
      <w:pPr>
        <w:spacing w:line="5610" w:lineRule="exact"/>
        <w:ind w:left="119"/>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w:drawing>
          <wp:inline distT="0" distB="0" distL="0" distR="0" wp14:anchorId="2509D51C" wp14:editId="05415EDA">
            <wp:extent cx="4257675" cy="2566166"/>
            <wp:effectExtent l="0" t="0" r="0" b="5715"/>
            <wp:docPr id="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7.png"/>
                    <pic:cNvPicPr/>
                  </pic:nvPicPr>
                  <pic:blipFill>
                    <a:blip r:embed="rId244" cstate="print"/>
                    <a:stretch>
                      <a:fillRect/>
                    </a:stretch>
                  </pic:blipFill>
                  <pic:spPr>
                    <a:xfrm>
                      <a:off x="0" y="0"/>
                      <a:ext cx="4261282" cy="2568340"/>
                    </a:xfrm>
                    <a:prstGeom prst="rect">
                      <a:avLst/>
                    </a:prstGeom>
                  </pic:spPr>
                </pic:pic>
              </a:graphicData>
            </a:graphic>
          </wp:inline>
        </w:drawing>
      </w:r>
    </w:p>
    <w:p w:rsidR="004C79F2" w:rsidRPr="007B392A" w:rsidRDefault="00CF3102">
      <w:pPr>
        <w:pStyle w:val="5"/>
        <w:spacing w:before="69"/>
        <w:ind w:left="238"/>
        <w:jc w:val="both"/>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spacing w:before="132"/>
        <w:ind w:left="238"/>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CC1.</w:t>
      </w:r>
      <w:r w:rsidRPr="007B392A">
        <w:rPr>
          <w:rFonts w:ascii="Times New Roman" w:hAnsi="Times New Roman" w:cs="Times New Roman"/>
          <w:sz w:val="24"/>
          <w:lang w:val="uk-UA"/>
        </w:rPr>
        <w:t xml:space="preserve"> </w:t>
      </w:r>
      <w:r w:rsidRPr="007B392A">
        <w:rPr>
          <w:rFonts w:ascii="Times New Roman" w:hAnsi="Times New Roman" w:cs="Times New Roman"/>
          <w:i/>
          <w:iCs/>
          <w:sz w:val="24"/>
          <w:lang w:val="uk-UA"/>
        </w:rPr>
        <w:t>Асиметрія для статистичних даних дзеркальних потоків - коефіцієнт</w:t>
      </w:r>
    </w:p>
    <w:p w:rsidR="004C79F2" w:rsidRPr="007B392A" w:rsidRDefault="00CF3102">
      <w:pPr>
        <w:pStyle w:val="a3"/>
        <w:ind w:left="238" w:right="238"/>
        <w:rPr>
          <w:rFonts w:cs="Times New Roman"/>
          <w:lang w:val="uk-UA"/>
        </w:rPr>
      </w:pPr>
      <w:r w:rsidRPr="007B392A">
        <w:rPr>
          <w:rFonts w:cs="Times New Roman"/>
          <w:lang w:val="uk-UA"/>
        </w:rPr>
        <w:t>Загальне визначення: Різниця або абсолютна різниця вхідних і вихідних потоків між парою країн, поділена на середнє цих двох значень.</w:t>
      </w:r>
    </w:p>
    <w:p w:rsidR="004C79F2" w:rsidRPr="007B392A" w:rsidRDefault="00CF3102">
      <w:pPr>
        <w:pStyle w:val="a3"/>
        <w:ind w:left="238" w:right="231"/>
        <w:jc w:val="both"/>
        <w:rPr>
          <w:rFonts w:cs="Times New Roman"/>
          <w:lang w:val="uk-UA"/>
        </w:rPr>
      </w:pPr>
      <w:r w:rsidRPr="007B392A">
        <w:rPr>
          <w:rFonts w:cs="Times New Roman"/>
          <w:lang w:val="uk-UA"/>
        </w:rPr>
        <w:t xml:space="preserve">Слід зазначити, що в областях, де наявні дзеркальні статистичні дані, можна оцінити географічну порівнянність, </w:t>
      </w:r>
      <w:r w:rsidR="00B015C8" w:rsidRPr="007B392A">
        <w:rPr>
          <w:rFonts w:cs="Times New Roman"/>
          <w:lang w:val="uk-UA"/>
        </w:rPr>
        <w:t>шляхом</w:t>
      </w:r>
      <w:r w:rsidRPr="007B392A">
        <w:rPr>
          <w:rFonts w:cs="Times New Roman"/>
          <w:lang w:val="uk-UA"/>
        </w:rPr>
        <w:t xml:space="preserve"> визначення розбіжностей між вхідними та вихідними потоками для пар країн. Будучи справді кількісним показником, а не тільки результатом підрахунку, цей показник представляє собою важливу оцінку рівня якості даних по країні для областей, в яких наявні дзеркальні статистичні дані.</w:t>
      </w:r>
    </w:p>
    <w:p w:rsidR="004C79F2" w:rsidRPr="007B392A" w:rsidRDefault="004C79F2">
      <w:pPr>
        <w:spacing w:before="5"/>
        <w:rPr>
          <w:rFonts w:ascii="Times New Roman" w:eastAsia="Times New Roman" w:hAnsi="Times New Roman" w:cs="Times New Roman"/>
          <w:sz w:val="34"/>
          <w:szCs w:val="34"/>
          <w:lang w:val="uk-UA"/>
        </w:rPr>
      </w:pPr>
    </w:p>
    <w:p w:rsidR="004C79F2" w:rsidRPr="007B392A" w:rsidRDefault="00CF3102">
      <w:pPr>
        <w:ind w:left="238"/>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СС2.</w:t>
      </w:r>
      <w:r w:rsidRPr="007B392A">
        <w:rPr>
          <w:rFonts w:ascii="Times New Roman" w:hAnsi="Times New Roman" w:cs="Times New Roman"/>
          <w:sz w:val="24"/>
          <w:lang w:val="uk-UA"/>
        </w:rPr>
        <w:t xml:space="preserve"> </w:t>
      </w:r>
      <w:r w:rsidRPr="007B392A">
        <w:rPr>
          <w:rFonts w:ascii="Times New Roman" w:hAnsi="Times New Roman" w:cs="Times New Roman"/>
          <w:i/>
          <w:iCs/>
          <w:sz w:val="24"/>
          <w:lang w:val="uk-UA"/>
        </w:rPr>
        <w:t xml:space="preserve">Тривалість </w:t>
      </w:r>
      <w:r w:rsidR="00B015C8" w:rsidRPr="007B392A">
        <w:rPr>
          <w:rFonts w:ascii="Times New Roman" w:hAnsi="Times New Roman" w:cs="Times New Roman"/>
          <w:i/>
          <w:iCs/>
          <w:sz w:val="24"/>
          <w:lang w:val="uk-UA"/>
        </w:rPr>
        <w:t>порівнюваних</w:t>
      </w:r>
      <w:r w:rsidRPr="007B392A">
        <w:rPr>
          <w:rFonts w:ascii="Times New Roman" w:hAnsi="Times New Roman" w:cs="Times New Roman"/>
          <w:i/>
          <w:iCs/>
          <w:sz w:val="24"/>
          <w:lang w:val="uk-UA"/>
        </w:rPr>
        <w:t xml:space="preserve"> часових рядів</w:t>
      </w:r>
    </w:p>
    <w:p w:rsidR="004C79F2" w:rsidRPr="007B392A" w:rsidRDefault="00CF3102">
      <w:pPr>
        <w:spacing w:before="120"/>
        <w:ind w:left="238"/>
        <w:jc w:val="both"/>
        <w:rPr>
          <w:rFonts w:ascii="Times New Roman" w:eastAsia="Times New Roman" w:hAnsi="Times New Roman" w:cs="Times New Roman"/>
          <w:sz w:val="24"/>
          <w:szCs w:val="24"/>
          <w:lang w:val="uk-UA"/>
        </w:rPr>
      </w:pPr>
      <w:r w:rsidRPr="007B392A">
        <w:rPr>
          <w:rFonts w:ascii="Times New Roman" w:hAnsi="Times New Roman" w:cs="Times New Roman"/>
          <w:i/>
          <w:iCs/>
          <w:sz w:val="24"/>
          <w:lang w:val="uk-UA"/>
        </w:rPr>
        <w:t>Загальне визначення:</w:t>
      </w:r>
      <w:r w:rsidRPr="007B392A">
        <w:rPr>
          <w:rFonts w:ascii="Times New Roman" w:hAnsi="Times New Roman" w:cs="Times New Roman"/>
          <w:sz w:val="24"/>
          <w:lang w:val="uk-UA"/>
        </w:rPr>
        <w:t xml:space="preserve"> Кількість звітних періодів в часових рядах з часу останнього розриву.</w:t>
      </w:r>
    </w:p>
    <w:p w:rsidR="004C79F2" w:rsidRPr="007B392A" w:rsidRDefault="004C79F2">
      <w:pPr>
        <w:spacing w:before="10"/>
        <w:rPr>
          <w:rFonts w:ascii="Times New Roman" w:eastAsia="Times New Roman" w:hAnsi="Times New Roman" w:cs="Times New Roman"/>
          <w:sz w:val="20"/>
          <w:szCs w:val="20"/>
          <w:lang w:val="uk-UA"/>
        </w:rPr>
      </w:pPr>
    </w:p>
    <w:p w:rsidR="004C79F2" w:rsidRPr="007B392A" w:rsidRDefault="00CF3102">
      <w:pPr>
        <w:pStyle w:val="a3"/>
        <w:spacing w:before="0"/>
        <w:ind w:left="238" w:right="238"/>
        <w:rPr>
          <w:rFonts w:cs="Times New Roman"/>
          <w:lang w:val="uk-UA"/>
        </w:rPr>
      </w:pPr>
      <w:r w:rsidRPr="007B392A">
        <w:rPr>
          <w:rFonts w:cs="Times New Roman"/>
          <w:lang w:val="uk-UA"/>
        </w:rPr>
        <w:t>Слід зазначити, що одиниця виміру залежить від звітного періоду спостереження (місяць, квартал, рік і т.д.).</w:t>
      </w:r>
    </w:p>
    <w:p w:rsidR="004C79F2" w:rsidRPr="007B392A" w:rsidRDefault="004C79F2">
      <w:pPr>
        <w:spacing w:before="11"/>
        <w:rPr>
          <w:rFonts w:ascii="Times New Roman" w:eastAsia="Times New Roman" w:hAnsi="Times New Roman" w:cs="Times New Roman"/>
          <w:sz w:val="31"/>
          <w:szCs w:val="31"/>
          <w:lang w:val="uk-UA"/>
        </w:rPr>
      </w:pPr>
    </w:p>
    <w:p w:rsidR="004C79F2" w:rsidRPr="007B392A" w:rsidRDefault="00CF3102">
      <w:pPr>
        <w:pStyle w:val="5"/>
        <w:ind w:left="238"/>
        <w:jc w:val="both"/>
        <w:rPr>
          <w:rFonts w:cs="Times New Roman"/>
          <w:b w:val="0"/>
          <w:bCs w:val="0"/>
          <w:i w:val="0"/>
          <w:lang w:val="uk-UA"/>
        </w:rPr>
      </w:pPr>
      <w:r w:rsidRPr="007B392A">
        <w:rPr>
          <w:rFonts w:cs="Times New Roman"/>
          <w:iCs/>
          <w:lang w:val="uk-UA"/>
        </w:rPr>
        <w:t>Резюме</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9"/>
      </w:tblGrid>
      <w:tr w:rsidR="00467872" w:rsidRPr="007B392A" w:rsidTr="00467872">
        <w:trPr>
          <w:trHeight w:val="2279"/>
        </w:trPr>
        <w:tc>
          <w:tcPr>
            <w:tcW w:w="9329" w:type="dxa"/>
            <w:shd w:val="clear" w:color="auto" w:fill="D9D9D9" w:themeFill="background1" w:themeFillShade="D9"/>
          </w:tcPr>
          <w:p w:rsidR="00467872" w:rsidRPr="007B392A" w:rsidRDefault="00467872" w:rsidP="00467872">
            <w:pPr>
              <w:spacing w:before="145" w:line="364" w:lineRule="auto"/>
              <w:ind w:left="336" w:right="3555"/>
              <w:rPr>
                <w:rFonts w:ascii="Times New Roman" w:eastAsia="Times New Roman" w:hAnsi="Times New Roman" w:cs="Times New Roman"/>
                <w:sz w:val="20"/>
                <w:szCs w:val="20"/>
                <w:u w:val="single"/>
                <w:lang w:val="uk-UA"/>
              </w:rPr>
            </w:pPr>
            <w:r w:rsidRPr="007B392A">
              <w:rPr>
                <w:rFonts w:ascii="Times New Roman" w:hAnsi="Times New Roman" w:cs="Times New Roman"/>
                <w:b/>
                <w:bCs/>
                <w:sz w:val="20"/>
                <w:lang w:val="uk-UA"/>
              </w:rPr>
              <w:t xml:space="preserve">Що слід включити щодо </w:t>
            </w:r>
            <w:r w:rsidRPr="007B392A">
              <w:rPr>
                <w:rFonts w:ascii="Times New Roman" w:hAnsi="Times New Roman" w:cs="Times New Roman"/>
                <w:b/>
                <w:bCs/>
                <w:sz w:val="20"/>
                <w:u w:val="single"/>
                <w:lang w:val="uk-UA"/>
              </w:rPr>
              <w:t xml:space="preserve">узгодженості і порівнянності </w:t>
            </w:r>
            <w:r w:rsidRPr="007B392A">
              <w:rPr>
                <w:rFonts w:ascii="Times New Roman" w:hAnsi="Times New Roman" w:cs="Times New Roman"/>
                <w:b/>
                <w:sz w:val="20"/>
                <w:u w:val="single"/>
                <w:lang w:val="uk-UA"/>
              </w:rPr>
              <w:t>Загальній відомості</w:t>
            </w:r>
          </w:p>
          <w:p w:rsidR="00467872" w:rsidRPr="007B392A" w:rsidRDefault="00467872" w:rsidP="007B0F0A">
            <w:pPr>
              <w:numPr>
                <w:ilvl w:val="1"/>
                <w:numId w:val="23"/>
              </w:numPr>
              <w:tabs>
                <w:tab w:val="left" w:pos="1057"/>
              </w:tabs>
              <w:ind w:right="485"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Короткий опис всіх концептуальних і методологічних елементів метаданих, які можуть вплинути на узгодженість/ порівнянність.</w:t>
            </w:r>
          </w:p>
          <w:p w:rsidR="00467872" w:rsidRPr="007B392A" w:rsidRDefault="00467872" w:rsidP="007B0F0A">
            <w:pPr>
              <w:numPr>
                <w:ilvl w:val="1"/>
                <w:numId w:val="23"/>
              </w:numPr>
              <w:tabs>
                <w:tab w:val="left" w:pos="1057"/>
              </w:tabs>
              <w:spacing w:before="79" w:line="228" w:lineRule="exact"/>
              <w:ind w:right="486"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Оцінка (переважно кількісна) можливого впливу кожний різниці, що повідомляється, на значення вихідних даних.</w:t>
            </w:r>
          </w:p>
          <w:p w:rsidR="00467872" w:rsidRPr="007B392A" w:rsidRDefault="00467872" w:rsidP="007B0F0A">
            <w:pPr>
              <w:numPr>
                <w:ilvl w:val="1"/>
                <w:numId w:val="23"/>
              </w:numPr>
              <w:tabs>
                <w:tab w:val="left" w:pos="1057"/>
              </w:tabs>
              <w:spacing w:before="79" w:line="228" w:lineRule="exact"/>
              <w:ind w:right="486"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Відмінності між статистичним процесом та відповідним європейським положенням/ стандартом</w:t>
            </w:r>
          </w:p>
        </w:tc>
      </w:tr>
    </w:tbl>
    <w:p w:rsidR="004C79F2" w:rsidRPr="007B392A" w:rsidRDefault="004C79F2">
      <w:pPr>
        <w:jc w:val="both"/>
        <w:rPr>
          <w:rFonts w:ascii="Times New Roman" w:eastAsia="Times New Roman" w:hAnsi="Times New Roman" w:cs="Times New Roman"/>
          <w:sz w:val="20"/>
          <w:szCs w:val="20"/>
          <w:lang w:val="uk-UA"/>
        </w:rPr>
        <w:sectPr w:rsidR="004C79F2" w:rsidRPr="007B392A" w:rsidSect="00754D3C">
          <w:headerReference w:type="default" r:id="rId245"/>
          <w:pgSz w:w="11910" w:h="16840"/>
          <w:pgMar w:top="426" w:right="1180" w:bottom="940" w:left="1180" w:header="0" w:footer="751" w:gutter="0"/>
          <w:cols w:space="720"/>
        </w:sectPr>
      </w:pPr>
    </w:p>
    <w:p w:rsidR="00467872" w:rsidRPr="007B392A" w:rsidRDefault="00467872">
      <w:pPr>
        <w:spacing w:before="2"/>
        <w:rPr>
          <w:rFonts w:ascii="Times New Roman" w:eastAsia="Times New Roman" w:hAnsi="Times New Roman" w:cs="Times New Roman"/>
          <w:sz w:val="17"/>
          <w:szCs w:val="17"/>
          <w:lang w:val="uk-UA"/>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1"/>
      </w:tblGrid>
      <w:tr w:rsidR="00467872" w:rsidRPr="007B392A" w:rsidTr="00467872">
        <w:trPr>
          <w:trHeight w:val="5547"/>
        </w:trPr>
        <w:tc>
          <w:tcPr>
            <w:tcW w:w="9341" w:type="dxa"/>
            <w:shd w:val="clear" w:color="auto" w:fill="D9D9D9" w:themeFill="background1" w:themeFillShade="D9"/>
          </w:tcPr>
          <w:p w:rsidR="00467872" w:rsidRPr="007B392A" w:rsidRDefault="00467872" w:rsidP="00467872">
            <w:pPr>
              <w:spacing w:before="73"/>
              <w:ind w:left="21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та/або міжнародним стандартом (якщо такий є).</w:t>
            </w:r>
          </w:p>
          <w:p w:rsidR="00467872" w:rsidRPr="007B392A" w:rsidRDefault="00467872" w:rsidP="00467872">
            <w:pPr>
              <w:spacing w:before="125"/>
              <w:ind w:left="216"/>
              <w:jc w:val="both"/>
              <w:rPr>
                <w:rFonts w:ascii="Times New Roman" w:eastAsia="Times New Roman" w:hAnsi="Times New Roman" w:cs="Times New Roman"/>
                <w:sz w:val="20"/>
                <w:szCs w:val="20"/>
                <w:u w:val="single"/>
                <w:lang w:val="uk-UA"/>
              </w:rPr>
            </w:pPr>
            <w:r w:rsidRPr="007B392A">
              <w:rPr>
                <w:rFonts w:ascii="Times New Roman" w:eastAsia="Times New Roman" w:hAnsi="Times New Roman" w:cs="Times New Roman"/>
                <w:b/>
                <w:bCs/>
                <w:sz w:val="20"/>
                <w:szCs w:val="20"/>
                <w:u w:val="single"/>
                <w:lang w:val="uk-UA"/>
              </w:rPr>
              <w:t>Географічна порівнянність</w:t>
            </w:r>
          </w:p>
          <w:p w:rsidR="00467872" w:rsidRPr="007B392A" w:rsidRDefault="00467872" w:rsidP="007B0F0A">
            <w:pPr>
              <w:numPr>
                <w:ilvl w:val="0"/>
                <w:numId w:val="22"/>
              </w:numPr>
              <w:tabs>
                <w:tab w:val="left" w:pos="937"/>
                <w:tab w:val="left" w:pos="8953"/>
              </w:tabs>
              <w:spacing w:before="134" w:line="228" w:lineRule="exact"/>
              <w:ind w:right="172"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Кількісна оцінка порівнянності між регіонами на основі кількості (зваженій) відмінностей в елементах метаданих.</w:t>
            </w:r>
          </w:p>
          <w:p w:rsidR="00467872" w:rsidRPr="007B392A" w:rsidRDefault="00467872" w:rsidP="007B0F0A">
            <w:pPr>
              <w:numPr>
                <w:ilvl w:val="0"/>
                <w:numId w:val="22"/>
              </w:numPr>
              <w:tabs>
                <w:tab w:val="left" w:pos="937"/>
              </w:tabs>
              <w:spacing w:before="118"/>
              <w:ind w:right="172"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На рівні ЄСС матриця узгодженості/ порівнянності, в якій має наводитися підсумкова інформація по регіонах щодо можливих джерел порушення порівнянності по відношенню до заданого стандарту.</w:t>
            </w:r>
          </w:p>
          <w:p w:rsidR="00467872" w:rsidRPr="007B392A" w:rsidRDefault="00467872" w:rsidP="007B0F0A">
            <w:pPr>
              <w:numPr>
                <w:ilvl w:val="0"/>
                <w:numId w:val="22"/>
              </w:numPr>
              <w:tabs>
                <w:tab w:val="left" w:pos="937"/>
              </w:tabs>
              <w:spacing w:before="120"/>
              <w:ind w:left="93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Дзеркальні статистичні дані: Оцінка розбіжностей (якщо такі є).</w:t>
            </w:r>
          </w:p>
          <w:p w:rsidR="00467872" w:rsidRPr="007B392A" w:rsidRDefault="00467872" w:rsidP="00467872">
            <w:pPr>
              <w:spacing w:before="124"/>
              <w:ind w:left="216"/>
              <w:jc w:val="both"/>
              <w:rPr>
                <w:rFonts w:ascii="Times New Roman" w:eastAsia="Times New Roman" w:hAnsi="Times New Roman" w:cs="Times New Roman"/>
                <w:sz w:val="20"/>
                <w:szCs w:val="20"/>
                <w:u w:val="single"/>
                <w:lang w:val="uk-UA"/>
              </w:rPr>
            </w:pPr>
            <w:r w:rsidRPr="007B392A">
              <w:rPr>
                <w:rFonts w:ascii="Times New Roman" w:eastAsia="Times New Roman" w:hAnsi="Times New Roman" w:cs="Times New Roman"/>
                <w:b/>
                <w:bCs/>
                <w:sz w:val="20"/>
                <w:szCs w:val="20"/>
                <w:u w:val="single"/>
                <w:lang w:val="uk-UA"/>
              </w:rPr>
              <w:t>Порівнянність з плином часу</w:t>
            </w:r>
          </w:p>
          <w:p w:rsidR="00467872" w:rsidRPr="007B392A" w:rsidRDefault="00467872" w:rsidP="007B0F0A">
            <w:pPr>
              <w:numPr>
                <w:ilvl w:val="0"/>
                <w:numId w:val="22"/>
              </w:numPr>
              <w:tabs>
                <w:tab w:val="left" w:pos="937"/>
              </w:tabs>
              <w:spacing w:before="134" w:line="228" w:lineRule="exact"/>
              <w:ind w:right="172"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Звітні періоди, в яких відбулися розриви рядів даних (якщо такі є), їх причини та методи їх виправлення.</w:t>
            </w:r>
          </w:p>
          <w:p w:rsidR="00467872" w:rsidRPr="007B392A" w:rsidRDefault="00467872" w:rsidP="00467872">
            <w:pPr>
              <w:spacing w:before="123"/>
              <w:ind w:left="216"/>
              <w:jc w:val="both"/>
              <w:rPr>
                <w:rFonts w:ascii="Times New Roman" w:eastAsia="Times New Roman" w:hAnsi="Times New Roman" w:cs="Times New Roman"/>
                <w:sz w:val="20"/>
                <w:szCs w:val="20"/>
                <w:u w:val="single"/>
                <w:lang w:val="uk-UA"/>
              </w:rPr>
            </w:pPr>
            <w:r w:rsidRPr="007B392A">
              <w:rPr>
                <w:rFonts w:ascii="Times New Roman" w:eastAsia="Times New Roman" w:hAnsi="Times New Roman" w:cs="Times New Roman"/>
                <w:b/>
                <w:bCs/>
                <w:sz w:val="20"/>
                <w:szCs w:val="20"/>
                <w:u w:val="single"/>
                <w:lang w:val="uk-UA"/>
              </w:rPr>
              <w:t>Узгодженість для національних рахунків</w:t>
            </w:r>
          </w:p>
          <w:p w:rsidR="00467872" w:rsidRPr="007B392A" w:rsidRDefault="00467872" w:rsidP="007B0F0A">
            <w:pPr>
              <w:numPr>
                <w:ilvl w:val="0"/>
                <w:numId w:val="22"/>
              </w:numPr>
              <w:tabs>
                <w:tab w:val="left" w:pos="937"/>
              </w:tabs>
              <w:spacing w:before="115"/>
              <w:ind w:right="172"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У випадках, коли це доречно, необхідно повідомити результати порівняння з основою національних рахунків та інформацію щодо національних рахунків стосовно питань послідовності і точності.</w:t>
            </w:r>
          </w:p>
          <w:p w:rsidR="00467872" w:rsidRPr="007B392A" w:rsidRDefault="00467872" w:rsidP="00467872">
            <w:pPr>
              <w:spacing w:before="125"/>
              <w:ind w:left="216"/>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sz w:val="20"/>
                <w:u w:val="single"/>
                <w:lang w:val="uk-UA"/>
              </w:rPr>
              <w:t>Внутрішня узгодженість</w:t>
            </w:r>
          </w:p>
          <w:p w:rsidR="00467872" w:rsidRPr="007B392A" w:rsidRDefault="00467872" w:rsidP="007B0F0A">
            <w:pPr>
              <w:numPr>
                <w:ilvl w:val="0"/>
                <w:numId w:val="21"/>
              </w:numPr>
              <w:tabs>
                <w:tab w:val="left" w:pos="937"/>
              </w:tabs>
              <w:spacing w:before="11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Будь-яка відсутність узгодженості у вихідних даних самого статистичного процесу.</w:t>
            </w:r>
          </w:p>
          <w:p w:rsidR="00467872" w:rsidRPr="007B392A" w:rsidRDefault="00467872" w:rsidP="00467872">
            <w:pPr>
              <w:spacing w:before="2"/>
              <w:jc w:val="both"/>
              <w:rPr>
                <w:rFonts w:ascii="Times New Roman" w:eastAsia="Times New Roman" w:hAnsi="Times New Roman" w:cs="Times New Roman"/>
                <w:sz w:val="17"/>
                <w:szCs w:val="17"/>
                <w:lang w:val="uk-UA"/>
              </w:rPr>
            </w:pPr>
          </w:p>
        </w:tc>
      </w:tr>
    </w:tbl>
    <w:p w:rsidR="004C79F2" w:rsidRPr="007B392A" w:rsidRDefault="004C79F2">
      <w:pPr>
        <w:spacing w:before="2"/>
        <w:rPr>
          <w:rFonts w:ascii="Times New Roman" w:eastAsia="Times New Roman" w:hAnsi="Times New Roman" w:cs="Times New Roman"/>
          <w:sz w:val="17"/>
          <w:szCs w:val="17"/>
          <w:lang w:val="uk-UA"/>
        </w:rPr>
      </w:pPr>
    </w:p>
    <w:p w:rsidR="004C79F2" w:rsidRPr="007B392A" w:rsidRDefault="004C79F2">
      <w:pPr>
        <w:rPr>
          <w:rFonts w:ascii="Times New Roman" w:eastAsia="Times New Roman" w:hAnsi="Times New Roman" w:cs="Times New Roman"/>
          <w:sz w:val="20"/>
          <w:szCs w:val="20"/>
          <w:lang w:val="uk-UA"/>
        </w:rPr>
        <w:sectPr w:rsidR="004C79F2" w:rsidRPr="007B392A" w:rsidSect="00860ABB">
          <w:headerReference w:type="even" r:id="rId246"/>
          <w:footerReference w:type="even" r:id="rId247"/>
          <w:footerReference w:type="default" r:id="rId248"/>
          <w:pgSz w:w="11910" w:h="16840"/>
          <w:pgMar w:top="426" w:right="1020" w:bottom="940" w:left="1300" w:header="0" w:footer="749" w:gutter="0"/>
          <w:pgNumType w:start="102"/>
          <w:cols w:space="720"/>
        </w:sectPr>
      </w:pPr>
    </w:p>
    <w:p w:rsidR="004C79F2" w:rsidRPr="007B392A" w:rsidRDefault="00CF3102" w:rsidP="007B0F0A">
      <w:pPr>
        <w:pStyle w:val="1"/>
        <w:numPr>
          <w:ilvl w:val="0"/>
          <w:numId w:val="20"/>
        </w:numPr>
        <w:tabs>
          <w:tab w:val="left" w:pos="551"/>
        </w:tabs>
        <w:ind w:hanging="432"/>
        <w:jc w:val="both"/>
        <w:rPr>
          <w:rFonts w:cs="Times New Roman"/>
          <w:b w:val="0"/>
          <w:bCs w:val="0"/>
          <w:lang w:val="uk-UA"/>
        </w:rPr>
      </w:pPr>
      <w:bookmarkStart w:id="110" w:name="6_Accessibility_and_Clarity,_Disseminati"/>
      <w:bookmarkStart w:id="111" w:name="_bookmark43"/>
      <w:bookmarkEnd w:id="110"/>
      <w:bookmarkEnd w:id="111"/>
      <w:r w:rsidRPr="007B392A">
        <w:rPr>
          <w:rFonts w:cs="Times New Roman"/>
          <w:lang w:val="uk-UA"/>
        </w:rPr>
        <w:lastRenderedPageBreak/>
        <w:t>Доступність і ясність, формат поширення</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20"/>
        </w:numPr>
        <w:tabs>
          <w:tab w:val="left" w:pos="551"/>
        </w:tabs>
        <w:spacing w:before="0"/>
        <w:ind w:hanging="432"/>
        <w:jc w:val="both"/>
        <w:rPr>
          <w:rFonts w:cs="Times New Roman"/>
          <w:b w:val="0"/>
          <w:bCs w:val="0"/>
          <w:lang w:val="uk-UA"/>
        </w:rPr>
      </w:pPr>
      <w:bookmarkStart w:id="112" w:name="6.1_ESS_Quality_Definitions_"/>
      <w:bookmarkStart w:id="113" w:name="_bookmark44"/>
      <w:bookmarkEnd w:id="112"/>
      <w:bookmarkEnd w:id="113"/>
      <w:r w:rsidRPr="007B392A">
        <w:rPr>
          <w:rFonts w:cs="Times New Roman"/>
          <w:color w:val="17365D"/>
          <w:lang w:val="uk-UA"/>
        </w:rPr>
        <w:t>Визначення якості ЄСС</w:t>
      </w:r>
    </w:p>
    <w:p w:rsidR="004C79F2" w:rsidRPr="007B392A" w:rsidRDefault="00CF3102" w:rsidP="00A42741">
      <w:pPr>
        <w:pStyle w:val="a3"/>
        <w:spacing w:before="233"/>
        <w:jc w:val="both"/>
        <w:rPr>
          <w:rFonts w:cs="Times New Roman"/>
          <w:lang w:val="uk-UA"/>
        </w:rPr>
      </w:pPr>
      <w:r w:rsidRPr="007B392A">
        <w:rPr>
          <w:rFonts w:cs="Times New Roman"/>
          <w:b/>
          <w:bCs/>
          <w:color w:val="17365D"/>
          <w:lang w:val="uk-UA"/>
        </w:rPr>
        <w:t>Формат поширення</w:t>
      </w:r>
      <w:r w:rsidRPr="007B392A">
        <w:rPr>
          <w:rFonts w:cs="Times New Roman"/>
          <w:color w:val="17365D"/>
          <w:lang w:val="uk-UA"/>
        </w:rPr>
        <w:t xml:space="preserve"> відноситься до різних засобів і форматів, якими поширюються статистичні дані та метадані серед користувачів та їх доступності.</w:t>
      </w:r>
    </w:p>
    <w:p w:rsidR="004C79F2" w:rsidRPr="007B392A" w:rsidRDefault="00CF3102" w:rsidP="00A42741">
      <w:pPr>
        <w:pStyle w:val="a3"/>
        <w:ind w:right="111"/>
        <w:jc w:val="both"/>
        <w:rPr>
          <w:rFonts w:cs="Times New Roman"/>
          <w:lang w:val="uk-UA"/>
        </w:rPr>
      </w:pPr>
      <w:r w:rsidRPr="007B392A">
        <w:rPr>
          <w:rFonts w:cs="Times New Roman"/>
          <w:b/>
          <w:bCs/>
          <w:color w:val="17365D"/>
          <w:lang w:val="uk-UA"/>
        </w:rPr>
        <w:t xml:space="preserve">Доступність </w:t>
      </w:r>
      <w:r w:rsidRPr="007B392A">
        <w:rPr>
          <w:rFonts w:cs="Times New Roman"/>
          <w:b/>
          <w:color w:val="17365D"/>
          <w:lang w:val="uk-UA"/>
        </w:rPr>
        <w:t>і</w:t>
      </w:r>
      <w:r w:rsidRPr="007B392A">
        <w:rPr>
          <w:rFonts w:cs="Times New Roman"/>
          <w:color w:val="17365D"/>
          <w:lang w:val="uk-UA"/>
        </w:rPr>
        <w:t xml:space="preserve"> </w:t>
      </w:r>
      <w:r w:rsidRPr="007B392A">
        <w:rPr>
          <w:rFonts w:cs="Times New Roman"/>
          <w:b/>
          <w:bCs/>
          <w:color w:val="17365D"/>
          <w:lang w:val="uk-UA"/>
        </w:rPr>
        <w:t xml:space="preserve">ясність </w:t>
      </w:r>
      <w:r w:rsidRPr="007B392A">
        <w:rPr>
          <w:rFonts w:cs="Times New Roman"/>
          <w:color w:val="17365D"/>
          <w:lang w:val="uk-UA"/>
        </w:rPr>
        <w:t>означають простоту і легкість, умови і способи, за допомогою яких користувачі можуть отримати доступ, використовувати та інтерпретувати статистичні дані з відповідною допоміжною інформацією і допомогою.</w:t>
      </w:r>
    </w:p>
    <w:p w:rsidR="004C79F2" w:rsidRPr="007B392A" w:rsidRDefault="00CF3102" w:rsidP="00A42741">
      <w:pPr>
        <w:pStyle w:val="a3"/>
        <w:jc w:val="both"/>
        <w:rPr>
          <w:rFonts w:cs="Times New Roman"/>
          <w:lang w:val="uk-UA"/>
        </w:rPr>
      </w:pPr>
      <w:r w:rsidRPr="007B392A">
        <w:rPr>
          <w:rFonts w:cs="Times New Roman"/>
          <w:color w:val="17365D"/>
          <w:lang w:val="uk-UA"/>
        </w:rPr>
        <w:t>Ці поняття розбиваються на наступні підкатегорії:</w:t>
      </w:r>
    </w:p>
    <w:p w:rsidR="004C79F2" w:rsidRPr="007B392A" w:rsidRDefault="00CF3102" w:rsidP="007B0F0A">
      <w:pPr>
        <w:numPr>
          <w:ilvl w:val="2"/>
          <w:numId w:val="2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Випуск новин</w:t>
      </w:r>
    </w:p>
    <w:p w:rsidR="004C79F2" w:rsidRPr="007B392A" w:rsidRDefault="00CF3102">
      <w:pPr>
        <w:pStyle w:val="a3"/>
        <w:spacing w:before="113"/>
        <w:ind w:left="838"/>
        <w:jc w:val="both"/>
        <w:rPr>
          <w:rFonts w:cs="Times New Roman"/>
          <w:u w:val="single"/>
          <w:lang w:val="uk-UA"/>
        </w:rPr>
      </w:pPr>
      <w:r w:rsidRPr="007B392A">
        <w:rPr>
          <w:rFonts w:cs="Times New Roman"/>
          <w:color w:val="17365D"/>
          <w:u w:val="single"/>
          <w:lang w:val="uk-UA"/>
        </w:rPr>
        <w:t>Опис: Регулярні або спеціальних прес-релізи, пов'язані з даними.</w:t>
      </w:r>
    </w:p>
    <w:p w:rsidR="004C79F2" w:rsidRPr="007B392A" w:rsidRDefault="00CF3102">
      <w:pPr>
        <w:pStyle w:val="a3"/>
        <w:ind w:left="838" w:right="115"/>
        <w:jc w:val="both"/>
        <w:rPr>
          <w:rFonts w:cs="Times New Roman"/>
          <w:lang w:val="uk-UA"/>
        </w:rPr>
      </w:pPr>
      <w:r w:rsidRPr="007B392A">
        <w:rPr>
          <w:rFonts w:cs="Times New Roman"/>
          <w:color w:val="17365D"/>
          <w:u w:val="single"/>
          <w:lang w:val="uk-UA"/>
        </w:rPr>
        <w:t>Керівні принципи ЄСС: Необхідно описати регулярні або спеціальні прес-релізи, пов'язані з набором даних, що розглядаються.</w:t>
      </w:r>
    </w:p>
    <w:p w:rsidR="004C79F2" w:rsidRPr="007B392A" w:rsidRDefault="00CF3102" w:rsidP="007B0F0A">
      <w:pPr>
        <w:numPr>
          <w:ilvl w:val="2"/>
          <w:numId w:val="2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Публікації</w:t>
      </w:r>
    </w:p>
    <w:p w:rsidR="004C79F2" w:rsidRPr="007B392A" w:rsidRDefault="00CF3102">
      <w:pPr>
        <w:pStyle w:val="a3"/>
        <w:spacing w:before="113"/>
        <w:ind w:left="838" w:right="116"/>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Регулярні або спеціальні публікації, в яких дані повідомляються громадськості.</w:t>
      </w:r>
    </w:p>
    <w:p w:rsidR="004C79F2" w:rsidRPr="007B392A" w:rsidRDefault="00CF3102">
      <w:pPr>
        <w:pStyle w:val="a3"/>
        <w:ind w:left="838" w:right="11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включити назви публікацій, в яких використовується набір даних, що розглядається, разом з видавцем, роком і посиланням на он-лайн документи, якщо вони є.</w:t>
      </w:r>
    </w:p>
    <w:p w:rsidR="004C79F2" w:rsidRPr="007B392A" w:rsidRDefault="00CF3102" w:rsidP="007B0F0A">
      <w:pPr>
        <w:numPr>
          <w:ilvl w:val="2"/>
          <w:numId w:val="2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Бази даних он</w:t>
      </w:r>
      <w:r w:rsidR="00A42741" w:rsidRPr="007B392A">
        <w:rPr>
          <w:rFonts w:ascii="Times New Roman" w:hAnsi="Times New Roman" w:cs="Times New Roman"/>
          <w:b/>
          <w:bCs/>
          <w:color w:val="17365D"/>
          <w:sz w:val="28"/>
          <w:lang w:val="uk-UA"/>
        </w:rPr>
        <w:t>-</w:t>
      </w:r>
      <w:r w:rsidRPr="007B392A">
        <w:rPr>
          <w:rFonts w:ascii="Times New Roman" w:hAnsi="Times New Roman" w:cs="Times New Roman"/>
          <w:b/>
          <w:bCs/>
          <w:color w:val="17365D"/>
          <w:sz w:val="28"/>
          <w:lang w:val="uk-UA"/>
        </w:rPr>
        <w:t>лайн</w:t>
      </w:r>
    </w:p>
    <w:p w:rsidR="004C79F2" w:rsidRPr="007B392A" w:rsidRDefault="00CF3102">
      <w:pPr>
        <w:pStyle w:val="a3"/>
        <w:spacing w:before="113"/>
        <w:ind w:left="838" w:right="117"/>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Інформація про бази даних он</w:t>
      </w:r>
      <w:r w:rsidR="00A42741" w:rsidRPr="007B392A">
        <w:rPr>
          <w:rFonts w:cs="Times New Roman"/>
          <w:color w:val="17365D"/>
          <w:lang w:val="uk-UA"/>
        </w:rPr>
        <w:t>-</w:t>
      </w:r>
      <w:r w:rsidRPr="007B392A">
        <w:rPr>
          <w:rFonts w:cs="Times New Roman"/>
          <w:color w:val="17365D"/>
          <w:lang w:val="uk-UA"/>
        </w:rPr>
        <w:t>лайн, в яких можна отримати доступ до поширених даних.</w:t>
      </w:r>
    </w:p>
    <w:p w:rsidR="004C79F2" w:rsidRPr="007B392A" w:rsidRDefault="00CF3102">
      <w:pPr>
        <w:pStyle w:val="a3"/>
        <w:ind w:left="838" w:right="113"/>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описати бази даних он</w:t>
      </w:r>
      <w:r w:rsidR="00A42741" w:rsidRPr="007B392A">
        <w:rPr>
          <w:rFonts w:cs="Times New Roman"/>
          <w:color w:val="17365D"/>
          <w:lang w:val="uk-UA"/>
        </w:rPr>
        <w:t>-</w:t>
      </w:r>
      <w:r w:rsidRPr="007B392A">
        <w:rPr>
          <w:rFonts w:cs="Times New Roman"/>
          <w:color w:val="17365D"/>
          <w:lang w:val="uk-UA"/>
        </w:rPr>
        <w:t xml:space="preserve">лайн, в яких міститься набор даних, що розглядаються. Також необхідно включити доменне </w:t>
      </w:r>
      <w:r w:rsidR="00B015C8" w:rsidRPr="007B392A">
        <w:rPr>
          <w:rFonts w:cs="Times New Roman"/>
          <w:color w:val="17365D"/>
          <w:lang w:val="uk-UA"/>
        </w:rPr>
        <w:t>ім’я</w:t>
      </w:r>
      <w:r w:rsidRPr="007B392A">
        <w:rPr>
          <w:rFonts w:cs="Times New Roman"/>
          <w:color w:val="17365D"/>
          <w:lang w:val="uk-UA"/>
        </w:rPr>
        <w:t>, яке відображається на веб-сайті та посилання на базу даних он</w:t>
      </w:r>
      <w:r w:rsidR="00A42741" w:rsidRPr="007B392A">
        <w:rPr>
          <w:rFonts w:cs="Times New Roman"/>
          <w:color w:val="17365D"/>
          <w:lang w:val="uk-UA"/>
        </w:rPr>
        <w:t>-</w:t>
      </w:r>
      <w:r w:rsidRPr="007B392A">
        <w:rPr>
          <w:rFonts w:cs="Times New Roman"/>
          <w:color w:val="17365D"/>
          <w:lang w:val="uk-UA"/>
        </w:rPr>
        <w:t>лайн.</w:t>
      </w:r>
    </w:p>
    <w:p w:rsidR="004C79F2" w:rsidRPr="007B392A" w:rsidRDefault="00CF3102" w:rsidP="007B0F0A">
      <w:pPr>
        <w:numPr>
          <w:ilvl w:val="2"/>
          <w:numId w:val="2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Доступ до мікроданих</w:t>
      </w:r>
    </w:p>
    <w:p w:rsidR="004C79F2" w:rsidRPr="007B392A" w:rsidRDefault="00CF3102">
      <w:pPr>
        <w:pStyle w:val="a3"/>
        <w:spacing w:before="116"/>
        <w:ind w:left="838"/>
        <w:jc w:val="both"/>
        <w:rPr>
          <w:rFonts w:cs="Times New Roman"/>
          <w:lang w:val="uk-UA"/>
        </w:rPr>
      </w:pPr>
      <w:r w:rsidRPr="007B392A">
        <w:rPr>
          <w:rFonts w:cs="Times New Roman"/>
          <w:color w:val="17365D"/>
          <w:lang w:val="uk-UA"/>
        </w:rPr>
        <w:t xml:space="preserve">Опис: Інформація щодо того, чи </w:t>
      </w:r>
      <w:r w:rsidR="00B015C8" w:rsidRPr="007B392A">
        <w:rPr>
          <w:rFonts w:cs="Times New Roman"/>
          <w:color w:val="17365D"/>
          <w:lang w:val="uk-UA"/>
        </w:rPr>
        <w:t>поширюються</w:t>
      </w:r>
      <w:r w:rsidRPr="007B392A">
        <w:rPr>
          <w:rFonts w:cs="Times New Roman"/>
          <w:color w:val="17365D"/>
          <w:lang w:val="uk-UA"/>
        </w:rPr>
        <w:t xml:space="preserve"> мікродані також.</w:t>
      </w:r>
    </w:p>
    <w:p w:rsidR="004C79F2" w:rsidRPr="007B392A" w:rsidRDefault="00CF3102">
      <w:pPr>
        <w:pStyle w:val="a3"/>
        <w:ind w:left="838" w:right="115"/>
        <w:jc w:val="both"/>
        <w:rPr>
          <w:rFonts w:cs="Times New Roman"/>
          <w:lang w:val="uk-UA"/>
        </w:rPr>
      </w:pPr>
      <w:r w:rsidRPr="007B392A">
        <w:rPr>
          <w:rFonts w:cs="Times New Roman"/>
          <w:color w:val="17365D"/>
          <w:lang w:val="uk-UA"/>
        </w:rPr>
        <w:t>Керівні принципи ЄСС: Описати, можливість і способи доступу до набору даних у вигляді мікроданих (наприклад, для дослідників).  Також коротко необхідно описати правила анонімності мікроданих.</w:t>
      </w:r>
    </w:p>
    <w:p w:rsidR="004C79F2" w:rsidRPr="007B392A" w:rsidRDefault="00CF3102" w:rsidP="007B0F0A">
      <w:pPr>
        <w:numPr>
          <w:ilvl w:val="2"/>
          <w:numId w:val="20"/>
        </w:numPr>
        <w:tabs>
          <w:tab w:val="left" w:pos="839"/>
        </w:tabs>
        <w:spacing w:before="123"/>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Решта питань</w:t>
      </w:r>
    </w:p>
    <w:p w:rsidR="004C79F2" w:rsidRPr="007B392A" w:rsidRDefault="00CF3102">
      <w:pPr>
        <w:pStyle w:val="a3"/>
        <w:spacing w:before="116"/>
        <w:ind w:left="838"/>
        <w:jc w:val="both"/>
        <w:rPr>
          <w:rFonts w:cs="Times New Roman"/>
          <w:lang w:val="uk-UA"/>
        </w:rPr>
      </w:pPr>
      <w:r w:rsidRPr="007B392A">
        <w:rPr>
          <w:rFonts w:cs="Times New Roman"/>
          <w:color w:val="17365D"/>
          <w:lang w:val="uk-UA"/>
        </w:rPr>
        <w:t>Опис: Необхідно навести посилання на інші найбільш важливі способи поширення даних.</w:t>
      </w:r>
    </w:p>
    <w:p w:rsidR="004C79F2" w:rsidRPr="007B392A" w:rsidRDefault="00CF3102">
      <w:pPr>
        <w:pStyle w:val="a3"/>
        <w:ind w:left="838" w:right="115"/>
        <w:jc w:val="both"/>
        <w:rPr>
          <w:rFonts w:cs="Times New Roman"/>
          <w:lang w:val="uk-UA"/>
        </w:rPr>
      </w:pPr>
      <w:r w:rsidRPr="007B392A">
        <w:rPr>
          <w:rFonts w:cs="Times New Roman"/>
          <w:color w:val="17365D"/>
          <w:lang w:val="uk-UA"/>
        </w:rPr>
        <w:t xml:space="preserve">Керівні принципи ЄСС: Необхідно описати інші найбільш важливі способи поширення даних (наприклад, в інших публікаціях, директивних документах тощо), а також необхідно включити огляд різних аспектів практики поширення та її вплив на доступність і ясність даних. Для держав-членів: Необхідно описати цінову політику і реєстрацію в базі даних, а також їх ймовірний вплив на доступ, разом з обмеженнями доступу, встановленими положеннями про конфіденційність і будь-якими іншими обмеженнями. Також необхідно описати </w:t>
      </w:r>
      <w:r w:rsidR="00B015C8" w:rsidRPr="007B392A">
        <w:rPr>
          <w:rFonts w:cs="Times New Roman"/>
          <w:color w:val="17365D"/>
          <w:lang w:val="uk-UA"/>
        </w:rPr>
        <w:t>спосіб</w:t>
      </w:r>
      <w:r w:rsidRPr="007B392A">
        <w:rPr>
          <w:rFonts w:cs="Times New Roman"/>
          <w:color w:val="17365D"/>
          <w:lang w:val="uk-UA"/>
        </w:rPr>
        <w:t xml:space="preserve"> поширення даних для Євростату та інших міжнародних організацій (МВФ, ОЕСР, ... якщо це доречно і не описано в Розділі «S.7.1 Правові акти та інші</w:t>
      </w:r>
    </w:p>
    <w:p w:rsidR="004C79F2" w:rsidRPr="007B392A" w:rsidRDefault="004C79F2">
      <w:pPr>
        <w:jc w:val="both"/>
        <w:rPr>
          <w:rFonts w:ascii="Times New Roman" w:hAnsi="Times New Roman" w:cs="Times New Roman"/>
          <w:lang w:val="uk-UA"/>
        </w:rPr>
        <w:sectPr w:rsidR="004C79F2" w:rsidRPr="007B392A" w:rsidSect="00860ABB">
          <w:headerReference w:type="default" r:id="rId249"/>
          <w:pgSz w:w="11910" w:h="16840"/>
          <w:pgMar w:top="426" w:right="1300" w:bottom="920" w:left="1300" w:header="0" w:footer="721" w:gutter="0"/>
          <w:cols w:space="720"/>
        </w:sectPr>
      </w:pPr>
    </w:p>
    <w:p w:rsidR="004C79F2" w:rsidRPr="007B392A" w:rsidRDefault="00CF3102">
      <w:pPr>
        <w:pStyle w:val="a3"/>
        <w:spacing w:before="69"/>
        <w:ind w:left="838" w:right="393"/>
        <w:jc w:val="both"/>
        <w:rPr>
          <w:rFonts w:cs="Times New Roman"/>
          <w:lang w:val="uk-UA"/>
        </w:rPr>
      </w:pPr>
      <w:r w:rsidRPr="007B392A">
        <w:rPr>
          <w:rFonts w:cs="Times New Roman"/>
          <w:color w:val="17365D"/>
          <w:lang w:val="uk-UA"/>
        </w:rPr>
        <w:lastRenderedPageBreak/>
        <w:t>угоди») і внутрішнього поширення даних для інших статистичних напрямків в межах НСУ.</w:t>
      </w:r>
    </w:p>
    <w:p w:rsidR="004C79F2" w:rsidRPr="007B392A" w:rsidRDefault="00CF3102" w:rsidP="007B0F0A">
      <w:pPr>
        <w:numPr>
          <w:ilvl w:val="2"/>
          <w:numId w:val="2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Документація по методології</w:t>
      </w:r>
    </w:p>
    <w:p w:rsidR="004C79F2" w:rsidRPr="007B392A" w:rsidRDefault="00CF3102">
      <w:pPr>
        <w:pStyle w:val="a3"/>
        <w:spacing w:before="113"/>
        <w:ind w:left="838"/>
        <w:jc w:val="both"/>
        <w:rPr>
          <w:rFonts w:cs="Times New Roman"/>
          <w:lang w:val="uk-UA"/>
        </w:rPr>
      </w:pPr>
      <w:r w:rsidRPr="007B392A">
        <w:rPr>
          <w:rFonts w:cs="Times New Roman"/>
          <w:color w:val="17365D"/>
          <w:lang w:val="uk-UA"/>
        </w:rPr>
        <w:t>Опис: Описовий текст і наявні посилання на методологічні документи.</w:t>
      </w:r>
    </w:p>
    <w:p w:rsidR="004C79F2" w:rsidRPr="007B392A" w:rsidRDefault="00CF3102">
      <w:pPr>
        <w:pStyle w:val="a3"/>
        <w:ind w:left="838" w:right="396"/>
        <w:jc w:val="both"/>
        <w:rPr>
          <w:rFonts w:cs="Times New Roman"/>
          <w:lang w:val="uk-UA"/>
        </w:rPr>
      </w:pPr>
      <w:r w:rsidRPr="007B392A">
        <w:rPr>
          <w:rFonts w:cs="Times New Roman"/>
          <w:color w:val="17365D"/>
          <w:lang w:val="uk-UA"/>
        </w:rPr>
        <w:t xml:space="preserve">Керівні принципи ЄСС: Описати наявність національних довідкових файлів метаданих, важливих методологічних документів, зведених документів або інших важливих довідників. Якщо це можливо, необхідно зазначити назву, рік видання і </w:t>
      </w:r>
      <w:r w:rsidR="00B015C8" w:rsidRPr="007B392A">
        <w:rPr>
          <w:rFonts w:cs="Times New Roman"/>
          <w:color w:val="17365D"/>
          <w:lang w:val="uk-UA"/>
        </w:rPr>
        <w:t>посилання</w:t>
      </w:r>
      <w:r w:rsidRPr="007B392A">
        <w:rPr>
          <w:rFonts w:cs="Times New Roman"/>
          <w:color w:val="17365D"/>
          <w:lang w:val="uk-UA"/>
        </w:rPr>
        <w:t xml:space="preserve"> на документи </w:t>
      </w:r>
      <w:r w:rsidR="00A42741" w:rsidRPr="007B392A">
        <w:rPr>
          <w:rFonts w:cs="Times New Roman"/>
          <w:color w:val="17365D"/>
          <w:lang w:val="uk-UA"/>
        </w:rPr>
        <w:t>он-лайн</w:t>
      </w:r>
      <w:r w:rsidRPr="007B392A">
        <w:rPr>
          <w:rFonts w:cs="Times New Roman"/>
          <w:color w:val="17365D"/>
          <w:lang w:val="uk-UA"/>
        </w:rPr>
        <w:t>.</w:t>
      </w:r>
    </w:p>
    <w:p w:rsidR="004C79F2" w:rsidRPr="007B392A" w:rsidRDefault="00CF3102" w:rsidP="007B0F0A">
      <w:pPr>
        <w:numPr>
          <w:ilvl w:val="2"/>
          <w:numId w:val="2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Документація з якості</w:t>
      </w:r>
    </w:p>
    <w:p w:rsidR="004C79F2" w:rsidRPr="007B392A" w:rsidRDefault="00CF3102">
      <w:pPr>
        <w:pStyle w:val="a3"/>
        <w:spacing w:before="113"/>
        <w:ind w:left="838" w:right="396"/>
        <w:jc w:val="both"/>
        <w:rPr>
          <w:rFonts w:cs="Times New Roman"/>
          <w:lang w:val="uk-UA"/>
        </w:rPr>
      </w:pPr>
      <w:r w:rsidRPr="007B392A">
        <w:rPr>
          <w:rFonts w:cs="Times New Roman"/>
          <w:color w:val="17365D"/>
          <w:lang w:val="uk-UA"/>
        </w:rPr>
        <w:t>Опис: Документація щодо процедур, що застосовуються для управління та оцінки якості.</w:t>
      </w:r>
    </w:p>
    <w:p w:rsidR="004C79F2" w:rsidRPr="007B392A" w:rsidRDefault="00CF3102">
      <w:pPr>
        <w:pStyle w:val="a3"/>
        <w:ind w:left="838" w:right="391"/>
        <w:jc w:val="both"/>
        <w:rPr>
          <w:rFonts w:cs="Times New Roman"/>
          <w:lang w:val="uk-UA"/>
        </w:rPr>
      </w:pPr>
      <w:r w:rsidRPr="007B392A">
        <w:rPr>
          <w:rFonts w:cs="Times New Roman"/>
          <w:color w:val="17365D"/>
          <w:lang w:val="uk-UA"/>
        </w:rPr>
        <w:t xml:space="preserve">Керівні принципи ЄСС: Описати наявність всіх документів, пов'язаних з якістю (доповіді з якості, дослідження </w:t>
      </w:r>
      <w:r w:rsidR="00B015C8" w:rsidRPr="007B392A">
        <w:rPr>
          <w:rFonts w:cs="Times New Roman"/>
          <w:color w:val="17365D"/>
          <w:lang w:val="uk-UA"/>
        </w:rPr>
        <w:t>тощо</w:t>
      </w:r>
      <w:r w:rsidRPr="007B392A">
        <w:rPr>
          <w:rFonts w:cs="Times New Roman"/>
          <w:color w:val="17365D"/>
          <w:lang w:val="uk-UA"/>
        </w:rPr>
        <w:t>). Для Євростату: У відповідальній статистичній області також необхідно описати наявність національних доповідей з якості. В підпорядкованих концепціях ЄІСМ для забезпечення і оцінки якості необхідно описати більш детальну інформацію (див. Додаток 2).</w:t>
      </w:r>
    </w:p>
    <w:p w:rsidR="004C79F2" w:rsidRPr="007B392A" w:rsidRDefault="004C79F2">
      <w:pPr>
        <w:spacing w:before="9"/>
        <w:rPr>
          <w:rFonts w:ascii="Times New Roman" w:eastAsia="Times New Roman" w:hAnsi="Times New Roman" w:cs="Times New Roman"/>
          <w:sz w:val="31"/>
          <w:szCs w:val="31"/>
          <w:lang w:val="uk-UA"/>
        </w:rPr>
      </w:pPr>
    </w:p>
    <w:p w:rsidR="004C79F2" w:rsidRPr="007B392A" w:rsidRDefault="00CF3102">
      <w:pPr>
        <w:pStyle w:val="2"/>
        <w:spacing w:before="0"/>
        <w:ind w:left="118" w:firstLine="0"/>
        <w:jc w:val="both"/>
        <w:rPr>
          <w:rFonts w:cs="Times New Roman"/>
          <w:b w:val="0"/>
          <w:bCs w:val="0"/>
          <w:lang w:val="uk-UA"/>
        </w:rPr>
      </w:pPr>
      <w:bookmarkStart w:id="114" w:name="_bookmark45"/>
      <w:bookmarkEnd w:id="114"/>
      <w:r w:rsidRPr="007B392A">
        <w:rPr>
          <w:rFonts w:cs="Times New Roman"/>
          <w:lang w:val="uk-UA"/>
        </w:rPr>
        <w:t xml:space="preserve">6.2 </w:t>
      </w:r>
      <w:bookmarkStart w:id="115" w:name="6.2_For_all_statistical_processes"/>
      <w:bookmarkEnd w:id="115"/>
      <w:r w:rsidRPr="007B392A">
        <w:rPr>
          <w:rFonts w:cs="Times New Roman"/>
          <w:lang w:val="uk-UA"/>
        </w:rPr>
        <w:t>Для всіх статистичних процесів</w:t>
      </w:r>
    </w:p>
    <w:p w:rsidR="004C79F2" w:rsidRPr="007B392A" w:rsidRDefault="00CF3102">
      <w:pPr>
        <w:pStyle w:val="a3"/>
        <w:spacing w:before="233"/>
        <w:ind w:right="389"/>
        <w:jc w:val="both"/>
        <w:rPr>
          <w:rFonts w:cs="Times New Roman"/>
          <w:lang w:val="uk-UA"/>
        </w:rPr>
      </w:pPr>
      <w:r w:rsidRPr="007B392A">
        <w:rPr>
          <w:rFonts w:cs="Times New Roman"/>
          <w:b/>
          <w:bCs/>
          <w:lang w:val="uk-UA"/>
        </w:rPr>
        <w:t xml:space="preserve">Доступність </w:t>
      </w:r>
      <w:r w:rsidRPr="007B392A">
        <w:rPr>
          <w:rFonts w:cs="Times New Roman"/>
          <w:lang w:val="uk-UA"/>
        </w:rPr>
        <w:t xml:space="preserve">є атрибутом статистики, що описує ряд умов і способів отримання даних користувачами. Відповідно до </w:t>
      </w:r>
      <w:r w:rsidR="00A42741" w:rsidRPr="007B392A">
        <w:rPr>
          <w:rFonts w:cs="Times New Roman"/>
          <w:lang w:val="uk-UA"/>
        </w:rPr>
        <w:t xml:space="preserve">Кодексу норм європейської статистики </w:t>
      </w:r>
      <w:r w:rsidRPr="007B392A">
        <w:rPr>
          <w:rFonts w:cs="Times New Roman"/>
          <w:lang w:val="uk-UA"/>
        </w:rPr>
        <w:t>європейські статистичні дані повинні бути представлені в ясній і зрозумілій формі, поширюватися в підходящій і зручній формі, бути доступними на неупередженій основі з відповідними метаданими і керівництвом.</w:t>
      </w:r>
    </w:p>
    <w:p w:rsidR="004C79F2" w:rsidRPr="007B392A" w:rsidRDefault="00CF3102">
      <w:pPr>
        <w:pStyle w:val="a3"/>
        <w:ind w:right="391"/>
        <w:jc w:val="both"/>
        <w:rPr>
          <w:rFonts w:cs="Times New Roman"/>
          <w:lang w:val="uk-UA"/>
        </w:rPr>
      </w:pPr>
      <w:r w:rsidRPr="007B392A">
        <w:rPr>
          <w:rFonts w:cs="Times New Roman"/>
          <w:b/>
          <w:bCs/>
          <w:lang w:val="uk-UA"/>
        </w:rPr>
        <w:t xml:space="preserve">Ясність </w:t>
      </w:r>
      <w:r w:rsidRPr="007B392A">
        <w:rPr>
          <w:rFonts w:cs="Times New Roman"/>
          <w:lang w:val="uk-UA"/>
        </w:rPr>
        <w:t xml:space="preserve">є атрибутом статистики, що описує ступінь доступності зрозумілих метаданих у випадках, коли ці метадані потрібні для </w:t>
      </w:r>
      <w:r w:rsidR="00B015C8" w:rsidRPr="007B392A">
        <w:rPr>
          <w:rFonts w:cs="Times New Roman"/>
          <w:lang w:val="uk-UA"/>
        </w:rPr>
        <w:t>забезпечення</w:t>
      </w:r>
      <w:r w:rsidRPr="007B392A">
        <w:rPr>
          <w:rFonts w:cs="Times New Roman"/>
          <w:lang w:val="uk-UA"/>
        </w:rPr>
        <w:t xml:space="preserve"> повного </w:t>
      </w:r>
      <w:r w:rsidR="00B015C8" w:rsidRPr="007B392A">
        <w:rPr>
          <w:rFonts w:cs="Times New Roman"/>
          <w:lang w:val="uk-UA"/>
        </w:rPr>
        <w:t>розуміння</w:t>
      </w:r>
      <w:r w:rsidRPr="007B392A">
        <w:rPr>
          <w:rFonts w:cs="Times New Roman"/>
          <w:lang w:val="uk-UA"/>
        </w:rPr>
        <w:t xml:space="preserve"> статистичних даних. Ясність іноді ще називають «інтерпретованість». Вона відноситься до </w:t>
      </w:r>
      <w:r w:rsidR="00B015C8" w:rsidRPr="007B392A">
        <w:rPr>
          <w:rFonts w:cs="Times New Roman"/>
          <w:lang w:val="uk-UA"/>
        </w:rPr>
        <w:t>інформаційного</w:t>
      </w:r>
      <w:r w:rsidRPr="007B392A">
        <w:rPr>
          <w:rFonts w:cs="Times New Roman"/>
          <w:lang w:val="uk-UA"/>
        </w:rPr>
        <w:t xml:space="preserve"> середовища даних: чи супроводжуються дані відповідними метаданими, включаючи інформацію про їх якість і ступінь надання додаткової допомоги користувачам постачальниками даних. В </w:t>
      </w:r>
      <w:r w:rsidR="00A42741" w:rsidRPr="007B392A">
        <w:rPr>
          <w:rFonts w:cs="Times New Roman"/>
          <w:lang w:val="uk-UA"/>
        </w:rPr>
        <w:t>Кодексі норм європейської статистики</w:t>
      </w:r>
      <w:r w:rsidRPr="007B392A">
        <w:rPr>
          <w:rFonts w:cs="Times New Roman"/>
          <w:lang w:val="uk-UA"/>
        </w:rPr>
        <w:t xml:space="preserve"> ясність жорстко пов'язана з доступністю, які утворюють єдиний критерій якості: «доступність і ясність»: умови і способи, за допомогою яких користувачі можуть використовувати й інтерпретувати дані. Європейські статистичні дані повинні бути представлені в ясній і зрозумілій формі, поширюватися в підходящій і зручній формі, бути доступними на неупередженій основі з відповідними метаданими і керівництвом.</w:t>
      </w:r>
    </w:p>
    <w:p w:rsidR="004C79F2" w:rsidRPr="007B392A" w:rsidRDefault="00CF3102">
      <w:pPr>
        <w:pStyle w:val="a3"/>
        <w:ind w:right="393"/>
        <w:jc w:val="both"/>
        <w:rPr>
          <w:rFonts w:cs="Times New Roman"/>
          <w:lang w:val="uk-UA"/>
        </w:rPr>
      </w:pPr>
      <w:r w:rsidRPr="007B392A">
        <w:rPr>
          <w:rFonts w:cs="Times New Roman"/>
          <w:b/>
          <w:bCs/>
          <w:lang w:val="uk-UA"/>
        </w:rPr>
        <w:t>Формат поширення</w:t>
      </w:r>
      <w:r w:rsidRPr="007B392A">
        <w:rPr>
          <w:rFonts w:cs="Times New Roman"/>
          <w:lang w:val="uk-UA"/>
        </w:rPr>
        <w:t xml:space="preserve"> означає різні засоби поширення, використовувані для надання даних громадськості. Він включає в себе опис різних доступних форматів, включаючи джерело і способи отримання інформації (наприклад, паперові, електронні видання, бази даних </w:t>
      </w:r>
      <w:r w:rsidR="00A42741" w:rsidRPr="007B392A">
        <w:rPr>
          <w:rFonts w:cs="Times New Roman"/>
          <w:lang w:val="uk-UA"/>
        </w:rPr>
        <w:t>он-лайн</w:t>
      </w:r>
      <w:r w:rsidRPr="007B392A">
        <w:rPr>
          <w:rFonts w:cs="Times New Roman"/>
          <w:lang w:val="uk-UA"/>
        </w:rPr>
        <w:t>).</w:t>
      </w:r>
    </w:p>
    <w:p w:rsidR="004C79F2" w:rsidRPr="007B392A" w:rsidRDefault="00CF3102">
      <w:pPr>
        <w:pStyle w:val="a3"/>
        <w:ind w:right="391"/>
        <w:jc w:val="both"/>
        <w:rPr>
          <w:rFonts w:cs="Times New Roman"/>
          <w:lang w:val="uk-UA"/>
        </w:rPr>
      </w:pPr>
      <w:r w:rsidRPr="007B392A">
        <w:rPr>
          <w:rFonts w:cs="Times New Roman"/>
          <w:lang w:val="uk-UA"/>
        </w:rPr>
        <w:t xml:space="preserve">Оцінка доступності може мати ряд форм, оскільки на доступність впливає </w:t>
      </w:r>
      <w:r w:rsidR="005179F1" w:rsidRPr="007B392A">
        <w:rPr>
          <w:rFonts w:cs="Times New Roman"/>
          <w:lang w:val="uk-UA"/>
        </w:rPr>
        <w:t>багато</w:t>
      </w:r>
      <w:r w:rsidRPr="007B392A">
        <w:rPr>
          <w:rFonts w:cs="Times New Roman"/>
          <w:lang w:val="uk-UA"/>
        </w:rPr>
        <w:t xml:space="preserve"> факторів практики поширення даних, в тому числі:</w:t>
      </w:r>
    </w:p>
    <w:p w:rsidR="004C79F2" w:rsidRPr="007B392A" w:rsidRDefault="00CF3102" w:rsidP="007B0F0A">
      <w:pPr>
        <w:pStyle w:val="a3"/>
        <w:numPr>
          <w:ilvl w:val="0"/>
          <w:numId w:val="28"/>
        </w:numPr>
        <w:tabs>
          <w:tab w:val="left" w:pos="479"/>
        </w:tabs>
        <w:spacing w:before="122"/>
        <w:ind w:left="478" w:hanging="360"/>
        <w:jc w:val="both"/>
        <w:rPr>
          <w:rFonts w:cs="Times New Roman"/>
          <w:lang w:val="uk-UA"/>
        </w:rPr>
      </w:pPr>
      <w:r w:rsidRPr="007B392A">
        <w:rPr>
          <w:rFonts w:cs="Times New Roman"/>
          <w:lang w:val="uk-UA"/>
        </w:rPr>
        <w:t>канали поширення даних;</w:t>
      </w:r>
    </w:p>
    <w:p w:rsidR="004C79F2" w:rsidRPr="007B392A" w:rsidRDefault="00CF3102" w:rsidP="007B0F0A">
      <w:pPr>
        <w:pStyle w:val="a3"/>
        <w:numPr>
          <w:ilvl w:val="0"/>
          <w:numId w:val="28"/>
        </w:numPr>
        <w:tabs>
          <w:tab w:val="left" w:pos="479"/>
        </w:tabs>
        <w:spacing w:before="118"/>
        <w:ind w:left="478" w:hanging="360"/>
        <w:jc w:val="both"/>
        <w:rPr>
          <w:rFonts w:cs="Times New Roman"/>
          <w:lang w:val="uk-UA"/>
        </w:rPr>
      </w:pPr>
      <w:r w:rsidRPr="007B392A">
        <w:rPr>
          <w:rFonts w:cs="Times New Roman"/>
          <w:lang w:val="uk-UA"/>
        </w:rPr>
        <w:t xml:space="preserve">форма </w:t>
      </w:r>
      <w:r w:rsidR="00B015C8" w:rsidRPr="007B392A">
        <w:rPr>
          <w:rFonts w:cs="Times New Roman"/>
          <w:lang w:val="uk-UA"/>
        </w:rPr>
        <w:t>вихідних</w:t>
      </w:r>
      <w:r w:rsidRPr="007B392A">
        <w:rPr>
          <w:rFonts w:cs="Times New Roman"/>
          <w:lang w:val="uk-UA"/>
        </w:rPr>
        <w:t xml:space="preserve"> даних: мікродані або агреговані дані; і</w:t>
      </w:r>
    </w:p>
    <w:p w:rsidR="004C79F2" w:rsidRPr="007B392A" w:rsidRDefault="00CF3102" w:rsidP="007B0F0A">
      <w:pPr>
        <w:pStyle w:val="a3"/>
        <w:numPr>
          <w:ilvl w:val="0"/>
          <w:numId w:val="28"/>
        </w:numPr>
        <w:tabs>
          <w:tab w:val="left" w:pos="479"/>
        </w:tabs>
        <w:spacing w:before="118"/>
        <w:ind w:left="478" w:hanging="360"/>
        <w:jc w:val="both"/>
        <w:rPr>
          <w:rFonts w:cs="Times New Roman"/>
          <w:lang w:val="uk-UA"/>
        </w:rPr>
      </w:pPr>
      <w:r w:rsidRPr="007B392A">
        <w:rPr>
          <w:rFonts w:cs="Times New Roman"/>
          <w:lang w:val="uk-UA"/>
        </w:rPr>
        <w:t>політика ціноутворення.</w:t>
      </w:r>
    </w:p>
    <w:p w:rsidR="004C79F2" w:rsidRPr="007B392A" w:rsidRDefault="00B015C8">
      <w:pPr>
        <w:pStyle w:val="a3"/>
        <w:spacing w:before="117"/>
        <w:ind w:right="391"/>
        <w:jc w:val="both"/>
        <w:rPr>
          <w:rFonts w:cs="Times New Roman"/>
          <w:lang w:val="uk-UA"/>
        </w:rPr>
      </w:pPr>
      <w:r w:rsidRPr="007B392A">
        <w:rPr>
          <w:rFonts w:cs="Times New Roman"/>
          <w:lang w:val="uk-UA"/>
        </w:rPr>
        <w:t>Доповідь</w:t>
      </w:r>
      <w:r w:rsidR="00CF3102" w:rsidRPr="007B392A">
        <w:rPr>
          <w:rFonts w:cs="Times New Roman"/>
          <w:lang w:val="uk-UA"/>
        </w:rPr>
        <w:t xml:space="preserve"> з якості має включати в себе опис різних способів отримання доступу до статистичних вихідних даних: за допомогою паперових видань, через Інтернет тощо. Цінова політика і її ймовірний</w:t>
      </w:r>
    </w:p>
    <w:p w:rsidR="004C79F2" w:rsidRPr="007B392A" w:rsidRDefault="004C79F2">
      <w:pPr>
        <w:jc w:val="both"/>
        <w:rPr>
          <w:rFonts w:ascii="Times New Roman" w:hAnsi="Times New Roman" w:cs="Times New Roman"/>
          <w:lang w:val="uk-UA"/>
        </w:rPr>
        <w:sectPr w:rsidR="004C79F2" w:rsidRPr="007B392A" w:rsidSect="00860ABB">
          <w:headerReference w:type="even" r:id="rId250"/>
          <w:pgSz w:w="11910" w:h="16840"/>
          <w:pgMar w:top="426" w:right="1020" w:bottom="940" w:left="1300" w:header="0" w:footer="749" w:gutter="0"/>
          <w:cols w:space="720"/>
        </w:sectPr>
      </w:pPr>
    </w:p>
    <w:p w:rsidR="004C79F2" w:rsidRPr="007B392A" w:rsidRDefault="004C79F2" w:rsidP="00860ABB">
      <w:pPr>
        <w:rPr>
          <w:rFonts w:ascii="Times New Roman" w:eastAsia="Times New Roman" w:hAnsi="Times New Roman" w:cs="Times New Roman"/>
          <w:sz w:val="16"/>
          <w:szCs w:val="16"/>
          <w:lang w:val="uk-UA"/>
        </w:rPr>
      </w:pPr>
    </w:p>
    <w:p w:rsidR="004C79F2" w:rsidRPr="007B392A" w:rsidRDefault="005179F1">
      <w:pPr>
        <w:pStyle w:val="a3"/>
        <w:spacing w:before="69"/>
        <w:ind w:left="218" w:right="211"/>
        <w:jc w:val="both"/>
        <w:rPr>
          <w:rFonts w:cs="Times New Roman"/>
          <w:lang w:val="uk-UA"/>
        </w:rPr>
      </w:pPr>
      <w:r w:rsidRPr="007B392A">
        <w:rPr>
          <w:rFonts w:cs="Times New Roman"/>
          <w:lang w:val="uk-UA"/>
        </w:rPr>
        <w:t>вплив на доступ</w:t>
      </w:r>
      <w:r w:rsidR="00CF3102" w:rsidRPr="007B392A">
        <w:rPr>
          <w:rFonts w:cs="Times New Roman"/>
          <w:lang w:val="uk-UA"/>
        </w:rPr>
        <w:t xml:space="preserve"> необхідно описати разом з обмеженнями доступу, встановленими положеннями про конфіденційність і будь-якими іншими обмеженнями.</w:t>
      </w:r>
    </w:p>
    <w:p w:rsidR="004C79F2" w:rsidRPr="007B392A" w:rsidRDefault="00CF3102">
      <w:pPr>
        <w:pStyle w:val="a3"/>
        <w:ind w:left="218" w:right="215"/>
        <w:jc w:val="both"/>
        <w:rPr>
          <w:rFonts w:cs="Times New Roman"/>
          <w:lang w:val="uk-UA"/>
        </w:rPr>
      </w:pPr>
      <w:r w:rsidRPr="007B392A">
        <w:rPr>
          <w:rFonts w:cs="Times New Roman"/>
          <w:lang w:val="uk-UA"/>
        </w:rPr>
        <w:t>Ясність залежить від якості статистичних метаданих, які поширюються разом з вихідними статистичними даними. Короткий опис цих метаданих (документація, пояснення, обмеження якості тощо) необхідно включити в доповідь з якості.</w:t>
      </w:r>
    </w:p>
    <w:p w:rsidR="004C79F2" w:rsidRPr="007B392A" w:rsidRDefault="00294861">
      <w:pPr>
        <w:pStyle w:val="a3"/>
        <w:ind w:left="218" w:right="210"/>
        <w:jc w:val="both"/>
        <w:rPr>
          <w:rFonts w:cs="Times New Roman"/>
          <w:lang w:val="uk-UA"/>
        </w:rPr>
      </w:pPr>
      <w:hyperlink r:id="rId251">
        <w:r w:rsidR="00977D32" w:rsidRPr="007B392A">
          <w:rPr>
            <w:rFonts w:cs="Times New Roman"/>
            <w:color w:val="0000FF"/>
            <w:u w:val="single"/>
            <w:lang w:val="uk-UA"/>
          </w:rPr>
          <w:t xml:space="preserve">Вейл (2008) </w:t>
        </w:r>
      </w:hyperlink>
      <w:r w:rsidR="00977D32" w:rsidRPr="007B392A">
        <w:rPr>
          <w:rFonts w:cs="Times New Roman"/>
          <w:color w:val="000000"/>
          <w:lang w:val="uk-UA"/>
        </w:rPr>
        <w:t xml:space="preserve">робить цілий ряд корисних зауважень як щодо доступності, так і ясності, виходячи з поділу користувачів на недосвідчених користувачів («туристи») і більш досвідчених, професійних користувачів («комбайнери» і «шахтарі»). Такий поділ є корисним, особливо для публікацій </w:t>
      </w:r>
      <w:r w:rsidR="00A42741" w:rsidRPr="007B392A">
        <w:rPr>
          <w:rFonts w:cs="Times New Roman"/>
          <w:color w:val="000000"/>
          <w:lang w:val="uk-UA"/>
        </w:rPr>
        <w:t>он-лайн</w:t>
      </w:r>
      <w:r w:rsidR="00977D32" w:rsidRPr="007B392A">
        <w:rPr>
          <w:rFonts w:cs="Times New Roman"/>
          <w:color w:val="000000"/>
          <w:lang w:val="uk-UA"/>
        </w:rPr>
        <w:t xml:space="preserve">. «Туристи», як правило, </w:t>
      </w:r>
      <w:r w:rsidR="005179F1" w:rsidRPr="007B392A">
        <w:rPr>
          <w:rFonts w:cs="Times New Roman"/>
          <w:color w:val="000000"/>
          <w:lang w:val="uk-UA"/>
        </w:rPr>
        <w:t>звертаються до даних в статичному форматі</w:t>
      </w:r>
      <w:r w:rsidR="00977D32" w:rsidRPr="007B392A">
        <w:rPr>
          <w:rFonts w:cs="Times New Roman"/>
          <w:color w:val="000000"/>
          <w:lang w:val="uk-UA"/>
        </w:rPr>
        <w:t>, щоб їх можна було легко знайти і інтерпретувати. Тому оцінки якості для цієї групи користувачів повинні зосереджуватися на простоті доступу і пошуку, а також на простій і зрозумілій презентації даних і супроводжуючих метаданих. Однак у «</w:t>
      </w:r>
      <w:r w:rsidR="00B015C8" w:rsidRPr="007B392A">
        <w:rPr>
          <w:rFonts w:cs="Times New Roman"/>
          <w:color w:val="000000"/>
          <w:lang w:val="uk-UA"/>
        </w:rPr>
        <w:t>комбайнерів</w:t>
      </w:r>
      <w:r w:rsidR="00977D32" w:rsidRPr="007B392A">
        <w:rPr>
          <w:rFonts w:cs="Times New Roman"/>
          <w:color w:val="000000"/>
          <w:lang w:val="uk-UA"/>
        </w:rPr>
        <w:t>» і «шахтарів» геть інші потреби. Вони, як правило, віддають перевагу поширенню статистичних даних у вигляді бази даних, в якій вони можуть обрати і завантажити тільки ті дані, які становлять для них інтерес, іноді для того, щоб здійснити додатков</w:t>
      </w:r>
      <w:r w:rsidR="005179F1" w:rsidRPr="007B392A">
        <w:rPr>
          <w:rFonts w:cs="Times New Roman"/>
          <w:color w:val="000000"/>
          <w:lang w:val="uk-UA"/>
        </w:rPr>
        <w:t>у</w:t>
      </w:r>
      <w:r w:rsidR="00977D32" w:rsidRPr="007B392A">
        <w:rPr>
          <w:rFonts w:cs="Times New Roman"/>
          <w:color w:val="000000"/>
          <w:lang w:val="uk-UA"/>
        </w:rPr>
        <w:t xml:space="preserve"> обробку та аналіз даних. Непряма оцінка </w:t>
      </w:r>
      <w:r w:rsidR="00B015C8" w:rsidRPr="007B392A">
        <w:rPr>
          <w:rFonts w:cs="Times New Roman"/>
          <w:color w:val="000000"/>
          <w:lang w:val="uk-UA"/>
        </w:rPr>
        <w:t>зворотної</w:t>
      </w:r>
      <w:r w:rsidR="00977D32" w:rsidRPr="007B392A">
        <w:rPr>
          <w:rFonts w:cs="Times New Roman"/>
          <w:color w:val="000000"/>
          <w:lang w:val="uk-UA"/>
        </w:rPr>
        <w:t xml:space="preserve"> інформації від користувачів також може бути цікавою і корисною. ЇЇ можна отримати, наприклад, шляхом аналізу оцінки користувачами файлів метаданих (СМОЄ) (Показник AC2 - Консультації щодо метаданих).</w:t>
      </w:r>
    </w:p>
    <w:p w:rsidR="004C79F2" w:rsidRPr="007B392A" w:rsidRDefault="00CF3102">
      <w:pPr>
        <w:pStyle w:val="a3"/>
        <w:spacing w:before="0"/>
        <w:ind w:left="218" w:right="211"/>
        <w:jc w:val="both"/>
        <w:rPr>
          <w:rFonts w:cs="Times New Roman"/>
          <w:lang w:val="uk-UA"/>
        </w:rPr>
      </w:pPr>
      <w:r w:rsidRPr="007B392A">
        <w:rPr>
          <w:rFonts w:cs="Times New Roman"/>
          <w:lang w:val="uk-UA"/>
        </w:rPr>
        <w:t>Доповідь з якості, як правило, описує потреби кожного з цих типів користувачів і наскільки їх можна задовольнити.</w:t>
      </w:r>
    </w:p>
    <w:p w:rsidR="004C79F2" w:rsidRPr="007B392A" w:rsidRDefault="00B015C8">
      <w:pPr>
        <w:pStyle w:val="a3"/>
        <w:ind w:left="218" w:right="214"/>
        <w:jc w:val="both"/>
        <w:rPr>
          <w:rFonts w:cs="Times New Roman"/>
          <w:lang w:val="uk-UA"/>
        </w:rPr>
      </w:pPr>
      <w:r w:rsidRPr="007B392A">
        <w:rPr>
          <w:rFonts w:cs="Times New Roman"/>
          <w:lang w:val="uk-UA"/>
        </w:rPr>
        <w:t>Зворотна</w:t>
      </w:r>
      <w:r w:rsidR="00CF3102" w:rsidRPr="007B392A">
        <w:rPr>
          <w:rFonts w:cs="Times New Roman"/>
          <w:lang w:val="uk-UA"/>
        </w:rPr>
        <w:t xml:space="preserve"> інформація від користувачів є найкращим способом оцінки ясності опублікованих даних з точки зору користувача. При плануванні опитування задоволеності користувачів необхідно включити питання про досвід користувачів з точки зору легкості отримання доступу до даних і їх чітке значення і інтерпретації. При цьому необхідно повідомити зазначену інформацію, а також будь-яку іншу зворотну інформацію від користувачів.</w:t>
      </w:r>
    </w:p>
    <w:p w:rsidR="004C79F2" w:rsidRPr="007B392A" w:rsidRDefault="00CF3102">
      <w:pPr>
        <w:pStyle w:val="a3"/>
        <w:ind w:left="218"/>
        <w:jc w:val="both"/>
        <w:rPr>
          <w:rFonts w:cs="Times New Roman"/>
          <w:lang w:val="uk-UA"/>
        </w:rPr>
      </w:pPr>
      <w:r w:rsidRPr="007B392A">
        <w:rPr>
          <w:rFonts w:cs="Times New Roman"/>
          <w:lang w:val="uk-UA"/>
        </w:rPr>
        <w:t xml:space="preserve">Також </w:t>
      </w:r>
      <w:r w:rsidR="00B015C8" w:rsidRPr="007B392A">
        <w:rPr>
          <w:rFonts w:cs="Times New Roman"/>
          <w:lang w:val="uk-UA"/>
        </w:rPr>
        <w:t>необхідно</w:t>
      </w:r>
      <w:r w:rsidRPr="007B392A">
        <w:rPr>
          <w:rFonts w:cs="Times New Roman"/>
          <w:lang w:val="uk-UA"/>
        </w:rPr>
        <w:t xml:space="preserve"> описати останні і заплановані поліпшення доступності та ясності.</w:t>
      </w:r>
    </w:p>
    <w:p w:rsidR="005179F1" w:rsidRPr="007B392A" w:rsidRDefault="005179F1">
      <w:pPr>
        <w:pStyle w:val="5"/>
        <w:spacing w:before="69"/>
        <w:ind w:left="652"/>
        <w:rPr>
          <w:rFonts w:cs="Times New Roman"/>
          <w:iCs/>
          <w:lang w:val="uk-UA"/>
        </w:rPr>
      </w:pPr>
    </w:p>
    <w:p w:rsidR="004C79F2" w:rsidRPr="007B392A" w:rsidRDefault="00934ACE">
      <w:pPr>
        <w:pStyle w:val="5"/>
        <w:spacing w:before="69"/>
        <w:ind w:left="652"/>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69504" behindDoc="1" locked="0" layoutInCell="1" allowOverlap="1" wp14:anchorId="37E09635" wp14:editId="3DEF2DE5">
            <wp:simplePos x="0" y="0"/>
            <wp:positionH relativeFrom="page">
              <wp:posOffset>901065</wp:posOffset>
            </wp:positionH>
            <wp:positionV relativeFrom="paragraph">
              <wp:posOffset>-90170</wp:posOffset>
            </wp:positionV>
            <wp:extent cx="276225" cy="277495"/>
            <wp:effectExtent l="0" t="0" r="9525" b="8255"/>
            <wp:wrapNone/>
            <wp:docPr id="418"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pPr>
        <w:pStyle w:val="a3"/>
        <w:spacing w:before="129"/>
        <w:ind w:left="218"/>
        <w:rPr>
          <w:rFonts w:cs="Times New Roman"/>
          <w:lang w:val="uk-UA"/>
        </w:rPr>
      </w:pPr>
      <w:r w:rsidRPr="007B392A">
        <w:rPr>
          <w:rFonts w:cs="Times New Roman"/>
          <w:lang w:val="uk-UA"/>
        </w:rPr>
        <w:t>Зазначене вище в рівній мірі відноситься і до рівня ЄСС.</w:t>
      </w:r>
    </w:p>
    <w:p w:rsidR="005179F1" w:rsidRPr="007B392A" w:rsidRDefault="005179F1">
      <w:pPr>
        <w:pStyle w:val="a3"/>
        <w:spacing w:before="129"/>
        <w:ind w:left="218"/>
        <w:rPr>
          <w:rFonts w:cs="Times New Roman"/>
          <w:spacing w:val="-1"/>
          <w:lang w:val="uk-UA"/>
        </w:rPr>
      </w:pPr>
    </w:p>
    <w:tbl>
      <w:tblPr>
        <w:tblW w:w="0" w:type="auto"/>
        <w:tblInd w:w="218" w:type="dxa"/>
        <w:tblLook w:val="04A0" w:firstRow="1" w:lastRow="0" w:firstColumn="1" w:lastColumn="0" w:noHBand="0" w:noVBand="1"/>
      </w:tblPr>
      <w:tblGrid>
        <w:gridCol w:w="9508"/>
      </w:tblGrid>
      <w:tr w:rsidR="00B3092C" w:rsidRPr="007B392A" w:rsidTr="00B3092C">
        <w:tc>
          <w:tcPr>
            <w:tcW w:w="9726" w:type="dxa"/>
          </w:tcPr>
          <w:p w:rsidR="00B3092C" w:rsidRPr="007B392A" w:rsidRDefault="00B3092C" w:rsidP="00B3092C">
            <w:pPr>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6.2.A: </w:t>
            </w:r>
            <w:r w:rsidRPr="007B392A">
              <w:rPr>
                <w:rFonts w:ascii="Times New Roman" w:hAnsi="Times New Roman" w:cs="Times New Roman"/>
                <w:lang w:val="uk-UA"/>
              </w:rPr>
              <w:t xml:space="preserve"> </w:t>
            </w:r>
            <w:hyperlink r:id="rId252" w:history="1">
              <w:r w:rsidRPr="007B392A">
                <w:rPr>
                  <w:rStyle w:val="ad"/>
                  <w:rFonts w:ascii="Times New Roman" w:hAnsi="Times New Roman" w:cs="Times New Roman"/>
                  <w:b/>
                  <w:bCs/>
                  <w:i/>
                  <w:iCs/>
                  <w:lang w:val="uk-UA"/>
                </w:rPr>
                <w:t>Збір пр</w:t>
              </w:r>
              <w:r w:rsidR="005179F1" w:rsidRPr="007B392A">
                <w:rPr>
                  <w:rStyle w:val="ad"/>
                  <w:rFonts w:ascii="Times New Roman" w:hAnsi="Times New Roman" w:cs="Times New Roman"/>
                  <w:b/>
                  <w:bCs/>
                  <w:i/>
                  <w:iCs/>
                  <w:lang w:val="uk-UA"/>
                </w:rPr>
                <w:t>ес-релізів Євростатом (Євростат</w:t>
              </w:r>
              <w:r w:rsidRPr="007B392A">
                <w:rPr>
                  <w:rStyle w:val="ad"/>
                  <w:rFonts w:ascii="Times New Roman" w:hAnsi="Times New Roman" w:cs="Times New Roman"/>
                  <w:b/>
                  <w:bCs/>
                  <w:i/>
                  <w:iCs/>
                  <w:vertAlign w:val="superscript"/>
                  <w:lang w:val="uk-UA"/>
                </w:rPr>
                <w:t>3</w:t>
              </w:r>
              <w:r w:rsidRPr="007B392A">
                <w:rPr>
                  <w:rStyle w:val="ad"/>
                  <w:rFonts w:ascii="Times New Roman" w:hAnsi="Times New Roman" w:cs="Times New Roman"/>
                  <w:b/>
                  <w:bCs/>
                  <w:i/>
                  <w:iCs/>
                  <w:lang w:val="uk-UA"/>
                </w:rPr>
                <w:t>, 2013)</w:t>
              </w:r>
            </w:hyperlink>
          </w:p>
          <w:p w:rsidR="00B3092C" w:rsidRPr="007B392A" w:rsidRDefault="00B3092C" w:rsidP="005179F1">
            <w:pPr>
              <w:tabs>
                <w:tab w:val="left" w:pos="8713"/>
              </w:tabs>
              <w:spacing w:before="22" w:line="350" w:lineRule="exact"/>
              <w:ind w:left="112" w:right="72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Щодо кожної статистичної теми за наступним посиланням міститься щоквартальний прес-реліз: </w:t>
            </w:r>
            <w:hyperlink r:id="rId253" w:history="1">
              <w:r w:rsidR="005179F1" w:rsidRPr="007B392A">
                <w:rPr>
                  <w:rStyle w:val="ad"/>
                  <w:rFonts w:ascii="Times New Roman" w:hAnsi="Times New Roman" w:cs="Times New Roman"/>
                  <w:sz w:val="20"/>
                  <w:lang w:val="uk-UA"/>
                </w:rPr>
                <w:t>http://epp.eurostat.ec.europa.eu/portal/page/portal/publications/collections/news_releases</w:t>
              </w:r>
            </w:hyperlink>
          </w:p>
        </w:tc>
      </w:tr>
    </w:tbl>
    <w:p w:rsidR="00D55941" w:rsidRPr="007B392A" w:rsidRDefault="00D55941" w:rsidP="00B3092C">
      <w:pPr>
        <w:pStyle w:val="a3"/>
        <w:spacing w:before="129"/>
        <w:ind w:left="218"/>
        <w:rPr>
          <w:rFonts w:cs="Times New Roman"/>
          <w:lang w:val="uk-UA"/>
        </w:rPr>
      </w:pPr>
    </w:p>
    <w:tbl>
      <w:tblPr>
        <w:tblW w:w="0" w:type="auto"/>
        <w:tblInd w:w="218" w:type="dxa"/>
        <w:tblLook w:val="04A0" w:firstRow="1" w:lastRow="0" w:firstColumn="1" w:lastColumn="0" w:noHBand="0" w:noVBand="1"/>
      </w:tblPr>
      <w:tblGrid>
        <w:gridCol w:w="9508"/>
      </w:tblGrid>
      <w:tr w:rsidR="00B3092C" w:rsidRPr="007B392A" w:rsidTr="005179F1">
        <w:trPr>
          <w:trHeight w:val="1231"/>
        </w:trPr>
        <w:tc>
          <w:tcPr>
            <w:tcW w:w="9508" w:type="dxa"/>
          </w:tcPr>
          <w:p w:rsidR="00B3092C" w:rsidRPr="007B392A" w:rsidRDefault="00B3092C" w:rsidP="00B3092C">
            <w:pPr>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6.2.B: </w:t>
            </w:r>
            <w:r w:rsidRPr="007B392A">
              <w:rPr>
                <w:rFonts w:ascii="Times New Roman" w:hAnsi="Times New Roman" w:cs="Times New Roman"/>
                <w:lang w:val="uk-UA"/>
              </w:rPr>
              <w:t xml:space="preserve"> </w:t>
            </w:r>
            <w:hyperlink r:id="rId254" w:history="1">
              <w:r w:rsidRPr="007B392A">
                <w:rPr>
                  <w:rStyle w:val="ad"/>
                  <w:rFonts w:ascii="Times New Roman" w:hAnsi="Times New Roman" w:cs="Times New Roman"/>
                  <w:b/>
                  <w:bCs/>
                  <w:i/>
                  <w:iCs/>
                  <w:lang w:val="uk-UA"/>
                </w:rPr>
                <w:t>Збірка статистичних кни</w:t>
              </w:r>
              <w:r w:rsidR="005179F1" w:rsidRPr="007B392A">
                <w:rPr>
                  <w:rStyle w:val="ad"/>
                  <w:rFonts w:ascii="Times New Roman" w:hAnsi="Times New Roman" w:cs="Times New Roman"/>
                  <w:b/>
                  <w:bCs/>
                  <w:i/>
                  <w:iCs/>
                  <w:lang w:val="uk-UA"/>
                </w:rPr>
                <w:t>г, виданих Євростатом (Євростат</w:t>
              </w:r>
              <w:r w:rsidRPr="007B392A">
                <w:rPr>
                  <w:rStyle w:val="ad"/>
                  <w:rFonts w:ascii="Times New Roman" w:hAnsi="Times New Roman" w:cs="Times New Roman"/>
                  <w:b/>
                  <w:bCs/>
                  <w:i/>
                  <w:iCs/>
                  <w:vertAlign w:val="superscript"/>
                  <w:lang w:val="uk-UA"/>
                </w:rPr>
                <w:t>4</w:t>
              </w:r>
              <w:r w:rsidRPr="007B392A">
                <w:rPr>
                  <w:rStyle w:val="ad"/>
                  <w:rFonts w:ascii="Times New Roman" w:hAnsi="Times New Roman" w:cs="Times New Roman"/>
                  <w:b/>
                  <w:bCs/>
                  <w:i/>
                  <w:iCs/>
                  <w:lang w:val="uk-UA"/>
                </w:rPr>
                <w:t>, 2013)</w:t>
              </w:r>
            </w:hyperlink>
          </w:p>
          <w:p w:rsidR="00B3092C" w:rsidRPr="007B392A" w:rsidRDefault="00B3092C" w:rsidP="005179F1">
            <w:pPr>
              <w:spacing w:before="22" w:line="350" w:lineRule="exact"/>
              <w:ind w:left="112" w:right="154"/>
              <w:rPr>
                <w:rFonts w:ascii="Times New Roman" w:hAnsi="Times New Roman" w:cs="Times New Roman"/>
                <w:sz w:val="20"/>
                <w:lang w:val="uk-UA"/>
              </w:rPr>
            </w:pPr>
            <w:r w:rsidRPr="007B392A">
              <w:rPr>
                <w:rFonts w:ascii="Times New Roman" w:hAnsi="Times New Roman" w:cs="Times New Roman"/>
                <w:sz w:val="20"/>
                <w:lang w:val="uk-UA"/>
              </w:rPr>
              <w:t xml:space="preserve">Список всіх публікацій Євростату можна знайти за наступним посиланням:  </w:t>
            </w:r>
            <w:hyperlink r:id="rId255" w:history="1">
              <w:r w:rsidR="005179F1" w:rsidRPr="007B392A">
                <w:rPr>
                  <w:rStyle w:val="ad"/>
                  <w:rFonts w:ascii="Times New Roman" w:hAnsi="Times New Roman" w:cs="Times New Roman"/>
                  <w:sz w:val="20"/>
                  <w:lang w:val="uk-UA"/>
                </w:rPr>
                <w:t>http://epp.eurostat.ec.europa.eu/portal/page/portal/publications/collections/statistical_books</w:t>
              </w:r>
            </w:hyperlink>
          </w:p>
        </w:tc>
      </w:tr>
    </w:tbl>
    <w:p w:rsidR="005179F1" w:rsidRPr="007B392A" w:rsidRDefault="005179F1" w:rsidP="005179F1">
      <w:pPr>
        <w:ind w:left="112"/>
        <w:rPr>
          <w:rFonts w:ascii="Times New Roman" w:hAnsi="Times New Roman" w:cs="Times New Roman"/>
          <w:b/>
          <w:bCs/>
          <w:i/>
          <w:iCs/>
          <w:sz w:val="20"/>
          <w:lang w:val="uk-UA"/>
        </w:rPr>
      </w:pPr>
    </w:p>
    <w:tbl>
      <w:tblPr>
        <w:tblW w:w="9529"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9"/>
      </w:tblGrid>
      <w:tr w:rsidR="005179F1" w:rsidRPr="007B392A" w:rsidTr="005179F1">
        <w:trPr>
          <w:trHeight w:val="1240"/>
        </w:trPr>
        <w:tc>
          <w:tcPr>
            <w:tcW w:w="9529" w:type="dxa"/>
          </w:tcPr>
          <w:p w:rsidR="005179F1" w:rsidRPr="007B392A" w:rsidRDefault="005179F1" w:rsidP="005179F1">
            <w:pPr>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6.2.C: </w:t>
            </w:r>
            <w:hyperlink r:id="rId256">
              <w:r w:rsidRPr="007B392A">
                <w:rPr>
                  <w:rFonts w:ascii="Times New Roman" w:hAnsi="Times New Roman" w:cs="Times New Roman"/>
                  <w:b/>
                  <w:bCs/>
                  <w:i/>
                  <w:iCs/>
                  <w:color w:val="0000FF"/>
                  <w:sz w:val="20"/>
                  <w:u w:val="single"/>
                  <w:lang w:val="uk-UA"/>
                </w:rPr>
                <w:t>База статистичних даних Євростату (Євростат</w:t>
              </w:r>
              <w:r w:rsidRPr="007B392A">
                <w:rPr>
                  <w:rFonts w:ascii="Times New Roman" w:hAnsi="Times New Roman" w:cs="Times New Roman"/>
                  <w:b/>
                  <w:bCs/>
                  <w:i/>
                  <w:iCs/>
                  <w:color w:val="0000FF"/>
                  <w:sz w:val="20"/>
                  <w:u w:val="single"/>
                  <w:vertAlign w:val="superscript"/>
                  <w:lang w:val="uk-UA"/>
                </w:rPr>
                <w:t>5</w:t>
              </w:r>
              <w:r w:rsidRPr="007B392A">
                <w:rPr>
                  <w:rFonts w:ascii="Times New Roman" w:hAnsi="Times New Roman" w:cs="Times New Roman"/>
                  <w:b/>
                  <w:bCs/>
                  <w:i/>
                  <w:iCs/>
                  <w:color w:val="0000FF"/>
                  <w:sz w:val="20"/>
                  <w:u w:val="single"/>
                  <w:lang w:val="uk-UA"/>
                </w:rPr>
                <w:t>, 2013)</w:t>
              </w:r>
            </w:hyperlink>
          </w:p>
          <w:p w:rsidR="005179F1" w:rsidRPr="007B392A" w:rsidRDefault="005179F1" w:rsidP="005179F1">
            <w:pPr>
              <w:spacing w:before="22" w:line="350" w:lineRule="exact"/>
              <w:ind w:left="112" w:right="100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Дані, опубліковані за різними темами, можна знайти за адресою:  </w:t>
            </w:r>
            <w:hyperlink r:id="rId257" w:history="1">
              <w:r w:rsidRPr="007B392A">
                <w:rPr>
                  <w:rStyle w:val="ad"/>
                  <w:rFonts w:ascii="Times New Roman" w:hAnsi="Times New Roman" w:cs="Times New Roman"/>
                  <w:sz w:val="20"/>
                  <w:lang w:val="uk-UA"/>
                </w:rPr>
                <w:t>http://epp.eurostat.ec.europa.eu/portal/page/portal/statistics/search_database</w:t>
              </w:r>
            </w:hyperlink>
          </w:p>
          <w:p w:rsidR="005179F1" w:rsidRPr="007B392A" w:rsidRDefault="005179F1" w:rsidP="005179F1">
            <w:pPr>
              <w:rPr>
                <w:rFonts w:ascii="Times New Roman" w:hAnsi="Times New Roman" w:cs="Times New Roman"/>
                <w:b/>
                <w:bCs/>
                <w:i/>
                <w:iCs/>
                <w:sz w:val="20"/>
                <w:lang w:val="uk-UA"/>
              </w:rPr>
            </w:pPr>
          </w:p>
        </w:tc>
      </w:tr>
    </w:tbl>
    <w:p w:rsidR="004C79F2" w:rsidRPr="007B392A" w:rsidRDefault="004C79F2">
      <w:pPr>
        <w:spacing w:line="981" w:lineRule="exact"/>
        <w:ind w:left="105"/>
        <w:rPr>
          <w:rFonts w:ascii="Times New Roman" w:eastAsia="Times New Roman" w:hAnsi="Times New Roman" w:cs="Times New Roman"/>
          <w:sz w:val="20"/>
          <w:szCs w:val="20"/>
          <w:lang w:val="uk-UA"/>
        </w:rPr>
      </w:pPr>
    </w:p>
    <w:p w:rsidR="004C79F2" w:rsidRPr="007B392A" w:rsidRDefault="004C79F2">
      <w:pPr>
        <w:spacing w:line="981" w:lineRule="exact"/>
        <w:rPr>
          <w:rFonts w:ascii="Times New Roman" w:eastAsia="Times New Roman" w:hAnsi="Times New Roman" w:cs="Times New Roman"/>
          <w:sz w:val="20"/>
          <w:szCs w:val="20"/>
          <w:lang w:val="uk-UA"/>
        </w:rPr>
        <w:sectPr w:rsidR="004C79F2" w:rsidRPr="007B392A" w:rsidSect="00860ABB">
          <w:headerReference w:type="default" r:id="rId258"/>
          <w:pgSz w:w="11910" w:h="16840"/>
          <w:pgMar w:top="426" w:right="1200" w:bottom="940" w:left="1200" w:header="0" w:footer="721" w:gutter="0"/>
          <w:cols w:space="720"/>
        </w:sectPr>
      </w:pPr>
    </w:p>
    <w:p w:rsidR="00410A8F" w:rsidRPr="007B392A" w:rsidRDefault="00410A8F" w:rsidP="00860ABB">
      <w:pPr>
        <w:rPr>
          <w:rFonts w:ascii="Times New Roman" w:eastAsia="Times New Roman" w:hAnsi="Times New Roman" w:cs="Times New Roman"/>
          <w:sz w:val="23"/>
          <w:szCs w:val="23"/>
          <w:lang w:val="uk-UA"/>
        </w:rPr>
      </w:pPr>
    </w:p>
    <w:tbl>
      <w:tblPr>
        <w:tblW w:w="0" w:type="auto"/>
        <w:tblLook w:val="04A0" w:firstRow="1" w:lastRow="0" w:firstColumn="1" w:lastColumn="0" w:noHBand="0" w:noVBand="1"/>
      </w:tblPr>
      <w:tblGrid>
        <w:gridCol w:w="9906"/>
      </w:tblGrid>
      <w:tr w:rsidR="00410A8F" w:rsidRPr="007B392A" w:rsidTr="00410A8F">
        <w:tc>
          <w:tcPr>
            <w:tcW w:w="9906" w:type="dxa"/>
          </w:tcPr>
          <w:p w:rsidR="000646D9" w:rsidRPr="007B392A" w:rsidRDefault="000646D9" w:rsidP="000646D9">
            <w:pPr>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6.2.D: </w:t>
            </w:r>
            <w:hyperlink r:id="rId259">
              <w:r w:rsidRPr="007B392A">
                <w:rPr>
                  <w:rFonts w:ascii="Times New Roman" w:hAnsi="Times New Roman" w:cs="Times New Roman"/>
                  <w:b/>
                  <w:bCs/>
                  <w:i/>
                  <w:iCs/>
                  <w:color w:val="0000FF"/>
                  <w:sz w:val="20"/>
                  <w:u w:val="single"/>
                  <w:lang w:val="uk-UA"/>
                </w:rPr>
                <w:t xml:space="preserve">Інформація про доступ до </w:t>
              </w:r>
              <w:r w:rsidR="00217C07" w:rsidRPr="007B392A">
                <w:rPr>
                  <w:rFonts w:ascii="Times New Roman" w:hAnsi="Times New Roman" w:cs="Times New Roman"/>
                  <w:b/>
                  <w:bCs/>
                  <w:i/>
                  <w:iCs/>
                  <w:color w:val="0000FF"/>
                  <w:sz w:val="20"/>
                  <w:u w:val="single"/>
                  <w:lang w:val="uk-UA"/>
                </w:rPr>
                <w:t>мікроданих Євростатом (Євростат</w:t>
              </w:r>
              <w:r w:rsidRPr="007B392A">
                <w:rPr>
                  <w:rFonts w:ascii="Times New Roman" w:hAnsi="Times New Roman" w:cs="Times New Roman"/>
                  <w:b/>
                  <w:bCs/>
                  <w:i/>
                  <w:iCs/>
                  <w:color w:val="0000FF"/>
                  <w:sz w:val="20"/>
                  <w:u w:val="single"/>
                  <w:vertAlign w:val="superscript"/>
                  <w:lang w:val="uk-UA"/>
                </w:rPr>
                <w:t>6</w:t>
              </w:r>
              <w:r w:rsidRPr="007B392A">
                <w:rPr>
                  <w:rFonts w:ascii="Times New Roman" w:hAnsi="Times New Roman" w:cs="Times New Roman"/>
                  <w:b/>
                  <w:bCs/>
                  <w:i/>
                  <w:iCs/>
                  <w:color w:val="0000FF"/>
                  <w:sz w:val="20"/>
                  <w:u w:val="single"/>
                  <w:lang w:val="uk-UA"/>
                </w:rPr>
                <w:t>, 2013)</w:t>
              </w:r>
            </w:hyperlink>
          </w:p>
          <w:p w:rsidR="00410A8F" w:rsidRPr="007B392A" w:rsidRDefault="000646D9" w:rsidP="000646D9">
            <w:pPr>
              <w:spacing w:before="18" w:line="352" w:lineRule="exact"/>
              <w:ind w:left="112" w:right="330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Інструкції про те, як отримати доступ до </w:t>
            </w:r>
            <w:r w:rsidR="00B015C8" w:rsidRPr="007B392A">
              <w:rPr>
                <w:rFonts w:ascii="Times New Roman" w:hAnsi="Times New Roman" w:cs="Times New Roman"/>
                <w:sz w:val="20"/>
                <w:lang w:val="uk-UA"/>
              </w:rPr>
              <w:t>мікроданих</w:t>
            </w:r>
            <w:r w:rsidRPr="007B392A">
              <w:rPr>
                <w:rFonts w:ascii="Times New Roman" w:hAnsi="Times New Roman" w:cs="Times New Roman"/>
                <w:sz w:val="20"/>
                <w:lang w:val="uk-UA"/>
              </w:rPr>
              <w:t xml:space="preserve">: </w:t>
            </w:r>
            <w:hyperlink r:id="rId260" w:history="1">
              <w:r w:rsidRPr="007B392A">
                <w:rPr>
                  <w:rStyle w:val="ad"/>
                  <w:rFonts w:ascii="Times New Roman" w:hAnsi="Times New Roman" w:cs="Times New Roman"/>
                  <w:sz w:val="20"/>
                  <w:lang w:val="uk-UA"/>
                </w:rPr>
                <w:t>http://epp.eurostat.ec.europa.eu/portal/page/portal/microdata/introduction</w:t>
              </w:r>
            </w:hyperlink>
          </w:p>
        </w:tc>
      </w:tr>
    </w:tbl>
    <w:p w:rsidR="00410A8F" w:rsidRPr="007B392A" w:rsidRDefault="00410A8F" w:rsidP="00860ABB">
      <w:pPr>
        <w:rPr>
          <w:rFonts w:ascii="Times New Roman" w:eastAsia="Times New Roman" w:hAnsi="Times New Roman" w:cs="Times New Roman"/>
          <w:sz w:val="23"/>
          <w:szCs w:val="23"/>
          <w:lang w:val="uk-UA"/>
        </w:rPr>
      </w:pPr>
    </w:p>
    <w:tbl>
      <w:tblPr>
        <w:tblW w:w="0" w:type="auto"/>
        <w:tblLook w:val="04A0" w:firstRow="1" w:lastRow="0" w:firstColumn="1" w:lastColumn="0" w:noHBand="0" w:noVBand="1"/>
      </w:tblPr>
      <w:tblGrid>
        <w:gridCol w:w="9906"/>
      </w:tblGrid>
      <w:tr w:rsidR="00046967" w:rsidRPr="007B392A" w:rsidTr="00046967">
        <w:tc>
          <w:tcPr>
            <w:tcW w:w="9906" w:type="dxa"/>
          </w:tcPr>
          <w:p w:rsidR="003909C8" w:rsidRPr="007B392A" w:rsidRDefault="003909C8" w:rsidP="003909C8">
            <w:pPr>
              <w:spacing w:before="24"/>
              <w:ind w:left="112" w:right="605"/>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6.2.E: </w:t>
            </w:r>
            <w:hyperlink r:id="rId261">
              <w:r w:rsidRPr="007B392A">
                <w:rPr>
                  <w:rFonts w:ascii="Times New Roman" w:hAnsi="Times New Roman" w:cs="Times New Roman"/>
                  <w:b/>
                  <w:bCs/>
                  <w:i/>
                  <w:iCs/>
                  <w:color w:val="0000FF"/>
                  <w:sz w:val="20"/>
                  <w:u w:val="single"/>
                  <w:lang w:val="uk-UA"/>
                </w:rPr>
                <w:t>Методологія короткострокових статистичних даних, їх інтерпретація і керівництво (Євростат,</w:t>
              </w:r>
            </w:hyperlink>
            <w:r w:rsidRPr="007B392A">
              <w:rPr>
                <w:rFonts w:ascii="Times New Roman" w:hAnsi="Times New Roman" w:cs="Times New Roman"/>
                <w:b/>
                <w:bCs/>
                <w:i/>
                <w:iCs/>
                <w:color w:val="0000FF"/>
                <w:sz w:val="20"/>
                <w:u w:val="single"/>
                <w:lang w:val="uk-UA"/>
              </w:rPr>
              <w:t xml:space="preserve"> </w:t>
            </w:r>
            <w:hyperlink r:id="rId262">
              <w:r w:rsidRPr="007B392A">
                <w:rPr>
                  <w:rFonts w:ascii="Times New Roman" w:hAnsi="Times New Roman" w:cs="Times New Roman"/>
                  <w:b/>
                  <w:bCs/>
                  <w:i/>
                  <w:iCs/>
                  <w:color w:val="0000FF"/>
                  <w:sz w:val="20"/>
                  <w:u w:val="single"/>
                  <w:lang w:val="uk-UA"/>
                </w:rPr>
                <w:t xml:space="preserve">  2006)</w:t>
              </w:r>
            </w:hyperlink>
          </w:p>
          <w:p w:rsidR="003909C8" w:rsidRPr="007B392A" w:rsidRDefault="00294861" w:rsidP="003909C8">
            <w:pPr>
              <w:spacing w:before="115"/>
              <w:ind w:left="112"/>
              <w:rPr>
                <w:rFonts w:ascii="Times New Roman" w:eastAsia="Times New Roman" w:hAnsi="Times New Roman" w:cs="Times New Roman"/>
                <w:sz w:val="20"/>
                <w:szCs w:val="20"/>
                <w:lang w:val="uk-UA"/>
              </w:rPr>
            </w:pPr>
            <w:hyperlink r:id="rId263" w:history="1">
              <w:r w:rsidR="00977D32" w:rsidRPr="007B392A">
                <w:rPr>
                  <w:rStyle w:val="ad"/>
                  <w:rFonts w:ascii="Times New Roman" w:hAnsi="Times New Roman" w:cs="Times New Roman"/>
                  <w:sz w:val="20"/>
                  <w:lang w:val="uk-UA"/>
                </w:rPr>
                <w:t>http://epp.eurostat.ec.europa.eu/cache/ITY_OFFPUB/KS-BG-06-001/EN/KS-BG-06-001-EN.PDF</w:t>
              </w:r>
            </w:hyperlink>
          </w:p>
          <w:p w:rsidR="00046967" w:rsidRPr="007B392A" w:rsidRDefault="00046967" w:rsidP="00860ABB">
            <w:pPr>
              <w:rPr>
                <w:rFonts w:ascii="Times New Roman" w:eastAsia="Times New Roman" w:hAnsi="Times New Roman" w:cs="Times New Roman"/>
                <w:sz w:val="23"/>
                <w:szCs w:val="23"/>
                <w:lang w:val="uk-UA"/>
              </w:rPr>
            </w:pPr>
          </w:p>
        </w:tc>
      </w:tr>
    </w:tbl>
    <w:p w:rsidR="000646D9" w:rsidRPr="007B392A" w:rsidRDefault="000646D9" w:rsidP="003909C8">
      <w:pPr>
        <w:rPr>
          <w:rFonts w:ascii="Times New Roman" w:eastAsia="Times New Roman" w:hAnsi="Times New Roman" w:cs="Times New Roman"/>
          <w:sz w:val="23"/>
          <w:szCs w:val="23"/>
          <w:lang w:val="uk-UA"/>
        </w:rPr>
      </w:pPr>
    </w:p>
    <w:tbl>
      <w:tblPr>
        <w:tblW w:w="0" w:type="auto"/>
        <w:tblLook w:val="04A0" w:firstRow="1" w:lastRow="0" w:firstColumn="1" w:lastColumn="0" w:noHBand="0" w:noVBand="1"/>
      </w:tblPr>
      <w:tblGrid>
        <w:gridCol w:w="9906"/>
      </w:tblGrid>
      <w:tr w:rsidR="003909C8" w:rsidRPr="007B392A" w:rsidTr="003909C8">
        <w:tc>
          <w:tcPr>
            <w:tcW w:w="9906" w:type="dxa"/>
          </w:tcPr>
          <w:p w:rsidR="003909C8" w:rsidRPr="007B392A" w:rsidRDefault="003909C8" w:rsidP="003909C8">
            <w:pPr>
              <w:spacing w:before="24"/>
              <w:ind w:left="112"/>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 xml:space="preserve">Приклад 6.2.F: </w:t>
            </w:r>
            <w:hyperlink r:id="rId264">
              <w:r w:rsidRPr="007B392A">
                <w:rPr>
                  <w:rFonts w:ascii="Times New Roman" w:hAnsi="Times New Roman" w:cs="Times New Roman"/>
                  <w:b/>
                  <w:bCs/>
                  <w:i/>
                  <w:iCs/>
                  <w:color w:val="0000FF"/>
                  <w:sz w:val="20"/>
                  <w:u w:val="single"/>
                  <w:lang w:val="uk-UA"/>
                </w:rPr>
                <w:t>Посібник щодо статистики сільськогосподарських цін в ЄС (Євростат, 2008)</w:t>
              </w:r>
            </w:hyperlink>
          </w:p>
          <w:p w:rsidR="003909C8" w:rsidRPr="007B392A" w:rsidRDefault="00294861" w:rsidP="003909C8">
            <w:pPr>
              <w:spacing w:before="113" w:line="242" w:lineRule="auto"/>
              <w:ind w:left="112" w:right="121"/>
              <w:rPr>
                <w:rFonts w:ascii="Times New Roman" w:eastAsia="Times New Roman" w:hAnsi="Times New Roman" w:cs="Times New Roman"/>
                <w:sz w:val="20"/>
                <w:szCs w:val="20"/>
                <w:lang w:val="uk-UA"/>
              </w:rPr>
            </w:pPr>
            <w:hyperlink r:id="rId265" w:history="1">
              <w:r w:rsidR="00977D32" w:rsidRPr="007B392A">
                <w:rPr>
                  <w:rStyle w:val="ad"/>
                  <w:rFonts w:ascii="Times New Roman" w:hAnsi="Times New Roman" w:cs="Times New Roman"/>
                  <w:sz w:val="20"/>
                  <w:lang w:val="uk-UA"/>
                </w:rPr>
                <w:t>http://ec.europa.eu/eurostat/ramon/statmanuals/files/Handbook%20for%20EU%20Agricultural%20Price%20Stat istics%202008.pdf</w:t>
              </w:r>
            </w:hyperlink>
          </w:p>
          <w:p w:rsidR="003909C8" w:rsidRPr="007B392A" w:rsidRDefault="003909C8" w:rsidP="003909C8">
            <w:pPr>
              <w:rPr>
                <w:rFonts w:ascii="Times New Roman" w:eastAsia="Times New Roman" w:hAnsi="Times New Roman" w:cs="Times New Roman"/>
                <w:sz w:val="23"/>
                <w:szCs w:val="23"/>
                <w:lang w:val="uk-UA"/>
              </w:rPr>
            </w:pPr>
          </w:p>
        </w:tc>
      </w:tr>
    </w:tbl>
    <w:p w:rsidR="004C79F2" w:rsidRPr="007B392A" w:rsidRDefault="004C79F2" w:rsidP="003909C8">
      <w:pPr>
        <w:rPr>
          <w:rFonts w:ascii="Times New Roman" w:eastAsia="Times New Roman" w:hAnsi="Times New Roman" w:cs="Times New Roman"/>
          <w:sz w:val="23"/>
          <w:szCs w:val="23"/>
          <w:lang w:val="uk-UA"/>
        </w:rPr>
      </w:pPr>
    </w:p>
    <w:tbl>
      <w:tblPr>
        <w:tblW w:w="0" w:type="auto"/>
        <w:tblLook w:val="04A0" w:firstRow="1" w:lastRow="0" w:firstColumn="1" w:lastColumn="0" w:noHBand="0" w:noVBand="1"/>
      </w:tblPr>
      <w:tblGrid>
        <w:gridCol w:w="9906"/>
      </w:tblGrid>
      <w:tr w:rsidR="003909C8" w:rsidRPr="007B392A" w:rsidTr="003909C8">
        <w:tc>
          <w:tcPr>
            <w:tcW w:w="9906" w:type="dxa"/>
          </w:tcPr>
          <w:p w:rsidR="003909C8" w:rsidRPr="007B392A" w:rsidRDefault="003909C8" w:rsidP="003909C8">
            <w:pPr>
              <w:ind w:left="112"/>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6.2.G: </w:t>
            </w:r>
            <w:hyperlink r:id="rId266">
              <w:r w:rsidRPr="007B392A">
                <w:rPr>
                  <w:rFonts w:ascii="Times New Roman" w:hAnsi="Times New Roman" w:cs="Times New Roman"/>
                  <w:b/>
                  <w:bCs/>
                  <w:i/>
                  <w:iCs/>
                  <w:color w:val="0000FF"/>
                  <w:sz w:val="20"/>
                  <w:u w:val="single"/>
                  <w:lang w:val="uk-UA"/>
                </w:rPr>
                <w:t>Доповідь з якості для гармонізованих індексів споживчих цін в Естонії (Євростат</w:t>
              </w:r>
              <w:r w:rsidR="0097380A" w:rsidRPr="007B392A">
                <w:rPr>
                  <w:rFonts w:ascii="Times New Roman" w:hAnsi="Times New Roman" w:cs="Times New Roman"/>
                  <w:b/>
                  <w:bCs/>
                  <w:i/>
                  <w:iCs/>
                  <w:color w:val="0000FF"/>
                  <w:sz w:val="20"/>
                  <w:u w:val="single"/>
                  <w:vertAlign w:val="superscript"/>
                  <w:lang w:val="uk-UA"/>
                </w:rPr>
                <w:t>3</w:t>
              </w:r>
              <w:r w:rsidRPr="007B392A">
                <w:rPr>
                  <w:rFonts w:ascii="Times New Roman" w:hAnsi="Times New Roman" w:cs="Times New Roman"/>
                  <w:b/>
                  <w:bCs/>
                  <w:i/>
                  <w:iCs/>
                  <w:color w:val="0000FF"/>
                  <w:sz w:val="20"/>
                  <w:u w:val="single"/>
                  <w:lang w:val="uk-UA"/>
                </w:rPr>
                <w:t>, 2012)</w:t>
              </w:r>
            </w:hyperlink>
          </w:p>
          <w:p w:rsidR="003909C8" w:rsidRPr="007B392A" w:rsidRDefault="003909C8" w:rsidP="003909C8">
            <w:pPr>
              <w:spacing w:before="22" w:line="350" w:lineRule="exact"/>
              <w:ind w:left="112" w:right="2847" w:firstLine="5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Направлену до Євростату доповідь з якості можна знайти за адресою:  </w:t>
            </w:r>
            <w:hyperlink r:id="rId267" w:history="1">
              <w:r w:rsidRPr="007B392A">
                <w:rPr>
                  <w:rStyle w:val="ad"/>
                  <w:rFonts w:ascii="Times New Roman" w:hAnsi="Times New Roman" w:cs="Times New Roman"/>
                  <w:sz w:val="20"/>
                  <w:lang w:val="uk-UA"/>
                </w:rPr>
                <w:t>http://epp.eurostat.ec.europa.eu/cache/ITY_SDDS/EN/prc_hicp_nesms_ee.htm</w:t>
              </w:r>
            </w:hyperlink>
          </w:p>
        </w:tc>
      </w:tr>
    </w:tbl>
    <w:p w:rsidR="004C79F2" w:rsidRPr="007B392A" w:rsidRDefault="004C79F2" w:rsidP="003909C8">
      <w:pPr>
        <w:rPr>
          <w:rFonts w:ascii="Times New Roman" w:eastAsia="Times New Roman" w:hAnsi="Times New Roman" w:cs="Times New Roman"/>
          <w:sz w:val="20"/>
          <w:szCs w:val="20"/>
          <w:lang w:val="uk-UA"/>
        </w:rPr>
      </w:pPr>
    </w:p>
    <w:tbl>
      <w:tblPr>
        <w:tblW w:w="0" w:type="auto"/>
        <w:tblLook w:val="04A0" w:firstRow="1" w:lastRow="0" w:firstColumn="1" w:lastColumn="0" w:noHBand="0" w:noVBand="1"/>
      </w:tblPr>
      <w:tblGrid>
        <w:gridCol w:w="9906"/>
      </w:tblGrid>
      <w:tr w:rsidR="003909C8" w:rsidRPr="007B392A" w:rsidTr="003909C8">
        <w:tc>
          <w:tcPr>
            <w:tcW w:w="9906" w:type="dxa"/>
          </w:tcPr>
          <w:p w:rsidR="003909C8" w:rsidRPr="007B392A" w:rsidRDefault="003909C8" w:rsidP="003909C8">
            <w:pPr>
              <w:spacing w:before="5" w:line="230" w:lineRule="exact"/>
              <w:ind w:left="107" w:right="357"/>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u w:val="single"/>
                <w:lang w:val="uk-UA"/>
              </w:rPr>
              <w:t xml:space="preserve">Приклад 6.2.H: </w:t>
            </w:r>
            <w:hyperlink r:id="rId268">
              <w:r w:rsidRPr="007B392A">
                <w:rPr>
                  <w:rFonts w:ascii="Times New Roman" w:hAnsi="Times New Roman" w:cs="Times New Roman"/>
                  <w:b/>
                  <w:bCs/>
                  <w:i/>
                  <w:iCs/>
                  <w:color w:val="0000FF"/>
                  <w:sz w:val="20"/>
                  <w:u w:val="single"/>
                  <w:lang w:val="uk-UA"/>
                </w:rPr>
                <w:t xml:space="preserve">Доступність і ясність статистики доходів та умов життя ЄС (СДУЖ ЄС) </w:t>
              </w:r>
            </w:hyperlink>
            <w:r w:rsidRPr="007B392A">
              <w:rPr>
                <w:rFonts w:ascii="Times New Roman" w:hAnsi="Times New Roman" w:cs="Times New Roman"/>
                <w:b/>
                <w:bCs/>
                <w:i/>
                <w:iCs/>
                <w:color w:val="0000FF"/>
                <w:sz w:val="20"/>
                <w:u w:val="single"/>
                <w:lang w:val="uk-UA"/>
              </w:rPr>
              <w:t xml:space="preserve"> </w:t>
            </w:r>
            <w:hyperlink r:id="rId269">
              <w:r w:rsidRPr="007B392A">
                <w:rPr>
                  <w:rFonts w:ascii="Times New Roman" w:hAnsi="Times New Roman" w:cs="Times New Roman"/>
                  <w:b/>
                  <w:bCs/>
                  <w:i/>
                  <w:iCs/>
                  <w:color w:val="0000FF"/>
                  <w:sz w:val="20"/>
                  <w:u w:val="single"/>
                  <w:lang w:val="uk-UA"/>
                </w:rPr>
                <w:t xml:space="preserve">інструмент, з </w:t>
              </w:r>
              <w:r w:rsidR="00B015C8" w:rsidRPr="007B392A">
                <w:rPr>
                  <w:rFonts w:ascii="Times New Roman" w:hAnsi="Times New Roman" w:cs="Times New Roman"/>
                  <w:b/>
                  <w:bCs/>
                  <w:i/>
                  <w:iCs/>
                  <w:color w:val="0000FF"/>
                  <w:sz w:val="20"/>
                  <w:u w:val="single"/>
                  <w:lang w:val="uk-UA"/>
                </w:rPr>
                <w:t>остаточної</w:t>
              </w:r>
              <w:r w:rsidRPr="007B392A">
                <w:rPr>
                  <w:rFonts w:ascii="Times New Roman" w:hAnsi="Times New Roman" w:cs="Times New Roman"/>
                  <w:b/>
                  <w:bCs/>
                  <w:i/>
                  <w:iCs/>
                  <w:color w:val="0000FF"/>
                  <w:sz w:val="20"/>
                  <w:u w:val="single"/>
                  <w:lang w:val="uk-UA"/>
                </w:rPr>
                <w:t xml:space="preserve"> порівняльної доповіді з якості для ЄС за 2010 рік </w:t>
              </w:r>
            </w:hyperlink>
            <w:r w:rsidR="0097380A" w:rsidRPr="007B392A">
              <w:rPr>
                <w:rFonts w:ascii="Times New Roman" w:hAnsi="Times New Roman" w:cs="Times New Roman"/>
                <w:b/>
                <w:bCs/>
                <w:i/>
                <w:iCs/>
                <w:color w:val="0000FF"/>
                <w:sz w:val="20"/>
                <w:u w:val="single"/>
                <w:lang w:val="uk-UA"/>
              </w:rPr>
              <w:t>(Євростат</w:t>
            </w:r>
            <w:r w:rsidR="0097380A" w:rsidRPr="007B392A">
              <w:rPr>
                <w:rFonts w:ascii="Times New Roman" w:hAnsi="Times New Roman" w:cs="Times New Roman"/>
                <w:b/>
                <w:bCs/>
                <w:i/>
                <w:iCs/>
                <w:color w:val="0000FF"/>
                <w:sz w:val="20"/>
                <w:u w:val="single"/>
                <w:vertAlign w:val="superscript"/>
                <w:lang w:val="uk-UA"/>
              </w:rPr>
              <w:t>2</w:t>
            </w:r>
            <w:r w:rsidRPr="007B392A">
              <w:rPr>
                <w:rFonts w:ascii="Times New Roman" w:hAnsi="Times New Roman" w:cs="Times New Roman"/>
                <w:b/>
                <w:bCs/>
                <w:i/>
                <w:iCs/>
                <w:color w:val="0000FF"/>
                <w:sz w:val="20"/>
                <w:u w:val="single"/>
                <w:lang w:val="uk-UA"/>
              </w:rPr>
              <w:t>, 2013, стор. 12-13)</w:t>
            </w:r>
          </w:p>
          <w:p w:rsidR="003909C8" w:rsidRPr="007B392A" w:rsidRDefault="003909C8" w:rsidP="003909C8">
            <w:pPr>
              <w:spacing w:before="113"/>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4. ДОСТУПНІСТЬ І ЯСНІСТЬ</w:t>
            </w:r>
          </w:p>
          <w:p w:rsidR="003909C8" w:rsidRPr="007B392A" w:rsidRDefault="003909C8" w:rsidP="003909C8">
            <w:pPr>
              <w:spacing w:before="118"/>
              <w:ind w:left="107" w:righ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Відповідно до Постанови Комісії 831/2002 Комісія випустила анонімні мікродані по СДУЖ для дослідників на компакт-дисках. БДК (база даних користувача) з поперечними мікроданими за 2010 рік була відправлена до країн і підрядних організацій в березні 2012 року, при цьому БДК, що містила поздовжні мікродані за 2010 рік вперше була випущена в серпні 2012 року.</w:t>
            </w:r>
          </w:p>
          <w:p w:rsidR="003909C8" w:rsidRPr="007B392A" w:rsidRDefault="003909C8" w:rsidP="003909C8">
            <w:pPr>
              <w:spacing w:before="120"/>
              <w:ind w:left="107" w:right="10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Крім того, узгоджені показники по соціальній інтеграції та додаткові показники є </w:t>
            </w:r>
            <w:r w:rsidR="00B015C8" w:rsidRPr="007B392A">
              <w:rPr>
                <w:rFonts w:ascii="Times New Roman" w:hAnsi="Times New Roman" w:cs="Times New Roman"/>
                <w:sz w:val="20"/>
                <w:lang w:val="uk-UA"/>
              </w:rPr>
              <w:t>доступними</w:t>
            </w:r>
            <w:r w:rsidRPr="007B392A">
              <w:rPr>
                <w:rFonts w:ascii="Times New Roman" w:hAnsi="Times New Roman" w:cs="Times New Roman"/>
                <w:sz w:val="20"/>
                <w:lang w:val="uk-UA"/>
              </w:rPr>
              <w:t xml:space="preserve"> для зовнішніх користувачів безкоштовно на сайті Євростату в основному в розділі, присвяченому СДУЖ, але не тільки в ньому. Загальнодоступна інформація щодо кодування даних, а також методологічний опис СДУЖ ЄС доступний на платформі Circabc. Крім того, на сайті Євростату існує спеціальний розділ, що містить основні відомості про доходи, соціальну інтеграцію та умови життя, а також про цілі EU2020 з бідності в тому числі:</w:t>
            </w:r>
          </w:p>
          <w:p w:rsidR="003909C8" w:rsidRPr="007B392A" w:rsidRDefault="003909C8" w:rsidP="00217C07">
            <w:pPr>
              <w:tabs>
                <w:tab w:val="left" w:pos="2694"/>
              </w:tabs>
              <w:spacing w:before="120"/>
              <w:ind w:left="107" w:right="742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Статистичні збірники Статистика в фокусі Свіжі релізи</w:t>
            </w:r>
          </w:p>
          <w:p w:rsidR="003909C8" w:rsidRPr="007B392A" w:rsidRDefault="003909C8" w:rsidP="003909C8">
            <w:pPr>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Документи з методології та робочі документи</w:t>
            </w:r>
          </w:p>
          <w:p w:rsidR="003909C8" w:rsidRPr="007B392A" w:rsidRDefault="003909C8" w:rsidP="003909C8">
            <w:pPr>
              <w:ind w:left="107" w:right="10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Нарешті, варто відзначити, що в останні місяці були поширені два найменування статистичних даних в фокусі, що були тісно пов'язані з даними 2010 року:</w:t>
            </w:r>
          </w:p>
          <w:p w:rsidR="00217C07" w:rsidRPr="007B392A" w:rsidRDefault="003909C8" w:rsidP="003909C8">
            <w:pPr>
              <w:ind w:left="107" w:right="470"/>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Діти виявилися віковою групою з найвищим ризиком бідності чи соціальної ізоляції в 2011 році - Випуск № 4/2013</w:t>
            </w:r>
          </w:p>
          <w:p w:rsidR="003909C8" w:rsidRPr="007B392A" w:rsidRDefault="003909C8" w:rsidP="00217C07">
            <w:pPr>
              <w:ind w:left="107" w:right="470"/>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 Рівень життя знизився в більшості </w:t>
            </w:r>
            <w:r w:rsidR="00217C07" w:rsidRPr="007B392A">
              <w:rPr>
                <w:rFonts w:ascii="Times New Roman" w:eastAsia="Times New Roman" w:hAnsi="Times New Roman" w:cs="Times New Roman"/>
                <w:sz w:val="20"/>
                <w:szCs w:val="20"/>
                <w:lang w:val="uk-UA"/>
              </w:rPr>
              <w:t>держав-членів - Випуск № 8/2013</w:t>
            </w:r>
          </w:p>
        </w:tc>
      </w:tr>
    </w:tbl>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2"/>
        <w:rPr>
          <w:rFonts w:ascii="Times New Roman" w:eastAsia="Times New Roman" w:hAnsi="Times New Roman" w:cs="Times New Roman"/>
          <w:sz w:val="23"/>
          <w:szCs w:val="23"/>
          <w:lang w:val="uk-UA"/>
        </w:rPr>
      </w:pPr>
    </w:p>
    <w:p w:rsidR="004C79F2" w:rsidRPr="007B392A" w:rsidRDefault="00CF3102">
      <w:pPr>
        <w:pStyle w:val="5"/>
        <w:spacing w:before="69"/>
        <w:ind w:left="218" w:right="2352"/>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pPr>
        <w:spacing w:before="129"/>
        <w:ind w:left="218" w:right="2352"/>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AC1.</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iCs/>
          <w:sz w:val="24"/>
          <w:szCs w:val="24"/>
          <w:lang w:val="uk-UA"/>
        </w:rPr>
        <w:t>Таблиці даних (консультації)</w:t>
      </w:r>
    </w:p>
    <w:p w:rsidR="004C79F2" w:rsidRPr="007B392A" w:rsidRDefault="00CF3102">
      <w:pPr>
        <w:pStyle w:val="a3"/>
        <w:ind w:left="218"/>
        <w:rPr>
          <w:rFonts w:cs="Times New Roman"/>
          <w:lang w:val="uk-UA"/>
        </w:rPr>
      </w:pPr>
      <w:r w:rsidRPr="007B392A">
        <w:rPr>
          <w:rFonts w:cs="Times New Roman"/>
          <w:i/>
          <w:iCs/>
          <w:lang w:val="uk-UA"/>
        </w:rPr>
        <w:t>Загальне визначення:</w:t>
      </w:r>
      <w:r w:rsidRPr="007B392A">
        <w:rPr>
          <w:rFonts w:cs="Times New Roman"/>
          <w:lang w:val="uk-UA"/>
        </w:rPr>
        <w:t xml:space="preserve"> Кількість консультацій для таблиць даних в межах статистичної області за відповідний період часу відображена в графі.</w:t>
      </w:r>
    </w:p>
    <w:p w:rsidR="004C79F2" w:rsidRPr="007B392A" w:rsidRDefault="00CF3102">
      <w:pPr>
        <w:spacing w:before="120"/>
        <w:ind w:left="218" w:right="2352"/>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AC 2.</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iCs/>
          <w:sz w:val="24"/>
          <w:szCs w:val="24"/>
          <w:lang w:val="uk-UA"/>
        </w:rPr>
        <w:t>Метадані (консультації)</w:t>
      </w:r>
    </w:p>
    <w:p w:rsidR="004C79F2" w:rsidRPr="007B392A" w:rsidRDefault="004C79F2">
      <w:pPr>
        <w:rPr>
          <w:rFonts w:ascii="Times New Roman" w:eastAsia="Times New Roman" w:hAnsi="Times New Roman" w:cs="Times New Roman"/>
          <w:sz w:val="24"/>
          <w:szCs w:val="24"/>
          <w:lang w:val="uk-UA"/>
        </w:rPr>
        <w:sectPr w:rsidR="004C79F2" w:rsidRPr="007B392A" w:rsidSect="00860ABB">
          <w:headerReference w:type="even" r:id="rId270"/>
          <w:pgSz w:w="11910" w:h="16840"/>
          <w:pgMar w:top="426" w:right="1020" w:bottom="940" w:left="1200" w:header="0" w:footer="749" w:gutter="0"/>
          <w:cols w:space="720"/>
        </w:sectPr>
      </w:pPr>
    </w:p>
    <w:p w:rsidR="004C79F2" w:rsidRPr="007B392A" w:rsidRDefault="00CF3102">
      <w:pPr>
        <w:pStyle w:val="a3"/>
        <w:spacing w:before="69"/>
        <w:ind w:right="111"/>
        <w:rPr>
          <w:rFonts w:cs="Times New Roman"/>
          <w:lang w:val="uk-UA"/>
        </w:rPr>
      </w:pPr>
      <w:r w:rsidRPr="007B392A">
        <w:rPr>
          <w:rFonts w:cs="Times New Roman"/>
          <w:i/>
          <w:lang w:val="uk-UA"/>
        </w:rPr>
        <w:lastRenderedPageBreak/>
        <w:t>Загальне визначення</w:t>
      </w:r>
      <w:r w:rsidRPr="007B392A">
        <w:rPr>
          <w:rFonts w:cs="Times New Roman"/>
          <w:lang w:val="uk-UA"/>
        </w:rPr>
        <w:t>: Кількість консультацій з метаданих (СМОЄ) в межах статистичної області за відповідний період часу.</w:t>
      </w:r>
    </w:p>
    <w:p w:rsidR="004C79F2" w:rsidRPr="007B392A" w:rsidRDefault="00CF3102">
      <w:pPr>
        <w:spacing w:before="120"/>
        <w:ind w:left="118" w:right="744"/>
        <w:rPr>
          <w:rFonts w:ascii="Times New Roman" w:eastAsia="Times New Roman" w:hAnsi="Times New Roman" w:cs="Times New Roman"/>
          <w:sz w:val="24"/>
          <w:szCs w:val="24"/>
          <w:lang w:val="uk-UA"/>
        </w:rPr>
      </w:pPr>
      <w:r w:rsidRPr="007B392A">
        <w:rPr>
          <w:rFonts w:ascii="Times New Roman" w:eastAsia="Times New Roman" w:hAnsi="Times New Roman" w:cs="Times New Roman"/>
          <w:i/>
          <w:iCs/>
          <w:sz w:val="24"/>
          <w:szCs w:val="24"/>
          <w:lang w:val="uk-UA"/>
        </w:rPr>
        <w:t>AC 3.</w:t>
      </w:r>
      <w:r w:rsidRPr="007B392A">
        <w:rPr>
          <w:rFonts w:ascii="Times New Roman" w:eastAsia="Times New Roman" w:hAnsi="Times New Roman" w:cs="Times New Roman"/>
          <w:sz w:val="24"/>
          <w:szCs w:val="24"/>
          <w:lang w:val="uk-UA"/>
        </w:rPr>
        <w:t xml:space="preserve"> </w:t>
      </w:r>
      <w:r w:rsidRPr="007B392A">
        <w:rPr>
          <w:rFonts w:ascii="Times New Roman" w:eastAsia="Times New Roman" w:hAnsi="Times New Roman" w:cs="Times New Roman"/>
          <w:i/>
          <w:iCs/>
          <w:sz w:val="24"/>
          <w:szCs w:val="24"/>
          <w:lang w:val="uk-UA"/>
        </w:rPr>
        <w:t>Повнота метаданих (коефіцієнт)</w:t>
      </w:r>
    </w:p>
    <w:p w:rsidR="004C79F2" w:rsidRPr="007B392A" w:rsidRDefault="00CF3102">
      <w:pPr>
        <w:pStyle w:val="a3"/>
        <w:rPr>
          <w:rFonts w:cs="Times New Roman"/>
          <w:lang w:val="uk-UA"/>
        </w:rPr>
      </w:pPr>
      <w:r w:rsidRPr="007B392A">
        <w:rPr>
          <w:rFonts w:cs="Times New Roman"/>
          <w:i/>
          <w:iCs/>
          <w:lang w:val="uk-UA"/>
        </w:rPr>
        <w:t>Загальне визначення:</w:t>
      </w:r>
      <w:r w:rsidRPr="007B392A">
        <w:rPr>
          <w:rFonts w:cs="Times New Roman"/>
          <w:lang w:val="uk-UA"/>
        </w:rPr>
        <w:t xml:space="preserve"> Відношення числа наданих елементів метаданих до загального числа застосовних елементів метаданих.</w:t>
      </w: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pPr>
    </w:p>
    <w:p w:rsidR="004C79F2" w:rsidRPr="007B392A" w:rsidRDefault="004C79F2">
      <w:pPr>
        <w:spacing w:before="10"/>
        <w:rPr>
          <w:rFonts w:ascii="Times New Roman" w:eastAsia="Times New Roman" w:hAnsi="Times New Roman" w:cs="Times New Roman"/>
          <w:sz w:val="17"/>
          <w:szCs w:val="17"/>
          <w:lang w:val="uk-UA"/>
        </w:rPr>
      </w:pPr>
    </w:p>
    <w:p w:rsidR="004C79F2" w:rsidRPr="007B392A" w:rsidRDefault="00934ACE">
      <w:pPr>
        <w:pStyle w:val="5"/>
        <w:spacing w:before="69"/>
        <w:ind w:left="552" w:right="744"/>
        <w:rPr>
          <w:rFonts w:cs="Times New Roman"/>
          <w:b w:val="0"/>
          <w:bCs w:val="0"/>
          <w:i w:val="0"/>
          <w:lang w:val="uk-UA"/>
        </w:rPr>
      </w:pPr>
      <w:r w:rsidRPr="007B392A">
        <w:rPr>
          <w:rFonts w:cs="Times New Roman"/>
          <w:b w:val="0"/>
          <w:bCs w:val="0"/>
          <w:i w:val="0"/>
          <w:noProof/>
          <w:lang w:val="uk-UA" w:eastAsia="uk-UA"/>
        </w:rPr>
        <w:drawing>
          <wp:anchor distT="0" distB="0" distL="114300" distR="114300" simplePos="0" relativeHeight="251670528" behindDoc="1" locked="0" layoutInCell="1" allowOverlap="1" wp14:anchorId="1BC07E57" wp14:editId="42BB8268">
            <wp:simplePos x="0" y="0"/>
            <wp:positionH relativeFrom="page">
              <wp:posOffset>901065</wp:posOffset>
            </wp:positionH>
            <wp:positionV relativeFrom="paragraph">
              <wp:posOffset>-90170</wp:posOffset>
            </wp:positionV>
            <wp:extent cx="276225" cy="277495"/>
            <wp:effectExtent l="0" t="0" r="9525" b="8255"/>
            <wp:wrapNone/>
            <wp:docPr id="40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 cy="277495"/>
                    </a:xfrm>
                    <a:prstGeom prst="rect">
                      <a:avLst/>
                    </a:prstGeom>
                    <a:noFill/>
                    <a:ln>
                      <a:noFill/>
                    </a:ln>
                  </pic:spPr>
                </pic:pic>
              </a:graphicData>
            </a:graphic>
          </wp:anchor>
        </w:drawing>
      </w:r>
      <w:r w:rsidRPr="007B392A">
        <w:rPr>
          <w:rFonts w:cs="Times New Roman"/>
          <w:iCs/>
          <w:lang w:val="uk-UA"/>
        </w:rPr>
        <w:t>Рівень ЄСС</w:t>
      </w:r>
    </w:p>
    <w:p w:rsidR="004C79F2" w:rsidRPr="007B392A" w:rsidRDefault="00CF3102" w:rsidP="007B0F0A">
      <w:pPr>
        <w:pStyle w:val="a3"/>
        <w:numPr>
          <w:ilvl w:val="0"/>
          <w:numId w:val="19"/>
        </w:numPr>
        <w:tabs>
          <w:tab w:val="left" w:pos="407"/>
        </w:tabs>
        <w:spacing w:before="129"/>
        <w:rPr>
          <w:rFonts w:cs="Times New Roman"/>
          <w:lang w:val="uk-UA"/>
        </w:rPr>
      </w:pPr>
      <w:r w:rsidRPr="007B392A">
        <w:rPr>
          <w:rFonts w:cs="Times New Roman"/>
          <w:lang w:val="uk-UA"/>
        </w:rPr>
        <w:t>Окремі значення і агреговані показники AC1 для держав-членів.</w:t>
      </w:r>
    </w:p>
    <w:p w:rsidR="004C79F2" w:rsidRPr="007B392A" w:rsidRDefault="00CF3102" w:rsidP="007B0F0A">
      <w:pPr>
        <w:pStyle w:val="a3"/>
        <w:numPr>
          <w:ilvl w:val="0"/>
          <w:numId w:val="19"/>
        </w:numPr>
        <w:tabs>
          <w:tab w:val="left" w:pos="472"/>
        </w:tabs>
        <w:ind w:left="471" w:hanging="353"/>
        <w:rPr>
          <w:rFonts w:cs="Times New Roman"/>
          <w:lang w:val="uk-UA"/>
        </w:rPr>
      </w:pPr>
      <w:r w:rsidRPr="007B392A">
        <w:rPr>
          <w:rFonts w:cs="Times New Roman"/>
          <w:lang w:val="uk-UA"/>
        </w:rPr>
        <w:t>Підписки/купівлі звітів ЄСС.</w:t>
      </w:r>
    </w:p>
    <w:p w:rsidR="004C79F2" w:rsidRPr="007B392A" w:rsidRDefault="00CF3102" w:rsidP="007B0F0A">
      <w:pPr>
        <w:pStyle w:val="a3"/>
        <w:numPr>
          <w:ilvl w:val="0"/>
          <w:numId w:val="19"/>
        </w:numPr>
        <w:tabs>
          <w:tab w:val="left" w:pos="541"/>
        </w:tabs>
        <w:ind w:left="540" w:hanging="422"/>
        <w:rPr>
          <w:rFonts w:cs="Times New Roman"/>
          <w:lang w:val="uk-UA"/>
        </w:rPr>
      </w:pPr>
      <w:r w:rsidRPr="007B392A">
        <w:rPr>
          <w:rFonts w:cs="Times New Roman"/>
          <w:lang w:val="uk-UA"/>
        </w:rPr>
        <w:t>Окремі значення і агреговані показники AC2 для держав-членів.</w:t>
      </w:r>
    </w:p>
    <w:p w:rsidR="004C79F2" w:rsidRPr="007B392A" w:rsidRDefault="00CF3102" w:rsidP="007B0F0A">
      <w:pPr>
        <w:pStyle w:val="a3"/>
        <w:numPr>
          <w:ilvl w:val="0"/>
          <w:numId w:val="19"/>
        </w:numPr>
        <w:tabs>
          <w:tab w:val="left" w:pos="524"/>
        </w:tabs>
        <w:ind w:left="524" w:hanging="406"/>
        <w:rPr>
          <w:rFonts w:cs="Times New Roman"/>
          <w:lang w:val="uk-UA"/>
        </w:rPr>
      </w:pPr>
      <w:r w:rsidRPr="007B392A">
        <w:rPr>
          <w:rFonts w:cs="Times New Roman"/>
          <w:lang w:val="uk-UA"/>
        </w:rPr>
        <w:t>Відвідування сайтів і завантаження з сайту рівня ЄСС.</w:t>
      </w:r>
    </w:p>
    <w:p w:rsidR="004C79F2" w:rsidRPr="007B392A" w:rsidRDefault="00CF3102" w:rsidP="007B0F0A">
      <w:pPr>
        <w:pStyle w:val="a3"/>
        <w:numPr>
          <w:ilvl w:val="0"/>
          <w:numId w:val="19"/>
        </w:numPr>
        <w:tabs>
          <w:tab w:val="left" w:pos="457"/>
        </w:tabs>
        <w:ind w:left="456" w:hanging="338"/>
        <w:rPr>
          <w:rFonts w:cs="Times New Roman"/>
          <w:lang w:val="uk-UA"/>
        </w:rPr>
      </w:pPr>
      <w:r w:rsidRPr="007B392A">
        <w:rPr>
          <w:rFonts w:cs="Times New Roman"/>
          <w:lang w:val="uk-UA"/>
        </w:rPr>
        <w:t>Представлення AC3 для держав-членів і загального AC3.</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745CB7" w:rsidP="008913C9">
      <w:pPr>
        <w:pStyle w:val="5"/>
        <w:ind w:right="744"/>
        <w:rPr>
          <w:rFonts w:cs="Times New Roman"/>
          <w:b w:val="0"/>
          <w:bCs w:val="0"/>
          <w:i w:val="0"/>
          <w:lang w:val="uk-UA"/>
        </w:rPr>
        <w:sectPr w:rsidR="004C79F2" w:rsidRPr="007B392A" w:rsidSect="00860ABB">
          <w:headerReference w:type="default" r:id="rId271"/>
          <w:pgSz w:w="11910" w:h="16840"/>
          <w:pgMar w:top="426" w:right="1300" w:bottom="940" w:left="1300" w:header="0" w:footer="721" w:gutter="0"/>
          <w:cols w:space="720"/>
        </w:sectPr>
      </w:pPr>
      <w:r w:rsidRPr="007B392A">
        <w:rPr>
          <w:rFonts w:cs="Times New Roman"/>
          <w:noProof/>
          <w:sz w:val="20"/>
          <w:szCs w:val="20"/>
          <w:lang w:val="uk-UA" w:eastAsia="uk-UA"/>
        </w:rPr>
        <mc:AlternateContent>
          <mc:Choice Requires="wps">
            <w:drawing>
              <wp:anchor distT="0" distB="0" distL="114300" distR="114300" simplePos="0" relativeHeight="251705344" behindDoc="0" locked="0" layoutInCell="1" allowOverlap="1" wp14:anchorId="2E86AF77" wp14:editId="0006405A">
                <wp:simplePos x="0" y="0"/>
                <wp:positionH relativeFrom="column">
                  <wp:posOffset>-90170</wp:posOffset>
                </wp:positionH>
                <wp:positionV relativeFrom="paragraph">
                  <wp:posOffset>248920</wp:posOffset>
                </wp:positionV>
                <wp:extent cx="5675630" cy="1508760"/>
                <wp:effectExtent l="11430" t="9525" r="8890" b="5715"/>
                <wp:wrapNone/>
                <wp:docPr id="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1508760"/>
                        </a:xfrm>
                        <a:prstGeom prst="rect">
                          <a:avLst/>
                        </a:prstGeom>
                        <a:solidFill>
                          <a:schemeClr val="bg1">
                            <a:lumMod val="85000"/>
                            <a:lumOff val="0"/>
                          </a:schemeClr>
                        </a:solidFill>
                        <a:ln w="7366">
                          <a:solidFill>
                            <a:srgbClr val="000000"/>
                          </a:solidFill>
                          <a:miter lim="800000"/>
                          <a:headEnd/>
                          <a:tailEnd/>
                        </a:ln>
                      </wps:spPr>
                      <wps:txbx>
                        <w:txbxContent>
                          <w:p w:rsidR="00CF4547" w:rsidRPr="00217C07" w:rsidRDefault="00CF4547">
                            <w:pPr>
                              <w:spacing w:before="63"/>
                              <w:ind w:left="105"/>
                              <w:rPr>
                                <w:rFonts w:ascii="Times New Roman" w:eastAsia="Times New Roman" w:hAnsi="Times New Roman" w:cs="Times New Roman"/>
                                <w:sz w:val="20"/>
                                <w:szCs w:val="20"/>
                                <w:lang w:val="uk-UA"/>
                              </w:rPr>
                            </w:pPr>
                            <w:r w:rsidRPr="00217C07">
                              <w:rPr>
                                <w:rFonts w:ascii="Times New Roman" w:hAnsi="Times New Roman" w:cs="Times New Roman"/>
                                <w:b/>
                                <w:bCs/>
                                <w:lang w:val="uk-UA"/>
                              </w:rPr>
                              <w:t xml:space="preserve">Що слід включити щодо </w:t>
                            </w:r>
                            <w:r w:rsidRPr="00217C07">
                              <w:rPr>
                                <w:rFonts w:ascii="Times New Roman" w:hAnsi="Times New Roman" w:cs="Times New Roman"/>
                                <w:b/>
                                <w:bCs/>
                                <w:u w:val="single"/>
                                <w:lang w:val="uk-UA"/>
                              </w:rPr>
                              <w:t>доступності, ясності</w:t>
                            </w:r>
                            <w:r w:rsidRPr="00217C07">
                              <w:rPr>
                                <w:rFonts w:ascii="Times New Roman" w:hAnsi="Times New Roman" w:cs="Times New Roman"/>
                                <w:b/>
                                <w:bCs/>
                                <w:lang w:val="uk-UA"/>
                              </w:rPr>
                              <w:t xml:space="preserve"> і формат</w:t>
                            </w:r>
                            <w:r>
                              <w:rPr>
                                <w:rFonts w:ascii="Times New Roman" w:hAnsi="Times New Roman" w:cs="Times New Roman"/>
                                <w:b/>
                                <w:bCs/>
                                <w:lang w:val="uk-UA"/>
                              </w:rPr>
                              <w:t>у</w:t>
                            </w:r>
                            <w:r w:rsidRPr="00217C07">
                              <w:rPr>
                                <w:rFonts w:ascii="Times New Roman" w:hAnsi="Times New Roman" w:cs="Times New Roman"/>
                                <w:b/>
                                <w:bCs/>
                                <w:lang w:val="uk-UA"/>
                              </w:rPr>
                              <w:t xml:space="preserve"> поширення</w:t>
                            </w:r>
                          </w:p>
                          <w:p w:rsidR="00CF4547" w:rsidRPr="00217C07" w:rsidRDefault="00CF4547" w:rsidP="007B0F0A">
                            <w:pPr>
                              <w:numPr>
                                <w:ilvl w:val="0"/>
                                <w:numId w:val="18"/>
                              </w:numPr>
                              <w:tabs>
                                <w:tab w:val="left" w:pos="464"/>
                              </w:tabs>
                              <w:spacing w:before="115"/>
                              <w:ind w:right="109"/>
                              <w:jc w:val="both"/>
                              <w:rPr>
                                <w:rFonts w:ascii="Times New Roman" w:eastAsia="Times New Roman" w:hAnsi="Times New Roman" w:cs="Times New Roman"/>
                                <w:sz w:val="20"/>
                                <w:szCs w:val="20"/>
                                <w:lang w:val="uk-UA"/>
                              </w:rPr>
                            </w:pPr>
                            <w:r w:rsidRPr="00217C07">
                              <w:rPr>
                                <w:rFonts w:ascii="Times New Roman" w:hAnsi="Times New Roman" w:cs="Times New Roman"/>
                                <w:sz w:val="20"/>
                                <w:lang w:val="uk-UA"/>
                              </w:rPr>
                              <w:t>Опис умов доступу до даних: ЗМІ, підтримка, цінова політика, можливі обмеження тощо.</w:t>
                            </w:r>
                          </w:p>
                          <w:p w:rsidR="00CF4547" w:rsidRPr="00217C07" w:rsidRDefault="00CF4547" w:rsidP="007B0F0A">
                            <w:pPr>
                              <w:numPr>
                                <w:ilvl w:val="0"/>
                                <w:numId w:val="18"/>
                              </w:numPr>
                              <w:tabs>
                                <w:tab w:val="left" w:pos="464"/>
                              </w:tabs>
                              <w:spacing w:before="79" w:line="228" w:lineRule="exact"/>
                              <w:ind w:right="109"/>
                              <w:jc w:val="both"/>
                              <w:rPr>
                                <w:rFonts w:ascii="Times New Roman" w:eastAsia="Times New Roman" w:hAnsi="Times New Roman" w:cs="Times New Roman"/>
                                <w:sz w:val="20"/>
                                <w:szCs w:val="20"/>
                                <w:lang w:val="uk-UA"/>
                              </w:rPr>
                            </w:pPr>
                            <w:r w:rsidRPr="00217C07">
                              <w:rPr>
                                <w:rFonts w:ascii="Times New Roman" w:hAnsi="Times New Roman" w:cs="Times New Roman"/>
                                <w:sz w:val="20"/>
                                <w:lang w:val="uk-UA"/>
                              </w:rPr>
                              <w:t>Короткий опис інформації (метаданих), що супроводжує статистику (документація, пояснення, обмеження якості тощо).</w:t>
                            </w:r>
                          </w:p>
                          <w:p w:rsidR="00CF4547" w:rsidRPr="00217C07" w:rsidRDefault="00CF4547" w:rsidP="007B0F0A">
                            <w:pPr>
                              <w:numPr>
                                <w:ilvl w:val="0"/>
                                <w:numId w:val="18"/>
                              </w:numPr>
                              <w:tabs>
                                <w:tab w:val="left" w:pos="464"/>
                              </w:tabs>
                              <w:spacing w:before="58"/>
                              <w:ind w:right="109"/>
                              <w:jc w:val="both"/>
                              <w:rPr>
                                <w:rFonts w:ascii="Times New Roman" w:eastAsia="Times New Roman" w:hAnsi="Times New Roman" w:cs="Times New Roman"/>
                                <w:sz w:val="20"/>
                                <w:szCs w:val="20"/>
                                <w:lang w:val="uk-UA"/>
                              </w:rPr>
                            </w:pPr>
                            <w:r w:rsidRPr="00217C07">
                              <w:rPr>
                                <w:rFonts w:ascii="Times New Roman" w:hAnsi="Times New Roman" w:cs="Times New Roman"/>
                                <w:sz w:val="20"/>
                                <w:lang w:val="uk-UA"/>
                              </w:rPr>
                              <w:t>Опис повинен бути адресований як менш досвідченим, так і більш досвідченим користувачам, а також розглядати те, як були враховані їх потреби.</w:t>
                            </w:r>
                          </w:p>
                          <w:p w:rsidR="00CF4547" w:rsidRPr="00217C07" w:rsidRDefault="00CF4547" w:rsidP="007B0F0A">
                            <w:pPr>
                              <w:numPr>
                                <w:ilvl w:val="0"/>
                                <w:numId w:val="17"/>
                              </w:numPr>
                              <w:tabs>
                                <w:tab w:val="left" w:pos="464"/>
                              </w:tabs>
                              <w:spacing w:before="61"/>
                              <w:ind w:right="139"/>
                              <w:jc w:val="both"/>
                              <w:rPr>
                                <w:rFonts w:ascii="Times New Roman" w:eastAsia="Times New Roman" w:hAnsi="Times New Roman" w:cs="Times New Roman"/>
                                <w:sz w:val="20"/>
                                <w:szCs w:val="20"/>
                                <w:lang w:val="uk-UA"/>
                              </w:rPr>
                            </w:pPr>
                            <w:r w:rsidRPr="00217C07">
                              <w:rPr>
                                <w:rFonts w:ascii="Times New Roman" w:hAnsi="Times New Roman" w:cs="Times New Roman"/>
                                <w:sz w:val="20"/>
                                <w:szCs w:val="20"/>
                                <w:lang w:val="uk-UA"/>
                              </w:rPr>
                              <w:t>Коротке резюме зворотної інформації користувачів щодо доступності, ясності і формат</w:t>
                            </w:r>
                            <w:r>
                              <w:rPr>
                                <w:rFonts w:ascii="Times New Roman" w:hAnsi="Times New Roman" w:cs="Times New Roman"/>
                                <w:sz w:val="20"/>
                                <w:szCs w:val="20"/>
                                <w:lang w:val="uk-UA"/>
                              </w:rPr>
                              <w:t>у</w:t>
                            </w:r>
                            <w:r w:rsidRPr="00217C07">
                              <w:rPr>
                                <w:rFonts w:ascii="Times New Roman" w:hAnsi="Times New Roman" w:cs="Times New Roman"/>
                                <w:sz w:val="20"/>
                                <w:szCs w:val="20"/>
                                <w:lang w:val="uk-UA"/>
                              </w:rPr>
                              <w:t xml:space="preserve"> поширення.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7" type="#_x0000_t202" style="position:absolute;left:0;text-align:left;margin-left:-7.1pt;margin-top:19.6pt;width:446.9pt;height:11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" fillcolor="#d8d8d8 [2732]" strokeweight=".58pt">
                <v:textbox inset="0,0,0,0">
                  <w:txbxContent>
                    <w:p w:rsidR="00CF4547" w:rsidRPr="00217C07" w:rsidRDefault="00CF4547">
                      <w:pPr>
                        <w:spacing w:before="63"/>
                        <w:ind w:left="105"/>
                        <w:rPr>
                          <w:rFonts w:ascii="Times New Roman" w:eastAsia="Times New Roman" w:hAnsi="Times New Roman" w:cs="Times New Roman"/>
                          <w:sz w:val="20"/>
                          <w:szCs w:val="20"/>
                          <w:lang w:val="uk-UA"/>
                        </w:rPr>
                      </w:pPr>
                      <w:r w:rsidRPr="00217C07">
                        <w:rPr>
                          <w:rFonts w:ascii="Times New Roman" w:hAnsi="Times New Roman" w:cs="Times New Roman"/>
                          <w:b/>
                          <w:bCs/>
                          <w:lang w:val="uk-UA"/>
                        </w:rPr>
                        <w:t xml:space="preserve">Що слід включити щодо </w:t>
                      </w:r>
                      <w:r w:rsidRPr="00217C07">
                        <w:rPr>
                          <w:rFonts w:ascii="Times New Roman" w:hAnsi="Times New Roman" w:cs="Times New Roman"/>
                          <w:b/>
                          <w:bCs/>
                          <w:u w:val="single"/>
                          <w:lang w:val="uk-UA"/>
                        </w:rPr>
                        <w:t>доступності, ясності</w:t>
                      </w:r>
                      <w:r w:rsidRPr="00217C07">
                        <w:rPr>
                          <w:rFonts w:ascii="Times New Roman" w:hAnsi="Times New Roman" w:cs="Times New Roman"/>
                          <w:b/>
                          <w:bCs/>
                          <w:lang w:val="uk-UA"/>
                        </w:rPr>
                        <w:t xml:space="preserve"> і формат</w:t>
                      </w:r>
                      <w:r>
                        <w:rPr>
                          <w:rFonts w:ascii="Times New Roman" w:hAnsi="Times New Roman" w:cs="Times New Roman"/>
                          <w:b/>
                          <w:bCs/>
                          <w:lang w:val="uk-UA"/>
                        </w:rPr>
                        <w:t>у</w:t>
                      </w:r>
                      <w:r w:rsidRPr="00217C07">
                        <w:rPr>
                          <w:rFonts w:ascii="Times New Roman" w:hAnsi="Times New Roman" w:cs="Times New Roman"/>
                          <w:b/>
                          <w:bCs/>
                          <w:lang w:val="uk-UA"/>
                        </w:rPr>
                        <w:t xml:space="preserve"> поширення</w:t>
                      </w:r>
                    </w:p>
                    <w:p w:rsidR="00CF4547" w:rsidRPr="00217C07" w:rsidRDefault="00CF4547" w:rsidP="007B0F0A">
                      <w:pPr>
                        <w:numPr>
                          <w:ilvl w:val="0"/>
                          <w:numId w:val="18"/>
                        </w:numPr>
                        <w:tabs>
                          <w:tab w:val="left" w:pos="464"/>
                        </w:tabs>
                        <w:spacing w:before="115"/>
                        <w:ind w:right="109"/>
                        <w:jc w:val="both"/>
                        <w:rPr>
                          <w:rFonts w:ascii="Times New Roman" w:eastAsia="Times New Roman" w:hAnsi="Times New Roman" w:cs="Times New Roman"/>
                          <w:sz w:val="20"/>
                          <w:szCs w:val="20"/>
                          <w:lang w:val="uk-UA"/>
                        </w:rPr>
                      </w:pPr>
                      <w:r w:rsidRPr="00217C07">
                        <w:rPr>
                          <w:rFonts w:ascii="Times New Roman" w:hAnsi="Times New Roman" w:cs="Times New Roman"/>
                          <w:sz w:val="20"/>
                          <w:lang w:val="uk-UA"/>
                        </w:rPr>
                        <w:t>Опис умов доступу до даних: ЗМІ, підтримка, цінова політика, можливі обмеження тощо.</w:t>
                      </w:r>
                    </w:p>
                    <w:p w:rsidR="00CF4547" w:rsidRPr="00217C07" w:rsidRDefault="00CF4547" w:rsidP="007B0F0A">
                      <w:pPr>
                        <w:numPr>
                          <w:ilvl w:val="0"/>
                          <w:numId w:val="18"/>
                        </w:numPr>
                        <w:tabs>
                          <w:tab w:val="left" w:pos="464"/>
                        </w:tabs>
                        <w:spacing w:before="79" w:line="228" w:lineRule="exact"/>
                        <w:ind w:right="109"/>
                        <w:jc w:val="both"/>
                        <w:rPr>
                          <w:rFonts w:ascii="Times New Roman" w:eastAsia="Times New Roman" w:hAnsi="Times New Roman" w:cs="Times New Roman"/>
                          <w:sz w:val="20"/>
                          <w:szCs w:val="20"/>
                          <w:lang w:val="uk-UA"/>
                        </w:rPr>
                      </w:pPr>
                      <w:r w:rsidRPr="00217C07">
                        <w:rPr>
                          <w:rFonts w:ascii="Times New Roman" w:hAnsi="Times New Roman" w:cs="Times New Roman"/>
                          <w:sz w:val="20"/>
                          <w:lang w:val="uk-UA"/>
                        </w:rPr>
                        <w:t>Короткий опис інформації (метаданих), що супроводжує статистику (документація, пояснення, обмеження якості тощо).</w:t>
                      </w:r>
                    </w:p>
                    <w:p w:rsidR="00CF4547" w:rsidRPr="00217C07" w:rsidRDefault="00CF4547" w:rsidP="007B0F0A">
                      <w:pPr>
                        <w:numPr>
                          <w:ilvl w:val="0"/>
                          <w:numId w:val="18"/>
                        </w:numPr>
                        <w:tabs>
                          <w:tab w:val="left" w:pos="464"/>
                        </w:tabs>
                        <w:spacing w:before="58"/>
                        <w:ind w:right="109"/>
                        <w:jc w:val="both"/>
                        <w:rPr>
                          <w:rFonts w:ascii="Times New Roman" w:eastAsia="Times New Roman" w:hAnsi="Times New Roman" w:cs="Times New Roman"/>
                          <w:sz w:val="20"/>
                          <w:szCs w:val="20"/>
                          <w:lang w:val="uk-UA"/>
                        </w:rPr>
                      </w:pPr>
                      <w:r w:rsidRPr="00217C07">
                        <w:rPr>
                          <w:rFonts w:ascii="Times New Roman" w:hAnsi="Times New Roman" w:cs="Times New Roman"/>
                          <w:sz w:val="20"/>
                          <w:lang w:val="uk-UA"/>
                        </w:rPr>
                        <w:t>Опис повинен бути адресований як менш досвідченим, так і більш досвідченим користувачам, а також розглядати те, як були враховані їх потреби.</w:t>
                      </w:r>
                    </w:p>
                    <w:p w:rsidR="00CF4547" w:rsidRPr="00217C07" w:rsidRDefault="00CF4547" w:rsidP="007B0F0A">
                      <w:pPr>
                        <w:numPr>
                          <w:ilvl w:val="0"/>
                          <w:numId w:val="17"/>
                        </w:numPr>
                        <w:tabs>
                          <w:tab w:val="left" w:pos="464"/>
                        </w:tabs>
                        <w:spacing w:before="61"/>
                        <w:ind w:right="139"/>
                        <w:jc w:val="both"/>
                        <w:rPr>
                          <w:rFonts w:ascii="Times New Roman" w:eastAsia="Times New Roman" w:hAnsi="Times New Roman" w:cs="Times New Roman"/>
                          <w:sz w:val="20"/>
                          <w:szCs w:val="20"/>
                          <w:lang w:val="uk-UA"/>
                        </w:rPr>
                      </w:pPr>
                      <w:r w:rsidRPr="00217C07">
                        <w:rPr>
                          <w:rFonts w:ascii="Times New Roman" w:hAnsi="Times New Roman" w:cs="Times New Roman"/>
                          <w:sz w:val="20"/>
                          <w:szCs w:val="20"/>
                          <w:lang w:val="uk-UA"/>
                        </w:rPr>
                        <w:t>Коротке резюме зворотної інформації користувачів щодо доступності, ясності і формат</w:t>
                      </w:r>
                      <w:r>
                        <w:rPr>
                          <w:rFonts w:ascii="Times New Roman" w:hAnsi="Times New Roman" w:cs="Times New Roman"/>
                          <w:sz w:val="20"/>
                          <w:szCs w:val="20"/>
                          <w:lang w:val="uk-UA"/>
                        </w:rPr>
                        <w:t>у</w:t>
                      </w:r>
                      <w:r w:rsidRPr="00217C07">
                        <w:rPr>
                          <w:rFonts w:ascii="Times New Roman" w:hAnsi="Times New Roman" w:cs="Times New Roman"/>
                          <w:sz w:val="20"/>
                          <w:szCs w:val="20"/>
                          <w:lang w:val="uk-UA"/>
                        </w:rPr>
                        <w:t xml:space="preserve"> поширення.</w:t>
                      </w:r>
                    </w:p>
                  </w:txbxContent>
                </v:textbox>
              </v:shape>
            </w:pict>
          </mc:Fallback>
        </mc:AlternateContent>
      </w:r>
      <w:r w:rsidR="00934ACE" w:rsidRPr="007B392A">
        <w:rPr>
          <w:rFonts w:cs="Times New Roman"/>
          <w:iCs/>
          <w:lang w:val="uk-UA"/>
        </w:rPr>
        <w:t>Резюме</w:t>
      </w:r>
    </w:p>
    <w:p w:rsidR="004C79F2" w:rsidRPr="007B392A" w:rsidRDefault="00CF3102" w:rsidP="007B0F0A">
      <w:pPr>
        <w:pStyle w:val="1"/>
        <w:numPr>
          <w:ilvl w:val="0"/>
          <w:numId w:val="20"/>
        </w:numPr>
        <w:tabs>
          <w:tab w:val="left" w:pos="551"/>
        </w:tabs>
        <w:ind w:hanging="432"/>
        <w:jc w:val="both"/>
        <w:rPr>
          <w:rFonts w:cs="Times New Roman"/>
          <w:b w:val="0"/>
          <w:bCs w:val="0"/>
          <w:lang w:val="uk-UA"/>
        </w:rPr>
      </w:pPr>
      <w:bookmarkStart w:id="116" w:name="7_Cost_and_Burden"/>
      <w:bookmarkStart w:id="117" w:name="_bookmark46"/>
      <w:bookmarkEnd w:id="116"/>
      <w:bookmarkEnd w:id="117"/>
      <w:r w:rsidRPr="007B392A">
        <w:rPr>
          <w:rFonts w:cs="Times New Roman"/>
          <w:lang w:val="uk-UA"/>
        </w:rPr>
        <w:lastRenderedPageBreak/>
        <w:t>Вартість і навантаження</w:t>
      </w:r>
    </w:p>
    <w:p w:rsidR="004C79F2" w:rsidRPr="007B392A" w:rsidRDefault="004C79F2">
      <w:pPr>
        <w:spacing w:before="2"/>
        <w:rPr>
          <w:rFonts w:ascii="Times New Roman" w:eastAsia="Times New Roman" w:hAnsi="Times New Roman" w:cs="Times New Roman"/>
          <w:sz w:val="31"/>
          <w:szCs w:val="31"/>
          <w:lang w:val="uk-UA"/>
        </w:rPr>
      </w:pPr>
    </w:p>
    <w:p w:rsidR="004C79F2" w:rsidRPr="007B392A" w:rsidRDefault="00CF3102" w:rsidP="007B0F0A">
      <w:pPr>
        <w:pStyle w:val="2"/>
        <w:numPr>
          <w:ilvl w:val="1"/>
          <w:numId w:val="20"/>
        </w:numPr>
        <w:tabs>
          <w:tab w:val="left" w:pos="551"/>
        </w:tabs>
        <w:spacing w:before="0"/>
        <w:ind w:hanging="432"/>
        <w:jc w:val="both"/>
        <w:rPr>
          <w:rFonts w:cs="Times New Roman"/>
          <w:b w:val="0"/>
          <w:bCs w:val="0"/>
          <w:lang w:val="uk-UA"/>
        </w:rPr>
      </w:pPr>
      <w:bookmarkStart w:id="118" w:name="7.1_ESS_Quality_Definition"/>
      <w:bookmarkStart w:id="119" w:name="_bookmark47"/>
      <w:bookmarkEnd w:id="118"/>
      <w:bookmarkEnd w:id="119"/>
      <w:r w:rsidRPr="007B392A">
        <w:rPr>
          <w:rFonts w:cs="Times New Roman"/>
          <w:color w:val="17365D"/>
          <w:lang w:val="uk-UA"/>
        </w:rPr>
        <w:t>Визначення якості ЄСС</w:t>
      </w:r>
    </w:p>
    <w:p w:rsidR="004C79F2" w:rsidRPr="007B392A" w:rsidRDefault="00CF3102">
      <w:pPr>
        <w:pStyle w:val="a3"/>
        <w:spacing w:before="233"/>
        <w:ind w:right="394"/>
        <w:jc w:val="both"/>
        <w:rPr>
          <w:rFonts w:cs="Times New Roman"/>
          <w:lang w:val="uk-UA"/>
        </w:rPr>
      </w:pPr>
      <w:r w:rsidRPr="007B392A">
        <w:rPr>
          <w:rFonts w:cs="Times New Roman"/>
          <w:b/>
          <w:bCs/>
          <w:color w:val="17365D"/>
          <w:lang w:val="uk-UA"/>
        </w:rPr>
        <w:t>Вартість і навантаження</w:t>
      </w:r>
      <w:r w:rsidRPr="007B392A">
        <w:rPr>
          <w:rFonts w:cs="Times New Roman"/>
          <w:color w:val="17365D"/>
          <w:lang w:val="uk-UA"/>
        </w:rPr>
        <w:t xml:space="preserve"> є витратами, пов'язаними зі збором і підготовкою статистичного продукту і навантаженням на респондентів.</w:t>
      </w:r>
    </w:p>
    <w:p w:rsidR="004C79F2" w:rsidRPr="007B392A" w:rsidRDefault="00CF3102">
      <w:pPr>
        <w:pStyle w:val="a3"/>
        <w:ind w:right="391"/>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надати коротку інформацію про витрати</w:t>
      </w:r>
      <w:r w:rsidR="00217C07" w:rsidRPr="007B392A">
        <w:rPr>
          <w:rFonts w:cs="Times New Roman"/>
          <w:color w:val="17365D"/>
          <w:lang w:val="uk-UA"/>
        </w:rPr>
        <w:t xml:space="preserve"> на підготовку</w:t>
      </w:r>
      <w:r w:rsidRPr="007B392A">
        <w:rPr>
          <w:rFonts w:cs="Times New Roman"/>
          <w:color w:val="17365D"/>
          <w:lang w:val="uk-UA"/>
        </w:rPr>
        <w:t xml:space="preserve"> статистичних даних і навантаження на респондентів з точки зору витрат (якщо вони є), річні операційні витрати з розбивкою по основних складових витрат, а також про нещодавні зусилля, спрямовані на підвищення ефективності і ступінь ефективного використання інформації та комунікаційних технологій (ІКТ) в статистичному процесі.</w:t>
      </w:r>
    </w:p>
    <w:p w:rsidR="004C79F2" w:rsidRPr="007B392A" w:rsidRDefault="00CF3102">
      <w:pPr>
        <w:pStyle w:val="a3"/>
        <w:ind w:right="396"/>
        <w:jc w:val="both"/>
        <w:rPr>
          <w:rFonts w:cs="Times New Roman"/>
          <w:lang w:val="uk-UA"/>
        </w:rPr>
      </w:pPr>
      <w:r w:rsidRPr="007B392A">
        <w:rPr>
          <w:rFonts w:cs="Times New Roman"/>
          <w:color w:val="17365D"/>
          <w:lang w:val="uk-UA"/>
        </w:rPr>
        <w:t>Що стосується навантаження на респондентів, то необхідно повідомити оцінку навантаження на респондентів (якщо це можливо) (зазвичай вимірюється у використаному часі), а також інформацію щодо зусиль, присвячених зменшенню навантаження на респондентів. Можна повідомити іншу інформацію щодо навантаження на респондентів, наприклад:</w:t>
      </w:r>
    </w:p>
    <w:p w:rsidR="004C79F2" w:rsidRPr="007B392A" w:rsidRDefault="00CF3102" w:rsidP="007B0F0A">
      <w:pPr>
        <w:pStyle w:val="a3"/>
        <w:numPr>
          <w:ilvl w:val="0"/>
          <w:numId w:val="16"/>
        </w:numPr>
        <w:tabs>
          <w:tab w:val="left" w:pos="839"/>
        </w:tabs>
        <w:spacing w:before="144" w:line="274" w:lineRule="exact"/>
        <w:ind w:right="801" w:firstLine="0"/>
        <w:jc w:val="both"/>
        <w:rPr>
          <w:rFonts w:cs="Times New Roman"/>
          <w:lang w:val="uk-UA"/>
        </w:rPr>
      </w:pPr>
      <w:r w:rsidRPr="007B392A">
        <w:rPr>
          <w:rFonts w:cs="Times New Roman"/>
          <w:color w:val="17365D"/>
          <w:lang w:val="uk-UA"/>
        </w:rPr>
        <w:t>Чи обмежується діапазон і детальність даних, зібраних в ході обстеження, тим, що абсолютно необхідне;</w:t>
      </w:r>
    </w:p>
    <w:p w:rsidR="004C79F2" w:rsidRPr="007B392A" w:rsidRDefault="00CF3102" w:rsidP="007B0F0A">
      <w:pPr>
        <w:pStyle w:val="a3"/>
        <w:numPr>
          <w:ilvl w:val="0"/>
          <w:numId w:val="16"/>
        </w:numPr>
        <w:tabs>
          <w:tab w:val="left" w:pos="899"/>
        </w:tabs>
        <w:spacing w:before="141" w:line="274" w:lineRule="exact"/>
        <w:ind w:right="801" w:firstLine="0"/>
        <w:jc w:val="both"/>
        <w:rPr>
          <w:rFonts w:cs="Times New Roman"/>
          <w:lang w:val="uk-UA"/>
        </w:rPr>
      </w:pPr>
      <w:r w:rsidRPr="007B392A">
        <w:rPr>
          <w:rFonts w:cs="Times New Roman"/>
          <w:color w:val="17365D"/>
          <w:lang w:val="uk-UA"/>
        </w:rPr>
        <w:t>Чи використовуються адміністративні та інші джерела спостереження в максимально можливій мірі;</w:t>
      </w:r>
    </w:p>
    <w:p w:rsidR="004C79F2" w:rsidRPr="007B392A" w:rsidRDefault="00CF3102" w:rsidP="007B0F0A">
      <w:pPr>
        <w:pStyle w:val="a3"/>
        <w:numPr>
          <w:ilvl w:val="0"/>
          <w:numId w:val="16"/>
        </w:numPr>
        <w:tabs>
          <w:tab w:val="left" w:pos="899"/>
        </w:tabs>
        <w:spacing w:before="141" w:line="274" w:lineRule="exact"/>
        <w:ind w:right="801" w:firstLine="0"/>
        <w:jc w:val="both"/>
        <w:rPr>
          <w:rFonts w:cs="Times New Roman"/>
          <w:lang w:val="uk-UA"/>
        </w:rPr>
      </w:pPr>
      <w:r w:rsidRPr="007B392A">
        <w:rPr>
          <w:rFonts w:cs="Times New Roman"/>
          <w:color w:val="17365D"/>
          <w:lang w:val="uk-UA"/>
        </w:rPr>
        <w:t xml:space="preserve">Ступінь, в якій дані, що </w:t>
      </w:r>
      <w:r w:rsidR="00B015C8" w:rsidRPr="007B392A">
        <w:rPr>
          <w:rFonts w:cs="Times New Roman"/>
          <w:color w:val="17365D"/>
          <w:lang w:val="uk-UA"/>
        </w:rPr>
        <w:t>вимагаються</w:t>
      </w:r>
      <w:r w:rsidRPr="007B392A">
        <w:rPr>
          <w:rFonts w:cs="Times New Roman"/>
          <w:color w:val="17365D"/>
          <w:lang w:val="uk-UA"/>
        </w:rPr>
        <w:t xml:space="preserve"> від підприємств, можна легко отримати з їх рахунків;</w:t>
      </w:r>
    </w:p>
    <w:p w:rsidR="004C79F2" w:rsidRPr="007B392A" w:rsidRDefault="00CF3102" w:rsidP="007B0F0A">
      <w:pPr>
        <w:pStyle w:val="a3"/>
        <w:numPr>
          <w:ilvl w:val="0"/>
          <w:numId w:val="16"/>
        </w:numPr>
        <w:tabs>
          <w:tab w:val="left" w:pos="899"/>
        </w:tabs>
        <w:spacing w:before="119"/>
        <w:ind w:left="898" w:right="801" w:hanging="780"/>
        <w:jc w:val="both"/>
        <w:rPr>
          <w:rFonts w:cs="Times New Roman"/>
          <w:lang w:val="uk-UA"/>
        </w:rPr>
      </w:pPr>
      <w:r w:rsidRPr="007B392A">
        <w:rPr>
          <w:rFonts w:cs="Times New Roman"/>
          <w:color w:val="17365D"/>
          <w:lang w:val="uk-UA"/>
        </w:rPr>
        <w:t>Чи використовуються електронні засоби для полегшення збору даних;</w:t>
      </w:r>
    </w:p>
    <w:p w:rsidR="004C79F2" w:rsidRPr="007B392A" w:rsidRDefault="00CF3102" w:rsidP="007B0F0A">
      <w:pPr>
        <w:pStyle w:val="a3"/>
        <w:numPr>
          <w:ilvl w:val="0"/>
          <w:numId w:val="16"/>
        </w:numPr>
        <w:tabs>
          <w:tab w:val="left" w:pos="899"/>
        </w:tabs>
        <w:spacing w:before="143" w:line="274" w:lineRule="exact"/>
        <w:ind w:right="801" w:firstLine="0"/>
        <w:jc w:val="both"/>
        <w:rPr>
          <w:rFonts w:cs="Times New Roman"/>
          <w:lang w:val="uk-UA"/>
        </w:rPr>
      </w:pPr>
      <w:r w:rsidRPr="007B392A">
        <w:rPr>
          <w:rFonts w:cs="Times New Roman"/>
          <w:color w:val="17365D"/>
          <w:lang w:val="uk-UA"/>
        </w:rPr>
        <w:t>Чи приймаються кращі оцінки та наближення, якщо точні деталі не є легкодоступними;</w:t>
      </w:r>
    </w:p>
    <w:p w:rsidR="004C79F2" w:rsidRPr="007B392A" w:rsidRDefault="00CF3102" w:rsidP="007B0F0A">
      <w:pPr>
        <w:pStyle w:val="a3"/>
        <w:numPr>
          <w:ilvl w:val="0"/>
          <w:numId w:val="16"/>
        </w:numPr>
        <w:tabs>
          <w:tab w:val="left" w:pos="899"/>
        </w:tabs>
        <w:spacing w:before="141" w:line="274" w:lineRule="exact"/>
        <w:ind w:right="801" w:firstLine="0"/>
        <w:jc w:val="both"/>
        <w:rPr>
          <w:rFonts w:cs="Times New Roman"/>
          <w:lang w:val="uk-UA"/>
        </w:rPr>
      </w:pPr>
      <w:r w:rsidRPr="007B392A">
        <w:rPr>
          <w:rFonts w:cs="Times New Roman"/>
          <w:color w:val="17365D"/>
          <w:lang w:val="uk-UA"/>
        </w:rPr>
        <w:t>Чи обмежене навантаження на о</w:t>
      </w:r>
      <w:r w:rsidR="00217C07" w:rsidRPr="007B392A">
        <w:rPr>
          <w:rFonts w:cs="Times New Roman"/>
          <w:color w:val="17365D"/>
          <w:lang w:val="uk-UA"/>
        </w:rPr>
        <w:t>кремих осіб максимально можливим</w:t>
      </w:r>
      <w:r w:rsidRPr="007B392A">
        <w:rPr>
          <w:rFonts w:cs="Times New Roman"/>
          <w:color w:val="17365D"/>
          <w:lang w:val="uk-UA"/>
        </w:rPr>
        <w:t xml:space="preserve"> шляхом зменшення дублювання даних інших обстежень.</w:t>
      </w:r>
    </w:p>
    <w:p w:rsidR="004C79F2" w:rsidRPr="007B392A" w:rsidRDefault="004C79F2">
      <w:pPr>
        <w:spacing w:before="7"/>
        <w:rPr>
          <w:rFonts w:ascii="Times New Roman" w:eastAsia="Times New Roman" w:hAnsi="Times New Roman" w:cs="Times New Roman"/>
          <w:sz w:val="31"/>
          <w:szCs w:val="31"/>
          <w:lang w:val="uk-UA"/>
        </w:rPr>
      </w:pPr>
    </w:p>
    <w:p w:rsidR="004C79F2" w:rsidRPr="007B392A" w:rsidRDefault="00CF3102" w:rsidP="007B0F0A">
      <w:pPr>
        <w:pStyle w:val="2"/>
        <w:numPr>
          <w:ilvl w:val="1"/>
          <w:numId w:val="15"/>
        </w:numPr>
        <w:tabs>
          <w:tab w:val="left" w:pos="551"/>
        </w:tabs>
        <w:spacing w:before="0"/>
        <w:ind w:hanging="432"/>
        <w:jc w:val="both"/>
        <w:rPr>
          <w:rFonts w:cs="Times New Roman"/>
          <w:b w:val="0"/>
          <w:bCs w:val="0"/>
          <w:lang w:val="uk-UA"/>
        </w:rPr>
      </w:pPr>
      <w:bookmarkStart w:id="120" w:name="7.2_For_all_statistical_processes"/>
      <w:bookmarkStart w:id="121" w:name="_bookmark48"/>
      <w:bookmarkEnd w:id="120"/>
      <w:bookmarkEnd w:id="121"/>
      <w:r w:rsidRPr="007B392A">
        <w:rPr>
          <w:rFonts w:cs="Times New Roman"/>
          <w:lang w:val="uk-UA"/>
        </w:rPr>
        <w:t>Для всіх статистичних процесів</w:t>
      </w:r>
    </w:p>
    <w:p w:rsidR="004C79F2" w:rsidRPr="007B392A" w:rsidRDefault="00B015C8">
      <w:pPr>
        <w:pStyle w:val="a3"/>
        <w:spacing w:before="233"/>
        <w:ind w:right="395"/>
        <w:jc w:val="both"/>
        <w:rPr>
          <w:rFonts w:cs="Times New Roman"/>
          <w:lang w:val="uk-UA"/>
        </w:rPr>
      </w:pPr>
      <w:r w:rsidRPr="007B392A">
        <w:rPr>
          <w:rFonts w:cs="Times New Roman"/>
          <w:lang w:val="uk-UA"/>
        </w:rPr>
        <w:t>Результативність</w:t>
      </w:r>
      <w:r w:rsidR="00CF3102" w:rsidRPr="007B392A">
        <w:rPr>
          <w:rFonts w:cs="Times New Roman"/>
          <w:lang w:val="uk-UA"/>
        </w:rPr>
        <w:t xml:space="preserve">, вартість і навантаження на респондентів є аспектами якості процесу, які не можуть охоплюватися будь-яким з складових якості вихідних даних. Тим не менш, необхідно розглянути компроміс між вартістю і навантаженням на </w:t>
      </w:r>
      <w:r w:rsidRPr="007B392A">
        <w:rPr>
          <w:rFonts w:cs="Times New Roman"/>
          <w:lang w:val="uk-UA"/>
        </w:rPr>
        <w:t>респондентів</w:t>
      </w:r>
      <w:r w:rsidR="00CF3102" w:rsidRPr="007B392A">
        <w:rPr>
          <w:rFonts w:cs="Times New Roman"/>
          <w:lang w:val="uk-UA"/>
        </w:rPr>
        <w:t xml:space="preserve"> і складовими якості вихідних даних, або, іншими словами, вартість і навантаження на респондентів є </w:t>
      </w:r>
      <w:r w:rsidRPr="007B392A">
        <w:rPr>
          <w:rFonts w:cs="Times New Roman"/>
          <w:lang w:val="uk-UA"/>
        </w:rPr>
        <w:t>обмеженнями</w:t>
      </w:r>
      <w:r w:rsidR="00CF3102" w:rsidRPr="007B392A">
        <w:rPr>
          <w:rFonts w:cs="Times New Roman"/>
          <w:lang w:val="uk-UA"/>
        </w:rPr>
        <w:t xml:space="preserve"> якості вихідних даних.</w:t>
      </w:r>
    </w:p>
    <w:p w:rsidR="004C79F2" w:rsidRPr="007B392A" w:rsidRDefault="00CF3102">
      <w:pPr>
        <w:pStyle w:val="a3"/>
        <w:ind w:right="391"/>
        <w:jc w:val="both"/>
        <w:rPr>
          <w:rFonts w:cs="Times New Roman"/>
          <w:lang w:val="uk-UA"/>
        </w:rPr>
      </w:pPr>
      <w:r w:rsidRPr="007B392A">
        <w:rPr>
          <w:rFonts w:cs="Times New Roman"/>
          <w:lang w:val="uk-UA"/>
        </w:rPr>
        <w:t>Здатність розрахувати витрати має важливе значення для ефективного управління в цілому, і для оцінки якості і результативності зокрема. Необхідний аналіз витрат і вигод для того, щоб визначити відповідний компроміс між витратами, з одного боку, і вигодами з точки зору складових якості вихідних даних, з іншого. Крім того, участь респондента необхідно розглядати як витрати (для респондента), які повинні бути збалансовані з вигодами від отриманих таким чином даних.</w:t>
      </w:r>
    </w:p>
    <w:p w:rsidR="004C79F2" w:rsidRPr="007B392A" w:rsidRDefault="00CF3102">
      <w:pPr>
        <w:pStyle w:val="a3"/>
        <w:ind w:right="395"/>
        <w:jc w:val="both"/>
        <w:rPr>
          <w:rFonts w:cs="Times New Roman"/>
          <w:lang w:val="uk-UA"/>
        </w:rPr>
      </w:pPr>
      <w:r w:rsidRPr="007B392A">
        <w:rPr>
          <w:rFonts w:cs="Times New Roman"/>
          <w:lang w:val="uk-UA"/>
        </w:rPr>
        <w:t>В Системі забезпечення якості ЄСС (СЗЯ) представлені методи як для інституційного рівня, так і для рівня спостереження, для вирішення ситуації з витратами вимірювання і компромісом між якістю і витратами.</w:t>
      </w:r>
    </w:p>
    <w:p w:rsidR="004C79F2" w:rsidRPr="007B392A" w:rsidRDefault="004C79F2">
      <w:pPr>
        <w:jc w:val="both"/>
        <w:rPr>
          <w:rFonts w:ascii="Times New Roman" w:hAnsi="Times New Roman" w:cs="Times New Roman"/>
          <w:lang w:val="uk-UA"/>
        </w:rPr>
        <w:sectPr w:rsidR="004C79F2" w:rsidRPr="007B392A" w:rsidSect="00860ABB">
          <w:headerReference w:type="even" r:id="rId272"/>
          <w:pgSz w:w="11910" w:h="16840"/>
          <w:pgMar w:top="426" w:right="1020" w:bottom="940" w:left="1300" w:header="0" w:footer="749" w:gutter="0"/>
          <w:cols w:space="720"/>
        </w:sectPr>
      </w:pPr>
    </w:p>
    <w:p w:rsidR="004C79F2" w:rsidRPr="007B392A" w:rsidRDefault="004C79F2" w:rsidP="00860ABB">
      <w:pPr>
        <w:rPr>
          <w:rFonts w:ascii="Times New Roman" w:eastAsia="Times New Roman" w:hAnsi="Times New Roman" w:cs="Times New Roman"/>
          <w:sz w:val="16"/>
          <w:szCs w:val="16"/>
          <w:lang w:val="uk-UA"/>
        </w:rPr>
      </w:pPr>
    </w:p>
    <w:p w:rsidR="004C79F2" w:rsidRPr="007B392A" w:rsidRDefault="00CF3102">
      <w:pPr>
        <w:pStyle w:val="a3"/>
        <w:spacing w:before="69"/>
        <w:ind w:left="218" w:right="210"/>
        <w:jc w:val="both"/>
        <w:rPr>
          <w:rFonts w:cs="Times New Roman"/>
          <w:spacing w:val="-1"/>
          <w:lang w:val="uk-UA"/>
        </w:rPr>
      </w:pPr>
      <w:r w:rsidRPr="007B392A">
        <w:rPr>
          <w:rFonts w:cs="Times New Roman"/>
          <w:lang w:val="uk-UA"/>
        </w:rPr>
        <w:t xml:space="preserve">У деяких конкретних областях статистики, законодавство ЄСС підкреслює необхідність розгляду взаємозв'язку між якістю вихідних </w:t>
      </w:r>
      <w:r w:rsidR="00B015C8" w:rsidRPr="007B392A">
        <w:rPr>
          <w:rFonts w:cs="Times New Roman"/>
          <w:lang w:val="uk-UA"/>
        </w:rPr>
        <w:t>даних</w:t>
      </w:r>
      <w:r w:rsidRPr="007B392A">
        <w:rPr>
          <w:rFonts w:cs="Times New Roman"/>
          <w:lang w:val="uk-UA"/>
        </w:rPr>
        <w:t>, вартістю і навантаженням на респондентів, як зазначено в наступних прикладах. Крім того, Євростат має регулярну програму огляду.</w:t>
      </w:r>
    </w:p>
    <w:p w:rsidR="00F67212" w:rsidRPr="007B392A" w:rsidRDefault="00F67212">
      <w:pPr>
        <w:pStyle w:val="a3"/>
        <w:spacing w:before="69"/>
        <w:ind w:left="218" w:right="210"/>
        <w:jc w:val="both"/>
        <w:rPr>
          <w:rFonts w:cs="Times New Roman"/>
          <w:spacing w:val="-1"/>
          <w:lang w:val="uk-UA"/>
        </w:rPr>
      </w:pPr>
    </w:p>
    <w:tbl>
      <w:tblPr>
        <w:tblW w:w="0" w:type="auto"/>
        <w:tblInd w:w="218" w:type="dxa"/>
        <w:tblLook w:val="04A0" w:firstRow="1" w:lastRow="0" w:firstColumn="1" w:lastColumn="0" w:noHBand="0" w:noVBand="1"/>
      </w:tblPr>
      <w:tblGrid>
        <w:gridCol w:w="9508"/>
      </w:tblGrid>
      <w:tr w:rsidR="00F67212" w:rsidRPr="007B392A" w:rsidTr="00CD7982">
        <w:trPr>
          <w:trHeight w:val="1214"/>
        </w:trPr>
        <w:tc>
          <w:tcPr>
            <w:tcW w:w="9508" w:type="dxa"/>
          </w:tcPr>
          <w:p w:rsidR="00F67212" w:rsidRPr="007B392A" w:rsidRDefault="00B015C8" w:rsidP="00F67212">
            <w:pPr>
              <w:spacing w:before="24"/>
              <w:ind w:left="112" w:right="112"/>
              <w:rPr>
                <w:rFonts w:ascii="Times New Roman" w:eastAsia="Times New Roman" w:hAnsi="Times New Roman" w:cs="Times New Roman"/>
                <w:sz w:val="20"/>
                <w:szCs w:val="20"/>
                <w:u w:val="single"/>
                <w:lang w:val="uk-UA"/>
              </w:rPr>
            </w:pPr>
            <w:r w:rsidRPr="007B392A">
              <w:rPr>
                <w:rFonts w:ascii="Times New Roman" w:eastAsia="Times New Roman" w:hAnsi="Times New Roman" w:cs="Times New Roman"/>
                <w:b/>
                <w:bCs/>
                <w:i/>
                <w:iCs/>
                <w:sz w:val="20"/>
                <w:szCs w:val="20"/>
                <w:lang w:val="uk-UA"/>
              </w:rPr>
              <w:t xml:space="preserve">Приклад 7.2.А: </w:t>
            </w:r>
            <w:hyperlink r:id="rId273">
              <w:r w:rsidRPr="007B392A">
                <w:rPr>
                  <w:rFonts w:ascii="Times New Roman" w:eastAsia="Times New Roman" w:hAnsi="Times New Roman" w:cs="Times New Roman"/>
                  <w:b/>
                  <w:bCs/>
                  <w:i/>
                  <w:iCs/>
                  <w:color w:val="0000FF"/>
                  <w:sz w:val="20"/>
                  <w:szCs w:val="20"/>
                  <w:u w:val="single"/>
                  <w:lang w:val="uk-UA"/>
                </w:rPr>
                <w:t xml:space="preserve">Постанова № 295/2008 Європейського Парламенту та Ради від 11 березня 2008 року про </w:t>
              </w:r>
            </w:hyperlink>
            <w:r w:rsidRPr="007B392A">
              <w:rPr>
                <w:rFonts w:ascii="Times New Roman" w:eastAsia="Times New Roman" w:hAnsi="Times New Roman" w:cs="Times New Roman"/>
                <w:b/>
                <w:bCs/>
                <w:i/>
                <w:iCs/>
                <w:color w:val="0000FF"/>
                <w:sz w:val="20"/>
                <w:szCs w:val="20"/>
                <w:u w:val="single"/>
                <w:lang w:val="uk-UA"/>
              </w:rPr>
              <w:t xml:space="preserve"> </w:t>
            </w:r>
            <w:hyperlink r:id="rId274">
              <w:r w:rsidRPr="007B392A">
                <w:rPr>
                  <w:rFonts w:ascii="Times New Roman" w:eastAsia="Times New Roman" w:hAnsi="Times New Roman" w:cs="Times New Roman"/>
                  <w:b/>
                  <w:bCs/>
                  <w:i/>
                  <w:iCs/>
                  <w:color w:val="0000FF"/>
                  <w:sz w:val="20"/>
                  <w:szCs w:val="20"/>
                  <w:u w:val="single"/>
                  <w:lang w:val="uk-UA"/>
                </w:rPr>
                <w:t xml:space="preserve"> структуру статистику ділової активності </w:t>
              </w:r>
            </w:hyperlink>
            <w:hyperlink r:id="rId275">
              <w:r w:rsidRPr="007B392A">
                <w:rPr>
                  <w:rFonts w:ascii="Times New Roman" w:eastAsia="Times New Roman" w:hAnsi="Times New Roman" w:cs="Times New Roman"/>
                  <w:b/>
                  <w:bCs/>
                  <w:i/>
                  <w:iCs/>
                  <w:color w:val="0000FF"/>
                  <w:sz w:val="20"/>
                  <w:szCs w:val="20"/>
                  <w:u w:val="single"/>
                  <w:lang w:val="uk-UA"/>
                </w:rPr>
                <w:t>(Постанова (EC), 2008)</w:t>
              </w:r>
            </w:hyperlink>
          </w:p>
          <w:p w:rsidR="00F67212" w:rsidRPr="007B392A" w:rsidRDefault="00F67212" w:rsidP="00F67212">
            <w:pPr>
              <w:spacing w:before="115" w:line="242" w:lineRule="auto"/>
              <w:ind w:left="112" w:right="112"/>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В Статті 6 говориться, що: «Оцінка якості здійснюється шляхом порівняння переваг наявності даних з витратами на збір і навантаженням на бізнес, особливо для малих підприємств».</w:t>
            </w:r>
          </w:p>
          <w:p w:rsidR="00F67212" w:rsidRPr="007B392A" w:rsidRDefault="00F67212">
            <w:pPr>
              <w:pStyle w:val="a3"/>
              <w:spacing w:before="69"/>
              <w:ind w:left="0" w:right="210"/>
              <w:jc w:val="both"/>
              <w:rPr>
                <w:rFonts w:cs="Times New Roman"/>
                <w:spacing w:val="-1"/>
                <w:lang w:val="uk-UA"/>
              </w:rPr>
            </w:pPr>
          </w:p>
        </w:tc>
      </w:tr>
      <w:tr w:rsidR="00CD7982" w:rsidRPr="007B392A" w:rsidTr="00CD7982">
        <w:trPr>
          <w:trHeight w:val="181"/>
        </w:trPr>
        <w:tc>
          <w:tcPr>
            <w:tcW w:w="9508" w:type="dxa"/>
            <w:tcBorders>
              <w:left w:val="nil"/>
              <w:right w:val="nil"/>
            </w:tcBorders>
          </w:tcPr>
          <w:p w:rsidR="00CD7982" w:rsidRPr="007B392A" w:rsidRDefault="00CD7982" w:rsidP="00CD7982">
            <w:pPr>
              <w:pStyle w:val="a3"/>
              <w:spacing w:before="69"/>
              <w:ind w:left="0" w:right="210"/>
              <w:jc w:val="both"/>
              <w:rPr>
                <w:rFonts w:cs="Times New Roman"/>
                <w:b/>
                <w:bCs/>
                <w:i/>
                <w:iCs/>
                <w:sz w:val="20"/>
                <w:szCs w:val="20"/>
                <w:lang w:val="uk-UA"/>
              </w:rPr>
            </w:pPr>
          </w:p>
        </w:tc>
      </w:tr>
      <w:tr w:rsidR="00F67212" w:rsidRPr="007B392A" w:rsidTr="00CD7982">
        <w:trPr>
          <w:trHeight w:val="1177"/>
        </w:trPr>
        <w:tc>
          <w:tcPr>
            <w:tcW w:w="9508" w:type="dxa"/>
          </w:tcPr>
          <w:p w:rsidR="00F67212" w:rsidRPr="007B392A" w:rsidRDefault="00F67212" w:rsidP="00F67212">
            <w:pPr>
              <w:spacing w:before="24"/>
              <w:ind w:left="112" w:right="113"/>
              <w:rPr>
                <w:rFonts w:ascii="Times New Roman" w:eastAsia="Times New Roman" w:hAnsi="Times New Roman" w:cs="Times New Roman"/>
                <w:i/>
                <w:sz w:val="20"/>
                <w:szCs w:val="20"/>
                <w:u w:val="single"/>
                <w:lang w:val="uk-UA"/>
              </w:rPr>
            </w:pPr>
            <w:r w:rsidRPr="007B392A">
              <w:rPr>
                <w:rFonts w:ascii="Times New Roman" w:eastAsia="Times New Roman" w:hAnsi="Times New Roman" w:cs="Times New Roman"/>
                <w:b/>
                <w:bCs/>
                <w:i/>
                <w:iCs/>
                <w:sz w:val="20"/>
                <w:szCs w:val="20"/>
                <w:lang w:val="uk-UA"/>
              </w:rPr>
              <w:t xml:space="preserve">Приклад 7.2.B: </w:t>
            </w:r>
            <w:hyperlink r:id="rId276">
              <w:r w:rsidRPr="007B392A">
                <w:rPr>
                  <w:rFonts w:ascii="Times New Roman" w:eastAsia="Times New Roman" w:hAnsi="Times New Roman" w:cs="Times New Roman"/>
                  <w:b/>
                  <w:bCs/>
                  <w:i/>
                  <w:iCs/>
                  <w:color w:val="0000FF"/>
                  <w:sz w:val="20"/>
                  <w:szCs w:val="20"/>
                  <w:u w:val="single"/>
                  <w:lang w:val="uk-UA"/>
                </w:rPr>
                <w:t xml:space="preserve">Постанова Ради №1165/98 від 19 травня 1998 року щодо короткострокової статистики </w:t>
              </w:r>
            </w:hyperlink>
            <w:hyperlink r:id="rId277">
              <w:r w:rsidRPr="007B392A">
                <w:rPr>
                  <w:rFonts w:ascii="Times New Roman" w:eastAsia="Times New Roman" w:hAnsi="Times New Roman" w:cs="Times New Roman"/>
                  <w:b/>
                  <w:bCs/>
                  <w:i/>
                  <w:iCs/>
                  <w:color w:val="0000FF"/>
                  <w:sz w:val="20"/>
                  <w:szCs w:val="20"/>
                  <w:u w:val="single"/>
                  <w:lang w:val="uk-UA"/>
                </w:rPr>
                <w:t>(Постанова</w:t>
              </w:r>
            </w:hyperlink>
            <w:r w:rsidRPr="007B392A">
              <w:rPr>
                <w:rFonts w:ascii="Times New Roman" w:eastAsia="Times New Roman" w:hAnsi="Times New Roman" w:cs="Times New Roman"/>
                <w:b/>
                <w:bCs/>
                <w:i/>
                <w:iCs/>
                <w:color w:val="0000FF"/>
                <w:sz w:val="20"/>
                <w:szCs w:val="20"/>
                <w:u w:val="single"/>
                <w:lang w:val="uk-UA"/>
              </w:rPr>
              <w:t xml:space="preserve"> </w:t>
            </w:r>
            <w:hyperlink r:id="rId278">
              <w:r w:rsidRPr="007B392A">
                <w:rPr>
                  <w:rFonts w:ascii="Times New Roman" w:eastAsia="Times New Roman" w:hAnsi="Times New Roman" w:cs="Times New Roman"/>
                  <w:b/>
                  <w:bCs/>
                  <w:i/>
                  <w:iCs/>
                  <w:color w:val="0000FF"/>
                  <w:sz w:val="20"/>
                  <w:szCs w:val="20"/>
                  <w:u w:val="single"/>
                  <w:lang w:val="uk-UA"/>
                </w:rPr>
                <w:t xml:space="preserve">  Ради (ЄС), 1998)</w:t>
              </w:r>
            </w:hyperlink>
          </w:p>
          <w:p w:rsidR="00F67212" w:rsidRPr="007B392A" w:rsidRDefault="00F67212" w:rsidP="00F67212">
            <w:pPr>
              <w:spacing w:before="115" w:line="242" w:lineRule="auto"/>
              <w:ind w:left="112" w:right="112"/>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Відповідно до Статті 14: «Комісія ... представляє Доповідь ... щодо укладених </w:t>
            </w:r>
            <w:r w:rsidR="00B015C8" w:rsidRPr="007B392A">
              <w:rPr>
                <w:rFonts w:ascii="Times New Roman" w:eastAsia="Times New Roman" w:hAnsi="Times New Roman" w:cs="Times New Roman"/>
                <w:sz w:val="20"/>
                <w:szCs w:val="20"/>
                <w:lang w:val="uk-UA"/>
              </w:rPr>
              <w:t>статистичних</w:t>
            </w:r>
            <w:r w:rsidRPr="007B392A">
              <w:rPr>
                <w:rFonts w:ascii="Times New Roman" w:eastAsia="Times New Roman" w:hAnsi="Times New Roman" w:cs="Times New Roman"/>
                <w:sz w:val="20"/>
                <w:szCs w:val="20"/>
                <w:lang w:val="uk-UA"/>
              </w:rPr>
              <w:t xml:space="preserve"> даних ... і, зокрема, щодо їх відповідності ... і навантаження на бізнес».</w:t>
            </w:r>
          </w:p>
          <w:p w:rsidR="00F67212" w:rsidRPr="007B392A" w:rsidRDefault="00F67212">
            <w:pPr>
              <w:pStyle w:val="a3"/>
              <w:spacing w:before="69"/>
              <w:ind w:left="0" w:right="210"/>
              <w:jc w:val="both"/>
              <w:rPr>
                <w:rFonts w:cs="Times New Roman"/>
                <w:lang w:val="uk-UA"/>
              </w:rPr>
            </w:pPr>
          </w:p>
        </w:tc>
      </w:tr>
      <w:tr w:rsidR="00CD7982" w:rsidRPr="007B392A" w:rsidTr="00CD7982">
        <w:trPr>
          <w:trHeight w:val="225"/>
        </w:trPr>
        <w:tc>
          <w:tcPr>
            <w:tcW w:w="9508" w:type="dxa"/>
            <w:tcBorders>
              <w:left w:val="nil"/>
              <w:right w:val="nil"/>
            </w:tcBorders>
          </w:tcPr>
          <w:p w:rsidR="00CD7982" w:rsidRPr="007B392A" w:rsidRDefault="00CD7982" w:rsidP="00CD7982">
            <w:pPr>
              <w:pStyle w:val="a3"/>
              <w:spacing w:before="69"/>
              <w:ind w:left="0" w:right="210"/>
              <w:jc w:val="both"/>
              <w:rPr>
                <w:rFonts w:cs="Times New Roman"/>
                <w:b/>
                <w:bCs/>
                <w:i/>
                <w:iCs/>
                <w:sz w:val="20"/>
                <w:szCs w:val="20"/>
                <w:lang w:val="uk-UA"/>
              </w:rPr>
            </w:pPr>
          </w:p>
        </w:tc>
      </w:tr>
      <w:tr w:rsidR="00F67212" w:rsidRPr="007B392A" w:rsidTr="000A48C9">
        <w:tc>
          <w:tcPr>
            <w:tcW w:w="9508" w:type="dxa"/>
          </w:tcPr>
          <w:p w:rsidR="00F67212" w:rsidRPr="007B392A" w:rsidRDefault="00F67212" w:rsidP="00F67212">
            <w:pPr>
              <w:spacing w:line="235" w:lineRule="exact"/>
              <w:ind w:left="107"/>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7.2.C: </w:t>
            </w:r>
            <w:hyperlink r:id="rId279">
              <w:r w:rsidRPr="007B392A">
                <w:rPr>
                  <w:rFonts w:ascii="Times New Roman" w:hAnsi="Times New Roman" w:cs="Times New Roman"/>
                  <w:b/>
                  <w:bCs/>
                  <w:i/>
                  <w:iCs/>
                  <w:color w:val="0000FF"/>
                  <w:sz w:val="20"/>
                  <w:u w:val="single"/>
                  <w:lang w:val="uk-UA"/>
                </w:rPr>
                <w:t>Програма регулярного огляду Євростату (Євростат</w:t>
              </w:r>
              <w:r w:rsidRPr="007B392A">
                <w:rPr>
                  <w:rFonts w:ascii="Times New Roman" w:hAnsi="Times New Roman" w:cs="Times New Roman"/>
                  <w:b/>
                  <w:bCs/>
                  <w:i/>
                  <w:iCs/>
                  <w:color w:val="0000FF"/>
                  <w:sz w:val="13"/>
                  <w:u w:val="single"/>
                  <w:lang w:val="uk-UA"/>
                </w:rPr>
                <w:t>4</w:t>
              </w:r>
              <w:r w:rsidRPr="007B392A">
                <w:rPr>
                  <w:rFonts w:ascii="Times New Roman" w:hAnsi="Times New Roman" w:cs="Times New Roman"/>
                  <w:b/>
                  <w:bCs/>
                  <w:i/>
                  <w:iCs/>
                  <w:color w:val="0000FF"/>
                  <w:sz w:val="20"/>
                  <w:u w:val="single"/>
                  <w:lang w:val="uk-UA"/>
                </w:rPr>
                <w:t>, 2011)</w:t>
              </w:r>
            </w:hyperlink>
          </w:p>
          <w:p w:rsidR="00F67212" w:rsidRPr="007B392A" w:rsidRDefault="00F67212" w:rsidP="00F67212">
            <w:pPr>
              <w:spacing w:before="113"/>
              <w:ind w:left="107" w:right="10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Регулярні огляди є систематичними оглядами статистичної діяльності Євростату, які спільно розглядаються основними користувачами та партнерами в державах-членах. Вони засновані на декількох інструментах оцінки, таких як контрольний список оцінки, кори</w:t>
            </w:r>
            <w:r w:rsidR="00CD7982" w:rsidRPr="007B392A">
              <w:rPr>
                <w:rFonts w:ascii="Times New Roman" w:hAnsi="Times New Roman" w:cs="Times New Roman"/>
                <w:sz w:val="20"/>
                <w:lang w:val="uk-UA"/>
              </w:rPr>
              <w:t>стувальницькі огляди і обстеже</w:t>
            </w:r>
            <w:r w:rsidR="00580FEC" w:rsidRPr="007B392A">
              <w:rPr>
                <w:rFonts w:ascii="Times New Roman" w:hAnsi="Times New Roman" w:cs="Times New Roman"/>
                <w:sz w:val="20"/>
                <w:lang w:val="uk-UA"/>
              </w:rPr>
              <w:t>н</w:t>
            </w:r>
            <w:r w:rsidR="00CD7982" w:rsidRPr="007B392A">
              <w:rPr>
                <w:rFonts w:ascii="Times New Roman" w:hAnsi="Times New Roman" w:cs="Times New Roman"/>
                <w:sz w:val="20"/>
                <w:lang w:val="uk-UA"/>
              </w:rPr>
              <w:t>ня</w:t>
            </w:r>
            <w:r w:rsidRPr="007B392A">
              <w:rPr>
                <w:rFonts w:ascii="Times New Roman" w:hAnsi="Times New Roman" w:cs="Times New Roman"/>
                <w:sz w:val="20"/>
                <w:lang w:val="uk-UA"/>
              </w:rPr>
              <w:t xml:space="preserve"> партнерів, і спрямовані оцінити такі питання:</w:t>
            </w:r>
          </w:p>
          <w:p w:rsidR="00F67212" w:rsidRPr="007B392A" w:rsidRDefault="00F67212" w:rsidP="00CD7982">
            <w:pPr>
              <w:tabs>
                <w:tab w:val="left" w:pos="6019"/>
              </w:tabs>
              <w:spacing w:before="120"/>
              <w:ind w:left="465" w:right="313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Чи задовольняються вимоги статистичної програми Євростату? Чи організовані процеси підготовки ефективно?</w:t>
            </w:r>
          </w:p>
          <w:p w:rsidR="00CD7982" w:rsidRPr="007B392A" w:rsidRDefault="00F67212" w:rsidP="00CD7982">
            <w:pPr>
              <w:ind w:left="465" w:right="2564"/>
              <w:rPr>
                <w:rFonts w:ascii="Times New Roman" w:hAnsi="Times New Roman" w:cs="Times New Roman"/>
                <w:sz w:val="20"/>
                <w:lang w:val="uk-UA"/>
              </w:rPr>
            </w:pPr>
            <w:r w:rsidRPr="007B392A">
              <w:rPr>
                <w:rFonts w:ascii="Times New Roman" w:hAnsi="Times New Roman" w:cs="Times New Roman"/>
                <w:sz w:val="20"/>
                <w:lang w:val="uk-UA"/>
              </w:rPr>
              <w:t xml:space="preserve">Чи задоволені партнери керівництвом і способом роботи Євростату? </w:t>
            </w:r>
          </w:p>
          <w:p w:rsidR="00F67212" w:rsidRPr="007B392A" w:rsidRDefault="00F67212" w:rsidP="00CD7982">
            <w:pPr>
              <w:ind w:left="465" w:right="228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Чи отримують користувачі належну і задовільну інформацію та послуги?</w:t>
            </w:r>
          </w:p>
          <w:p w:rsidR="00F67212" w:rsidRPr="007B392A" w:rsidRDefault="00F67212" w:rsidP="00F67212">
            <w:pPr>
              <w:ind w:left="465" w:right="445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Якими є витрати для Євростату та держав-членів? Чи може робота бути виконана більш ефективно?</w:t>
            </w:r>
          </w:p>
          <w:p w:rsidR="00F67212" w:rsidRPr="007B392A" w:rsidRDefault="00F67212" w:rsidP="00F67212">
            <w:pPr>
              <w:ind w:left="465"/>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Чи мають дані, що поширюються Євростатом, хорошу якість?</w:t>
            </w:r>
          </w:p>
          <w:p w:rsidR="00F67212" w:rsidRPr="007B392A" w:rsidRDefault="00F67212" w:rsidP="00F67212">
            <w:pPr>
              <w:spacing w:before="10"/>
              <w:rPr>
                <w:rFonts w:ascii="Times New Roman" w:eastAsia="Times New Roman" w:hAnsi="Times New Roman" w:cs="Times New Roman"/>
                <w:sz w:val="19"/>
                <w:szCs w:val="19"/>
                <w:lang w:val="uk-UA"/>
              </w:rPr>
            </w:pPr>
          </w:p>
          <w:p w:rsidR="00F67212" w:rsidRPr="007B392A" w:rsidRDefault="00F67212" w:rsidP="00F67212">
            <w:pPr>
              <w:ind w:left="107" w:right="107"/>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Регулярні огляди - це внутрішні оцінки, пов'язані з вивченням шляхів вдосконалення та підвищення ефективності щодо реалізації та управління оперативними заходами. Вони </w:t>
            </w:r>
            <w:r w:rsidR="00B015C8" w:rsidRPr="007B392A">
              <w:rPr>
                <w:rFonts w:ascii="Times New Roman" w:eastAsia="Times New Roman" w:hAnsi="Times New Roman" w:cs="Times New Roman"/>
                <w:sz w:val="20"/>
                <w:szCs w:val="20"/>
                <w:lang w:val="uk-UA"/>
              </w:rPr>
              <w:t>здійснюються</w:t>
            </w:r>
            <w:r w:rsidRPr="007B392A">
              <w:rPr>
                <w:rFonts w:ascii="Times New Roman" w:eastAsia="Times New Roman" w:hAnsi="Times New Roman" w:cs="Times New Roman"/>
                <w:sz w:val="20"/>
                <w:szCs w:val="20"/>
                <w:lang w:val="uk-UA"/>
              </w:rPr>
              <w:t xml:space="preserve"> для цілого ряду статистичних процесів в заданих інтервалах і мають в якості основної мети збільшення результативності Євростату шляхом пошуку можливих шляхів покращення функціонування в межах кожної статистичної області. Вони включають в себе ретельну </w:t>
            </w:r>
            <w:r w:rsidR="00B015C8" w:rsidRPr="007B392A">
              <w:rPr>
                <w:rFonts w:ascii="Times New Roman" w:eastAsia="Times New Roman" w:hAnsi="Times New Roman" w:cs="Times New Roman"/>
                <w:sz w:val="20"/>
                <w:szCs w:val="20"/>
                <w:lang w:val="uk-UA"/>
              </w:rPr>
              <w:t>перевірку</w:t>
            </w:r>
            <w:r w:rsidRPr="007B392A">
              <w:rPr>
                <w:rFonts w:ascii="Times New Roman" w:eastAsia="Times New Roman" w:hAnsi="Times New Roman" w:cs="Times New Roman"/>
                <w:sz w:val="20"/>
                <w:szCs w:val="20"/>
                <w:lang w:val="uk-UA"/>
              </w:rPr>
              <w:t xml:space="preserve"> задоволення користувачів, задоволення партнерів, ресурсів і витрат Євростату та держав-членів.</w:t>
            </w:r>
          </w:p>
          <w:p w:rsidR="00F67212" w:rsidRPr="007B392A" w:rsidRDefault="00F67212">
            <w:pPr>
              <w:pStyle w:val="a3"/>
              <w:spacing w:before="69"/>
              <w:ind w:left="0" w:right="210"/>
              <w:jc w:val="both"/>
              <w:rPr>
                <w:rFonts w:cs="Times New Roman"/>
                <w:lang w:val="uk-UA"/>
              </w:rPr>
            </w:pPr>
          </w:p>
        </w:tc>
      </w:tr>
    </w:tbl>
    <w:p w:rsidR="004C79F2" w:rsidRPr="007B392A" w:rsidRDefault="00CF3102" w:rsidP="007B0F0A">
      <w:pPr>
        <w:pStyle w:val="2"/>
        <w:numPr>
          <w:ilvl w:val="1"/>
          <w:numId w:val="15"/>
        </w:numPr>
        <w:tabs>
          <w:tab w:val="left" w:pos="651"/>
        </w:tabs>
        <w:spacing w:before="64"/>
        <w:ind w:left="650" w:hanging="432"/>
        <w:jc w:val="left"/>
        <w:rPr>
          <w:rFonts w:cs="Times New Roman"/>
          <w:b w:val="0"/>
          <w:bCs w:val="0"/>
          <w:lang w:val="uk-UA"/>
        </w:rPr>
      </w:pPr>
      <w:bookmarkStart w:id="122" w:name="7.3_Cost"/>
      <w:bookmarkStart w:id="123" w:name="_bookmark49"/>
      <w:bookmarkEnd w:id="122"/>
      <w:bookmarkEnd w:id="123"/>
      <w:r w:rsidRPr="007B392A">
        <w:rPr>
          <w:rFonts w:cs="Times New Roman"/>
          <w:lang w:val="uk-UA"/>
        </w:rPr>
        <w:t>Вартість</w:t>
      </w:r>
    </w:p>
    <w:p w:rsidR="004C79F2" w:rsidRPr="007B392A" w:rsidRDefault="00CF3102">
      <w:pPr>
        <w:pStyle w:val="a3"/>
        <w:spacing w:before="69"/>
        <w:ind w:left="218" w:right="214"/>
        <w:jc w:val="both"/>
        <w:rPr>
          <w:rFonts w:cs="Times New Roman"/>
          <w:lang w:val="uk-UA"/>
        </w:rPr>
      </w:pPr>
      <w:r w:rsidRPr="007B392A">
        <w:rPr>
          <w:rFonts w:cs="Times New Roman"/>
          <w:lang w:val="uk-UA"/>
        </w:rPr>
        <w:t xml:space="preserve">Комплексна оцінка витрат, пов'язаних зі статистичними результатами (наприклад, статистичні продукти і послуги) є досить складною, оскільки вимагає механізму розподілу спільних витрат (наприклад, витрати, </w:t>
      </w:r>
      <w:r w:rsidR="00B015C8" w:rsidRPr="007B392A">
        <w:rPr>
          <w:rFonts w:cs="Times New Roman"/>
          <w:lang w:val="uk-UA"/>
        </w:rPr>
        <w:t>пов’язані</w:t>
      </w:r>
      <w:r w:rsidRPr="007B392A">
        <w:rPr>
          <w:rFonts w:cs="Times New Roman"/>
          <w:lang w:val="uk-UA"/>
        </w:rPr>
        <w:t xml:space="preserve"> з реєстром підприємств) і накладних витрат (офісні приміщення, комунальні платежі і т.д.). Це так званий підхід повної вартості. Проста оцінка основних прямих витрат також можлива і в основному залежить від часу, витраченого на даний статистичний результат.</w:t>
      </w:r>
    </w:p>
    <w:p w:rsidR="004C79F2" w:rsidRPr="007B392A" w:rsidRDefault="00CF3102">
      <w:pPr>
        <w:pStyle w:val="a3"/>
        <w:ind w:left="218" w:right="215"/>
        <w:jc w:val="both"/>
        <w:rPr>
          <w:rFonts w:cs="Times New Roman"/>
          <w:lang w:val="uk-UA"/>
        </w:rPr>
      </w:pPr>
      <w:r w:rsidRPr="007B392A">
        <w:rPr>
          <w:rFonts w:cs="Times New Roman"/>
          <w:lang w:val="uk-UA"/>
        </w:rPr>
        <w:t xml:space="preserve">Вибір між використанням підходу повної вартості і підходом, що </w:t>
      </w:r>
      <w:r w:rsidR="00B015C8" w:rsidRPr="007B392A">
        <w:rPr>
          <w:rFonts w:cs="Times New Roman"/>
          <w:lang w:val="uk-UA"/>
        </w:rPr>
        <w:t>ґрунтується</w:t>
      </w:r>
      <w:r w:rsidRPr="007B392A">
        <w:rPr>
          <w:rFonts w:cs="Times New Roman"/>
          <w:lang w:val="uk-UA"/>
        </w:rPr>
        <w:t xml:space="preserve"> на прямих витратах, залежить від використовуваної системи обліку витрат в адміністрації кожної держави-члена.</w:t>
      </w:r>
    </w:p>
    <w:p w:rsidR="004C79F2" w:rsidRPr="007B392A" w:rsidRDefault="00CF3102">
      <w:pPr>
        <w:pStyle w:val="a3"/>
        <w:ind w:left="218" w:right="215"/>
        <w:jc w:val="both"/>
        <w:rPr>
          <w:rFonts w:cs="Times New Roman"/>
          <w:lang w:val="uk-UA"/>
        </w:rPr>
      </w:pPr>
      <w:r w:rsidRPr="007B392A">
        <w:rPr>
          <w:rFonts w:cs="Times New Roman"/>
          <w:lang w:val="uk-UA"/>
        </w:rPr>
        <w:t xml:space="preserve">Деякі приклади наведені в наступних пунктах. Відзначимо, що в цьому контексті фактичні джерела фінансування не грають ніякої ролі, оскільки вони не </w:t>
      </w:r>
      <w:r w:rsidR="00B015C8" w:rsidRPr="007B392A">
        <w:rPr>
          <w:rFonts w:cs="Times New Roman"/>
          <w:lang w:val="uk-UA"/>
        </w:rPr>
        <w:t>пов’язані</w:t>
      </w:r>
      <w:r w:rsidRPr="007B392A">
        <w:rPr>
          <w:rFonts w:cs="Times New Roman"/>
          <w:lang w:val="uk-UA"/>
        </w:rPr>
        <w:t xml:space="preserve"> з ефективністю.</w:t>
      </w:r>
    </w:p>
    <w:p w:rsidR="004C79F2" w:rsidRPr="007B392A" w:rsidRDefault="004C79F2">
      <w:pPr>
        <w:spacing w:before="11"/>
        <w:rPr>
          <w:rFonts w:ascii="Times New Roman" w:eastAsia="Times New Roman" w:hAnsi="Times New Roman" w:cs="Times New Roman"/>
          <w:sz w:val="21"/>
          <w:szCs w:val="21"/>
          <w:lang w:val="uk-UA"/>
        </w:rPr>
      </w:pPr>
    </w:p>
    <w:p w:rsidR="004C79F2" w:rsidRPr="007B392A" w:rsidRDefault="00745CB7">
      <w:pPr>
        <w:spacing w:line="859" w:lineRule="exact"/>
        <w:ind w:left="105"/>
        <w:rPr>
          <w:rFonts w:ascii="Times New Roman" w:eastAsia="Times New Roman" w:hAnsi="Times New Roman" w:cs="Times New Roman"/>
          <w:sz w:val="20"/>
          <w:szCs w:val="20"/>
          <w:lang w:val="uk-UA"/>
        </w:rPr>
      </w:pPr>
      <w:r w:rsidRPr="007B392A">
        <w:rPr>
          <w:rFonts w:ascii="Times New Roman" w:eastAsia="Times New Roman" w:hAnsi="Times New Roman" w:cs="Times New Roman"/>
          <w:noProof/>
          <w:sz w:val="20"/>
          <w:szCs w:val="20"/>
          <w:lang w:val="uk-UA" w:eastAsia="uk-UA"/>
        </w:rPr>
        <mc:AlternateContent>
          <mc:Choice Requires="wps">
            <w:drawing>
              <wp:inline distT="0" distB="0" distL="0" distR="0" wp14:anchorId="0ADF6130" wp14:editId="36A03386">
                <wp:extent cx="5904230" cy="546100"/>
                <wp:effectExtent l="9525" t="12065" r="10795" b="13335"/>
                <wp:docPr id="1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46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864346" w:rsidRDefault="00CF4547">
                            <w:pPr>
                              <w:spacing w:before="24"/>
                              <w:ind w:left="112" w:right="114"/>
                              <w:rPr>
                                <w:rFonts w:ascii="Times New Roman" w:eastAsia="Times New Roman" w:hAnsi="Times New Roman" w:cs="Times New Roman"/>
                                <w:sz w:val="20"/>
                                <w:szCs w:val="20"/>
                                <w:lang w:val="uk-UA"/>
                              </w:rPr>
                            </w:pPr>
                            <w:r w:rsidRPr="00864346">
                              <w:rPr>
                                <w:rFonts w:ascii="Times New Roman" w:eastAsia="Times New Roman" w:hAnsi="Times New Roman" w:cs="Times New Roman"/>
                                <w:b/>
                                <w:bCs/>
                                <w:i/>
                                <w:iCs/>
                                <w:sz w:val="20"/>
                                <w:szCs w:val="20"/>
                                <w:lang w:val="uk-UA"/>
                              </w:rPr>
                              <w:t>Приклад 7.3.A Модель вартості, запропонована підрозділом Євростату для планування та звітності (Узгоджені списки [...], Євростат)</w:t>
                            </w:r>
                          </w:p>
                          <w:p w:rsidR="00CF4547" w:rsidRPr="00CD7982" w:rsidRDefault="00CF4547">
                            <w:pPr>
                              <w:spacing w:before="118"/>
                              <w:ind w:left="112"/>
                              <w:rPr>
                                <w:rFonts w:ascii="Times New Roman" w:eastAsia="Times New Roman" w:hAnsi="Times New Roman" w:cs="Times New Roman"/>
                                <w:sz w:val="20"/>
                                <w:szCs w:val="20"/>
                                <w:lang w:val="uk-UA"/>
                              </w:rPr>
                            </w:pPr>
                            <w:r w:rsidRPr="00CD7982">
                              <w:rPr>
                                <w:rFonts w:ascii="Times New Roman" w:hAnsi="Times New Roman" w:cs="Times New Roman"/>
                                <w:sz w:val="20"/>
                                <w:lang w:val="uk-UA"/>
                              </w:rPr>
                              <w:t>Загальну вартість статистичного результату можна обчислити у вигляді суми відповідних витрат на:</w:t>
                            </w:r>
                          </w:p>
                        </w:txbxContent>
                      </wps:txbx>
                      <wps:bodyPr rot="0" vert="horz" wrap="square" lIns="0" tIns="0" rIns="0" bIns="0" anchor="t" anchorCtr="0" upright="1">
                        <a:noAutofit/>
                      </wps:bodyPr>
                    </wps:wsp>
                  </a:graphicData>
                </a:graphic>
              </wp:inline>
            </w:drawing>
          </mc:Choice>
          <mc:Fallback>
            <w:pict>
              <v:shape id="Text Box 144" o:spid="_x0000_s1058" type="#_x0000_t202" style="width:464.9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D0fgIAAAoFAAAOAAAAZHJzL2Uyb0RvYy54bWysVG1v2yAQ/j5p/wHxPbWduG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" filled="f" strokeweight=".58pt">
                <v:textbox inset="0,0,0,0">
                  <w:txbxContent>
                    <w:p w:rsidR="00CF4547" w:rsidRPr="00864346" w:rsidRDefault="00CF4547">
                      <w:pPr>
                        <w:spacing w:before="24"/>
                        <w:ind w:left="112" w:right="114"/>
                        <w:rPr>
                          <w:rFonts w:ascii="Times New Roman" w:eastAsia="Times New Roman" w:hAnsi="Times New Roman" w:cs="Times New Roman"/>
                          <w:sz w:val="20"/>
                          <w:szCs w:val="20"/>
                          <w:lang w:val="uk-UA"/>
                        </w:rPr>
                      </w:pPr>
                      <w:r w:rsidRPr="00864346">
                        <w:rPr>
                          <w:rFonts w:ascii="Times New Roman" w:eastAsia="Times New Roman" w:hAnsi="Times New Roman" w:cs="Times New Roman"/>
                          <w:b/>
                          <w:bCs/>
                          <w:i/>
                          <w:iCs/>
                          <w:sz w:val="20"/>
                          <w:szCs w:val="20"/>
                          <w:lang w:val="uk-UA"/>
                        </w:rPr>
                        <w:t>Приклад 7.3.A Модель вартості, запропонована підрозділом Євростату для планування та звітності (Узгоджені списки [...], Євростат)</w:t>
                      </w:r>
                    </w:p>
                    <w:p w:rsidR="00CF4547" w:rsidRPr="00CD7982" w:rsidRDefault="00CF4547">
                      <w:pPr>
                        <w:spacing w:before="118"/>
                        <w:ind w:left="112"/>
                        <w:rPr>
                          <w:rFonts w:ascii="Times New Roman" w:eastAsia="Times New Roman" w:hAnsi="Times New Roman" w:cs="Times New Roman"/>
                          <w:sz w:val="20"/>
                          <w:szCs w:val="20"/>
                          <w:lang w:val="uk-UA"/>
                        </w:rPr>
                      </w:pPr>
                      <w:r w:rsidRPr="00CD7982">
                        <w:rPr>
                          <w:rFonts w:ascii="Times New Roman" w:hAnsi="Times New Roman" w:cs="Times New Roman"/>
                          <w:sz w:val="20"/>
                          <w:lang w:val="uk-UA"/>
                        </w:rPr>
                        <w:t>Загальну вартість статистичного результату можна обчислити у вигляді суми відповідних витрат на:</w:t>
                      </w:r>
                    </w:p>
                  </w:txbxContent>
                </v:textbox>
                <w10:anchorlock/>
              </v:shape>
            </w:pict>
          </mc:Fallback>
        </mc:AlternateContent>
      </w:r>
    </w:p>
    <w:p w:rsidR="004C79F2" w:rsidRPr="007B392A" w:rsidRDefault="004C79F2">
      <w:pPr>
        <w:spacing w:line="859" w:lineRule="exact"/>
        <w:rPr>
          <w:rFonts w:ascii="Times New Roman" w:eastAsia="Times New Roman" w:hAnsi="Times New Roman" w:cs="Times New Roman"/>
          <w:sz w:val="20"/>
          <w:szCs w:val="20"/>
          <w:lang w:val="uk-UA"/>
        </w:rPr>
        <w:sectPr w:rsidR="004C79F2" w:rsidRPr="007B392A" w:rsidSect="00860ABB">
          <w:headerReference w:type="default" r:id="rId280"/>
          <w:pgSz w:w="11910" w:h="16840"/>
          <w:pgMar w:top="426" w:right="1200" w:bottom="940" w:left="1200" w:header="0" w:footer="721" w:gutter="0"/>
          <w:cols w:space="720"/>
        </w:sectPr>
      </w:pPr>
    </w:p>
    <w:p w:rsidR="004C79F2" w:rsidRPr="007B392A" w:rsidRDefault="00745CB7">
      <w:pPr>
        <w:spacing w:before="9"/>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0"/>
          <w:szCs w:val="20"/>
          <w:lang w:val="uk-UA" w:eastAsia="uk-UA"/>
        </w:rPr>
        <w:lastRenderedPageBreak/>
        <mc:AlternateContent>
          <mc:Choice Requires="wps">
            <w:drawing>
              <wp:anchor distT="0" distB="0" distL="114300" distR="114300" simplePos="0" relativeHeight="251703296" behindDoc="0" locked="0" layoutInCell="1" allowOverlap="1" wp14:anchorId="3AE56EF2" wp14:editId="0EDE0452">
                <wp:simplePos x="0" y="0"/>
                <wp:positionH relativeFrom="column">
                  <wp:posOffset>88900</wp:posOffset>
                </wp:positionH>
                <wp:positionV relativeFrom="paragraph">
                  <wp:posOffset>-19050</wp:posOffset>
                </wp:positionV>
                <wp:extent cx="5904230" cy="1010285"/>
                <wp:effectExtent l="9525" t="13335" r="10795" b="5080"/>
                <wp:wrapNone/>
                <wp:docPr id="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01028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864346" w:rsidRDefault="00CF4547" w:rsidP="007B0F0A">
                            <w:pPr>
                              <w:numPr>
                                <w:ilvl w:val="0"/>
                                <w:numId w:val="14"/>
                              </w:numPr>
                              <w:tabs>
                                <w:tab w:val="left" w:pos="473"/>
                              </w:tabs>
                              <w:spacing w:before="19" w:line="244" w:lineRule="exact"/>
                              <w:jc w:val="both"/>
                              <w:rPr>
                                <w:rFonts w:ascii="Times New Roman" w:eastAsia="Times New Roman" w:hAnsi="Times New Roman" w:cs="Times New Roman"/>
                                <w:sz w:val="20"/>
                                <w:szCs w:val="20"/>
                                <w:lang w:val="uk-UA"/>
                              </w:rPr>
                            </w:pPr>
                            <w:r w:rsidRPr="00864346">
                              <w:rPr>
                                <w:rFonts w:ascii="Times New Roman" w:hAnsi="Times New Roman" w:cs="Times New Roman"/>
                                <w:sz w:val="20"/>
                                <w:lang w:val="uk-UA"/>
                              </w:rPr>
                              <w:t>Людські ресурси та</w:t>
                            </w:r>
                          </w:p>
                          <w:p w:rsidR="00CF4547" w:rsidRPr="00864346" w:rsidRDefault="00CF4547" w:rsidP="007B0F0A">
                            <w:pPr>
                              <w:numPr>
                                <w:ilvl w:val="0"/>
                                <w:numId w:val="14"/>
                              </w:numPr>
                              <w:tabs>
                                <w:tab w:val="left" w:pos="473"/>
                              </w:tabs>
                              <w:spacing w:line="244" w:lineRule="exact"/>
                              <w:jc w:val="both"/>
                              <w:rPr>
                                <w:rFonts w:ascii="Times New Roman" w:eastAsia="Times New Roman" w:hAnsi="Times New Roman" w:cs="Times New Roman"/>
                                <w:sz w:val="20"/>
                                <w:szCs w:val="20"/>
                                <w:lang w:val="uk-UA"/>
                              </w:rPr>
                            </w:pPr>
                            <w:r w:rsidRPr="00864346">
                              <w:rPr>
                                <w:rFonts w:ascii="Times New Roman" w:hAnsi="Times New Roman" w:cs="Times New Roman"/>
                                <w:sz w:val="20"/>
                                <w:lang w:val="uk-UA"/>
                              </w:rPr>
                              <w:t>Фінансові ресурси (оперативні та адміністративні витрати)</w:t>
                            </w:r>
                          </w:p>
                          <w:p w:rsidR="00CF4547" w:rsidRPr="00864346" w:rsidRDefault="00CF4547">
                            <w:pPr>
                              <w:spacing w:before="119" w:line="242" w:lineRule="auto"/>
                              <w:ind w:left="112" w:right="112"/>
                              <w:jc w:val="both"/>
                              <w:rPr>
                                <w:rFonts w:ascii="Times New Roman" w:eastAsia="Times New Roman" w:hAnsi="Times New Roman" w:cs="Times New Roman"/>
                                <w:sz w:val="20"/>
                                <w:szCs w:val="20"/>
                                <w:lang w:val="uk-UA"/>
                              </w:rPr>
                            </w:pPr>
                            <w:r w:rsidRPr="00864346">
                              <w:rPr>
                                <w:rFonts w:ascii="Times New Roman" w:hAnsi="Times New Roman" w:cs="Times New Roman"/>
                                <w:sz w:val="20"/>
                                <w:lang w:val="uk-UA"/>
                              </w:rPr>
                              <w:t>Витрати можуть бути розділені на дві групи: ті, що пов'язані з національними зобов'язаннями щодо звітності, або, які  визначені не правовим актом ЄС; і ті, що пов’язані виключно із зобов'язаннями ЄС щодо звітності, тобто ті, що будуть понесені за умов відсутності законодавства ЄС. Останні визначаються як витрати, пов'язані із зобов'язаннями ЄС щодо звітності.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9" type="#_x0000_t202" style="position:absolute;margin-left:7pt;margin-top:-1.5pt;width:464.9pt;height:7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S4fgIAAAoFAAAOAAAAZHJzL2Uyb0RvYy54bWysVG1v2yAQ/j5p/wHxPbWduG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" filled="f" strokeweight=".58pt">
                <v:textbox inset="0,0,0,0">
                  <w:txbxContent>
                    <w:p w:rsidR="00CF4547" w:rsidRPr="00864346" w:rsidRDefault="00CF4547" w:rsidP="007B0F0A">
                      <w:pPr>
                        <w:numPr>
                          <w:ilvl w:val="0"/>
                          <w:numId w:val="14"/>
                        </w:numPr>
                        <w:tabs>
                          <w:tab w:val="left" w:pos="473"/>
                        </w:tabs>
                        <w:spacing w:before="19" w:line="244" w:lineRule="exact"/>
                        <w:jc w:val="both"/>
                        <w:rPr>
                          <w:rFonts w:ascii="Times New Roman" w:eastAsia="Times New Roman" w:hAnsi="Times New Roman" w:cs="Times New Roman"/>
                          <w:sz w:val="20"/>
                          <w:szCs w:val="20"/>
                          <w:lang w:val="uk-UA"/>
                        </w:rPr>
                      </w:pPr>
                      <w:r w:rsidRPr="00864346">
                        <w:rPr>
                          <w:rFonts w:ascii="Times New Roman" w:hAnsi="Times New Roman" w:cs="Times New Roman"/>
                          <w:sz w:val="20"/>
                          <w:lang w:val="uk-UA"/>
                        </w:rPr>
                        <w:t>Людські ресурси та</w:t>
                      </w:r>
                    </w:p>
                    <w:p w:rsidR="00CF4547" w:rsidRPr="00864346" w:rsidRDefault="00CF4547" w:rsidP="007B0F0A">
                      <w:pPr>
                        <w:numPr>
                          <w:ilvl w:val="0"/>
                          <w:numId w:val="14"/>
                        </w:numPr>
                        <w:tabs>
                          <w:tab w:val="left" w:pos="473"/>
                        </w:tabs>
                        <w:spacing w:line="244" w:lineRule="exact"/>
                        <w:jc w:val="both"/>
                        <w:rPr>
                          <w:rFonts w:ascii="Times New Roman" w:eastAsia="Times New Roman" w:hAnsi="Times New Roman" w:cs="Times New Roman"/>
                          <w:sz w:val="20"/>
                          <w:szCs w:val="20"/>
                          <w:lang w:val="uk-UA"/>
                        </w:rPr>
                      </w:pPr>
                      <w:r w:rsidRPr="00864346">
                        <w:rPr>
                          <w:rFonts w:ascii="Times New Roman" w:hAnsi="Times New Roman" w:cs="Times New Roman"/>
                          <w:sz w:val="20"/>
                          <w:lang w:val="uk-UA"/>
                        </w:rPr>
                        <w:t>Фінансові ресурси (оперативні та адміністративні витрати)</w:t>
                      </w:r>
                    </w:p>
                    <w:p w:rsidR="00CF4547" w:rsidRPr="00864346" w:rsidRDefault="00CF4547">
                      <w:pPr>
                        <w:spacing w:before="119" w:line="242" w:lineRule="auto"/>
                        <w:ind w:left="112" w:right="112"/>
                        <w:jc w:val="both"/>
                        <w:rPr>
                          <w:rFonts w:ascii="Times New Roman" w:eastAsia="Times New Roman" w:hAnsi="Times New Roman" w:cs="Times New Roman"/>
                          <w:sz w:val="20"/>
                          <w:szCs w:val="20"/>
                          <w:lang w:val="uk-UA"/>
                        </w:rPr>
                      </w:pPr>
                      <w:r w:rsidRPr="00864346">
                        <w:rPr>
                          <w:rFonts w:ascii="Times New Roman" w:hAnsi="Times New Roman" w:cs="Times New Roman"/>
                          <w:sz w:val="20"/>
                          <w:lang w:val="uk-UA"/>
                        </w:rPr>
                        <w:t>Витрати можуть бути розділені на дві групи: ті, що пов'язані з національними зобов'язаннями щодо звітності, або, які  визначені не правовим актом ЄС; і ті, що пов’язані виключно із зобов'язаннями ЄС щодо звітності, тобто ті, що будуть понесені за умов відсутності законодавства ЄС. Останні визначаються як витрати, пов'язані із зобов'язаннями ЄС щодо звітності.</w:t>
                      </w:r>
                    </w:p>
                  </w:txbxContent>
                </v:textbox>
              </v:shape>
            </w:pict>
          </mc:Fallback>
        </mc:AlternateContent>
      </w:r>
    </w:p>
    <w:p w:rsidR="004C79F2" w:rsidRPr="007B392A" w:rsidRDefault="004C79F2">
      <w:pPr>
        <w:spacing w:line="1348" w:lineRule="exact"/>
        <w:ind w:left="125"/>
        <w:rPr>
          <w:rFonts w:ascii="Times New Roman" w:eastAsia="Times New Roman" w:hAnsi="Times New Roman" w:cs="Times New Roman"/>
          <w:sz w:val="20"/>
          <w:szCs w:val="20"/>
          <w:lang w:val="uk-UA"/>
        </w:rPr>
      </w:pPr>
    </w:p>
    <w:p w:rsidR="004C79F2" w:rsidRPr="007B392A" w:rsidRDefault="00CF3102">
      <w:pPr>
        <w:pStyle w:val="a3"/>
        <w:spacing w:before="116"/>
        <w:ind w:left="238" w:right="391"/>
        <w:jc w:val="both"/>
        <w:rPr>
          <w:rFonts w:cs="Times New Roman"/>
          <w:sz w:val="22"/>
          <w:szCs w:val="22"/>
          <w:lang w:val="uk-UA"/>
        </w:rPr>
      </w:pPr>
      <w:r w:rsidRPr="007B392A">
        <w:rPr>
          <w:rFonts w:cs="Times New Roman"/>
          <w:sz w:val="22"/>
          <w:szCs w:val="22"/>
          <w:lang w:val="uk-UA"/>
        </w:rPr>
        <w:t>На додаток до витрат, пов'язаних зі статистичними результатами, витрати, пов'язані з якістю роботи (наприклад, з управління якістю) також можна виміряти. Див. вимірювання витрат Статистичного управління Нідерландів у прикладі, показаному нижче.</w:t>
      </w:r>
    </w:p>
    <w:tbl>
      <w:tblPr>
        <w:tblW w:w="0" w:type="auto"/>
        <w:tblInd w:w="238" w:type="dxa"/>
        <w:tblLook w:val="04A0" w:firstRow="1" w:lastRow="0" w:firstColumn="1" w:lastColumn="0" w:noHBand="0" w:noVBand="1"/>
      </w:tblPr>
      <w:tblGrid>
        <w:gridCol w:w="9688"/>
      </w:tblGrid>
      <w:tr w:rsidR="00F047C5" w:rsidRPr="007B392A" w:rsidTr="00CD7982">
        <w:trPr>
          <w:trHeight w:val="9817"/>
        </w:trPr>
        <w:tc>
          <w:tcPr>
            <w:tcW w:w="9688" w:type="dxa"/>
          </w:tcPr>
          <w:p w:rsidR="00F047C5" w:rsidRPr="007B392A" w:rsidRDefault="00F047C5" w:rsidP="00F047C5">
            <w:pPr>
              <w:ind w:left="238" w:right="394"/>
              <w:jc w:val="both"/>
              <w:rPr>
                <w:rFonts w:ascii="Times New Roman" w:eastAsia="Times New Roman" w:hAnsi="Times New Roman" w:cs="Times New Roman"/>
                <w:sz w:val="20"/>
                <w:szCs w:val="20"/>
                <w:lang w:val="uk-UA"/>
              </w:rPr>
            </w:pPr>
            <w:r w:rsidRPr="007B392A">
              <w:rPr>
                <w:rFonts w:ascii="Times New Roman" w:hAnsi="Times New Roman" w:cs="Times New Roman"/>
                <w:b/>
                <w:bCs/>
                <w:i/>
                <w:iCs/>
                <w:sz w:val="20"/>
                <w:lang w:val="uk-UA"/>
              </w:rPr>
              <w:t xml:space="preserve">Приклад 7.3.B </w:t>
            </w:r>
            <w:hyperlink r:id="rId281">
              <w:r w:rsidRPr="007B392A">
                <w:rPr>
                  <w:rFonts w:ascii="Times New Roman" w:hAnsi="Times New Roman" w:cs="Times New Roman"/>
                  <w:b/>
                  <w:bCs/>
                  <w:i/>
                  <w:iCs/>
                  <w:color w:val="0000FF"/>
                  <w:sz w:val="20"/>
                  <w:u w:val="single"/>
                  <w:lang w:val="uk-UA"/>
                </w:rPr>
                <w:t xml:space="preserve">Вимірювання вартості управління якістю в Статистичному управлінні Нідерландів (Бульман і </w:t>
              </w:r>
            </w:hyperlink>
            <w:r w:rsidRPr="007B392A">
              <w:rPr>
                <w:rFonts w:ascii="Times New Roman" w:hAnsi="Times New Roman" w:cs="Times New Roman"/>
                <w:b/>
                <w:bCs/>
                <w:i/>
                <w:iCs/>
                <w:color w:val="0000FF"/>
                <w:sz w:val="20"/>
                <w:u w:val="single"/>
                <w:lang w:val="uk-UA"/>
              </w:rPr>
              <w:t xml:space="preserve"> </w:t>
            </w:r>
            <w:hyperlink r:id="rId282">
              <w:r w:rsidRPr="007B392A">
                <w:rPr>
                  <w:rFonts w:ascii="Times New Roman" w:hAnsi="Times New Roman" w:cs="Times New Roman"/>
                  <w:b/>
                  <w:bCs/>
                  <w:i/>
                  <w:iCs/>
                  <w:color w:val="0000FF"/>
                  <w:sz w:val="20"/>
                  <w:u w:val="single"/>
                  <w:lang w:val="uk-UA"/>
                </w:rPr>
                <w:t xml:space="preserve"> Зіленберг, 2012, стор. 3-5)</w:t>
              </w:r>
            </w:hyperlink>
          </w:p>
          <w:p w:rsidR="00F047C5" w:rsidRPr="007B392A" w:rsidRDefault="00F047C5" w:rsidP="007B0F0A">
            <w:pPr>
              <w:numPr>
                <w:ilvl w:val="0"/>
                <w:numId w:val="13"/>
              </w:numPr>
              <w:tabs>
                <w:tab w:val="left" w:pos="388"/>
              </w:tabs>
              <w:spacing w:before="11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Інструменти</w:t>
            </w:r>
          </w:p>
          <w:p w:rsidR="00F047C5" w:rsidRPr="007B392A" w:rsidRDefault="00F047C5" w:rsidP="007B0F0A">
            <w:pPr>
              <w:numPr>
                <w:ilvl w:val="1"/>
                <w:numId w:val="13"/>
              </w:numPr>
              <w:tabs>
                <w:tab w:val="left" w:pos="541"/>
              </w:tabs>
              <w:spacing w:before="120"/>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Введення</w:t>
            </w:r>
          </w:p>
          <w:p w:rsidR="00F047C5" w:rsidRPr="007B392A" w:rsidRDefault="00F047C5" w:rsidP="00F047C5">
            <w:pPr>
              <w:spacing w:before="120"/>
              <w:ind w:left="238" w:right="39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Загальними основами для управління якістю в Статистичному управлінні Нідерландів є Європейський фонд управління якістю (ЄФУЯ) і Стандарт зі статистичних процесів. Цей стандарт має структуру, що відповідає моделі Об'єктно-орієнтованого управління якістю і ризиками (ОУЯР) і включає в себе КСП та інші основи якості (такі як Система забезпечення якості даних МВФ). Стандарт має три рівні: об'єкт, один або декілька атрибутів кожного об'єкта і одну або декілька вимог для кожного атрибута об'єкта. Наприклад, об'єктами є угоди, статистичні результати і процеси.</w:t>
            </w:r>
          </w:p>
          <w:p w:rsidR="00F047C5" w:rsidRPr="007B392A" w:rsidRDefault="00F047C5" w:rsidP="007B0F0A">
            <w:pPr>
              <w:numPr>
                <w:ilvl w:val="1"/>
                <w:numId w:val="13"/>
              </w:numPr>
              <w:tabs>
                <w:tab w:val="left" w:pos="541"/>
              </w:tabs>
              <w:spacing w:before="120"/>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Статистичні перевірки</w:t>
            </w:r>
          </w:p>
          <w:p w:rsidR="00F047C5" w:rsidRPr="007B392A" w:rsidRDefault="00F047C5" w:rsidP="00F047C5">
            <w:pPr>
              <w:spacing w:before="120"/>
              <w:ind w:left="238" w:right="39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СУН має різні інструменти для перевірки процесів. Наші 30 найбільш важливих статистичних процесів підлягають статистичним перевіркам на регулярній основі. Кожні три роки аудиторська група оцінює ці процеси на регулярній основі. На практиці це означає 10 перевірок на рік. На кожен аудит ми витрачаємо близько 0,6 еквіваленту повної зайнятості. Аудити управляються центральним відділом - відділом якості. Самі аудитори всі є внутрішніми статистиками та методистами.</w:t>
            </w:r>
          </w:p>
          <w:p w:rsidR="00F047C5" w:rsidRPr="007B392A" w:rsidRDefault="00F047C5" w:rsidP="00F047C5">
            <w:pPr>
              <w:spacing w:before="120"/>
              <w:ind w:left="238" w:right="39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Аудиторська група складається з одного кері</w:t>
            </w:r>
            <w:r w:rsidR="00CD7982" w:rsidRPr="007B392A">
              <w:rPr>
                <w:rFonts w:ascii="Times New Roman" w:hAnsi="Times New Roman" w:cs="Times New Roman"/>
                <w:sz w:val="20"/>
                <w:lang w:val="uk-UA"/>
              </w:rPr>
              <w:t>вника</w:t>
            </w:r>
            <w:r w:rsidRPr="007B392A">
              <w:rPr>
                <w:rFonts w:ascii="Times New Roman" w:hAnsi="Times New Roman" w:cs="Times New Roman"/>
                <w:sz w:val="20"/>
                <w:lang w:val="uk-UA"/>
              </w:rPr>
              <w:t xml:space="preserve"> аудиторської групи, двох аудиторів зі статистичних відділів і одного аудитора з методичного відділу. Всі чотири наші керівники аудиторських груп мають науковий </w:t>
            </w:r>
            <w:r w:rsidR="00B015C8" w:rsidRPr="007B392A">
              <w:rPr>
                <w:rFonts w:ascii="Times New Roman" w:hAnsi="Times New Roman" w:cs="Times New Roman"/>
                <w:sz w:val="20"/>
                <w:lang w:val="uk-UA"/>
              </w:rPr>
              <w:t>ступінь</w:t>
            </w:r>
            <w:r w:rsidRPr="007B392A">
              <w:rPr>
                <w:rFonts w:ascii="Times New Roman" w:hAnsi="Times New Roman" w:cs="Times New Roman"/>
                <w:sz w:val="20"/>
                <w:lang w:val="uk-UA"/>
              </w:rPr>
              <w:t xml:space="preserve"> в галузі аудиту від зовнішніх установ. Всі інші 60 аудиторів пройшли внутрішній 3-денний курс з аудиту. Результати аудиту повідомляються безпосередньо генеральний директор СУН. На основі обробки результатів власники складають план дій щодо поліпшення.</w:t>
            </w:r>
          </w:p>
          <w:p w:rsidR="00F047C5" w:rsidRPr="007B392A" w:rsidRDefault="00F047C5" w:rsidP="00F047C5">
            <w:pPr>
              <w:spacing w:before="120" w:line="364" w:lineRule="auto"/>
              <w:ind w:left="238" w:right="646"/>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 спеціальних випадках або в разі виникнення надзвичайних ситуацій генеральний директор також може замовити аудит щодо інших процесів. </w:t>
            </w:r>
            <w:r w:rsidR="00B015C8" w:rsidRPr="007B392A">
              <w:rPr>
                <w:rFonts w:ascii="Times New Roman" w:hAnsi="Times New Roman" w:cs="Times New Roman"/>
                <w:sz w:val="20"/>
                <w:lang w:val="uk-UA"/>
              </w:rPr>
              <w:t>Загалом</w:t>
            </w:r>
            <w:r w:rsidRPr="007B392A">
              <w:rPr>
                <w:rFonts w:ascii="Times New Roman" w:hAnsi="Times New Roman" w:cs="Times New Roman"/>
                <w:sz w:val="20"/>
                <w:lang w:val="uk-UA"/>
              </w:rPr>
              <w:t xml:space="preserve"> щорічні витрати складають </w:t>
            </w:r>
            <w:r w:rsidR="00B015C8" w:rsidRPr="007B392A">
              <w:rPr>
                <w:rFonts w:ascii="Times New Roman" w:hAnsi="Times New Roman" w:cs="Times New Roman"/>
                <w:sz w:val="20"/>
                <w:lang w:val="uk-UA"/>
              </w:rPr>
              <w:t>приблизно</w:t>
            </w:r>
            <w:r w:rsidRPr="007B392A">
              <w:rPr>
                <w:rFonts w:ascii="Times New Roman" w:hAnsi="Times New Roman" w:cs="Times New Roman"/>
                <w:sz w:val="20"/>
                <w:lang w:val="uk-UA"/>
              </w:rPr>
              <w:t xml:space="preserve"> 6½ еквіваленту повної зайнятості.</w:t>
            </w:r>
          </w:p>
          <w:p w:rsidR="00F047C5" w:rsidRPr="007B392A" w:rsidRDefault="00F047C5" w:rsidP="007B0F0A">
            <w:pPr>
              <w:numPr>
                <w:ilvl w:val="1"/>
                <w:numId w:val="13"/>
              </w:numPr>
              <w:tabs>
                <w:tab w:val="left" w:pos="541"/>
              </w:tabs>
              <w:spacing w:before="5"/>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Самостійні оцінки</w:t>
            </w:r>
          </w:p>
          <w:p w:rsidR="00F047C5" w:rsidRPr="007B392A" w:rsidRDefault="00F047C5" w:rsidP="00F047C5">
            <w:pPr>
              <w:spacing w:before="120"/>
              <w:ind w:left="238" w:right="39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Як описано вище, наші основні процеси проходять статистичні аудити на регулярній основі. Решта наших статистичних процесів проходять самостійну оцінку кожні три роки. Анкета для самостійної оцінки також </w:t>
            </w:r>
            <w:r w:rsidR="00B015C8" w:rsidRPr="007B392A">
              <w:rPr>
                <w:rFonts w:ascii="Times New Roman" w:hAnsi="Times New Roman" w:cs="Times New Roman"/>
                <w:sz w:val="20"/>
                <w:lang w:val="uk-UA"/>
              </w:rPr>
              <w:t>ґрунтується</w:t>
            </w:r>
            <w:r w:rsidRPr="007B392A">
              <w:rPr>
                <w:rFonts w:ascii="Times New Roman" w:hAnsi="Times New Roman" w:cs="Times New Roman"/>
                <w:sz w:val="20"/>
                <w:lang w:val="uk-UA"/>
              </w:rPr>
              <w:t xml:space="preserve"> на нашому Стандарті зі статистичних процесів. Власники процесів повинні відправити анкету до відділу якості. Там </w:t>
            </w:r>
            <w:r w:rsidR="00B015C8" w:rsidRPr="007B392A">
              <w:rPr>
                <w:rFonts w:ascii="Times New Roman" w:hAnsi="Times New Roman" w:cs="Times New Roman"/>
                <w:sz w:val="20"/>
                <w:lang w:val="uk-UA"/>
              </w:rPr>
              <w:t>перевіряється</w:t>
            </w:r>
            <w:r w:rsidRPr="007B392A">
              <w:rPr>
                <w:rFonts w:ascii="Times New Roman" w:hAnsi="Times New Roman" w:cs="Times New Roman"/>
                <w:sz w:val="20"/>
                <w:lang w:val="uk-UA"/>
              </w:rPr>
              <w:t xml:space="preserve"> необхідність процедур відстеження. Щороку </w:t>
            </w:r>
            <w:r w:rsidR="00B015C8" w:rsidRPr="007B392A">
              <w:rPr>
                <w:rFonts w:ascii="Times New Roman" w:hAnsi="Times New Roman" w:cs="Times New Roman"/>
                <w:sz w:val="20"/>
                <w:lang w:val="uk-UA"/>
              </w:rPr>
              <w:t>складається</w:t>
            </w:r>
            <w:r w:rsidRPr="007B392A">
              <w:rPr>
                <w:rFonts w:ascii="Times New Roman" w:hAnsi="Times New Roman" w:cs="Times New Roman"/>
                <w:sz w:val="20"/>
                <w:lang w:val="uk-UA"/>
              </w:rPr>
              <w:t xml:space="preserve"> і </w:t>
            </w:r>
            <w:r w:rsidR="00B015C8" w:rsidRPr="007B392A">
              <w:rPr>
                <w:rFonts w:ascii="Times New Roman" w:hAnsi="Times New Roman" w:cs="Times New Roman"/>
                <w:sz w:val="20"/>
                <w:lang w:val="uk-UA"/>
              </w:rPr>
              <w:t>перевіряється</w:t>
            </w:r>
            <w:r w:rsidRPr="007B392A">
              <w:rPr>
                <w:rFonts w:ascii="Times New Roman" w:hAnsi="Times New Roman" w:cs="Times New Roman"/>
                <w:sz w:val="20"/>
                <w:lang w:val="uk-UA"/>
              </w:rPr>
              <w:t xml:space="preserve"> 60 форм самостійної оцінки.</w:t>
            </w:r>
          </w:p>
          <w:p w:rsidR="00F047C5" w:rsidRPr="007B392A" w:rsidRDefault="00F047C5" w:rsidP="00F047C5">
            <w:pPr>
              <w:spacing w:before="120"/>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підсумку щорічні витрати складають ½ еквіваленту повної зайнятості.</w:t>
            </w:r>
          </w:p>
          <w:p w:rsidR="00F047C5" w:rsidRPr="007B392A" w:rsidRDefault="00F047C5" w:rsidP="007B0F0A">
            <w:pPr>
              <w:numPr>
                <w:ilvl w:val="1"/>
                <w:numId w:val="13"/>
              </w:numPr>
              <w:tabs>
                <w:tab w:val="left" w:pos="539"/>
              </w:tabs>
              <w:spacing w:before="118"/>
              <w:ind w:left="538" w:hanging="30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Описи процесів</w:t>
            </w:r>
          </w:p>
          <w:p w:rsidR="00CD7982" w:rsidRPr="007B392A" w:rsidRDefault="00F047C5" w:rsidP="00F047C5">
            <w:pPr>
              <w:spacing w:before="120" w:line="242" w:lineRule="auto"/>
              <w:ind w:left="238" w:right="39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Вони інтегровані у вимоги керівних принципів  уряду Нідерландів щодо інформаційної безпеки. Кожен статистичний або ІТ-процес повинен бути описаний і закріплений. Опис повинен постійно оновлюватися. Кожні три роки ці описи перевіряються на предмет їх актуальності.</w:t>
            </w:r>
          </w:p>
        </w:tc>
      </w:tr>
      <w:tr w:rsidR="00CD7982" w:rsidRPr="007B392A" w:rsidTr="00CD7982">
        <w:trPr>
          <w:trHeight w:val="263"/>
        </w:trPr>
        <w:tc>
          <w:tcPr>
            <w:tcW w:w="9688" w:type="dxa"/>
            <w:tcBorders>
              <w:left w:val="nil"/>
              <w:right w:val="nil"/>
            </w:tcBorders>
          </w:tcPr>
          <w:p w:rsidR="00CD7982" w:rsidRPr="007B392A" w:rsidRDefault="00CD7982" w:rsidP="00F047C5">
            <w:pPr>
              <w:spacing w:before="120" w:line="242" w:lineRule="auto"/>
              <w:ind w:left="238" w:right="393"/>
              <w:jc w:val="both"/>
              <w:rPr>
                <w:rFonts w:ascii="Times New Roman" w:hAnsi="Times New Roman" w:cs="Times New Roman"/>
                <w:b/>
                <w:bCs/>
                <w:i/>
                <w:iCs/>
                <w:sz w:val="20"/>
                <w:lang w:val="uk-UA"/>
              </w:rPr>
            </w:pPr>
          </w:p>
        </w:tc>
      </w:tr>
      <w:tr w:rsidR="00F047C5" w:rsidRPr="007B392A" w:rsidTr="00B7764F">
        <w:tc>
          <w:tcPr>
            <w:tcW w:w="9688" w:type="dxa"/>
          </w:tcPr>
          <w:p w:rsidR="00F047C5" w:rsidRPr="007B392A" w:rsidRDefault="00F047C5" w:rsidP="00F047C5">
            <w:pPr>
              <w:spacing w:line="228" w:lineRule="exact"/>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 підсумку щорічні витрати складають 2½ еквіваленти повної зайнятості.</w:t>
            </w:r>
          </w:p>
          <w:p w:rsidR="00F047C5" w:rsidRPr="007B392A" w:rsidRDefault="00F047C5" w:rsidP="00F047C5">
            <w:pPr>
              <w:spacing w:before="120"/>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6.5 Оцінки ризиків</w:t>
            </w:r>
          </w:p>
          <w:p w:rsidR="00F047C5" w:rsidRPr="007B392A" w:rsidRDefault="00F047C5" w:rsidP="00F047C5">
            <w:pPr>
              <w:spacing w:before="120"/>
              <w:ind w:left="107" w:righ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Кожні 4 або 5 років Відділ управління СУН обговорює ризики і політики ризиків на спеціальному засіданні, після ч</w:t>
            </w:r>
            <w:r w:rsidR="00CD7982" w:rsidRPr="007B392A">
              <w:rPr>
                <w:rFonts w:ascii="Times New Roman" w:hAnsi="Times New Roman" w:cs="Times New Roman"/>
                <w:sz w:val="20"/>
                <w:lang w:val="uk-UA"/>
              </w:rPr>
              <w:t>ого слідують 3 або 4 спеціальні сесії</w:t>
            </w:r>
            <w:r w:rsidRPr="007B392A">
              <w:rPr>
                <w:rFonts w:ascii="Times New Roman" w:hAnsi="Times New Roman" w:cs="Times New Roman"/>
                <w:sz w:val="20"/>
                <w:lang w:val="uk-UA"/>
              </w:rPr>
              <w:t xml:space="preserve"> для розробки профілю і політики ризиків. Профіль ризику і політика ризиків оновлюються щороку, при цьому статус заходів щокварталу повідомляється </w:t>
            </w:r>
            <w:r w:rsidR="00B015C8" w:rsidRPr="007B392A">
              <w:rPr>
                <w:rFonts w:ascii="Times New Roman" w:hAnsi="Times New Roman" w:cs="Times New Roman"/>
                <w:sz w:val="20"/>
                <w:lang w:val="uk-UA"/>
              </w:rPr>
              <w:t>кожним</w:t>
            </w:r>
            <w:r w:rsidRPr="007B392A">
              <w:rPr>
                <w:rFonts w:ascii="Times New Roman" w:hAnsi="Times New Roman" w:cs="Times New Roman"/>
                <w:sz w:val="20"/>
                <w:lang w:val="uk-UA"/>
              </w:rPr>
              <w:t xml:space="preserve"> відділом.</w:t>
            </w:r>
          </w:p>
          <w:p w:rsidR="00F047C5" w:rsidRPr="007B392A" w:rsidRDefault="00F047C5" w:rsidP="00F047C5">
            <w:pPr>
              <w:spacing w:before="120"/>
              <w:ind w:left="107"/>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Щорічні витрати є дуже обмеженими. Їх максимальна величина складає 0,1 еквіваленту повної зайнятості.</w:t>
            </w:r>
          </w:p>
        </w:tc>
      </w:tr>
    </w:tbl>
    <w:p w:rsidR="004C79F2" w:rsidRPr="007B392A" w:rsidRDefault="004C79F2" w:rsidP="00F047C5">
      <w:pPr>
        <w:rPr>
          <w:rFonts w:ascii="Times New Roman" w:eastAsia="Times New Roman" w:hAnsi="Times New Roman" w:cs="Times New Roman"/>
          <w:sz w:val="28"/>
          <w:szCs w:val="28"/>
          <w:lang w:val="uk-UA"/>
        </w:rPr>
      </w:pPr>
    </w:p>
    <w:p w:rsidR="004C79F2" w:rsidRPr="007B392A" w:rsidRDefault="004C79F2" w:rsidP="00F047C5">
      <w:pPr>
        <w:ind w:left="130"/>
        <w:rPr>
          <w:rFonts w:ascii="Times New Roman" w:eastAsia="Times New Roman" w:hAnsi="Times New Roman" w:cs="Times New Roman"/>
          <w:sz w:val="20"/>
          <w:szCs w:val="20"/>
          <w:lang w:val="uk-UA"/>
        </w:rPr>
      </w:pPr>
    </w:p>
    <w:p w:rsidR="004C79F2" w:rsidRPr="007B392A" w:rsidRDefault="004C79F2" w:rsidP="00F047C5">
      <w:pPr>
        <w:rPr>
          <w:rFonts w:ascii="Times New Roman" w:eastAsia="Times New Roman" w:hAnsi="Times New Roman" w:cs="Times New Roman"/>
          <w:sz w:val="20"/>
          <w:szCs w:val="20"/>
          <w:lang w:val="uk-UA"/>
        </w:rPr>
        <w:sectPr w:rsidR="004C79F2" w:rsidRPr="007B392A" w:rsidSect="00214610">
          <w:headerReference w:type="even" r:id="rId283"/>
          <w:pgSz w:w="11910" w:h="16840"/>
          <w:pgMar w:top="426" w:right="1020" w:bottom="940" w:left="1180" w:header="0" w:footer="749" w:gutter="0"/>
          <w:cols w:space="720"/>
        </w:sectPr>
      </w:pPr>
    </w:p>
    <w:p w:rsidR="004C79F2" w:rsidRPr="007B392A" w:rsidRDefault="004C79F2">
      <w:pPr>
        <w:spacing w:before="2"/>
        <w:rPr>
          <w:rFonts w:ascii="Times New Roman" w:eastAsia="Times New Roman" w:hAnsi="Times New Roman" w:cs="Times New Roman"/>
          <w:sz w:val="17"/>
          <w:szCs w:val="17"/>
          <w:lang w:val="uk-UA"/>
        </w:rPr>
      </w:pPr>
    </w:p>
    <w:tbl>
      <w:tblPr>
        <w:tblW w:w="0" w:type="auto"/>
        <w:tblLook w:val="04A0" w:firstRow="1" w:lastRow="0" w:firstColumn="1" w:lastColumn="0" w:noHBand="0" w:noVBand="1"/>
      </w:tblPr>
      <w:tblGrid>
        <w:gridCol w:w="9766"/>
      </w:tblGrid>
      <w:tr w:rsidR="00F67212" w:rsidRPr="007B392A" w:rsidTr="009D40A6">
        <w:trPr>
          <w:trHeight w:val="11837"/>
        </w:trPr>
        <w:tc>
          <w:tcPr>
            <w:tcW w:w="9766" w:type="dxa"/>
          </w:tcPr>
          <w:p w:rsidR="00F67212" w:rsidRPr="007B392A" w:rsidRDefault="00F67212" w:rsidP="007B0F0A">
            <w:pPr>
              <w:numPr>
                <w:ilvl w:val="1"/>
                <w:numId w:val="12"/>
              </w:numPr>
              <w:tabs>
                <w:tab w:val="left" w:pos="541"/>
              </w:tabs>
              <w:spacing w:before="73"/>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Надання </w:t>
            </w:r>
            <w:r w:rsidR="00B015C8" w:rsidRPr="007B392A">
              <w:rPr>
                <w:rFonts w:ascii="Times New Roman" w:hAnsi="Times New Roman" w:cs="Times New Roman"/>
                <w:sz w:val="20"/>
                <w:lang w:val="uk-UA"/>
              </w:rPr>
              <w:t>інформації</w:t>
            </w:r>
            <w:r w:rsidRPr="007B392A">
              <w:rPr>
                <w:rFonts w:ascii="Times New Roman" w:hAnsi="Times New Roman" w:cs="Times New Roman"/>
                <w:sz w:val="20"/>
                <w:lang w:val="uk-UA"/>
              </w:rPr>
              <w:t xml:space="preserve"> з якості</w:t>
            </w:r>
          </w:p>
          <w:p w:rsidR="00F67212" w:rsidRPr="007B392A" w:rsidRDefault="00F67212" w:rsidP="00F67212">
            <w:pPr>
              <w:spacing w:before="120"/>
              <w:ind w:left="238" w:right="23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Вся статистична інформація повинна також включати зазначення якості інформації. В даний час вони не завжди є достатньо деталізованими, але, виходячи з стандарту Євростату щодо основи </w:t>
            </w:r>
            <w:r w:rsidR="00B015C8" w:rsidRPr="007B392A">
              <w:rPr>
                <w:rFonts w:ascii="Times New Roman" w:hAnsi="Times New Roman" w:cs="Times New Roman"/>
                <w:sz w:val="20"/>
                <w:lang w:val="uk-UA"/>
              </w:rPr>
              <w:t>доповіді</w:t>
            </w:r>
            <w:r w:rsidRPr="007B392A">
              <w:rPr>
                <w:rFonts w:ascii="Times New Roman" w:hAnsi="Times New Roman" w:cs="Times New Roman"/>
                <w:sz w:val="20"/>
                <w:lang w:val="uk-UA"/>
              </w:rPr>
              <w:t xml:space="preserve"> з якості, такі види звітів будуть доступні в майбутньому. На даний момент ведеться обговорення в управлінні щодо якості, яку ми хочемо надавати і як це можна реалізувати. Користувачі не завжди знають, що вони хочуть. Також існує багато різних користувачів. Часто вони задоволені якістю, яку забезпечує СУН, тому що вони довіряють бренду СУН. Це означає, що СУН особисто відповідальна за </w:t>
            </w:r>
            <w:r w:rsidR="00B015C8" w:rsidRPr="007B392A">
              <w:rPr>
                <w:rFonts w:ascii="Times New Roman" w:hAnsi="Times New Roman" w:cs="Times New Roman"/>
                <w:sz w:val="20"/>
                <w:lang w:val="uk-UA"/>
              </w:rPr>
              <w:t>збереження</w:t>
            </w:r>
            <w:r w:rsidRPr="007B392A">
              <w:rPr>
                <w:rFonts w:ascii="Times New Roman" w:hAnsi="Times New Roman" w:cs="Times New Roman"/>
                <w:sz w:val="20"/>
                <w:lang w:val="uk-UA"/>
              </w:rPr>
              <w:t xml:space="preserve"> довіри до статистики на такому рівні, який існує зараз.</w:t>
            </w:r>
          </w:p>
          <w:p w:rsidR="00F67212" w:rsidRPr="007B392A" w:rsidRDefault="00F67212" w:rsidP="00F67212">
            <w:pPr>
              <w:spacing w:before="120"/>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Надання </w:t>
            </w:r>
            <w:r w:rsidR="00B015C8" w:rsidRPr="007B392A">
              <w:rPr>
                <w:rFonts w:ascii="Times New Roman" w:hAnsi="Times New Roman" w:cs="Times New Roman"/>
                <w:sz w:val="20"/>
                <w:lang w:val="uk-UA"/>
              </w:rPr>
              <w:t>інформації</w:t>
            </w:r>
            <w:r w:rsidRPr="007B392A">
              <w:rPr>
                <w:rFonts w:ascii="Times New Roman" w:hAnsi="Times New Roman" w:cs="Times New Roman"/>
                <w:sz w:val="20"/>
                <w:lang w:val="uk-UA"/>
              </w:rPr>
              <w:t xml:space="preserve"> з якості - це щоденна робота. СУН не здійснює оцінки цих щорічних витрат.</w:t>
            </w:r>
          </w:p>
          <w:p w:rsidR="00F67212" w:rsidRPr="007B392A" w:rsidRDefault="00F67212" w:rsidP="007B0F0A">
            <w:pPr>
              <w:numPr>
                <w:ilvl w:val="1"/>
                <w:numId w:val="12"/>
              </w:numPr>
              <w:tabs>
                <w:tab w:val="left" w:pos="541"/>
              </w:tabs>
              <w:spacing w:before="120"/>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Якість Інтернету</w:t>
            </w:r>
          </w:p>
          <w:p w:rsidR="00F67212" w:rsidRPr="007B392A" w:rsidRDefault="00F67212" w:rsidP="00F67212">
            <w:pPr>
              <w:spacing w:before="118"/>
              <w:ind w:left="238" w:right="232"/>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Спеціальна група, що складається з п'яти старших співробітників (так звані «ґедзі») досліджують сайт СУН на нерегулярній основі. Їх основним завданням є виконання функцій зовнішніх користувачів без урахування внутрішньої організації з метою </w:t>
            </w:r>
            <w:r w:rsidR="00B015C8" w:rsidRPr="007B392A">
              <w:rPr>
                <w:rFonts w:ascii="Times New Roman" w:eastAsia="Times New Roman" w:hAnsi="Times New Roman" w:cs="Times New Roman"/>
                <w:sz w:val="20"/>
                <w:szCs w:val="20"/>
                <w:lang w:val="uk-UA"/>
              </w:rPr>
              <w:t>покращення</w:t>
            </w:r>
            <w:r w:rsidRPr="007B392A">
              <w:rPr>
                <w:rFonts w:ascii="Times New Roman" w:eastAsia="Times New Roman" w:hAnsi="Times New Roman" w:cs="Times New Roman"/>
                <w:sz w:val="20"/>
                <w:szCs w:val="20"/>
                <w:lang w:val="uk-UA"/>
              </w:rPr>
              <w:t xml:space="preserve"> зручності статистичної інформації. Дуже часто </w:t>
            </w:r>
            <w:r w:rsidR="00DD57BC" w:rsidRPr="007B392A">
              <w:rPr>
                <w:rFonts w:ascii="Times New Roman" w:eastAsia="Times New Roman" w:hAnsi="Times New Roman" w:cs="Times New Roman"/>
                <w:sz w:val="20"/>
                <w:szCs w:val="20"/>
                <w:lang w:val="uk-UA"/>
              </w:rPr>
              <w:t>таблиці</w:t>
            </w:r>
            <w:r w:rsidRPr="007B392A">
              <w:rPr>
                <w:rFonts w:ascii="Times New Roman" w:eastAsia="Times New Roman" w:hAnsi="Times New Roman" w:cs="Times New Roman"/>
                <w:sz w:val="20"/>
                <w:szCs w:val="20"/>
                <w:lang w:val="uk-UA"/>
              </w:rPr>
              <w:t xml:space="preserve"> та прес-релізи не орієнтовані користувача, а безпосередньо пов'язані з внутрішнім процесом підготовки. По-друге, вони повідомляють про помилки або неясні описи. Окремі результати повідомляються безпосередньо до профільних відділів. Вони щороку повідомляють зведену інформацію з висновками Головному директору зі статистики і раді директорів.</w:t>
            </w:r>
          </w:p>
          <w:p w:rsidR="00F67212" w:rsidRPr="007B392A" w:rsidRDefault="00F67212" w:rsidP="00F67212">
            <w:pPr>
              <w:spacing w:before="118"/>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Щорічні витрати цієї групи становлять 0,1 еквіваленту повної зайнятості</w:t>
            </w:r>
          </w:p>
          <w:p w:rsidR="00F67212" w:rsidRPr="007B392A" w:rsidRDefault="00F67212" w:rsidP="007B0F0A">
            <w:pPr>
              <w:numPr>
                <w:ilvl w:val="1"/>
                <w:numId w:val="12"/>
              </w:numPr>
              <w:tabs>
                <w:tab w:val="left" w:pos="541"/>
              </w:tabs>
              <w:spacing w:before="120"/>
              <w:ind w:left="541"/>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Інституційна якість</w:t>
            </w:r>
          </w:p>
          <w:p w:rsidR="00F67212" w:rsidRPr="007B392A" w:rsidRDefault="00F67212" w:rsidP="00F67212">
            <w:pPr>
              <w:spacing w:before="120"/>
              <w:ind w:left="238" w:right="236"/>
              <w:jc w:val="both"/>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Статистична інформація, що має позначку «СУН», високо цінується в Нідерландах. Щоб зберегти цю тенденцію СУН високо цінує заходи, </w:t>
            </w:r>
            <w:r w:rsidR="00B015C8" w:rsidRPr="007B392A">
              <w:rPr>
                <w:rFonts w:ascii="Times New Roman" w:eastAsia="Times New Roman" w:hAnsi="Times New Roman" w:cs="Times New Roman"/>
                <w:sz w:val="20"/>
                <w:szCs w:val="20"/>
                <w:lang w:val="uk-UA"/>
              </w:rPr>
              <w:t>пов’язані</w:t>
            </w:r>
            <w:r w:rsidRPr="007B392A">
              <w:rPr>
                <w:rFonts w:ascii="Times New Roman" w:eastAsia="Times New Roman" w:hAnsi="Times New Roman" w:cs="Times New Roman"/>
                <w:sz w:val="20"/>
                <w:szCs w:val="20"/>
                <w:lang w:val="uk-UA"/>
              </w:rPr>
              <w:t xml:space="preserve"> з якістю, на європейському рівні (наприклад, </w:t>
            </w:r>
            <w:r w:rsidR="00A42741" w:rsidRPr="007B392A">
              <w:rPr>
                <w:rFonts w:ascii="Times New Roman" w:hAnsi="Times New Roman" w:cs="Times New Roman"/>
                <w:sz w:val="20"/>
                <w:szCs w:val="20"/>
                <w:lang w:val="uk-UA"/>
              </w:rPr>
              <w:t>Кодекс норм європейської статистики</w:t>
            </w:r>
            <w:r w:rsidRPr="007B392A">
              <w:rPr>
                <w:rFonts w:ascii="Times New Roman" w:eastAsia="Times New Roman" w:hAnsi="Times New Roman" w:cs="Times New Roman"/>
                <w:sz w:val="20"/>
                <w:szCs w:val="20"/>
                <w:lang w:val="uk-UA"/>
              </w:rPr>
              <w:t xml:space="preserve"> і Система забезпечення якості). Воно підтримує на національному рівні інституційні ініціативи і сприйняття СУН як надійного партнера.</w:t>
            </w:r>
          </w:p>
          <w:p w:rsidR="00F67212" w:rsidRPr="007B392A" w:rsidRDefault="00F67212" w:rsidP="00F67212">
            <w:pPr>
              <w:spacing w:before="120"/>
              <w:ind w:left="238"/>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Щорічні витрати міжнародного співробітництва, безпосередньо пов'язаного з роботою з якості, становлять 0,1 еквіваленту повної зайнятості.</w:t>
            </w:r>
          </w:p>
          <w:p w:rsidR="00F67212" w:rsidRPr="007B392A" w:rsidRDefault="00F67212" w:rsidP="007B0F0A">
            <w:pPr>
              <w:numPr>
                <w:ilvl w:val="1"/>
                <w:numId w:val="12"/>
              </w:numPr>
              <w:tabs>
                <w:tab w:val="left" w:pos="541"/>
              </w:tabs>
              <w:spacing w:before="118"/>
              <w:ind w:hanging="302"/>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Внутрішні перевірки</w:t>
            </w:r>
          </w:p>
          <w:p w:rsidR="00F67212" w:rsidRPr="007B392A" w:rsidRDefault="00F67212" w:rsidP="00F67212">
            <w:pPr>
              <w:spacing w:before="119"/>
              <w:ind w:left="238" w:right="23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Більшість відділів в СУН мають певні процеси </w:t>
            </w:r>
            <w:r w:rsidR="00B015C8" w:rsidRPr="007B392A">
              <w:rPr>
                <w:rFonts w:ascii="Times New Roman" w:hAnsi="Times New Roman" w:cs="Times New Roman"/>
                <w:sz w:val="20"/>
                <w:lang w:val="uk-UA"/>
              </w:rPr>
              <w:t>перевірки</w:t>
            </w:r>
            <w:r w:rsidRPr="007B392A">
              <w:rPr>
                <w:rFonts w:ascii="Times New Roman" w:hAnsi="Times New Roman" w:cs="Times New Roman"/>
                <w:sz w:val="20"/>
                <w:lang w:val="uk-UA"/>
              </w:rPr>
              <w:t xml:space="preserve"> своїх результатів. Один із прикладів дуже структурованого процесу огляду можна знайти в методичному відділу. У середньому відділ публікує 150 внутрішніх документів і 50 зовнішніх робіт щороку. Кожен внутрішній або зовнішній документ, написаний методистом, перевіряється старшим методистом і менеджером. Старший методист розглядає технічні аспекти методології, розробленої в роботі і спосіб її застосування до </w:t>
            </w:r>
            <w:r w:rsidR="00B015C8" w:rsidRPr="007B392A">
              <w:rPr>
                <w:rFonts w:ascii="Times New Roman" w:hAnsi="Times New Roman" w:cs="Times New Roman"/>
                <w:sz w:val="20"/>
                <w:lang w:val="uk-UA"/>
              </w:rPr>
              <w:t>відповідної</w:t>
            </w:r>
            <w:r w:rsidRPr="007B392A">
              <w:rPr>
                <w:rFonts w:ascii="Times New Roman" w:hAnsi="Times New Roman" w:cs="Times New Roman"/>
                <w:sz w:val="20"/>
                <w:lang w:val="uk-UA"/>
              </w:rPr>
              <w:t xml:space="preserve"> статистичної задачі, а менеджер розглядає більш широкі аспекти таких формулювань для того, щоб підвищити ступінь прийняття користувачами статистичних даних.</w:t>
            </w:r>
          </w:p>
          <w:p w:rsidR="00F67212" w:rsidRPr="007B392A" w:rsidRDefault="00F67212" w:rsidP="007B0F0A">
            <w:pPr>
              <w:numPr>
                <w:ilvl w:val="1"/>
                <w:numId w:val="12"/>
              </w:numPr>
              <w:tabs>
                <w:tab w:val="left" w:pos="642"/>
              </w:tabs>
              <w:spacing w:before="120"/>
              <w:ind w:left="641" w:hanging="403"/>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Інша робота з якості</w:t>
            </w:r>
          </w:p>
          <w:p w:rsidR="00F67212" w:rsidRPr="007B392A" w:rsidRDefault="00F67212" w:rsidP="00F67212">
            <w:pPr>
              <w:spacing w:before="120"/>
              <w:ind w:left="238" w:right="235"/>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Крім згаданих ви</w:t>
            </w:r>
            <w:r w:rsidR="009D40A6" w:rsidRPr="007B392A">
              <w:rPr>
                <w:rFonts w:ascii="Times New Roman" w:hAnsi="Times New Roman" w:cs="Times New Roman"/>
                <w:sz w:val="20"/>
                <w:lang w:val="uk-UA"/>
              </w:rPr>
              <w:t>ще інструментів застосовуються й</w:t>
            </w:r>
            <w:r w:rsidRPr="007B392A">
              <w:rPr>
                <w:rFonts w:ascii="Times New Roman" w:hAnsi="Times New Roman" w:cs="Times New Roman"/>
                <w:sz w:val="20"/>
                <w:lang w:val="uk-UA"/>
              </w:rPr>
              <w:t xml:space="preserve"> інші інструменти. Наприклад, регулярно виконуються опитування задоволеності користувачів, опитування задоволеності співробітників і експертні оцінки.</w:t>
            </w:r>
          </w:p>
          <w:p w:rsidR="00F67212" w:rsidRPr="007B392A" w:rsidRDefault="00F67212" w:rsidP="00F67212">
            <w:pPr>
              <w:spacing w:before="118"/>
              <w:ind w:left="238" w:right="236"/>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Щорічні витрати цих інших заходів, включаючи загальне управління якістю, становлять близько 2½ еквіваленту повної зайнятості.</w:t>
            </w:r>
          </w:p>
          <w:p w:rsidR="00F67212" w:rsidRPr="007B392A" w:rsidRDefault="00F67212" w:rsidP="007B0F0A">
            <w:pPr>
              <w:numPr>
                <w:ilvl w:val="1"/>
                <w:numId w:val="12"/>
              </w:numPr>
              <w:tabs>
                <w:tab w:val="left" w:pos="640"/>
              </w:tabs>
              <w:spacing w:before="120"/>
              <w:ind w:left="639" w:hanging="401"/>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Загальні витрати</w:t>
            </w:r>
          </w:p>
          <w:p w:rsidR="00F67212" w:rsidRPr="007B392A" w:rsidRDefault="00F67212" w:rsidP="009D40A6">
            <w:pPr>
              <w:spacing w:before="120"/>
              <w:ind w:left="238" w:right="234"/>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Підсумовуючи витрати попередніх підрозділів, ми отримуємо сумарні витрати прямої роботи з якості, які складають приблизно 12½ еквівалентів повної зайнятості, тобто майже 1 відсотка від загального бюджету Статистичного управління Нідерландів.</w:t>
            </w:r>
          </w:p>
        </w:tc>
      </w:tr>
    </w:tbl>
    <w:p w:rsidR="00F67212" w:rsidRPr="007B392A" w:rsidRDefault="00F67212">
      <w:pPr>
        <w:spacing w:before="2"/>
        <w:rPr>
          <w:rFonts w:ascii="Times New Roman" w:eastAsia="Times New Roman" w:hAnsi="Times New Roman" w:cs="Times New Roman"/>
          <w:sz w:val="17"/>
          <w:szCs w:val="17"/>
          <w:lang w:val="uk-UA"/>
        </w:rPr>
      </w:pPr>
    </w:p>
    <w:p w:rsidR="004C79F2" w:rsidRPr="007B392A" w:rsidRDefault="004C79F2">
      <w:pPr>
        <w:spacing w:before="8"/>
        <w:rPr>
          <w:rFonts w:ascii="Times New Roman" w:eastAsia="Times New Roman" w:hAnsi="Times New Roman" w:cs="Times New Roman"/>
          <w:sz w:val="27"/>
          <w:szCs w:val="27"/>
          <w:lang w:val="uk-UA"/>
        </w:rPr>
      </w:pPr>
    </w:p>
    <w:p w:rsidR="004C79F2" w:rsidRPr="007B392A" w:rsidRDefault="00CF3102">
      <w:pPr>
        <w:pStyle w:val="2"/>
        <w:spacing w:before="64"/>
        <w:ind w:left="238" w:firstLine="0"/>
        <w:jc w:val="both"/>
        <w:rPr>
          <w:rFonts w:cs="Times New Roman"/>
          <w:b w:val="0"/>
          <w:bCs w:val="0"/>
          <w:lang w:val="uk-UA"/>
        </w:rPr>
      </w:pPr>
      <w:bookmarkStart w:id="124" w:name="_bookmark50"/>
      <w:bookmarkEnd w:id="124"/>
      <w:r w:rsidRPr="007B392A">
        <w:rPr>
          <w:rFonts w:cs="Times New Roman"/>
          <w:lang w:val="uk-UA"/>
        </w:rPr>
        <w:t xml:space="preserve">7.4 </w:t>
      </w:r>
      <w:bookmarkStart w:id="125" w:name="7.4_Respondent_Burden"/>
      <w:bookmarkEnd w:id="125"/>
      <w:r w:rsidRPr="007B392A">
        <w:rPr>
          <w:rFonts w:cs="Times New Roman"/>
          <w:lang w:val="uk-UA"/>
        </w:rPr>
        <w:t>Навантаження на респондентів</w:t>
      </w:r>
    </w:p>
    <w:p w:rsidR="004C79F2" w:rsidRPr="007B392A" w:rsidRDefault="00CF3102">
      <w:pPr>
        <w:pStyle w:val="a3"/>
        <w:spacing w:before="233"/>
        <w:ind w:left="238" w:right="233"/>
        <w:jc w:val="both"/>
        <w:rPr>
          <w:rFonts w:cs="Times New Roman"/>
          <w:lang w:val="uk-UA"/>
        </w:rPr>
      </w:pPr>
      <w:r w:rsidRPr="007B392A">
        <w:rPr>
          <w:rFonts w:cs="Times New Roman"/>
          <w:lang w:val="uk-UA"/>
        </w:rPr>
        <w:t xml:space="preserve">За останнє десятиліття ЄС робить значні зусилля по зниженню адміністративного навантаження на підприємства, що </w:t>
      </w:r>
      <w:r w:rsidR="00B015C8" w:rsidRPr="007B392A">
        <w:rPr>
          <w:rFonts w:cs="Times New Roman"/>
          <w:lang w:val="uk-UA"/>
        </w:rPr>
        <w:t>накладається</w:t>
      </w:r>
      <w:r w:rsidRPr="007B392A">
        <w:rPr>
          <w:rFonts w:cs="Times New Roman"/>
          <w:lang w:val="uk-UA"/>
        </w:rPr>
        <w:t xml:space="preserve">  законодавством і відповідними нормативними документами. Звіт про хід робіт наводиться в </w:t>
      </w:r>
      <w:hyperlink r:id="rId284">
        <w:r w:rsidRPr="007B392A">
          <w:rPr>
            <w:rFonts w:cs="Times New Roman"/>
            <w:color w:val="0000FF"/>
            <w:u w:val="single"/>
            <w:lang w:val="uk-UA"/>
          </w:rPr>
          <w:t>Документі Європейської комісії з оцінки адміністративних</w:t>
        </w:r>
      </w:hyperlink>
      <w:r w:rsidRPr="007B392A">
        <w:rPr>
          <w:rFonts w:cs="Times New Roman"/>
          <w:color w:val="0000FF"/>
          <w:u w:val="single"/>
          <w:lang w:val="uk-UA"/>
        </w:rPr>
        <w:t xml:space="preserve"> </w:t>
      </w:r>
      <w:hyperlink r:id="rId285">
        <w:r w:rsidRPr="007B392A">
          <w:rPr>
            <w:rFonts w:cs="Times New Roman"/>
            <w:color w:val="0000FF"/>
            <w:u w:val="single"/>
            <w:lang w:val="uk-UA"/>
          </w:rPr>
          <w:t>витрат у 2008 році</w:t>
        </w:r>
      </w:hyperlink>
      <w:r w:rsidRPr="007B392A">
        <w:rPr>
          <w:rFonts w:cs="Times New Roman"/>
          <w:color w:val="000000"/>
          <w:u w:val="single"/>
          <w:lang w:val="uk-UA"/>
        </w:rPr>
        <w:t>.</w:t>
      </w:r>
      <w:r w:rsidRPr="007B392A">
        <w:rPr>
          <w:rFonts w:cs="Times New Roman"/>
          <w:color w:val="000000"/>
          <w:lang w:val="uk-UA"/>
        </w:rPr>
        <w:t xml:space="preserve"> З цими заходами </w:t>
      </w:r>
      <w:r w:rsidR="00B015C8" w:rsidRPr="007B392A">
        <w:rPr>
          <w:rFonts w:cs="Times New Roman"/>
          <w:color w:val="000000"/>
          <w:lang w:val="uk-UA"/>
        </w:rPr>
        <w:t>пов’язана</w:t>
      </w:r>
      <w:r w:rsidRPr="007B392A">
        <w:rPr>
          <w:rFonts w:cs="Times New Roman"/>
          <w:color w:val="000000"/>
          <w:lang w:val="uk-UA"/>
        </w:rPr>
        <w:t xml:space="preserve"> </w:t>
      </w:r>
      <w:hyperlink r:id="rId286">
        <w:r w:rsidRPr="007B392A">
          <w:rPr>
            <w:rFonts w:cs="Times New Roman"/>
            <w:i/>
            <w:iCs/>
            <w:color w:val="0000FF"/>
            <w:u w:val="single"/>
            <w:lang w:val="uk-UA"/>
          </w:rPr>
          <w:t>Модель нормативних витрат ЄС</w:t>
        </w:r>
      </w:hyperlink>
      <w:r w:rsidRPr="007B392A">
        <w:rPr>
          <w:rFonts w:cs="Times New Roman"/>
          <w:color w:val="000000"/>
          <w:lang w:val="uk-UA"/>
        </w:rPr>
        <w:t xml:space="preserve"> для вимірювання витрат, що накладаються на підприємства законодавством. Вона є відправною точкою для визначення навантаження на респондентів, що накладається статистичними процесами на осіб, членів домогосподарств або </w:t>
      </w:r>
      <w:r w:rsidR="00B015C8" w:rsidRPr="007B392A">
        <w:rPr>
          <w:rFonts w:cs="Times New Roman"/>
          <w:color w:val="000000"/>
          <w:lang w:val="uk-UA"/>
        </w:rPr>
        <w:t>підприємств</w:t>
      </w:r>
      <w:r w:rsidRPr="007B392A">
        <w:rPr>
          <w:rFonts w:cs="Times New Roman"/>
          <w:color w:val="000000"/>
          <w:lang w:val="uk-UA"/>
        </w:rPr>
        <w:t>.</w:t>
      </w:r>
    </w:p>
    <w:p w:rsidR="004C79F2" w:rsidRPr="007B392A" w:rsidRDefault="004C79F2">
      <w:pPr>
        <w:jc w:val="both"/>
        <w:rPr>
          <w:rFonts w:ascii="Times New Roman" w:hAnsi="Times New Roman" w:cs="Times New Roman"/>
          <w:lang w:val="uk-UA"/>
        </w:rPr>
        <w:sectPr w:rsidR="004C79F2" w:rsidRPr="007B392A" w:rsidSect="00214610">
          <w:headerReference w:type="default" r:id="rId287"/>
          <w:pgSz w:w="11910" w:h="16840"/>
          <w:pgMar w:top="426" w:right="1180" w:bottom="940" w:left="1180" w:header="0" w:footer="721" w:gutter="0"/>
          <w:cols w:space="720"/>
        </w:sectPr>
      </w:pPr>
    </w:p>
    <w:p w:rsidR="004C79F2" w:rsidRPr="007B392A" w:rsidRDefault="00CF3102">
      <w:pPr>
        <w:pStyle w:val="a3"/>
        <w:spacing w:before="69"/>
        <w:ind w:left="218" w:right="396"/>
        <w:jc w:val="both"/>
        <w:rPr>
          <w:rFonts w:cs="Times New Roman"/>
          <w:lang w:val="uk-UA"/>
        </w:rPr>
      </w:pPr>
      <w:r w:rsidRPr="007B392A">
        <w:rPr>
          <w:rFonts w:cs="Times New Roman"/>
          <w:lang w:val="uk-UA"/>
        </w:rPr>
        <w:lastRenderedPageBreak/>
        <w:t>Загальна вартість надання інформації, що вимагається конкретною анкетою, залежить від трьох складових:</w:t>
      </w:r>
    </w:p>
    <w:p w:rsidR="004C79F2" w:rsidRPr="007B392A" w:rsidRDefault="00CF3102">
      <w:pPr>
        <w:pStyle w:val="a3"/>
        <w:ind w:left="938" w:right="2352"/>
        <w:rPr>
          <w:rFonts w:cs="Times New Roman"/>
          <w:lang w:val="uk-UA"/>
        </w:rPr>
      </w:pPr>
      <w:r w:rsidRPr="007B392A">
        <w:rPr>
          <w:rFonts w:cs="Times New Roman"/>
          <w:lang w:val="uk-UA"/>
        </w:rPr>
        <w:t>Число респондентів (R);</w:t>
      </w:r>
    </w:p>
    <w:p w:rsidR="004C79F2" w:rsidRPr="007B392A" w:rsidRDefault="00CF3102">
      <w:pPr>
        <w:pStyle w:val="a3"/>
        <w:ind w:left="218" w:right="394" w:firstLine="720"/>
        <w:jc w:val="both"/>
        <w:rPr>
          <w:rFonts w:cs="Times New Roman"/>
          <w:lang w:val="uk-UA"/>
        </w:rPr>
      </w:pPr>
      <w:r w:rsidRPr="007B392A">
        <w:rPr>
          <w:rFonts w:cs="Times New Roman"/>
          <w:lang w:val="uk-UA"/>
        </w:rPr>
        <w:t>час (середній) (Т), необхідний для надання інформації, у тому числі час, витрачений на збір інформації перед заповненням анкету або учать в інтерв'ю, і часу, витрачений на будь-які подальші контакти після отримання анкети; і</w:t>
      </w:r>
    </w:p>
    <w:p w:rsidR="004C79F2" w:rsidRPr="007B392A" w:rsidRDefault="00B015C8">
      <w:pPr>
        <w:pStyle w:val="a3"/>
        <w:ind w:left="938" w:right="2352"/>
        <w:rPr>
          <w:rFonts w:cs="Times New Roman"/>
          <w:lang w:val="uk-UA"/>
        </w:rPr>
      </w:pPr>
      <w:r w:rsidRPr="007B392A">
        <w:rPr>
          <w:rFonts w:cs="Times New Roman"/>
          <w:lang w:val="uk-UA"/>
        </w:rPr>
        <w:t>середньогодинна</w:t>
      </w:r>
      <w:r w:rsidR="00CF3102" w:rsidRPr="007B392A">
        <w:rPr>
          <w:rFonts w:cs="Times New Roman"/>
          <w:lang w:val="uk-UA"/>
        </w:rPr>
        <w:t xml:space="preserve"> вартість часу респондента (С).</w:t>
      </w:r>
    </w:p>
    <w:p w:rsidR="004C79F2" w:rsidRPr="007B392A" w:rsidRDefault="00CF3102">
      <w:pPr>
        <w:pStyle w:val="a3"/>
        <w:ind w:left="218" w:right="395"/>
        <w:jc w:val="both"/>
        <w:rPr>
          <w:rFonts w:cs="Times New Roman"/>
          <w:lang w:val="uk-UA"/>
        </w:rPr>
      </w:pPr>
      <w:r w:rsidRPr="007B392A">
        <w:rPr>
          <w:rFonts w:cs="Times New Roman"/>
          <w:lang w:val="uk-UA"/>
        </w:rPr>
        <w:t>Початкові витрати, пов'язані зі створенням систем забезпечення відповідності зі спостереженням, і розрахункові витрати тощо, не включаються.</w:t>
      </w:r>
    </w:p>
    <w:p w:rsidR="004C79F2" w:rsidRPr="007B392A" w:rsidRDefault="00CF3102">
      <w:pPr>
        <w:pStyle w:val="a3"/>
        <w:ind w:left="218" w:right="394"/>
        <w:jc w:val="both"/>
        <w:rPr>
          <w:rFonts w:cs="Times New Roman"/>
          <w:lang w:val="uk-UA"/>
        </w:rPr>
      </w:pPr>
      <w:r w:rsidRPr="007B392A">
        <w:rPr>
          <w:rFonts w:cs="Times New Roman"/>
          <w:lang w:val="uk-UA"/>
        </w:rPr>
        <w:t xml:space="preserve">Загальне навантаження на респондентів в анкеті обчислюється як R*T*C. Підсумком всіх результатів анкет для всіх повторень статистичного процесу протягом року (зазвичай календарного) є </w:t>
      </w:r>
      <w:r w:rsidR="00B015C8" w:rsidRPr="007B392A">
        <w:rPr>
          <w:rFonts w:cs="Times New Roman"/>
          <w:lang w:val="uk-UA"/>
        </w:rPr>
        <w:t>показником</w:t>
      </w:r>
      <w:r w:rsidRPr="007B392A">
        <w:rPr>
          <w:rFonts w:cs="Times New Roman"/>
          <w:lang w:val="uk-UA"/>
        </w:rPr>
        <w:t xml:space="preserve"> щорічних витрат.</w:t>
      </w:r>
    </w:p>
    <w:p w:rsidR="004C79F2" w:rsidRPr="007B392A" w:rsidRDefault="00CF3102">
      <w:pPr>
        <w:pStyle w:val="a3"/>
        <w:ind w:left="218" w:right="395"/>
        <w:jc w:val="both"/>
        <w:rPr>
          <w:rFonts w:cs="Times New Roman"/>
          <w:lang w:val="uk-UA"/>
        </w:rPr>
      </w:pPr>
      <w:r w:rsidRPr="007B392A">
        <w:rPr>
          <w:rFonts w:cs="Times New Roman"/>
          <w:lang w:val="uk-UA"/>
        </w:rPr>
        <w:t>Ймовірно, середня погодинна варт</w:t>
      </w:r>
      <w:r w:rsidR="009D40A6" w:rsidRPr="007B392A">
        <w:rPr>
          <w:rFonts w:cs="Times New Roman"/>
          <w:lang w:val="uk-UA"/>
        </w:rPr>
        <w:t xml:space="preserve">ість є показником, який найважче виміряти </w:t>
      </w:r>
      <w:r w:rsidRPr="007B392A">
        <w:rPr>
          <w:rFonts w:cs="Times New Roman"/>
          <w:lang w:val="uk-UA"/>
        </w:rPr>
        <w:t>з трьох параметрів, тому навантаження на респондентів, часто просто вимірюється в витрачених годинах (R*T), а не в фінансових показниках.</w:t>
      </w:r>
    </w:p>
    <w:p w:rsidR="004C79F2" w:rsidRPr="007B392A" w:rsidRDefault="00CF3102">
      <w:pPr>
        <w:spacing w:before="120"/>
        <w:ind w:left="218" w:right="395"/>
        <w:jc w:val="both"/>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Іноді замість числа респондентів використовується число анкет, надаючи таким чином показник проектного рівня (максимального) навантаження на респондентів, а не навантаження, пов'язане з реальними респондентами.</w:t>
      </w:r>
    </w:p>
    <w:p w:rsidR="004C79F2" w:rsidRPr="007B392A" w:rsidRDefault="00CF3102">
      <w:pPr>
        <w:pStyle w:val="a3"/>
        <w:ind w:left="218"/>
        <w:jc w:val="both"/>
        <w:rPr>
          <w:rFonts w:cs="Times New Roman"/>
          <w:lang w:val="uk-UA"/>
        </w:rPr>
      </w:pPr>
      <w:r w:rsidRPr="007B392A">
        <w:rPr>
          <w:rFonts w:cs="Times New Roman"/>
          <w:lang w:val="uk-UA"/>
        </w:rPr>
        <w:t>В наступних абзацах наведені два конкретні приклади.</w:t>
      </w:r>
    </w:p>
    <w:p w:rsidR="00F047C5" w:rsidRPr="007B392A" w:rsidRDefault="00F047C5">
      <w:pPr>
        <w:pStyle w:val="a3"/>
        <w:ind w:left="218"/>
        <w:jc w:val="both"/>
        <w:rPr>
          <w:rFonts w:cs="Times New Roman"/>
          <w:lang w:val="uk-UA"/>
        </w:rPr>
      </w:pPr>
    </w:p>
    <w:tbl>
      <w:tblPr>
        <w:tblW w:w="0" w:type="auto"/>
        <w:tblInd w:w="218" w:type="dxa"/>
        <w:tblLook w:val="04A0" w:firstRow="1" w:lastRow="0" w:firstColumn="1" w:lastColumn="0" w:noHBand="0" w:noVBand="1"/>
      </w:tblPr>
      <w:tblGrid>
        <w:gridCol w:w="9688"/>
      </w:tblGrid>
      <w:tr w:rsidR="00F047C5" w:rsidRPr="007B392A" w:rsidTr="00F047C5">
        <w:tc>
          <w:tcPr>
            <w:tcW w:w="9906" w:type="dxa"/>
          </w:tcPr>
          <w:p w:rsidR="00F047C5" w:rsidRPr="007B392A" w:rsidRDefault="00F047C5" w:rsidP="00F047C5">
            <w:pPr>
              <w:spacing w:before="24"/>
              <w:ind w:left="112"/>
              <w:jc w:val="both"/>
              <w:rPr>
                <w:rFonts w:ascii="Times New Roman" w:eastAsia="Times New Roman" w:hAnsi="Times New Roman" w:cs="Times New Roman"/>
                <w:sz w:val="20"/>
                <w:szCs w:val="20"/>
                <w:u w:val="single"/>
                <w:lang w:val="uk-UA"/>
              </w:rPr>
            </w:pPr>
            <w:r w:rsidRPr="007B392A">
              <w:rPr>
                <w:rFonts w:ascii="Times New Roman" w:hAnsi="Times New Roman" w:cs="Times New Roman"/>
                <w:b/>
                <w:bCs/>
                <w:i/>
                <w:iCs/>
                <w:sz w:val="20"/>
                <w:lang w:val="uk-UA"/>
              </w:rPr>
              <w:t>Приклад 7.4</w:t>
            </w:r>
            <w:hyperlink r:id="rId288">
              <w:r w:rsidRPr="007B392A">
                <w:rPr>
                  <w:rFonts w:ascii="Times New Roman" w:hAnsi="Times New Roman" w:cs="Times New Roman"/>
                  <w:b/>
                  <w:bCs/>
                  <w:i/>
                  <w:iCs/>
                  <w:sz w:val="20"/>
                  <w:u w:val="single"/>
                  <w:lang w:val="uk-UA"/>
                </w:rPr>
                <w:t>.</w:t>
              </w:r>
              <w:r w:rsidRPr="007B392A">
                <w:rPr>
                  <w:rFonts w:ascii="Times New Roman" w:hAnsi="Times New Roman" w:cs="Times New Roman"/>
                  <w:b/>
                  <w:bCs/>
                  <w:color w:val="0000FF"/>
                  <w:sz w:val="20"/>
                  <w:u w:val="single"/>
                  <w:lang w:val="uk-UA"/>
                </w:rPr>
                <w:t>Вимірювання навантаження на респондентів в Австралійському бюро статистики (Хедлін та ін., 2005)</w:t>
              </w:r>
            </w:hyperlink>
          </w:p>
          <w:p w:rsidR="00F047C5" w:rsidRPr="007B392A" w:rsidRDefault="00F047C5" w:rsidP="009D40A6">
            <w:pPr>
              <w:spacing w:before="113"/>
              <w:ind w:left="112" w:right="109"/>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Для кожного бізнес-обстеження навантаження на респондентів визначається як добуток кількості анкет, помножених на середній час заповнення. У більшості обстежень останнє питання в анкеті </w:t>
            </w:r>
            <w:r w:rsidR="009D40A6" w:rsidRPr="007B392A">
              <w:rPr>
                <w:rFonts w:ascii="Times New Roman" w:hAnsi="Times New Roman" w:cs="Times New Roman"/>
                <w:sz w:val="20"/>
                <w:lang w:val="uk-UA"/>
              </w:rPr>
              <w:t>просить</w:t>
            </w:r>
            <w:r w:rsidRPr="007B392A">
              <w:rPr>
                <w:rFonts w:ascii="Times New Roman" w:hAnsi="Times New Roman" w:cs="Times New Roman"/>
                <w:sz w:val="20"/>
                <w:lang w:val="uk-UA"/>
              </w:rPr>
              <w:t xml:space="preserve"> респондента надати оцінку часу заповнення. Потім середній час заповнення для обстеження </w:t>
            </w:r>
            <w:r w:rsidR="00B015C8" w:rsidRPr="007B392A">
              <w:rPr>
                <w:rFonts w:ascii="Times New Roman" w:hAnsi="Times New Roman" w:cs="Times New Roman"/>
                <w:sz w:val="20"/>
                <w:lang w:val="uk-UA"/>
              </w:rPr>
              <w:t>прив’язується</w:t>
            </w:r>
            <w:r w:rsidRPr="007B392A">
              <w:rPr>
                <w:rFonts w:ascii="Times New Roman" w:hAnsi="Times New Roman" w:cs="Times New Roman"/>
                <w:sz w:val="20"/>
                <w:lang w:val="uk-UA"/>
              </w:rPr>
              <w:t xml:space="preserve"> до отриманих відповідей, при цьому сплески значень видаляються. В деяких спостереженнях, включаючи запропоновані нові обстеження, оцінки отримуються від фокус-груп і за допомогою внутрішніх імітаційних моделей. АБС обчислює загальне щорічне навантаження для всіх обстежень підприємств і встановлює цільові показники для зниження.</w:t>
            </w:r>
          </w:p>
        </w:tc>
      </w:tr>
    </w:tbl>
    <w:p w:rsidR="004C79F2" w:rsidRPr="007B392A" w:rsidRDefault="004C79F2" w:rsidP="00F047C5">
      <w:pPr>
        <w:spacing w:before="11"/>
        <w:rPr>
          <w:rFonts w:ascii="Times New Roman" w:eastAsia="Times New Roman" w:hAnsi="Times New Roman" w:cs="Times New Roman"/>
          <w:sz w:val="21"/>
          <w:szCs w:val="21"/>
          <w:lang w:val="uk-UA"/>
        </w:rPr>
      </w:pPr>
    </w:p>
    <w:p w:rsidR="004C79F2" w:rsidRPr="007B392A" w:rsidRDefault="004C79F2" w:rsidP="00F047C5">
      <w:pPr>
        <w:ind w:left="105"/>
        <w:rPr>
          <w:rFonts w:ascii="Times New Roman" w:eastAsia="Times New Roman" w:hAnsi="Times New Roman" w:cs="Times New Roman"/>
          <w:sz w:val="20"/>
          <w:szCs w:val="20"/>
          <w:lang w:val="uk-UA"/>
        </w:rPr>
      </w:pPr>
    </w:p>
    <w:p w:rsidR="004C79F2" w:rsidRPr="007B392A" w:rsidRDefault="004C79F2" w:rsidP="00F047C5">
      <w:pPr>
        <w:rPr>
          <w:rFonts w:ascii="Times New Roman" w:eastAsia="Times New Roman" w:hAnsi="Times New Roman" w:cs="Times New Roman"/>
          <w:sz w:val="20"/>
          <w:szCs w:val="20"/>
          <w:lang w:val="uk-UA"/>
        </w:rPr>
        <w:sectPr w:rsidR="004C79F2" w:rsidRPr="007B392A" w:rsidSect="00140E16">
          <w:headerReference w:type="even" r:id="rId289"/>
          <w:pgSz w:w="11910" w:h="16840"/>
          <w:pgMar w:top="567" w:right="1020" w:bottom="940" w:left="1200" w:header="0" w:footer="749" w:gutter="0"/>
          <w:cols w:space="720"/>
        </w:sectPr>
      </w:pPr>
    </w:p>
    <w:p w:rsidR="004C79F2" w:rsidRPr="007B392A" w:rsidRDefault="004C79F2" w:rsidP="00140E16">
      <w:pPr>
        <w:rPr>
          <w:rFonts w:ascii="Times New Roman" w:eastAsia="Times New Roman" w:hAnsi="Times New Roman" w:cs="Times New Roman"/>
          <w:sz w:val="28"/>
          <w:szCs w:val="28"/>
          <w:lang w:val="uk-UA"/>
        </w:rPr>
      </w:pPr>
    </w:p>
    <w:tbl>
      <w:tblPr>
        <w:tblW w:w="0" w:type="auto"/>
        <w:tblInd w:w="117" w:type="dxa"/>
        <w:tblLook w:val="04A0" w:firstRow="1" w:lastRow="0" w:firstColumn="1" w:lastColumn="0" w:noHBand="0" w:noVBand="1"/>
      </w:tblPr>
      <w:tblGrid>
        <w:gridCol w:w="9409"/>
      </w:tblGrid>
      <w:tr w:rsidR="00140E16" w:rsidRPr="007B392A" w:rsidTr="00140E16">
        <w:tc>
          <w:tcPr>
            <w:tcW w:w="9526" w:type="dxa"/>
          </w:tcPr>
          <w:p w:rsidR="00140E16" w:rsidRPr="007B392A" w:rsidRDefault="00500DBF" w:rsidP="009D40A6">
            <w:pPr>
              <w:spacing w:before="76" w:line="230" w:lineRule="exact"/>
              <w:ind w:left="118" w:right="744"/>
              <w:rPr>
                <w:rFonts w:ascii="Times New Roman" w:hAnsi="Times New Roman" w:cs="Times New Roman"/>
                <w:b/>
                <w:i/>
                <w:color w:val="0000FF"/>
                <w:spacing w:val="37"/>
                <w:w w:val="99"/>
                <w:sz w:val="20"/>
                <w:lang w:val="uk-UA"/>
              </w:rPr>
            </w:pPr>
            <w:r w:rsidRPr="007B392A">
              <w:rPr>
                <w:rFonts w:ascii="Times New Roman" w:hAnsi="Times New Roman" w:cs="Times New Roman"/>
                <w:b/>
                <w:bCs/>
                <w:i/>
                <w:iCs/>
                <w:sz w:val="20"/>
                <w:lang w:val="uk-UA"/>
              </w:rPr>
              <w:t xml:space="preserve">Приклад 7.4.B: </w:t>
            </w:r>
            <w:hyperlink r:id="rId290">
              <w:r w:rsidRPr="007B392A">
                <w:rPr>
                  <w:rFonts w:ascii="Times New Roman" w:hAnsi="Times New Roman" w:cs="Times New Roman"/>
                  <w:b/>
                  <w:bCs/>
                  <w:i/>
                  <w:iCs/>
                  <w:color w:val="0000FF"/>
                  <w:sz w:val="20"/>
                  <w:u w:val="single"/>
                  <w:lang w:val="uk-UA"/>
                </w:rPr>
                <w:t xml:space="preserve">Вимірювання навантаження у </w:t>
              </w:r>
              <w:r w:rsidR="00B015C8" w:rsidRPr="007B392A">
                <w:rPr>
                  <w:rFonts w:ascii="Times New Roman" w:hAnsi="Times New Roman" w:cs="Times New Roman"/>
                  <w:b/>
                  <w:bCs/>
                  <w:i/>
                  <w:iCs/>
                  <w:color w:val="0000FF"/>
                  <w:sz w:val="20"/>
                  <w:u w:val="single"/>
                  <w:lang w:val="uk-UA"/>
                </w:rPr>
                <w:t>зв’язку</w:t>
              </w:r>
              <w:r w:rsidRPr="007B392A">
                <w:rPr>
                  <w:rFonts w:ascii="Times New Roman" w:hAnsi="Times New Roman" w:cs="Times New Roman"/>
                  <w:b/>
                  <w:bCs/>
                  <w:i/>
                  <w:iCs/>
                  <w:color w:val="0000FF"/>
                  <w:sz w:val="20"/>
                  <w:u w:val="single"/>
                  <w:lang w:val="uk-UA"/>
                </w:rPr>
                <w:t xml:space="preserve"> з дотриманням вимог в рамках Основи Плану дотримання НСУ Великобританії </w:t>
              </w:r>
            </w:hyperlink>
            <w:r w:rsidRPr="007B392A">
              <w:rPr>
                <w:rFonts w:ascii="Times New Roman" w:hAnsi="Times New Roman" w:cs="Times New Roman"/>
                <w:color w:val="0000FF"/>
                <w:sz w:val="20"/>
                <w:u w:val="single"/>
                <w:lang w:val="uk-UA"/>
              </w:rPr>
              <w:t xml:space="preserve"> </w:t>
            </w:r>
            <w:hyperlink r:id="rId291">
              <w:r w:rsidR="00977D32" w:rsidRPr="007B392A">
                <w:rPr>
                  <w:rFonts w:ascii="Times New Roman" w:hAnsi="Times New Roman" w:cs="Times New Roman"/>
                  <w:b/>
                  <w:bCs/>
                  <w:i/>
                  <w:iCs/>
                  <w:color w:val="0000FF"/>
                  <w:sz w:val="20"/>
                  <w:u w:val="single"/>
                  <w:lang w:val="uk-UA"/>
                </w:rPr>
                <w:t>2011/2012 (Великобританія Управління націона</w:t>
              </w:r>
              <w:r w:rsidR="009D40A6" w:rsidRPr="007B392A">
                <w:rPr>
                  <w:rFonts w:ascii="Times New Roman" w:hAnsi="Times New Roman" w:cs="Times New Roman"/>
                  <w:b/>
                  <w:bCs/>
                  <w:i/>
                  <w:iCs/>
                  <w:color w:val="0000FF"/>
                  <w:sz w:val="20"/>
                  <w:u w:val="single"/>
                  <w:lang w:val="uk-UA"/>
                </w:rPr>
                <w:t>льної статистики Великобританії</w:t>
              </w:r>
              <w:r w:rsidR="009D40A6" w:rsidRPr="007B392A">
                <w:rPr>
                  <w:rFonts w:ascii="Times New Roman" w:hAnsi="Times New Roman" w:cs="Times New Roman"/>
                  <w:b/>
                  <w:bCs/>
                  <w:i/>
                  <w:iCs/>
                  <w:color w:val="0000FF"/>
                  <w:sz w:val="20"/>
                  <w:u w:val="single"/>
                  <w:vertAlign w:val="superscript"/>
                  <w:lang w:val="uk-UA"/>
                </w:rPr>
                <w:t>3</w:t>
              </w:r>
              <w:r w:rsidR="00977D32" w:rsidRPr="007B392A">
                <w:rPr>
                  <w:rFonts w:ascii="Times New Roman" w:hAnsi="Times New Roman" w:cs="Times New Roman"/>
                  <w:b/>
                  <w:bCs/>
                  <w:i/>
                  <w:iCs/>
                  <w:color w:val="0000FF"/>
                  <w:sz w:val="20"/>
                  <w:u w:val="single"/>
                  <w:lang w:val="uk-UA"/>
                </w:rPr>
                <w:t>, 2012, стор. 30-31)</w:t>
              </w:r>
            </w:hyperlink>
          </w:p>
          <w:p w:rsidR="00140E16" w:rsidRPr="007B392A" w:rsidRDefault="00140E16" w:rsidP="00140E16">
            <w:pPr>
              <w:ind w:left="118" w:right="7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Методологія вартості дотримання для бізнес-обстежень</w:t>
            </w:r>
          </w:p>
          <w:p w:rsidR="00140E16" w:rsidRPr="007B392A" w:rsidRDefault="00140E16" w:rsidP="007B0F0A">
            <w:pPr>
              <w:numPr>
                <w:ilvl w:val="0"/>
                <w:numId w:val="11"/>
              </w:numPr>
              <w:tabs>
                <w:tab w:val="left" w:pos="318"/>
              </w:tabs>
              <w:spacing w:before="120"/>
              <w:ind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Метод розрахунку річного навантаження у </w:t>
            </w:r>
            <w:r w:rsidR="00B015C8" w:rsidRPr="007B392A">
              <w:rPr>
                <w:rFonts w:ascii="Times New Roman" w:hAnsi="Times New Roman" w:cs="Times New Roman"/>
                <w:sz w:val="20"/>
                <w:lang w:val="uk-UA"/>
              </w:rPr>
              <w:t>зв’язку</w:t>
            </w:r>
            <w:r w:rsidRPr="007B392A">
              <w:rPr>
                <w:rFonts w:ascii="Times New Roman" w:hAnsi="Times New Roman" w:cs="Times New Roman"/>
                <w:sz w:val="20"/>
                <w:lang w:val="uk-UA"/>
              </w:rPr>
              <w:t xml:space="preserve"> із дотриманням вимог (в фунтах </w:t>
            </w:r>
            <w:r w:rsidR="00B015C8" w:rsidRPr="007B392A">
              <w:rPr>
                <w:rFonts w:ascii="Times New Roman" w:hAnsi="Times New Roman" w:cs="Times New Roman"/>
                <w:sz w:val="20"/>
                <w:lang w:val="uk-UA"/>
              </w:rPr>
              <w:t>стерлінгів</w:t>
            </w:r>
            <w:r w:rsidRPr="007B392A">
              <w:rPr>
                <w:rFonts w:ascii="Times New Roman" w:hAnsi="Times New Roman" w:cs="Times New Roman"/>
                <w:sz w:val="20"/>
                <w:lang w:val="uk-UA"/>
              </w:rPr>
              <w:t xml:space="preserve">) для кожного дослідження наведений </w:t>
            </w:r>
            <w:r w:rsidR="00B015C8" w:rsidRPr="007B392A">
              <w:rPr>
                <w:rFonts w:ascii="Times New Roman" w:hAnsi="Times New Roman" w:cs="Times New Roman"/>
                <w:sz w:val="20"/>
                <w:lang w:val="uk-UA"/>
              </w:rPr>
              <w:t>нижче</w:t>
            </w:r>
            <w:r w:rsidRPr="007B392A">
              <w:rPr>
                <w:rFonts w:ascii="Times New Roman" w:hAnsi="Times New Roman" w:cs="Times New Roman"/>
                <w:sz w:val="20"/>
                <w:lang w:val="uk-UA"/>
              </w:rPr>
              <w:t>:</w:t>
            </w:r>
          </w:p>
          <w:p w:rsidR="00140E16" w:rsidRPr="007B392A" w:rsidRDefault="00140E16" w:rsidP="00140E16">
            <w:pPr>
              <w:spacing w:before="120"/>
              <w:ind w:left="118" w:right="744"/>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£B = ( { [ N1 x T1 ] + [ R x T2 ] } x P ) + ( N2 ÷ N3 x N1 x E )</w:t>
            </w:r>
          </w:p>
          <w:p w:rsidR="00140E16" w:rsidRPr="007B392A" w:rsidRDefault="00140E16" w:rsidP="00140E16">
            <w:pPr>
              <w:spacing w:before="120"/>
              <w:ind w:left="118" w:right="7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Де:</w:t>
            </w:r>
          </w:p>
          <w:p w:rsidR="00140E16" w:rsidRPr="007B392A" w:rsidRDefault="00140E16" w:rsidP="00140E16">
            <w:pPr>
              <w:spacing w:before="120" w:line="364" w:lineRule="auto"/>
              <w:ind w:left="118" w:right="27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N1 - це кількість відповідей по основному обстеженню, включаючи повні та неповні відповіді, навіть якщо деякі з них є недійсними. T1 (в годинах) - середній час, необхідний для завершення обстеження.</w:t>
            </w:r>
          </w:p>
          <w:p w:rsidR="00140E16" w:rsidRPr="007B392A" w:rsidRDefault="00140E16" w:rsidP="00140E16">
            <w:pPr>
              <w:spacing w:before="3" w:line="364" w:lineRule="auto"/>
              <w:ind w:left="118" w:right="272"/>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R є числом респондентів з основного обстеження, з якими повторно встановлюється </w:t>
            </w:r>
            <w:r w:rsidR="00B015C8" w:rsidRPr="007B392A">
              <w:rPr>
                <w:rFonts w:ascii="Times New Roman" w:hAnsi="Times New Roman" w:cs="Times New Roman"/>
                <w:sz w:val="20"/>
                <w:lang w:val="uk-UA"/>
              </w:rPr>
              <w:t>зв’язок</w:t>
            </w:r>
            <w:r w:rsidRPr="007B392A">
              <w:rPr>
                <w:rFonts w:ascii="Times New Roman" w:hAnsi="Times New Roman" w:cs="Times New Roman"/>
                <w:sz w:val="20"/>
                <w:lang w:val="uk-UA"/>
              </w:rPr>
              <w:t xml:space="preserve"> з метою перевірки їх відповідей. T2 (в годинах) - середній час, використаний при повторному контакті з респондентами з метою перевірки.</w:t>
            </w:r>
          </w:p>
          <w:p w:rsidR="00140E16" w:rsidRPr="007B392A" w:rsidRDefault="00140E16" w:rsidP="00140E16">
            <w:pPr>
              <w:spacing w:before="5" w:line="364" w:lineRule="auto"/>
              <w:ind w:left="118" w:right="1163"/>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Ця частина розрахунку вимірює час, витрачений підприємствами на заповнення запитів даних. І де:</w:t>
            </w:r>
          </w:p>
          <w:p w:rsidR="00140E16" w:rsidRPr="007B392A" w:rsidRDefault="00140E16" w:rsidP="00140E16">
            <w:pPr>
              <w:spacing w:before="5"/>
              <w:ind w:left="11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P (фунти стерлінги) погодинною ставкою оплати (оцінка) на основі Щорічного спостереження годин і доходів (ЩСГД), що оновлюється щорічно.</w:t>
            </w:r>
          </w:p>
          <w:p w:rsidR="00140E16" w:rsidRPr="007B392A" w:rsidRDefault="00140E16" w:rsidP="002838C6">
            <w:pPr>
              <w:tabs>
                <w:tab w:val="left" w:pos="8247"/>
              </w:tabs>
              <w:spacing w:before="118" w:line="364" w:lineRule="auto"/>
              <w:ind w:left="118" w:right="521"/>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Ця частина розрахунку вимірює прямі витрати підприємств, </w:t>
            </w:r>
            <w:r w:rsidR="00B015C8" w:rsidRPr="007B392A">
              <w:rPr>
                <w:rFonts w:ascii="Times New Roman" w:hAnsi="Times New Roman" w:cs="Times New Roman"/>
                <w:sz w:val="20"/>
                <w:lang w:val="uk-UA"/>
              </w:rPr>
              <w:t>пов’язані</w:t>
            </w:r>
            <w:r w:rsidRPr="007B392A">
              <w:rPr>
                <w:rFonts w:ascii="Times New Roman" w:hAnsi="Times New Roman" w:cs="Times New Roman"/>
                <w:sz w:val="20"/>
                <w:lang w:val="uk-UA"/>
              </w:rPr>
              <w:t xml:space="preserve"> з заповненням запитів даних. І де:</w:t>
            </w:r>
          </w:p>
          <w:p w:rsidR="00140E16" w:rsidRPr="007B392A" w:rsidRDefault="00140E16" w:rsidP="00140E16">
            <w:pPr>
              <w:spacing w:before="5"/>
              <w:ind w:left="118"/>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N2 є числом респондентів в останній перевірці результатів спостереження з використанням зовнішнього агентства для надання даних по основному спостереженню.</w:t>
            </w:r>
          </w:p>
          <w:p w:rsidR="00140E16" w:rsidRPr="007B392A" w:rsidRDefault="00140E16" w:rsidP="00140E16">
            <w:pPr>
              <w:spacing w:before="120"/>
              <w:ind w:left="118" w:right="7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N3 є числом респондентів в останній перевірці результатів спостереження.</w:t>
            </w:r>
          </w:p>
          <w:p w:rsidR="002838C6" w:rsidRPr="007B392A" w:rsidRDefault="00140E16" w:rsidP="002838C6">
            <w:pPr>
              <w:spacing w:before="120" w:line="364" w:lineRule="auto"/>
              <w:ind w:left="118" w:right="96"/>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 xml:space="preserve">E (у фунтах стерлінгів) є середніми витратами, понесеними (наприклад, заробітна </w:t>
            </w:r>
            <w:r w:rsidR="00B015C8" w:rsidRPr="007B392A">
              <w:rPr>
                <w:rFonts w:ascii="Times New Roman" w:eastAsia="Times New Roman" w:hAnsi="Times New Roman" w:cs="Times New Roman"/>
                <w:sz w:val="20"/>
                <w:szCs w:val="20"/>
                <w:lang w:val="uk-UA"/>
              </w:rPr>
              <w:t>плата</w:t>
            </w:r>
            <w:r w:rsidRPr="007B392A">
              <w:rPr>
                <w:rFonts w:ascii="Times New Roman" w:eastAsia="Times New Roman" w:hAnsi="Times New Roman" w:cs="Times New Roman"/>
                <w:sz w:val="20"/>
                <w:szCs w:val="20"/>
                <w:lang w:val="uk-UA"/>
              </w:rPr>
              <w:t xml:space="preserve"> бухгалтера) респондентами, які мають зовнішні витрати. </w:t>
            </w:r>
          </w:p>
          <w:p w:rsidR="00140E16" w:rsidRPr="007B392A" w:rsidRDefault="00140E16" w:rsidP="002838C6">
            <w:pPr>
              <w:spacing w:before="120" w:line="364" w:lineRule="auto"/>
              <w:ind w:left="118" w:right="96"/>
              <w:rPr>
                <w:rFonts w:ascii="Times New Roman" w:eastAsia="Times New Roman" w:hAnsi="Times New Roman" w:cs="Times New Roman"/>
                <w:sz w:val="20"/>
                <w:szCs w:val="20"/>
                <w:lang w:val="uk-UA"/>
              </w:rPr>
            </w:pPr>
            <w:r w:rsidRPr="007B392A">
              <w:rPr>
                <w:rFonts w:ascii="Times New Roman" w:eastAsia="Times New Roman" w:hAnsi="Times New Roman" w:cs="Times New Roman"/>
                <w:sz w:val="20"/>
                <w:szCs w:val="20"/>
                <w:lang w:val="uk-UA"/>
              </w:rPr>
              <w:t>Ця частина розрахунку вимірює витрати респондентів на використання зовнішніх агентств для завершення запитів на обстеження НСУ.</w:t>
            </w:r>
          </w:p>
          <w:p w:rsidR="00140E16" w:rsidRPr="007B392A" w:rsidRDefault="00140E16" w:rsidP="00140E16">
            <w:pPr>
              <w:spacing w:before="125"/>
              <w:ind w:left="118" w:right="7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Перерахунок у річному обчисленні</w:t>
            </w:r>
          </w:p>
          <w:p w:rsidR="00140E16" w:rsidRPr="007B392A" w:rsidRDefault="00140E16" w:rsidP="007B0F0A">
            <w:pPr>
              <w:numPr>
                <w:ilvl w:val="0"/>
                <w:numId w:val="11"/>
              </w:numPr>
              <w:tabs>
                <w:tab w:val="left" w:pos="342"/>
              </w:tabs>
              <w:spacing w:before="120"/>
              <w:ind w:right="118"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Якщо обстеження проводиться щомісяця або щокварталу, результат множиться на 12 або 4, відповідно, для отримання річного значення.</w:t>
            </w:r>
          </w:p>
          <w:p w:rsidR="00140E16" w:rsidRPr="007B392A" w:rsidRDefault="00140E16" w:rsidP="00140E16">
            <w:pPr>
              <w:ind w:left="118" w:right="7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Методологія вартості дотримання для соціальних обстежень</w:t>
            </w:r>
          </w:p>
          <w:p w:rsidR="00140E16" w:rsidRPr="007B392A" w:rsidRDefault="00140E16" w:rsidP="007B0F0A">
            <w:pPr>
              <w:numPr>
                <w:ilvl w:val="0"/>
                <w:numId w:val="11"/>
              </w:numPr>
              <w:tabs>
                <w:tab w:val="left" w:pos="318"/>
                <w:tab w:val="left" w:pos="8530"/>
              </w:tabs>
              <w:spacing w:before="120" w:line="364" w:lineRule="auto"/>
              <w:ind w:right="805"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 xml:space="preserve">Метод розрахунку річного навантаження у </w:t>
            </w:r>
            <w:r w:rsidR="00B015C8" w:rsidRPr="007B392A">
              <w:rPr>
                <w:rFonts w:ascii="Times New Roman" w:hAnsi="Times New Roman" w:cs="Times New Roman"/>
                <w:sz w:val="20"/>
                <w:lang w:val="uk-UA"/>
              </w:rPr>
              <w:t>зв’язку</w:t>
            </w:r>
            <w:r w:rsidRPr="007B392A">
              <w:rPr>
                <w:rFonts w:ascii="Times New Roman" w:hAnsi="Times New Roman" w:cs="Times New Roman"/>
                <w:sz w:val="20"/>
                <w:lang w:val="uk-UA"/>
              </w:rPr>
              <w:t xml:space="preserve"> із дотриманням B (в годинах) для кожного дослідження наведений </w:t>
            </w:r>
            <w:r w:rsidR="00B015C8" w:rsidRPr="007B392A">
              <w:rPr>
                <w:rFonts w:ascii="Times New Roman" w:hAnsi="Times New Roman" w:cs="Times New Roman"/>
                <w:sz w:val="20"/>
                <w:lang w:val="uk-UA"/>
              </w:rPr>
              <w:t>нижче</w:t>
            </w:r>
            <w:r w:rsidRPr="007B392A">
              <w:rPr>
                <w:rFonts w:ascii="Times New Roman" w:hAnsi="Times New Roman" w:cs="Times New Roman"/>
                <w:sz w:val="20"/>
                <w:lang w:val="uk-UA"/>
              </w:rPr>
              <w:t>: B = { [ N x T1 ] + [ R x T2 ] }</w:t>
            </w:r>
          </w:p>
          <w:p w:rsidR="00140E16" w:rsidRPr="007B392A" w:rsidRDefault="00140E16" w:rsidP="00140E16">
            <w:pPr>
              <w:spacing w:before="5"/>
              <w:ind w:left="118" w:right="744"/>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Де:</w:t>
            </w:r>
          </w:p>
          <w:p w:rsidR="00140E16" w:rsidRPr="007B392A" w:rsidRDefault="00140E16" w:rsidP="00140E16">
            <w:pPr>
              <w:spacing w:before="118" w:line="364" w:lineRule="auto"/>
              <w:ind w:left="117" w:right="272"/>
              <w:rPr>
                <w:rFonts w:ascii="Times New Roman" w:eastAsia="Times New Roman" w:hAnsi="Times New Roman" w:cs="Times New Roman"/>
                <w:sz w:val="18"/>
                <w:szCs w:val="20"/>
                <w:lang w:val="uk-UA"/>
              </w:rPr>
            </w:pPr>
            <w:r w:rsidRPr="007B392A">
              <w:rPr>
                <w:rFonts w:ascii="Times New Roman" w:hAnsi="Times New Roman" w:cs="Times New Roman"/>
                <w:sz w:val="18"/>
                <w:lang w:val="uk-UA"/>
              </w:rPr>
              <w:t>N - це кількість відповідей по основному обстеженню, включаючи повні та неповні відповіді, навіть якщо деякі з них є недійсними. T1 (в годинах) - середній час, необхідний для завершення обстеження, в тому числі:</w:t>
            </w:r>
          </w:p>
          <w:p w:rsidR="002838C6" w:rsidRPr="007B392A" w:rsidRDefault="00140E16" w:rsidP="00140E16">
            <w:pPr>
              <w:spacing w:before="5" w:line="364" w:lineRule="auto"/>
              <w:ind w:left="117" w:right="6566"/>
              <w:rPr>
                <w:rFonts w:ascii="Times New Roman" w:hAnsi="Times New Roman" w:cs="Times New Roman"/>
                <w:sz w:val="18"/>
                <w:lang w:val="uk-UA"/>
              </w:rPr>
            </w:pPr>
            <w:r w:rsidRPr="007B392A">
              <w:rPr>
                <w:rFonts w:ascii="Times New Roman" w:hAnsi="Times New Roman" w:cs="Times New Roman"/>
                <w:sz w:val="18"/>
                <w:lang w:val="uk-UA"/>
              </w:rPr>
              <w:t xml:space="preserve">визначення відповідності </w:t>
            </w:r>
            <w:r w:rsidR="002838C6" w:rsidRPr="007B392A">
              <w:rPr>
                <w:rFonts w:ascii="Times New Roman" w:hAnsi="Times New Roman" w:cs="Times New Roman"/>
                <w:sz w:val="18"/>
                <w:lang w:val="uk-UA"/>
              </w:rPr>
              <w:t>завершення анкети</w:t>
            </w:r>
          </w:p>
          <w:p w:rsidR="00140E16" w:rsidRPr="007B392A" w:rsidRDefault="00B015C8" w:rsidP="00140E16">
            <w:pPr>
              <w:spacing w:before="5" w:line="364" w:lineRule="auto"/>
              <w:ind w:left="117" w:right="6566"/>
              <w:rPr>
                <w:rFonts w:ascii="Times New Roman" w:eastAsia="Times New Roman" w:hAnsi="Times New Roman" w:cs="Times New Roman"/>
                <w:sz w:val="18"/>
                <w:szCs w:val="20"/>
                <w:lang w:val="uk-UA"/>
              </w:rPr>
            </w:pPr>
            <w:r w:rsidRPr="007B392A">
              <w:rPr>
                <w:rFonts w:ascii="Times New Roman" w:hAnsi="Times New Roman" w:cs="Times New Roman"/>
                <w:sz w:val="18"/>
                <w:lang w:val="uk-UA"/>
              </w:rPr>
              <w:t>інтерв’ю</w:t>
            </w:r>
          </w:p>
          <w:p w:rsidR="00140E16" w:rsidRPr="007B392A" w:rsidRDefault="00140E16" w:rsidP="00140E16">
            <w:pPr>
              <w:spacing w:before="5"/>
              <w:ind w:left="117" w:right="744"/>
              <w:rPr>
                <w:rFonts w:ascii="Times New Roman" w:eastAsia="Times New Roman" w:hAnsi="Times New Roman" w:cs="Times New Roman"/>
                <w:sz w:val="18"/>
                <w:szCs w:val="20"/>
                <w:lang w:val="uk-UA"/>
              </w:rPr>
            </w:pPr>
            <w:r w:rsidRPr="007B392A">
              <w:rPr>
                <w:rFonts w:ascii="Times New Roman" w:hAnsi="Times New Roman" w:cs="Times New Roman"/>
                <w:sz w:val="18"/>
                <w:lang w:val="uk-UA"/>
              </w:rPr>
              <w:t>ведення щоденника</w:t>
            </w:r>
          </w:p>
          <w:p w:rsidR="00140E16" w:rsidRPr="007B392A" w:rsidRDefault="00140E16" w:rsidP="00140E16">
            <w:pPr>
              <w:spacing w:before="118" w:line="364" w:lineRule="auto"/>
              <w:ind w:left="117" w:right="272"/>
              <w:rPr>
                <w:rFonts w:ascii="Times New Roman" w:eastAsia="Times New Roman" w:hAnsi="Times New Roman" w:cs="Times New Roman"/>
                <w:sz w:val="18"/>
                <w:szCs w:val="20"/>
                <w:lang w:val="uk-UA"/>
              </w:rPr>
            </w:pPr>
            <w:r w:rsidRPr="007B392A">
              <w:rPr>
                <w:rFonts w:ascii="Times New Roman" w:hAnsi="Times New Roman" w:cs="Times New Roman"/>
                <w:sz w:val="18"/>
                <w:lang w:val="uk-UA"/>
              </w:rPr>
              <w:t xml:space="preserve">R є числом респондентів з основного обстеження, з якими повторно встановлюється </w:t>
            </w:r>
            <w:r w:rsidR="00B015C8" w:rsidRPr="007B392A">
              <w:rPr>
                <w:rFonts w:ascii="Times New Roman" w:hAnsi="Times New Roman" w:cs="Times New Roman"/>
                <w:sz w:val="18"/>
                <w:lang w:val="uk-UA"/>
              </w:rPr>
              <w:t>зв’язок</w:t>
            </w:r>
            <w:r w:rsidRPr="007B392A">
              <w:rPr>
                <w:rFonts w:ascii="Times New Roman" w:hAnsi="Times New Roman" w:cs="Times New Roman"/>
                <w:sz w:val="18"/>
                <w:lang w:val="uk-UA"/>
              </w:rPr>
              <w:t xml:space="preserve"> з метою перевірки їх відповідей. T2 (в годинах) - середній час, використаний при повторному контакті з респондентами з метою перевірки.</w:t>
            </w:r>
          </w:p>
          <w:p w:rsidR="00140E16" w:rsidRPr="007B392A" w:rsidRDefault="00140E16" w:rsidP="002838C6">
            <w:pPr>
              <w:spacing w:before="118" w:line="364" w:lineRule="auto"/>
              <w:ind w:left="117" w:right="272"/>
              <w:rPr>
                <w:rFonts w:ascii="Times New Roman" w:eastAsia="Times New Roman" w:hAnsi="Times New Roman" w:cs="Times New Roman"/>
                <w:sz w:val="20"/>
                <w:szCs w:val="20"/>
                <w:lang w:val="uk-UA"/>
              </w:rPr>
            </w:pPr>
            <w:r w:rsidRPr="007B392A">
              <w:rPr>
                <w:rFonts w:ascii="Times New Roman" w:hAnsi="Times New Roman" w:cs="Times New Roman"/>
                <w:sz w:val="18"/>
                <w:lang w:val="uk-UA"/>
              </w:rPr>
              <w:t>Цей розрахунок вимірює час, витрачений домогосподарствами і приватними особами, що беруть участь в обстеженні.</w:t>
            </w:r>
          </w:p>
        </w:tc>
      </w:tr>
    </w:tbl>
    <w:p w:rsidR="004C79F2" w:rsidRPr="007B392A" w:rsidRDefault="004C79F2">
      <w:pPr>
        <w:spacing w:before="5"/>
        <w:ind w:left="117" w:right="744"/>
        <w:rPr>
          <w:rFonts w:ascii="Times New Roman" w:eastAsia="Times New Roman" w:hAnsi="Times New Roman" w:cs="Times New Roman"/>
          <w:sz w:val="20"/>
          <w:szCs w:val="20"/>
          <w:lang w:val="uk-UA"/>
        </w:rPr>
      </w:pPr>
    </w:p>
    <w:p w:rsidR="004C79F2" w:rsidRPr="007B392A" w:rsidRDefault="004C79F2">
      <w:pPr>
        <w:rPr>
          <w:rFonts w:ascii="Times New Roman" w:eastAsia="Times New Roman" w:hAnsi="Times New Roman" w:cs="Times New Roman"/>
          <w:sz w:val="20"/>
          <w:szCs w:val="20"/>
          <w:lang w:val="uk-UA"/>
        </w:rPr>
        <w:sectPr w:rsidR="004C79F2" w:rsidRPr="007B392A" w:rsidSect="00140E16">
          <w:headerReference w:type="default" r:id="rId292"/>
          <w:pgSz w:w="11910" w:h="16840"/>
          <w:pgMar w:top="426" w:right="1300" w:bottom="940" w:left="1300" w:header="0" w:footer="721" w:gutter="0"/>
          <w:cols w:space="720"/>
        </w:sectPr>
      </w:pPr>
    </w:p>
    <w:p w:rsidR="004C79F2" w:rsidRPr="007B392A" w:rsidRDefault="00CF3102">
      <w:pPr>
        <w:pStyle w:val="a3"/>
        <w:spacing w:before="196"/>
        <w:ind w:right="389"/>
        <w:jc w:val="both"/>
        <w:rPr>
          <w:rFonts w:cs="Times New Roman"/>
          <w:lang w:val="uk-UA"/>
        </w:rPr>
      </w:pPr>
      <w:r w:rsidRPr="007B392A">
        <w:rPr>
          <w:rFonts w:cs="Times New Roman"/>
          <w:lang w:val="uk-UA"/>
        </w:rPr>
        <w:lastRenderedPageBreak/>
        <w:t xml:space="preserve">Таким чином, доповідь з якості повинна містити вимірювання витрат і навантаження на респондентів, а також опис міркувань, </w:t>
      </w:r>
      <w:r w:rsidR="00B015C8" w:rsidRPr="007B392A">
        <w:rPr>
          <w:rFonts w:cs="Times New Roman"/>
          <w:lang w:val="uk-UA"/>
        </w:rPr>
        <w:t>пов’язаних</w:t>
      </w:r>
      <w:r w:rsidRPr="007B392A">
        <w:rPr>
          <w:rFonts w:cs="Times New Roman"/>
          <w:lang w:val="uk-UA"/>
        </w:rPr>
        <w:t xml:space="preserve"> із визначенням відповідних рівнів. Незважаючи на відсутність універсальних стандартів або керівних принципів, певні ідеї можуть надати наступні розділи. Доповідь з якості повинна відображати заходи, вжиті для мінімізації навантаження на респондентів, модель вимірювання навантаження на респондентів, оцінки навантаження на респондента і джерела </w:t>
      </w:r>
      <w:r w:rsidR="00B015C8" w:rsidRPr="007B392A">
        <w:rPr>
          <w:rFonts w:cs="Times New Roman"/>
          <w:lang w:val="uk-UA"/>
        </w:rPr>
        <w:t>цієї</w:t>
      </w:r>
      <w:r w:rsidRPr="007B392A">
        <w:rPr>
          <w:rFonts w:cs="Times New Roman"/>
          <w:lang w:val="uk-UA"/>
        </w:rPr>
        <w:t xml:space="preserve"> інформації.</w:t>
      </w:r>
    </w:p>
    <w:p w:rsidR="004C79F2" w:rsidRPr="007B392A" w:rsidRDefault="004C79F2">
      <w:pPr>
        <w:rPr>
          <w:rFonts w:ascii="Times New Roman" w:eastAsia="Times New Roman" w:hAnsi="Times New Roman" w:cs="Times New Roman"/>
          <w:sz w:val="24"/>
          <w:szCs w:val="24"/>
          <w:lang w:val="uk-UA"/>
        </w:rPr>
      </w:pPr>
    </w:p>
    <w:p w:rsidR="004C79F2" w:rsidRPr="007B392A" w:rsidRDefault="004C79F2">
      <w:pPr>
        <w:spacing w:before="6"/>
        <w:rPr>
          <w:rFonts w:ascii="Times New Roman" w:eastAsia="Times New Roman" w:hAnsi="Times New Roman" w:cs="Times New Roman"/>
          <w:sz w:val="21"/>
          <w:szCs w:val="21"/>
          <w:lang w:val="uk-UA"/>
        </w:rPr>
      </w:pPr>
    </w:p>
    <w:p w:rsidR="004C79F2" w:rsidRPr="007B392A" w:rsidRDefault="00CF3102">
      <w:pPr>
        <w:pStyle w:val="5"/>
        <w:jc w:val="both"/>
        <w:rPr>
          <w:rFonts w:cs="Times New Roman"/>
          <w:b w:val="0"/>
          <w:bCs w:val="0"/>
          <w:i w:val="0"/>
          <w:lang w:val="uk-UA"/>
        </w:rPr>
      </w:pPr>
      <w:r w:rsidRPr="007B392A">
        <w:rPr>
          <w:rFonts w:cs="Times New Roman"/>
          <w:iCs/>
          <w:lang w:val="uk-UA"/>
        </w:rPr>
        <w:t>Резюме</w:t>
      </w:r>
    </w:p>
    <w:p w:rsidR="004C79F2" w:rsidRPr="007B392A" w:rsidRDefault="004C79F2">
      <w:pPr>
        <w:spacing w:before="5"/>
        <w:rPr>
          <w:rFonts w:ascii="Times New Roman" w:eastAsia="Times New Roman" w:hAnsi="Times New Roman" w:cs="Times New Roman"/>
          <w:sz w:val="11"/>
          <w:szCs w:val="11"/>
          <w:lang w:val="uk-UA"/>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9554"/>
      </w:tblGrid>
      <w:tr w:rsidR="002838C6" w:rsidRPr="007B392A" w:rsidTr="002838C6">
        <w:trPr>
          <w:trHeight w:val="6273"/>
        </w:trPr>
        <w:tc>
          <w:tcPr>
            <w:tcW w:w="9554" w:type="dxa"/>
            <w:shd w:val="clear" w:color="auto" w:fill="D9D9D9" w:themeFill="background1" w:themeFillShade="D9"/>
          </w:tcPr>
          <w:p w:rsidR="002838C6" w:rsidRPr="007B392A" w:rsidRDefault="002838C6" w:rsidP="002838C6">
            <w:pPr>
              <w:spacing w:before="73" w:line="364" w:lineRule="auto"/>
              <w:ind w:left="101" w:right="4414"/>
              <w:rPr>
                <w:rFonts w:ascii="Times New Roman" w:eastAsia="Times New Roman" w:hAnsi="Times New Roman" w:cs="Times New Roman"/>
                <w:sz w:val="20"/>
                <w:szCs w:val="20"/>
                <w:lang w:val="uk-UA"/>
              </w:rPr>
            </w:pPr>
            <w:r w:rsidRPr="007B392A">
              <w:rPr>
                <w:rFonts w:ascii="Times New Roman" w:hAnsi="Times New Roman" w:cs="Times New Roman"/>
                <w:b/>
                <w:bCs/>
                <w:sz w:val="20"/>
                <w:lang w:val="uk-UA"/>
              </w:rPr>
              <w:t xml:space="preserve">Що слід повідомляти щодо </w:t>
            </w:r>
            <w:r w:rsidRPr="007B392A">
              <w:rPr>
                <w:rFonts w:ascii="Times New Roman" w:hAnsi="Times New Roman" w:cs="Times New Roman"/>
                <w:b/>
                <w:bCs/>
                <w:sz w:val="20"/>
                <w:u w:val="single"/>
                <w:lang w:val="uk-UA"/>
              </w:rPr>
              <w:t>витрати і навантаження</w:t>
            </w:r>
            <w:r w:rsidRPr="007B392A">
              <w:rPr>
                <w:rFonts w:ascii="Times New Roman" w:hAnsi="Times New Roman" w:cs="Times New Roman"/>
                <w:sz w:val="20"/>
                <w:lang w:val="uk-UA"/>
              </w:rPr>
              <w:t xml:space="preserve"> </w:t>
            </w:r>
            <w:r w:rsidRPr="007B392A">
              <w:rPr>
                <w:rFonts w:ascii="Times New Roman" w:hAnsi="Times New Roman" w:cs="Times New Roman"/>
                <w:b/>
                <w:bCs/>
                <w:sz w:val="20"/>
                <w:u w:val="single"/>
                <w:lang w:val="uk-UA"/>
              </w:rPr>
              <w:t>Результативність і витрати</w:t>
            </w:r>
          </w:p>
          <w:p w:rsidR="002838C6" w:rsidRPr="007B392A" w:rsidRDefault="002838C6" w:rsidP="007B0F0A">
            <w:pPr>
              <w:numPr>
                <w:ilvl w:val="1"/>
                <w:numId w:val="11"/>
              </w:numPr>
              <w:tabs>
                <w:tab w:val="left" w:pos="937"/>
              </w:tabs>
              <w:ind w:left="628" w:hanging="56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Річні операційні витрати з розбивкою по основним складовим витрат.</w:t>
            </w:r>
          </w:p>
          <w:p w:rsidR="002838C6" w:rsidRPr="007B392A" w:rsidRDefault="002838C6" w:rsidP="007B0F0A">
            <w:pPr>
              <w:numPr>
                <w:ilvl w:val="1"/>
                <w:numId w:val="11"/>
              </w:numPr>
              <w:tabs>
                <w:tab w:val="left" w:pos="937"/>
              </w:tabs>
              <w:spacing w:before="59"/>
              <w:ind w:left="628" w:hanging="56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Останні зусилля, спрямовані на покращення ефективності.</w:t>
            </w:r>
          </w:p>
          <w:p w:rsidR="002838C6" w:rsidRPr="007B392A" w:rsidRDefault="002838C6" w:rsidP="007B0F0A">
            <w:pPr>
              <w:numPr>
                <w:ilvl w:val="1"/>
                <w:numId w:val="11"/>
              </w:numPr>
              <w:tabs>
                <w:tab w:val="left" w:pos="937"/>
              </w:tabs>
              <w:spacing w:before="59"/>
              <w:ind w:left="628" w:hanging="567"/>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Процедури внутрішньої оцінки і самостійної зовнішньої оцінки ефективності.</w:t>
            </w:r>
          </w:p>
          <w:p w:rsidR="002838C6" w:rsidRPr="007B392A" w:rsidRDefault="002838C6" w:rsidP="007B0F0A">
            <w:pPr>
              <w:numPr>
                <w:ilvl w:val="1"/>
                <w:numId w:val="11"/>
              </w:numPr>
              <w:tabs>
                <w:tab w:val="left" w:pos="628"/>
              </w:tabs>
              <w:spacing w:before="57"/>
              <w:ind w:left="61" w:right="406"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Ступінь, в якій рутинні операції, зокрема, введення даних, кодування, перевірка та підстановки, автоматизовані.</w:t>
            </w:r>
          </w:p>
          <w:p w:rsidR="002838C6" w:rsidRPr="007B392A" w:rsidRDefault="002838C6" w:rsidP="007B0F0A">
            <w:pPr>
              <w:numPr>
                <w:ilvl w:val="1"/>
                <w:numId w:val="11"/>
              </w:numPr>
              <w:tabs>
                <w:tab w:val="left" w:pos="628"/>
              </w:tabs>
              <w:ind w:left="61" w:firstLine="0"/>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Ступінь, в якій ІКТ ефективно використовуються для збору і поширення даних, а також поліпшення, які можна зробити.</w:t>
            </w:r>
          </w:p>
          <w:p w:rsidR="002838C6" w:rsidRPr="007B392A" w:rsidRDefault="002838C6" w:rsidP="002838C6">
            <w:pPr>
              <w:spacing w:before="125"/>
              <w:ind w:left="101"/>
              <w:rPr>
                <w:rFonts w:ascii="Times New Roman" w:eastAsia="Times New Roman" w:hAnsi="Times New Roman" w:cs="Times New Roman"/>
                <w:sz w:val="20"/>
                <w:szCs w:val="20"/>
                <w:u w:val="single"/>
                <w:lang w:val="uk-UA"/>
              </w:rPr>
            </w:pPr>
            <w:r w:rsidRPr="007B392A">
              <w:rPr>
                <w:rFonts w:ascii="Times New Roman" w:hAnsi="Times New Roman" w:cs="Times New Roman"/>
                <w:b/>
                <w:bCs/>
                <w:sz w:val="20"/>
                <w:u w:val="single"/>
                <w:lang w:val="uk-UA"/>
              </w:rPr>
              <w:t>Навантаження на респондентів</w:t>
            </w:r>
          </w:p>
          <w:p w:rsidR="002838C6" w:rsidRPr="007B392A" w:rsidRDefault="002838C6" w:rsidP="007B0F0A">
            <w:pPr>
              <w:numPr>
                <w:ilvl w:val="1"/>
                <w:numId w:val="11"/>
              </w:numPr>
              <w:tabs>
                <w:tab w:val="left" w:pos="937"/>
              </w:tabs>
              <w:ind w:left="628" w:hanging="567"/>
              <w:rPr>
                <w:rFonts w:ascii="Times New Roman" w:hAnsi="Times New Roman" w:cs="Times New Roman"/>
                <w:sz w:val="20"/>
                <w:lang w:val="uk-UA"/>
              </w:rPr>
            </w:pPr>
            <w:r w:rsidRPr="007B392A">
              <w:rPr>
                <w:rFonts w:ascii="Times New Roman" w:hAnsi="Times New Roman" w:cs="Times New Roman"/>
                <w:sz w:val="20"/>
                <w:lang w:val="uk-UA"/>
              </w:rPr>
              <w:t>Річне навантаження на респондентів у фінансовому виразі та/або в годинах.</w:t>
            </w:r>
          </w:p>
          <w:p w:rsidR="002838C6" w:rsidRPr="007B392A" w:rsidRDefault="002838C6" w:rsidP="007B0F0A">
            <w:pPr>
              <w:numPr>
                <w:ilvl w:val="1"/>
                <w:numId w:val="11"/>
              </w:numPr>
              <w:tabs>
                <w:tab w:val="left" w:pos="937"/>
              </w:tabs>
              <w:ind w:left="628" w:hanging="567"/>
              <w:rPr>
                <w:rFonts w:ascii="Times New Roman" w:hAnsi="Times New Roman" w:cs="Times New Roman"/>
                <w:sz w:val="20"/>
                <w:lang w:val="uk-UA"/>
              </w:rPr>
            </w:pPr>
            <w:r w:rsidRPr="007B392A">
              <w:rPr>
                <w:rFonts w:ascii="Times New Roman" w:hAnsi="Times New Roman" w:cs="Times New Roman"/>
                <w:sz w:val="20"/>
                <w:lang w:val="uk-UA"/>
              </w:rPr>
              <w:t>Цільові показники щодо скорочення навантаження на респондентів.</w:t>
            </w:r>
          </w:p>
          <w:p w:rsidR="002838C6" w:rsidRPr="007B392A" w:rsidRDefault="002838C6" w:rsidP="007B0F0A">
            <w:pPr>
              <w:numPr>
                <w:ilvl w:val="1"/>
                <w:numId w:val="11"/>
              </w:numPr>
              <w:tabs>
                <w:tab w:val="left" w:pos="937"/>
              </w:tabs>
              <w:ind w:left="628" w:hanging="567"/>
              <w:rPr>
                <w:rFonts w:ascii="Times New Roman" w:hAnsi="Times New Roman" w:cs="Times New Roman"/>
                <w:sz w:val="20"/>
                <w:lang w:val="uk-UA"/>
              </w:rPr>
            </w:pPr>
            <w:r w:rsidRPr="007B392A">
              <w:rPr>
                <w:rFonts w:ascii="Times New Roman" w:hAnsi="Times New Roman" w:cs="Times New Roman"/>
                <w:sz w:val="20"/>
                <w:lang w:val="uk-UA"/>
              </w:rPr>
              <w:t>Останні зусилля, спрямовані на зменшення навантаження на респондентів.</w:t>
            </w:r>
          </w:p>
          <w:p w:rsidR="002838C6" w:rsidRPr="007B392A" w:rsidRDefault="002838C6" w:rsidP="007B0F0A">
            <w:pPr>
              <w:numPr>
                <w:ilvl w:val="1"/>
                <w:numId w:val="11"/>
              </w:numPr>
              <w:tabs>
                <w:tab w:val="left" w:pos="-1641"/>
                <w:tab w:val="left" w:pos="628"/>
              </w:tabs>
              <w:ind w:left="61" w:firstLine="0"/>
              <w:rPr>
                <w:rFonts w:ascii="Times New Roman" w:hAnsi="Times New Roman" w:cs="Times New Roman"/>
                <w:sz w:val="20"/>
                <w:lang w:val="uk-UA"/>
              </w:rPr>
            </w:pPr>
            <w:r w:rsidRPr="007B392A">
              <w:rPr>
                <w:rFonts w:ascii="Times New Roman" w:hAnsi="Times New Roman" w:cs="Times New Roman"/>
                <w:sz w:val="20"/>
                <w:lang w:val="uk-UA"/>
              </w:rPr>
              <w:t>Чи обмежується діапазон і детальність даних, зібраних в ході обстеження, тим, що абсолютно необхідне;</w:t>
            </w:r>
          </w:p>
          <w:p w:rsidR="002838C6" w:rsidRPr="007B392A" w:rsidRDefault="002838C6" w:rsidP="007B0F0A">
            <w:pPr>
              <w:numPr>
                <w:ilvl w:val="1"/>
                <w:numId w:val="11"/>
              </w:numPr>
              <w:tabs>
                <w:tab w:val="left" w:pos="937"/>
              </w:tabs>
              <w:ind w:left="61" w:firstLine="0"/>
              <w:rPr>
                <w:rFonts w:ascii="Times New Roman" w:hAnsi="Times New Roman" w:cs="Times New Roman"/>
                <w:sz w:val="20"/>
                <w:lang w:val="uk-UA"/>
              </w:rPr>
            </w:pPr>
            <w:r w:rsidRPr="007B392A">
              <w:rPr>
                <w:rFonts w:ascii="Times New Roman" w:hAnsi="Times New Roman" w:cs="Times New Roman"/>
                <w:sz w:val="20"/>
                <w:lang w:val="uk-UA"/>
              </w:rPr>
              <w:t>Чи використовуються адміністративні та інші джерела спостереження в максимально можливій мірі;</w:t>
            </w:r>
          </w:p>
          <w:p w:rsidR="002838C6" w:rsidRPr="007B392A" w:rsidRDefault="002838C6" w:rsidP="007B0F0A">
            <w:pPr>
              <w:numPr>
                <w:ilvl w:val="1"/>
                <w:numId w:val="11"/>
              </w:numPr>
              <w:tabs>
                <w:tab w:val="left" w:pos="628"/>
              </w:tabs>
              <w:ind w:left="61" w:firstLine="0"/>
              <w:rPr>
                <w:rFonts w:ascii="Times New Roman" w:hAnsi="Times New Roman" w:cs="Times New Roman"/>
                <w:sz w:val="20"/>
                <w:lang w:val="uk-UA"/>
              </w:rPr>
            </w:pPr>
            <w:r w:rsidRPr="007B392A">
              <w:rPr>
                <w:rFonts w:ascii="Times New Roman" w:hAnsi="Times New Roman" w:cs="Times New Roman"/>
                <w:sz w:val="20"/>
                <w:lang w:val="uk-UA"/>
              </w:rPr>
              <w:t>Ступінь, в якій дані, що вимагаються від підприємств, можна легко отримати з їх рахунків;</w:t>
            </w:r>
          </w:p>
          <w:p w:rsidR="002838C6" w:rsidRPr="007B392A" w:rsidRDefault="002838C6" w:rsidP="007B0F0A">
            <w:pPr>
              <w:numPr>
                <w:ilvl w:val="1"/>
                <w:numId w:val="11"/>
              </w:numPr>
              <w:tabs>
                <w:tab w:val="left" w:pos="937"/>
              </w:tabs>
              <w:ind w:left="628" w:hanging="567"/>
              <w:rPr>
                <w:rFonts w:ascii="Times New Roman" w:hAnsi="Times New Roman" w:cs="Times New Roman"/>
                <w:sz w:val="20"/>
                <w:lang w:val="uk-UA"/>
              </w:rPr>
            </w:pPr>
            <w:r w:rsidRPr="007B392A">
              <w:rPr>
                <w:rFonts w:ascii="Times New Roman" w:hAnsi="Times New Roman" w:cs="Times New Roman"/>
                <w:sz w:val="20"/>
                <w:lang w:val="uk-UA"/>
              </w:rPr>
              <w:t>Чи використовуються електронні засоби для полегшення збору даних;</w:t>
            </w:r>
          </w:p>
          <w:p w:rsidR="002838C6" w:rsidRPr="007B392A" w:rsidRDefault="002838C6" w:rsidP="007B0F0A">
            <w:pPr>
              <w:numPr>
                <w:ilvl w:val="1"/>
                <w:numId w:val="11"/>
              </w:numPr>
              <w:tabs>
                <w:tab w:val="left" w:pos="937"/>
              </w:tabs>
              <w:ind w:left="628" w:hanging="567"/>
              <w:rPr>
                <w:rFonts w:ascii="Times New Roman" w:hAnsi="Times New Roman" w:cs="Times New Roman"/>
                <w:sz w:val="20"/>
                <w:lang w:val="uk-UA"/>
              </w:rPr>
            </w:pPr>
            <w:r w:rsidRPr="007B392A">
              <w:rPr>
                <w:rFonts w:ascii="Times New Roman" w:hAnsi="Times New Roman" w:cs="Times New Roman"/>
                <w:sz w:val="20"/>
                <w:lang w:val="uk-UA"/>
              </w:rPr>
              <w:t>Чи приймаються кращі оцінки та наближення, якщо точні деталі не є легкодоступними;</w:t>
            </w:r>
          </w:p>
          <w:p w:rsidR="002838C6" w:rsidRPr="007B392A" w:rsidRDefault="002838C6" w:rsidP="007B0F0A">
            <w:pPr>
              <w:pStyle w:val="a4"/>
              <w:numPr>
                <w:ilvl w:val="1"/>
                <w:numId w:val="11"/>
              </w:numPr>
              <w:tabs>
                <w:tab w:val="left" w:pos="628"/>
              </w:tabs>
              <w:ind w:left="61" w:firstLine="0"/>
              <w:rPr>
                <w:rFonts w:ascii="Times New Roman" w:hAnsi="Times New Roman" w:cs="Times New Roman"/>
                <w:b/>
                <w:bCs/>
                <w:sz w:val="20"/>
                <w:lang w:val="uk-UA"/>
              </w:rPr>
            </w:pPr>
            <w:r w:rsidRPr="007B392A">
              <w:rPr>
                <w:rFonts w:ascii="Times New Roman" w:hAnsi="Times New Roman" w:cs="Times New Roman"/>
                <w:sz w:val="20"/>
                <w:lang w:val="uk-UA"/>
              </w:rPr>
              <w:t>Чи обмежене навантаження на окремих осіб максимально можливою шляхом зменшення дублювання даних інших обстежень.</w:t>
            </w:r>
          </w:p>
        </w:tc>
      </w:tr>
    </w:tbl>
    <w:p w:rsidR="004C79F2" w:rsidRPr="007B392A" w:rsidRDefault="004C79F2" w:rsidP="002838C6">
      <w:pPr>
        <w:tabs>
          <w:tab w:val="left" w:pos="937"/>
        </w:tabs>
        <w:spacing w:before="59"/>
        <w:ind w:left="936"/>
        <w:rPr>
          <w:rFonts w:ascii="Times New Roman" w:eastAsia="Times New Roman" w:hAnsi="Times New Roman" w:cs="Times New Roman"/>
          <w:sz w:val="20"/>
          <w:szCs w:val="20"/>
          <w:lang w:val="uk-UA"/>
        </w:rPr>
      </w:pPr>
    </w:p>
    <w:p w:rsidR="00BF7024" w:rsidRPr="007B392A" w:rsidRDefault="00BF7024">
      <w:pPr>
        <w:spacing w:line="232" w:lineRule="auto"/>
        <w:rPr>
          <w:rFonts w:ascii="Times New Roman" w:eastAsia="Times New Roman" w:hAnsi="Times New Roman" w:cs="Times New Roman"/>
          <w:sz w:val="20"/>
          <w:szCs w:val="20"/>
          <w:lang w:val="uk-UA"/>
        </w:rPr>
      </w:pPr>
    </w:p>
    <w:p w:rsidR="00BF7024" w:rsidRPr="007B392A" w:rsidRDefault="00BF7024">
      <w:pPr>
        <w:spacing w:line="232" w:lineRule="auto"/>
        <w:rPr>
          <w:rFonts w:ascii="Times New Roman" w:eastAsia="Times New Roman" w:hAnsi="Times New Roman" w:cs="Times New Roman"/>
          <w:sz w:val="20"/>
          <w:szCs w:val="20"/>
          <w:lang w:val="uk-UA"/>
        </w:rPr>
      </w:pPr>
    </w:p>
    <w:p w:rsidR="00BF7024" w:rsidRPr="007B392A" w:rsidRDefault="00BF7024">
      <w:pPr>
        <w:spacing w:line="232" w:lineRule="auto"/>
        <w:rPr>
          <w:rFonts w:ascii="Times New Roman" w:eastAsia="Times New Roman" w:hAnsi="Times New Roman" w:cs="Times New Roman"/>
          <w:sz w:val="20"/>
          <w:szCs w:val="20"/>
          <w:lang w:val="uk-UA"/>
        </w:rPr>
      </w:pPr>
    </w:p>
    <w:p w:rsidR="00BF7024" w:rsidRPr="007B392A" w:rsidRDefault="00BF7024">
      <w:pPr>
        <w:spacing w:line="232" w:lineRule="auto"/>
        <w:rPr>
          <w:rFonts w:ascii="Times New Roman" w:eastAsia="Times New Roman" w:hAnsi="Times New Roman" w:cs="Times New Roman"/>
          <w:sz w:val="20"/>
          <w:szCs w:val="20"/>
          <w:lang w:val="uk-UA"/>
        </w:rPr>
        <w:sectPr w:rsidR="00BF7024" w:rsidRPr="007B392A" w:rsidSect="00140E16">
          <w:headerReference w:type="even" r:id="rId293"/>
          <w:pgSz w:w="11910" w:h="16840"/>
          <w:pgMar w:top="426" w:right="1020" w:bottom="940" w:left="1300" w:header="0" w:footer="749" w:gutter="0"/>
          <w:cols w:space="720"/>
        </w:sectPr>
      </w:pPr>
    </w:p>
    <w:p w:rsidR="004C79F2" w:rsidRPr="007B392A" w:rsidRDefault="00CF3102" w:rsidP="007B0F0A">
      <w:pPr>
        <w:numPr>
          <w:ilvl w:val="0"/>
          <w:numId w:val="10"/>
        </w:numPr>
        <w:tabs>
          <w:tab w:val="left" w:pos="551"/>
        </w:tabs>
        <w:spacing w:before="58"/>
        <w:ind w:hanging="432"/>
        <w:jc w:val="both"/>
        <w:rPr>
          <w:rFonts w:ascii="Times New Roman" w:eastAsia="Times New Roman" w:hAnsi="Times New Roman" w:cs="Times New Roman"/>
          <w:sz w:val="32"/>
          <w:szCs w:val="32"/>
          <w:lang w:val="uk-UA"/>
        </w:rPr>
      </w:pPr>
      <w:bookmarkStart w:id="126" w:name="8_Confidentiality_"/>
      <w:bookmarkStart w:id="127" w:name="_bookmark51"/>
      <w:bookmarkEnd w:id="126"/>
      <w:bookmarkEnd w:id="127"/>
      <w:r w:rsidRPr="007B392A">
        <w:rPr>
          <w:rFonts w:ascii="Times New Roman" w:hAnsi="Times New Roman" w:cs="Times New Roman"/>
          <w:b/>
          <w:bCs/>
          <w:sz w:val="32"/>
          <w:lang w:val="uk-UA"/>
        </w:rPr>
        <w:lastRenderedPageBreak/>
        <w:t>Конфіденційність</w:t>
      </w:r>
    </w:p>
    <w:p w:rsidR="004C79F2" w:rsidRPr="007B392A" w:rsidRDefault="00CF3102" w:rsidP="007B0F0A">
      <w:pPr>
        <w:numPr>
          <w:ilvl w:val="1"/>
          <w:numId w:val="10"/>
        </w:numPr>
        <w:tabs>
          <w:tab w:val="left" w:pos="551"/>
        </w:tabs>
        <w:ind w:hanging="432"/>
        <w:jc w:val="both"/>
        <w:rPr>
          <w:rFonts w:ascii="Times New Roman" w:eastAsia="Times New Roman" w:hAnsi="Times New Roman" w:cs="Times New Roman"/>
          <w:sz w:val="28"/>
          <w:szCs w:val="28"/>
          <w:lang w:val="uk-UA"/>
        </w:rPr>
      </w:pPr>
      <w:bookmarkStart w:id="128" w:name="8.1_ESS_Quality_Definition"/>
      <w:bookmarkStart w:id="129" w:name="_bookmark52"/>
      <w:bookmarkEnd w:id="128"/>
      <w:bookmarkEnd w:id="129"/>
      <w:r w:rsidRPr="007B392A">
        <w:rPr>
          <w:rFonts w:ascii="Times New Roman" w:hAnsi="Times New Roman" w:cs="Times New Roman"/>
          <w:b/>
          <w:bCs/>
          <w:color w:val="17365D"/>
          <w:sz w:val="28"/>
          <w:lang w:val="uk-UA"/>
        </w:rPr>
        <w:t>Визначення якості ЄСС</w:t>
      </w:r>
    </w:p>
    <w:p w:rsidR="004C79F2" w:rsidRPr="007B392A" w:rsidRDefault="00CF3102">
      <w:pPr>
        <w:pStyle w:val="a3"/>
        <w:spacing w:before="233"/>
        <w:ind w:right="116"/>
        <w:jc w:val="both"/>
        <w:rPr>
          <w:rFonts w:cs="Times New Roman"/>
          <w:lang w:val="uk-UA"/>
        </w:rPr>
      </w:pPr>
      <w:r w:rsidRPr="007B392A">
        <w:rPr>
          <w:rFonts w:cs="Times New Roman"/>
          <w:b/>
          <w:color w:val="17365D"/>
          <w:lang w:val="uk-UA"/>
        </w:rPr>
        <w:t>Конфіденційність</w:t>
      </w:r>
      <w:r w:rsidRPr="007B392A">
        <w:rPr>
          <w:rFonts w:cs="Times New Roman"/>
          <w:color w:val="17365D"/>
          <w:lang w:val="uk-UA"/>
        </w:rPr>
        <w:t xml:space="preserve"> є властивістю даних, що вказує, якою мірою їх несанкціоноване розголошення може призвести до упередженості або завдати шкоду інтересам джерела чи інших зацікавлених сторін.</w:t>
      </w:r>
    </w:p>
    <w:p w:rsidR="004C79F2" w:rsidRPr="007B392A" w:rsidRDefault="00CF3102">
      <w:pPr>
        <w:pStyle w:val="a3"/>
        <w:jc w:val="both"/>
        <w:rPr>
          <w:rFonts w:cs="Times New Roman"/>
          <w:lang w:val="uk-UA"/>
        </w:rPr>
      </w:pPr>
      <w:r w:rsidRPr="007B392A">
        <w:rPr>
          <w:rFonts w:cs="Times New Roman"/>
          <w:color w:val="17365D"/>
          <w:lang w:val="uk-UA"/>
        </w:rPr>
        <w:t>Ця концепція додатково поділяється на наступні категорії :</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Конфіденційність (політика)</w:t>
      </w:r>
    </w:p>
    <w:p w:rsidR="004C79F2" w:rsidRPr="007B392A" w:rsidRDefault="00CF3102">
      <w:pPr>
        <w:pStyle w:val="a3"/>
        <w:spacing w:before="113"/>
        <w:ind w:left="838" w:right="111"/>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Законодавчі заходи або інші формальні процедури, які запобігають несанкціонованому розголошенню даних, які ідентифікують особу або суб'єкт господарювання, прямо або побічно.</w:t>
      </w:r>
    </w:p>
    <w:p w:rsidR="004C79F2" w:rsidRPr="007B392A" w:rsidRDefault="00CF3102">
      <w:pPr>
        <w:pStyle w:val="a3"/>
        <w:ind w:left="838" w:right="111"/>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описати європейське та національне законодавства (або будь-яке інше офіційне положення), пов'язане зі статистичною конфіденційністю, що застосовується для набору даних, що </w:t>
      </w:r>
      <w:r w:rsidR="00905CEE" w:rsidRPr="007B392A">
        <w:rPr>
          <w:rFonts w:cs="Times New Roman"/>
          <w:color w:val="17365D"/>
          <w:lang w:val="uk-UA"/>
        </w:rPr>
        <w:t>розглядаю</w:t>
      </w:r>
      <w:r w:rsidR="00B015C8" w:rsidRPr="007B392A">
        <w:rPr>
          <w:rFonts w:cs="Times New Roman"/>
          <w:color w:val="17365D"/>
          <w:lang w:val="uk-UA"/>
        </w:rPr>
        <w:t>ться</w:t>
      </w:r>
      <w:r w:rsidRPr="007B392A">
        <w:rPr>
          <w:rFonts w:cs="Times New Roman"/>
          <w:color w:val="17365D"/>
          <w:lang w:val="uk-UA"/>
        </w:rPr>
        <w:t>. Це дає гарантію того, що до даних були застосовані всі необхідні методи для забезпечення конфіденційності даних.</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Конфіденційність (обробка даних)</w:t>
      </w:r>
    </w:p>
    <w:p w:rsidR="004C79F2" w:rsidRPr="007B392A" w:rsidRDefault="00CF3102">
      <w:pPr>
        <w:pStyle w:val="a3"/>
        <w:spacing w:before="113"/>
        <w:ind w:left="838" w:right="111"/>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Правила, що застосовуються для обробки набору даних для забезпечення конфіденційності статистичних даних і запобігання несанкціонованого розголошення даних.</w:t>
      </w:r>
    </w:p>
    <w:p w:rsidR="004C79F2" w:rsidRPr="007B392A" w:rsidRDefault="00CF3102">
      <w:pPr>
        <w:pStyle w:val="a3"/>
        <w:ind w:left="838" w:right="115"/>
        <w:jc w:val="both"/>
        <w:rPr>
          <w:rFonts w:cs="Times New Roman"/>
          <w:color w:val="17365D"/>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Необхідно описати правила, що застосовуються для набору даних з точки зору конфіденційності статистичних даних (наприклад, кероване округлення, заборона на клітини, агрегація інформації, що розкривається, правила агрегації для агрегованих конфіденційних даних, заходи первинної конфіденційності щодо окремих значень даних тощо).</w:t>
      </w:r>
    </w:p>
    <w:p w:rsidR="00905CEE" w:rsidRPr="007B392A" w:rsidRDefault="00905CEE">
      <w:pPr>
        <w:pStyle w:val="a3"/>
        <w:ind w:left="838" w:right="115"/>
        <w:jc w:val="both"/>
        <w:rPr>
          <w:rFonts w:cs="Times New Roman"/>
          <w:lang w:val="uk-UA"/>
        </w:rPr>
      </w:pPr>
    </w:p>
    <w:p w:rsidR="004C79F2" w:rsidRPr="007B392A" w:rsidRDefault="00CF3102">
      <w:pPr>
        <w:ind w:left="118"/>
        <w:jc w:val="both"/>
        <w:rPr>
          <w:rFonts w:ascii="Times New Roman" w:eastAsia="Times New Roman" w:hAnsi="Times New Roman" w:cs="Times New Roman"/>
          <w:sz w:val="28"/>
          <w:szCs w:val="28"/>
          <w:lang w:val="uk-UA"/>
        </w:rPr>
      </w:pPr>
      <w:bookmarkStart w:id="130" w:name="_bookmark53"/>
      <w:bookmarkEnd w:id="130"/>
      <w:r w:rsidRPr="007B392A">
        <w:rPr>
          <w:rFonts w:ascii="Times New Roman" w:hAnsi="Times New Roman" w:cs="Times New Roman"/>
          <w:b/>
          <w:bCs/>
          <w:color w:val="1F497D"/>
          <w:sz w:val="28"/>
          <w:lang w:val="uk-UA"/>
        </w:rPr>
        <w:t xml:space="preserve">8.2 </w:t>
      </w:r>
      <w:bookmarkStart w:id="131" w:name="8.2_For_all_statistical_processes"/>
      <w:bookmarkEnd w:id="131"/>
      <w:r w:rsidRPr="007B392A">
        <w:rPr>
          <w:rFonts w:ascii="Times New Roman" w:hAnsi="Times New Roman" w:cs="Times New Roman"/>
          <w:b/>
          <w:bCs/>
          <w:color w:val="1F497D"/>
          <w:sz w:val="28"/>
          <w:lang w:val="uk-UA"/>
        </w:rPr>
        <w:t>Для всіх статистичних процесів</w:t>
      </w:r>
    </w:p>
    <w:p w:rsidR="004C79F2" w:rsidRPr="007B392A" w:rsidRDefault="00CF3102" w:rsidP="00905CEE">
      <w:pPr>
        <w:pStyle w:val="a3"/>
        <w:spacing w:before="233"/>
        <w:ind w:right="115"/>
        <w:jc w:val="both"/>
        <w:rPr>
          <w:rFonts w:cs="Times New Roman"/>
          <w:lang w:val="uk-UA"/>
        </w:rPr>
      </w:pPr>
      <w:r w:rsidRPr="007B392A">
        <w:rPr>
          <w:rFonts w:cs="Times New Roman"/>
          <w:lang w:val="uk-UA"/>
        </w:rPr>
        <w:t>Зазвичай захист конфіденційності передбачений законом, а персонал, залучений до обстеження, має юридичні зобов'язання щодо конфіденційності. Доповідь з якості повинна підтверджувати такі угоди або повідомляти щодо будь-яких винятків. В ній мають викладатися процедури забезпечення конфіденційності під час збору, обробки та розповсюдження даних. До них включаються протоколи для забезпечення того, що доступ до індивідуальних даних отримується виключно по принципу необхідного знання, відповідно до правил визначення конфіденційних клітин в таблицях вихідних даних і процедур виявлення і запобігання залишко</w:t>
      </w:r>
      <w:r w:rsidR="00905CEE" w:rsidRPr="007B392A">
        <w:rPr>
          <w:rFonts w:cs="Times New Roman"/>
          <w:lang w:val="uk-UA"/>
        </w:rPr>
        <w:t xml:space="preserve">вого розкриття інформації. Крім </w:t>
      </w:r>
      <w:r w:rsidRPr="007B392A">
        <w:rPr>
          <w:rFonts w:cs="Times New Roman"/>
          <w:lang w:val="uk-UA"/>
        </w:rPr>
        <w:t xml:space="preserve">того, необхідно описати заходи (якщо такі), відповідно до яких користувачі за межами НСУ можуть отримувати доступ до </w:t>
      </w:r>
      <w:r w:rsidR="00B015C8" w:rsidRPr="007B392A">
        <w:rPr>
          <w:rFonts w:cs="Times New Roman"/>
          <w:lang w:val="uk-UA"/>
        </w:rPr>
        <w:t>мікроданих</w:t>
      </w:r>
      <w:r w:rsidRPr="007B392A">
        <w:rPr>
          <w:rFonts w:cs="Times New Roman"/>
          <w:lang w:val="uk-UA"/>
        </w:rPr>
        <w:t xml:space="preserve"> для дослідницьких цілей, а також пов'язані з ними положення про конфіденційність.</w:t>
      </w:r>
    </w:p>
    <w:p w:rsidR="004C79F2" w:rsidRPr="007B392A" w:rsidRDefault="00CF3102">
      <w:pPr>
        <w:pStyle w:val="5"/>
        <w:spacing w:before="127"/>
        <w:jc w:val="both"/>
        <w:rPr>
          <w:rFonts w:cs="Times New Roman"/>
          <w:lang w:val="uk-UA"/>
        </w:rPr>
      </w:pPr>
      <w:r w:rsidRPr="007B392A">
        <w:rPr>
          <w:rFonts w:cs="Times New Roman"/>
          <w:iCs/>
          <w:lang w:val="uk-UA"/>
        </w:rPr>
        <w:t>Резюме</w:t>
      </w:r>
    </w:p>
    <w:tbl>
      <w:tblPr>
        <w:tblW w:w="0" w:type="auto"/>
        <w:tblInd w:w="118" w:type="dxa"/>
        <w:tblLook w:val="04A0" w:firstRow="1" w:lastRow="0" w:firstColumn="1" w:lastColumn="0" w:noHBand="0" w:noVBand="1"/>
      </w:tblPr>
      <w:tblGrid>
        <w:gridCol w:w="9408"/>
      </w:tblGrid>
      <w:tr w:rsidR="00500DBF" w:rsidRPr="007B392A" w:rsidTr="00B7764F">
        <w:tc>
          <w:tcPr>
            <w:tcW w:w="9408" w:type="dxa"/>
          </w:tcPr>
          <w:p w:rsidR="00500DBF" w:rsidRPr="007B392A" w:rsidRDefault="00500DBF" w:rsidP="00500DBF">
            <w:pPr>
              <w:spacing w:before="63"/>
              <w:ind w:left="107"/>
              <w:jc w:val="both"/>
              <w:rPr>
                <w:rFonts w:ascii="Times New Roman" w:eastAsia="Times New Roman" w:hAnsi="Times New Roman" w:cs="Times New Roman"/>
                <w:sz w:val="20"/>
                <w:szCs w:val="20"/>
                <w:lang w:val="uk-UA"/>
              </w:rPr>
            </w:pPr>
            <w:r w:rsidRPr="007B392A">
              <w:rPr>
                <w:rFonts w:ascii="Times New Roman" w:hAnsi="Times New Roman" w:cs="Times New Roman"/>
                <w:b/>
                <w:bCs/>
                <w:lang w:val="uk-UA"/>
              </w:rPr>
              <w:t xml:space="preserve">Що слід включати щодо </w:t>
            </w:r>
            <w:r w:rsidRPr="007B392A">
              <w:rPr>
                <w:rFonts w:ascii="Times New Roman" w:hAnsi="Times New Roman" w:cs="Times New Roman"/>
                <w:b/>
                <w:bCs/>
                <w:u w:val="single"/>
                <w:lang w:val="uk-UA"/>
              </w:rPr>
              <w:t>конфіденційності</w:t>
            </w:r>
          </w:p>
          <w:p w:rsidR="00500DBF" w:rsidRPr="007B392A" w:rsidRDefault="00500DBF" w:rsidP="007B0F0A">
            <w:pPr>
              <w:numPr>
                <w:ilvl w:val="0"/>
                <w:numId w:val="9"/>
              </w:numPr>
              <w:tabs>
                <w:tab w:val="left" w:pos="466"/>
              </w:tabs>
              <w:spacing w:before="134" w:line="228" w:lineRule="exact"/>
              <w:ind w:right="106" w:firstLine="0"/>
              <w:jc w:val="both"/>
              <w:rPr>
                <w:rFonts w:ascii="Times New Roman" w:eastAsia="Times New Roman" w:hAnsi="Times New Roman" w:cs="Times New Roman"/>
                <w:sz w:val="20"/>
                <w:szCs w:val="20"/>
                <w:lang w:val="uk-UA"/>
              </w:rPr>
            </w:pPr>
            <w:r w:rsidRPr="007B392A">
              <w:rPr>
                <w:rFonts w:ascii="Times New Roman" w:hAnsi="Times New Roman" w:cs="Times New Roman"/>
                <w:sz w:val="20"/>
                <w:lang w:val="uk-UA"/>
              </w:rPr>
              <w:t>Чи вимагається конфіденційність законом, а якщо вимагається, то чи підписали особи, залучені в спостереженні, юридичні зобов'язання конфіденційності.</w:t>
            </w:r>
          </w:p>
          <w:p w:rsidR="00500DBF" w:rsidRPr="007B392A" w:rsidRDefault="00500DBF" w:rsidP="007B0F0A">
            <w:pPr>
              <w:numPr>
                <w:ilvl w:val="0"/>
                <w:numId w:val="9"/>
              </w:numPr>
              <w:tabs>
                <w:tab w:val="left" w:pos="466"/>
              </w:tabs>
              <w:spacing w:before="58"/>
              <w:ind w:right="104" w:firstLine="0"/>
              <w:jc w:val="both"/>
              <w:rPr>
                <w:rFonts w:ascii="Times New Roman" w:hAnsi="Times New Roman" w:cs="Times New Roman"/>
                <w:b/>
                <w:bCs/>
                <w:i/>
                <w:lang w:val="uk-UA"/>
              </w:rPr>
            </w:pPr>
            <w:r w:rsidRPr="007B392A">
              <w:rPr>
                <w:rFonts w:ascii="Times New Roman" w:hAnsi="Times New Roman" w:cs="Times New Roman"/>
                <w:sz w:val="20"/>
                <w:lang w:val="uk-UA"/>
              </w:rPr>
              <w:t>Чи можуть зовнішні користувачі отримати доступ до мікроданих для дослідницьких цілей, а, якщо можуть, то необхідно вказати, які положення про конфіденційність застосовуються.</w:t>
            </w:r>
          </w:p>
          <w:p w:rsidR="00500DBF" w:rsidRPr="007B392A" w:rsidRDefault="00500DBF" w:rsidP="007B0F0A">
            <w:pPr>
              <w:numPr>
                <w:ilvl w:val="0"/>
                <w:numId w:val="9"/>
              </w:numPr>
              <w:tabs>
                <w:tab w:val="left" w:pos="466"/>
              </w:tabs>
              <w:spacing w:before="58"/>
              <w:ind w:right="104" w:firstLine="0"/>
              <w:jc w:val="both"/>
              <w:rPr>
                <w:rFonts w:ascii="Times New Roman" w:hAnsi="Times New Roman" w:cs="Times New Roman"/>
                <w:b/>
                <w:bCs/>
                <w:i/>
                <w:lang w:val="uk-UA"/>
              </w:rPr>
            </w:pPr>
            <w:r w:rsidRPr="007B392A">
              <w:rPr>
                <w:rFonts w:ascii="Times New Roman" w:hAnsi="Times New Roman" w:cs="Times New Roman"/>
                <w:sz w:val="20"/>
                <w:lang w:val="uk-UA"/>
              </w:rPr>
              <w:t>Процедури забезпечення конфіденційності під час збору, обробки та розповсюдження даних, в тому числі правила визначення конфіденційних клітин в таблицях з вихідними даними, а також процедури визначення і запобігання залишкового розкриття інформації.</w:t>
            </w:r>
          </w:p>
        </w:tc>
      </w:tr>
    </w:tbl>
    <w:p w:rsidR="004C79F2" w:rsidRPr="007B392A" w:rsidRDefault="004C79F2" w:rsidP="00500DBF">
      <w:pPr>
        <w:spacing w:before="7"/>
        <w:rPr>
          <w:rFonts w:ascii="Times New Roman" w:eastAsia="Times New Roman" w:hAnsi="Times New Roman" w:cs="Times New Roman"/>
          <w:sz w:val="12"/>
          <w:szCs w:val="12"/>
          <w:lang w:val="uk-UA"/>
        </w:rPr>
      </w:pPr>
    </w:p>
    <w:p w:rsidR="004C79F2" w:rsidRPr="007B392A" w:rsidRDefault="004C79F2" w:rsidP="00500DBF">
      <w:pPr>
        <w:ind w:left="190"/>
        <w:rPr>
          <w:rFonts w:ascii="Times New Roman" w:eastAsia="Times New Roman" w:hAnsi="Times New Roman" w:cs="Times New Roman"/>
          <w:sz w:val="20"/>
          <w:szCs w:val="20"/>
          <w:lang w:val="uk-UA"/>
        </w:rPr>
      </w:pPr>
    </w:p>
    <w:p w:rsidR="004C79F2" w:rsidRPr="007B392A" w:rsidRDefault="004C79F2">
      <w:pPr>
        <w:spacing w:line="2292" w:lineRule="exact"/>
        <w:rPr>
          <w:rFonts w:ascii="Times New Roman" w:eastAsia="Times New Roman" w:hAnsi="Times New Roman" w:cs="Times New Roman"/>
          <w:sz w:val="20"/>
          <w:szCs w:val="20"/>
          <w:lang w:val="uk-UA"/>
        </w:rPr>
        <w:sectPr w:rsidR="004C79F2" w:rsidRPr="007B392A" w:rsidSect="00140E16">
          <w:headerReference w:type="default" r:id="rId294"/>
          <w:pgSz w:w="11910" w:h="16840"/>
          <w:pgMar w:top="568" w:right="1300" w:bottom="940" w:left="1300" w:header="0" w:footer="721" w:gutter="0"/>
          <w:cols w:space="720"/>
        </w:sectPr>
      </w:pPr>
    </w:p>
    <w:p w:rsidR="004C79F2" w:rsidRPr="007B392A" w:rsidRDefault="004C79F2">
      <w:pPr>
        <w:spacing w:before="5"/>
        <w:rPr>
          <w:rFonts w:ascii="Times New Roman" w:eastAsia="Times New Roman" w:hAnsi="Times New Roman" w:cs="Times New Roman"/>
          <w:sz w:val="17"/>
          <w:szCs w:val="17"/>
          <w:lang w:val="uk-UA"/>
        </w:rPr>
      </w:pPr>
    </w:p>
    <w:p w:rsidR="004C79F2" w:rsidRPr="007B392A" w:rsidRDefault="004C79F2">
      <w:pPr>
        <w:rPr>
          <w:rFonts w:ascii="Times New Roman" w:eastAsia="Times New Roman" w:hAnsi="Times New Roman" w:cs="Times New Roman"/>
          <w:sz w:val="17"/>
          <w:szCs w:val="17"/>
          <w:lang w:val="uk-UA"/>
        </w:rPr>
        <w:sectPr w:rsidR="004C79F2" w:rsidRPr="007B392A" w:rsidSect="00140E16">
          <w:headerReference w:type="even" r:id="rId295"/>
          <w:footerReference w:type="even" r:id="rId296"/>
          <w:pgSz w:w="11910" w:h="16840"/>
          <w:pgMar w:top="426" w:right="1680" w:bottom="280" w:left="1680" w:header="0" w:footer="0" w:gutter="0"/>
          <w:cols w:space="720"/>
        </w:sectPr>
      </w:pPr>
    </w:p>
    <w:p w:rsidR="004C79F2" w:rsidRPr="007B392A" w:rsidRDefault="00CF3102" w:rsidP="007B0F0A">
      <w:pPr>
        <w:numPr>
          <w:ilvl w:val="0"/>
          <w:numId w:val="10"/>
        </w:numPr>
        <w:tabs>
          <w:tab w:val="left" w:pos="551"/>
        </w:tabs>
        <w:spacing w:before="58"/>
        <w:ind w:hanging="432"/>
        <w:rPr>
          <w:rFonts w:ascii="Times New Roman" w:eastAsia="Times New Roman" w:hAnsi="Times New Roman" w:cs="Times New Roman"/>
          <w:sz w:val="32"/>
          <w:szCs w:val="32"/>
          <w:lang w:val="uk-UA"/>
        </w:rPr>
      </w:pPr>
      <w:bookmarkStart w:id="132" w:name="9_Statistical_processing"/>
      <w:bookmarkStart w:id="133" w:name="_bookmark54"/>
      <w:bookmarkEnd w:id="132"/>
      <w:bookmarkEnd w:id="133"/>
      <w:r w:rsidRPr="007B392A">
        <w:rPr>
          <w:rFonts w:ascii="Times New Roman" w:hAnsi="Times New Roman" w:cs="Times New Roman"/>
          <w:b/>
          <w:bCs/>
          <w:sz w:val="32"/>
          <w:lang w:val="uk-UA"/>
        </w:rPr>
        <w:lastRenderedPageBreak/>
        <w:t>Статистична обробка</w:t>
      </w:r>
    </w:p>
    <w:p w:rsidR="004C79F2" w:rsidRPr="007B392A" w:rsidRDefault="00CF3102" w:rsidP="007B0F0A">
      <w:pPr>
        <w:numPr>
          <w:ilvl w:val="1"/>
          <w:numId w:val="10"/>
        </w:numPr>
        <w:tabs>
          <w:tab w:val="left" w:pos="551"/>
        </w:tabs>
        <w:ind w:hanging="432"/>
        <w:rPr>
          <w:rFonts w:ascii="Times New Roman" w:eastAsia="Times New Roman" w:hAnsi="Times New Roman" w:cs="Times New Roman"/>
          <w:sz w:val="28"/>
          <w:szCs w:val="28"/>
          <w:lang w:val="uk-UA"/>
        </w:rPr>
      </w:pPr>
      <w:bookmarkStart w:id="134" w:name="9.1_ESS_Quality_Definition"/>
      <w:bookmarkStart w:id="135" w:name="_bookmark55"/>
      <w:bookmarkEnd w:id="134"/>
      <w:bookmarkEnd w:id="135"/>
      <w:r w:rsidRPr="007B392A">
        <w:rPr>
          <w:rFonts w:ascii="Times New Roman" w:hAnsi="Times New Roman" w:cs="Times New Roman"/>
          <w:b/>
          <w:bCs/>
          <w:color w:val="17365D"/>
          <w:sz w:val="28"/>
          <w:lang w:val="uk-UA"/>
        </w:rPr>
        <w:t>Визначення якості ЄСС</w:t>
      </w:r>
    </w:p>
    <w:p w:rsidR="004C79F2" w:rsidRPr="007B392A" w:rsidRDefault="00CF3102">
      <w:pPr>
        <w:pStyle w:val="a3"/>
        <w:spacing w:before="233"/>
        <w:rPr>
          <w:rFonts w:cs="Times New Roman"/>
          <w:lang w:val="uk-UA"/>
        </w:rPr>
      </w:pPr>
      <w:r w:rsidRPr="007B392A">
        <w:rPr>
          <w:rFonts w:cs="Times New Roman"/>
          <w:b/>
          <w:bCs/>
          <w:color w:val="17365D"/>
          <w:lang w:val="uk-UA"/>
        </w:rPr>
        <w:t xml:space="preserve">Статистична обробка </w:t>
      </w:r>
      <w:r w:rsidRPr="007B392A">
        <w:rPr>
          <w:rFonts w:cs="Times New Roman"/>
          <w:color w:val="17365D"/>
          <w:lang w:val="uk-UA"/>
        </w:rPr>
        <w:t>означає операції, що здійснюються над даними, для отримання нової інформації відповідно до заданого набору правил.</w:t>
      </w:r>
    </w:p>
    <w:p w:rsidR="004C79F2" w:rsidRPr="007B392A" w:rsidRDefault="00CF3102">
      <w:pPr>
        <w:pStyle w:val="a3"/>
        <w:ind w:right="744"/>
        <w:rPr>
          <w:rFonts w:cs="Times New Roman"/>
          <w:lang w:val="uk-UA"/>
        </w:rPr>
      </w:pPr>
      <w:r w:rsidRPr="007B392A">
        <w:rPr>
          <w:rFonts w:cs="Times New Roman"/>
          <w:color w:val="17365D"/>
          <w:lang w:val="uk-UA"/>
        </w:rPr>
        <w:t>Ця концепція розбита на наступні категорії:</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Вихідні дані</w:t>
      </w:r>
    </w:p>
    <w:p w:rsidR="004C79F2" w:rsidRPr="007B392A" w:rsidRDefault="00CF3102">
      <w:pPr>
        <w:pStyle w:val="a3"/>
        <w:spacing w:before="113"/>
        <w:ind w:left="838" w:right="11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Характеристики та складові необроблених статистичних даних, що використовуються для складання статистичних показників.</w:t>
      </w:r>
    </w:p>
    <w:p w:rsidR="004C79F2" w:rsidRPr="007B392A" w:rsidRDefault="00CF3102">
      <w:pPr>
        <w:pStyle w:val="a3"/>
        <w:ind w:left="838" w:right="11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Вказати чи </w:t>
      </w:r>
      <w:r w:rsidR="00B015C8" w:rsidRPr="007B392A">
        <w:rPr>
          <w:rFonts w:cs="Times New Roman"/>
          <w:color w:val="17365D"/>
          <w:lang w:val="uk-UA"/>
        </w:rPr>
        <w:t>ґрунтується</w:t>
      </w:r>
      <w:r w:rsidR="00905CEE" w:rsidRPr="007B392A">
        <w:rPr>
          <w:rFonts w:cs="Times New Roman"/>
          <w:color w:val="17365D"/>
          <w:lang w:val="uk-UA"/>
        </w:rPr>
        <w:t xml:space="preserve"> набір даних на опитуванні</w:t>
      </w:r>
      <w:r w:rsidRPr="007B392A">
        <w:rPr>
          <w:rFonts w:cs="Times New Roman"/>
          <w:color w:val="17365D"/>
          <w:lang w:val="uk-UA"/>
        </w:rPr>
        <w:t>, на джерелах адміністративних даних, поєднанні декількох джерел даних або на даних інших статистичних напрямків. При використанні вибіркового опитування також необхідно привести деякі характеристики вибірки (наприклад, чисельність населення, валовий і чистий розмір вибірки, тип структури вибірки, область звітності тощо). При використанні адміністративних регістрів необхідно надати опис регістрів (джерело, основна мета тощо).</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Частота збору даних</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Частота, з якою збираються вихідні дані.</w:t>
      </w:r>
    </w:p>
    <w:p w:rsidR="004C79F2" w:rsidRPr="007B392A" w:rsidRDefault="00CF3102">
      <w:pPr>
        <w:pStyle w:val="a3"/>
        <w:ind w:left="838" w:right="116"/>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Вказати частоту збору даних (наприклад, щомісячно, щоквартально, щорічно, безперервно). Частота також може бути виражена у вигляді кодів відповідно до класифікатору, що </w:t>
      </w:r>
      <w:r w:rsidR="00B015C8" w:rsidRPr="007B392A">
        <w:rPr>
          <w:rFonts w:cs="Times New Roman"/>
          <w:color w:val="17365D"/>
          <w:lang w:val="uk-UA"/>
        </w:rPr>
        <w:t>застосовується</w:t>
      </w:r>
      <w:r w:rsidRPr="007B392A">
        <w:rPr>
          <w:rFonts w:cs="Times New Roman"/>
          <w:color w:val="17365D"/>
          <w:lang w:val="uk-UA"/>
        </w:rPr>
        <w:t xml:space="preserve"> для Європейської статистичної системи.</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Збір даних</w:t>
      </w:r>
    </w:p>
    <w:p w:rsidR="004C79F2" w:rsidRPr="007B392A" w:rsidRDefault="00CF3102">
      <w:pPr>
        <w:pStyle w:val="a3"/>
        <w:spacing w:before="113"/>
        <w:ind w:left="838"/>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Систематичний процес збору даних для офіційної статистики.</w:t>
      </w:r>
    </w:p>
    <w:p w:rsidR="004C79F2" w:rsidRPr="007B392A" w:rsidRDefault="00CF3102">
      <w:pPr>
        <w:pStyle w:val="a3"/>
        <w:ind w:left="838" w:right="113"/>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Описати метод що </w:t>
      </w:r>
      <w:r w:rsidR="00B015C8" w:rsidRPr="007B392A">
        <w:rPr>
          <w:rFonts w:cs="Times New Roman"/>
          <w:color w:val="17365D"/>
          <w:lang w:val="uk-UA"/>
        </w:rPr>
        <w:t>використовується</w:t>
      </w:r>
      <w:r w:rsidRPr="007B392A">
        <w:rPr>
          <w:rFonts w:cs="Times New Roman"/>
          <w:color w:val="17365D"/>
          <w:lang w:val="uk-UA"/>
        </w:rPr>
        <w:t xml:space="preserve"> </w:t>
      </w:r>
      <w:r w:rsidR="00B015C8" w:rsidRPr="007B392A">
        <w:rPr>
          <w:rFonts w:cs="Times New Roman"/>
          <w:color w:val="17365D"/>
          <w:lang w:val="uk-UA"/>
        </w:rPr>
        <w:t>для</w:t>
      </w:r>
      <w:r w:rsidRPr="007B392A">
        <w:rPr>
          <w:rFonts w:cs="Times New Roman"/>
          <w:color w:val="17365D"/>
          <w:lang w:val="uk-UA"/>
        </w:rPr>
        <w:t xml:space="preserve"> збору даних від респондентів (для </w:t>
      </w:r>
      <w:r w:rsidR="00B015C8" w:rsidRPr="007B392A">
        <w:rPr>
          <w:rFonts w:cs="Times New Roman"/>
          <w:color w:val="17365D"/>
          <w:lang w:val="uk-UA"/>
        </w:rPr>
        <w:t>спостережень</w:t>
      </w:r>
      <w:r w:rsidRPr="007B392A">
        <w:rPr>
          <w:rFonts w:cs="Times New Roman"/>
          <w:color w:val="17365D"/>
          <w:lang w:val="uk-UA"/>
        </w:rPr>
        <w:t xml:space="preserve">) (наприклад, методи </w:t>
      </w:r>
      <w:r w:rsidR="00B015C8" w:rsidRPr="007B392A">
        <w:rPr>
          <w:rFonts w:cs="Times New Roman"/>
          <w:color w:val="17365D"/>
          <w:lang w:val="uk-UA"/>
        </w:rPr>
        <w:t>побудування</w:t>
      </w:r>
      <w:r w:rsidRPr="007B392A">
        <w:rPr>
          <w:rFonts w:cs="Times New Roman"/>
          <w:color w:val="17365D"/>
          <w:lang w:val="uk-UA"/>
        </w:rPr>
        <w:t xml:space="preserve"> вибірки, поштові опитування, CAPI, опитування </w:t>
      </w:r>
      <w:r w:rsidR="00A42741" w:rsidRPr="007B392A">
        <w:rPr>
          <w:rFonts w:cs="Times New Roman"/>
          <w:color w:val="17365D"/>
          <w:lang w:val="uk-UA"/>
        </w:rPr>
        <w:t>он-лайн</w:t>
      </w:r>
      <w:r w:rsidRPr="007B392A">
        <w:rPr>
          <w:rFonts w:cs="Times New Roman"/>
          <w:color w:val="17365D"/>
          <w:lang w:val="uk-UA"/>
        </w:rPr>
        <w:t xml:space="preserve"> тощо). Тут необхідно вказати додаткову </w:t>
      </w:r>
      <w:r w:rsidR="00B015C8" w:rsidRPr="007B392A">
        <w:rPr>
          <w:rFonts w:cs="Times New Roman"/>
          <w:color w:val="17365D"/>
          <w:lang w:val="uk-UA"/>
        </w:rPr>
        <w:t>інформацію</w:t>
      </w:r>
      <w:r w:rsidRPr="007B392A">
        <w:rPr>
          <w:rFonts w:cs="Times New Roman"/>
          <w:color w:val="17365D"/>
          <w:lang w:val="uk-UA"/>
        </w:rPr>
        <w:t xml:space="preserve"> про структуру анкети і тестування, підготовку інтерв'юера, методи, використовувані для моніторингу неотримання відповідей тощо. Форму використовуваної анкети необхідно додати у вигляду додатку (якщо вона має великі розміри, то у вигляді гіперпосилання).</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Перевірка достовірності даних</w:t>
      </w:r>
    </w:p>
    <w:p w:rsidR="004C79F2" w:rsidRPr="007B392A" w:rsidRDefault="00CF3102">
      <w:pPr>
        <w:pStyle w:val="a3"/>
        <w:spacing w:before="113"/>
        <w:ind w:left="838" w:right="117"/>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Процес моніторингу результатів складання даних та забезпечення якості статистичних результатів.</w:t>
      </w:r>
    </w:p>
    <w:p w:rsidR="004C79F2" w:rsidRPr="007B392A" w:rsidRDefault="00CF3102">
      <w:pPr>
        <w:pStyle w:val="a3"/>
        <w:ind w:left="838" w:right="11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Описати процедури перевірки і підтвердження вихідних даних і результатів, а також як результати таких перевірок контролюються і використовуються. Заходи з валідації даних </w:t>
      </w:r>
      <w:r w:rsidR="00B015C8" w:rsidRPr="007B392A">
        <w:rPr>
          <w:rFonts w:cs="Times New Roman"/>
          <w:color w:val="17365D"/>
          <w:lang w:val="uk-UA"/>
        </w:rPr>
        <w:t>включають</w:t>
      </w:r>
      <w:r w:rsidRPr="007B392A">
        <w:rPr>
          <w:rFonts w:cs="Times New Roman"/>
          <w:color w:val="17365D"/>
          <w:lang w:val="uk-UA"/>
        </w:rPr>
        <w:t xml:space="preserve"> наступні: перевірка, що охоплення сукупності і коефіцієнт надання відповіді відповідають вимогам; порівняння статистичних даних з попередніми циклами (якщо є); зіставлення статистичних даних з іншими відповідними даними (як внутрішніми, так і зовнішніми); </w:t>
      </w:r>
      <w:r w:rsidR="00B015C8" w:rsidRPr="007B392A">
        <w:rPr>
          <w:rFonts w:cs="Times New Roman"/>
          <w:color w:val="17365D"/>
          <w:lang w:val="uk-UA"/>
        </w:rPr>
        <w:t>з’ясування</w:t>
      </w:r>
      <w:r w:rsidRPr="007B392A">
        <w:rPr>
          <w:rFonts w:cs="Times New Roman"/>
          <w:color w:val="17365D"/>
          <w:lang w:val="uk-UA"/>
        </w:rPr>
        <w:t xml:space="preserve"> причин невідповідностей у статистичних даних; здійснення редагування мікро- і макроданих; порівняння статистичних даних з очікуваними показниками і розумінням відповідної області, виявлення сплесків значень.</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Компіляція даних</w:t>
      </w:r>
    </w:p>
    <w:p w:rsidR="004C79F2" w:rsidRPr="007B392A" w:rsidRDefault="00CF3102">
      <w:pPr>
        <w:pStyle w:val="a3"/>
        <w:spacing w:before="116"/>
        <w:ind w:left="838" w:right="11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Операції, що здійснюються над даними для отримання нової інформації відповідно до заданого набору правил.</w:t>
      </w:r>
    </w:p>
    <w:p w:rsidR="004C79F2" w:rsidRPr="007B392A" w:rsidRDefault="004C79F2">
      <w:pPr>
        <w:jc w:val="both"/>
        <w:rPr>
          <w:rFonts w:ascii="Times New Roman" w:hAnsi="Times New Roman" w:cs="Times New Roman"/>
          <w:lang w:val="uk-UA"/>
        </w:rPr>
        <w:sectPr w:rsidR="004C79F2" w:rsidRPr="007B392A" w:rsidSect="00140E16">
          <w:headerReference w:type="default" r:id="rId297"/>
          <w:footerReference w:type="even" r:id="rId298"/>
          <w:footerReference w:type="default" r:id="rId299"/>
          <w:pgSz w:w="11910" w:h="16840"/>
          <w:pgMar w:top="426" w:right="1300" w:bottom="940" w:left="1300" w:header="0" w:footer="751" w:gutter="0"/>
          <w:pgNumType w:start="117"/>
          <w:cols w:space="720"/>
        </w:sectPr>
      </w:pPr>
    </w:p>
    <w:p w:rsidR="004C79F2" w:rsidRPr="007B392A" w:rsidRDefault="00CF3102">
      <w:pPr>
        <w:pStyle w:val="a3"/>
        <w:spacing w:before="69"/>
        <w:ind w:left="838" w:right="393"/>
        <w:jc w:val="both"/>
        <w:rPr>
          <w:rFonts w:cs="Times New Roman"/>
          <w:lang w:val="uk-UA"/>
        </w:rPr>
      </w:pPr>
      <w:r w:rsidRPr="007B392A">
        <w:rPr>
          <w:rFonts w:cs="Times New Roman"/>
          <w:color w:val="17365D"/>
          <w:u w:val="single"/>
          <w:lang w:val="uk-UA"/>
        </w:rPr>
        <w:lastRenderedPageBreak/>
        <w:t>Керівні принципи ЄСС:</w:t>
      </w:r>
      <w:r w:rsidRPr="007B392A">
        <w:rPr>
          <w:rFonts w:cs="Times New Roman"/>
          <w:color w:val="17365D"/>
          <w:lang w:val="uk-UA"/>
        </w:rPr>
        <w:t xml:space="preserve"> Описати процес компіляції даних (наприклад, підстановки, зважування, коригування через неотримання відповіді, калібрування, використовувана модель тощо). Для підстановок: • Інформація щодо </w:t>
      </w:r>
      <w:r w:rsidR="00B015C8" w:rsidRPr="007B392A">
        <w:rPr>
          <w:rFonts w:cs="Times New Roman"/>
          <w:color w:val="17365D"/>
          <w:lang w:val="uk-UA"/>
        </w:rPr>
        <w:t>ступеня</w:t>
      </w:r>
      <w:r w:rsidRPr="007B392A">
        <w:rPr>
          <w:rFonts w:cs="Times New Roman"/>
          <w:color w:val="17365D"/>
          <w:lang w:val="uk-UA"/>
        </w:rPr>
        <w:t xml:space="preserve"> використання підстановок і причин їх </w:t>
      </w:r>
      <w:r w:rsidR="00B015C8" w:rsidRPr="007B392A">
        <w:rPr>
          <w:rFonts w:cs="Times New Roman"/>
          <w:color w:val="17365D"/>
          <w:lang w:val="uk-UA"/>
        </w:rPr>
        <w:t>використання</w:t>
      </w:r>
      <w:r w:rsidRPr="007B392A">
        <w:rPr>
          <w:rFonts w:cs="Times New Roman"/>
          <w:color w:val="17365D"/>
          <w:lang w:val="uk-UA"/>
        </w:rPr>
        <w:t>. • Короткий опис використаних методів та їх впливу на оцінки. Кожен крок зважування необхідно описати окремо: * розрахунок ваг структури; * коригування неотримання відповіді: як були виправлені ваги структури, враховуючи різниці в коефіцієнтах надання відповіді; * калібрування: рівень і змінні, використовувані при коригуванні, використовуваний метод; * розрахунок остаточних ваг.</w:t>
      </w:r>
    </w:p>
    <w:p w:rsidR="004C79F2" w:rsidRPr="007B392A" w:rsidRDefault="00CF3102" w:rsidP="007B0F0A">
      <w:pPr>
        <w:numPr>
          <w:ilvl w:val="2"/>
          <w:numId w:val="10"/>
        </w:numPr>
        <w:tabs>
          <w:tab w:val="left" w:pos="839"/>
        </w:tabs>
        <w:spacing w:before="126"/>
        <w:rPr>
          <w:rFonts w:ascii="Times New Roman" w:eastAsia="Times New Roman" w:hAnsi="Times New Roman" w:cs="Times New Roman"/>
          <w:sz w:val="28"/>
          <w:szCs w:val="28"/>
          <w:lang w:val="uk-UA"/>
        </w:rPr>
      </w:pPr>
      <w:r w:rsidRPr="007B392A">
        <w:rPr>
          <w:rFonts w:ascii="Times New Roman" w:hAnsi="Times New Roman" w:cs="Times New Roman"/>
          <w:b/>
          <w:bCs/>
          <w:color w:val="17365D"/>
          <w:sz w:val="28"/>
          <w:lang w:val="uk-UA"/>
        </w:rPr>
        <w:t>Коригування</w:t>
      </w:r>
    </w:p>
    <w:p w:rsidR="004C79F2" w:rsidRPr="007B392A" w:rsidRDefault="00CF3102">
      <w:pPr>
        <w:pStyle w:val="a3"/>
        <w:spacing w:before="113"/>
        <w:ind w:left="838" w:right="39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Набір процедур, що застосовуються для зміни статистичних даних для того, щоб вони відповідали національним або міжнародним стандартам або </w:t>
      </w:r>
      <w:r w:rsidR="00B015C8" w:rsidRPr="007B392A">
        <w:rPr>
          <w:rFonts w:cs="Times New Roman"/>
          <w:color w:val="17365D"/>
          <w:lang w:val="uk-UA"/>
        </w:rPr>
        <w:t>допомогли</w:t>
      </w:r>
      <w:r w:rsidRPr="007B392A">
        <w:rPr>
          <w:rFonts w:cs="Times New Roman"/>
          <w:color w:val="17365D"/>
          <w:lang w:val="uk-UA"/>
        </w:rPr>
        <w:t xml:space="preserve"> усунути різниці в якості даних при складанні конкретних наборів даних.</w:t>
      </w:r>
    </w:p>
    <w:p w:rsidR="004C79F2" w:rsidRPr="007B392A" w:rsidRDefault="00CF3102">
      <w:pPr>
        <w:pStyle w:val="a3"/>
        <w:ind w:left="838" w:right="39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Описати тимчасові ряди, які підлягають коригуванню і статистичні процедури, які використовуються для коригування рідів даних (наприклад, методи сезонного коригування, як-от TRAMO-SEATS, ARIMA, розкладання часових рядів або інші подібні методи). У разі коригування вказати тип коригування (наприклад, сезонне, календарне, циклічне) і використовуваний календар (якщо необхідно). При виявленні сплесків значень та здійснені замін, вказати типи сплесків значень (імпульсні, короткочасні зміни, зсуви рівнів), які були виявлені. Повідомити найменування програмного забезпечення, що використовувалося для коригування, та його версію.</w:t>
      </w:r>
    </w:p>
    <w:p w:rsidR="004C79F2" w:rsidRPr="007B392A" w:rsidRDefault="00CF3102">
      <w:pPr>
        <w:pStyle w:val="a3"/>
        <w:ind w:left="838"/>
        <w:jc w:val="both"/>
        <w:rPr>
          <w:rFonts w:cs="Times New Roman"/>
          <w:lang w:val="uk-UA"/>
        </w:rPr>
      </w:pPr>
      <w:r w:rsidRPr="007B392A">
        <w:rPr>
          <w:rFonts w:cs="Times New Roman"/>
          <w:color w:val="17365D"/>
          <w:lang w:val="uk-UA"/>
        </w:rPr>
        <w:t>Щодо коригування застосовується наступна підпорядкована концепція:</w:t>
      </w:r>
    </w:p>
    <w:p w:rsidR="004C79F2" w:rsidRPr="007B392A" w:rsidRDefault="00CF3102" w:rsidP="007B0F0A">
      <w:pPr>
        <w:pStyle w:val="4"/>
        <w:numPr>
          <w:ilvl w:val="3"/>
          <w:numId w:val="10"/>
        </w:numPr>
        <w:tabs>
          <w:tab w:val="left" w:pos="1559"/>
        </w:tabs>
        <w:rPr>
          <w:rFonts w:cs="Times New Roman"/>
          <w:b w:val="0"/>
          <w:bCs w:val="0"/>
          <w:lang w:val="uk-UA"/>
        </w:rPr>
      </w:pPr>
      <w:r w:rsidRPr="007B392A">
        <w:rPr>
          <w:rFonts w:cs="Times New Roman"/>
          <w:color w:val="17365D"/>
          <w:lang w:val="uk-UA"/>
        </w:rPr>
        <w:t>Коригування сезонних коливань</w:t>
      </w:r>
    </w:p>
    <w:p w:rsidR="004C79F2" w:rsidRPr="007B392A" w:rsidRDefault="00CF3102">
      <w:pPr>
        <w:pStyle w:val="a3"/>
        <w:spacing w:before="115"/>
        <w:ind w:left="1918" w:right="395"/>
        <w:jc w:val="both"/>
        <w:rPr>
          <w:rFonts w:cs="Times New Roman"/>
          <w:lang w:val="uk-UA"/>
        </w:rPr>
      </w:pPr>
      <w:r w:rsidRPr="007B392A">
        <w:rPr>
          <w:rFonts w:cs="Times New Roman"/>
          <w:color w:val="17365D"/>
          <w:u w:val="single"/>
          <w:lang w:val="uk-UA"/>
        </w:rPr>
        <w:t>Опис:</w:t>
      </w:r>
      <w:r w:rsidRPr="007B392A">
        <w:rPr>
          <w:rFonts w:cs="Times New Roman"/>
          <w:color w:val="17365D"/>
          <w:lang w:val="uk-UA"/>
        </w:rPr>
        <w:t xml:space="preserve"> Статистичний метод, що використовується для усунення впливу сезонних календарних впливів, які впливають на ряд даних.</w:t>
      </w:r>
    </w:p>
    <w:p w:rsidR="004C79F2" w:rsidRPr="007B392A" w:rsidRDefault="00CF3102">
      <w:pPr>
        <w:pStyle w:val="a3"/>
        <w:spacing w:before="0"/>
        <w:ind w:left="1918" w:right="395"/>
        <w:jc w:val="both"/>
        <w:rPr>
          <w:rFonts w:cs="Times New Roman"/>
          <w:lang w:val="uk-UA"/>
        </w:rPr>
      </w:pPr>
      <w:r w:rsidRPr="007B392A">
        <w:rPr>
          <w:rFonts w:cs="Times New Roman"/>
          <w:color w:val="17365D"/>
          <w:u w:val="single"/>
          <w:lang w:val="uk-UA"/>
        </w:rPr>
        <w:t>Керівні принципи ЄСС:</w:t>
      </w:r>
      <w:r w:rsidRPr="007B392A">
        <w:rPr>
          <w:rFonts w:cs="Times New Roman"/>
          <w:color w:val="17365D"/>
          <w:lang w:val="uk-UA"/>
        </w:rPr>
        <w:t xml:space="preserve"> Короткий опис використовуваного методу, в тому числі для попередньої обробки (календарні </w:t>
      </w:r>
      <w:r w:rsidR="00B015C8" w:rsidRPr="007B392A">
        <w:rPr>
          <w:rFonts w:cs="Times New Roman"/>
          <w:color w:val="17365D"/>
          <w:lang w:val="uk-UA"/>
        </w:rPr>
        <w:t>поправки</w:t>
      </w:r>
      <w:r w:rsidRPr="007B392A">
        <w:rPr>
          <w:rFonts w:cs="Times New Roman"/>
          <w:color w:val="17365D"/>
          <w:lang w:val="uk-UA"/>
        </w:rPr>
        <w:t xml:space="preserve">, використовуваний календар, тип виявлених і виправлених сплесків значень, вибір моделі та прийняті схеми перегляду і деталізація) і специфікація обраного </w:t>
      </w:r>
      <w:r w:rsidR="00B015C8" w:rsidRPr="007B392A">
        <w:rPr>
          <w:rFonts w:cs="Times New Roman"/>
          <w:color w:val="17365D"/>
          <w:lang w:val="uk-UA"/>
        </w:rPr>
        <w:t>інструменту</w:t>
      </w:r>
      <w:r w:rsidRPr="007B392A">
        <w:rPr>
          <w:rFonts w:cs="Times New Roman"/>
          <w:color w:val="17365D"/>
          <w:lang w:val="uk-UA"/>
        </w:rPr>
        <w:t xml:space="preserve"> для сезонного коригування (програмне забезпечення і його версія); Перевірка: специфікація показників якості та діагностичних засобів, що використовуються для оцінки доцільності виявленої моделі і результатів процедури сезонного коригування. Перегляди: обраний підхід роботи з переглядами даних, що мають сезонні коригування, разом з переглядом вихідних даних (специфікація горизонту сезонних чинників для перегляду).</w:t>
      </w:r>
    </w:p>
    <w:p w:rsidR="004C79F2" w:rsidRPr="007B392A" w:rsidRDefault="004C79F2">
      <w:pPr>
        <w:rPr>
          <w:rFonts w:ascii="Times New Roman" w:eastAsia="Times New Roman" w:hAnsi="Times New Roman" w:cs="Times New Roman"/>
          <w:sz w:val="24"/>
          <w:szCs w:val="24"/>
          <w:lang w:val="uk-UA"/>
        </w:rPr>
      </w:pPr>
    </w:p>
    <w:p w:rsidR="004C79F2" w:rsidRPr="007B392A" w:rsidRDefault="00CF3102">
      <w:pPr>
        <w:pStyle w:val="5"/>
        <w:spacing w:before="144"/>
        <w:rPr>
          <w:rFonts w:cs="Times New Roman"/>
          <w:b w:val="0"/>
          <w:bCs w:val="0"/>
          <w:i w:val="0"/>
          <w:lang w:val="uk-UA"/>
        </w:rPr>
      </w:pPr>
      <w:r w:rsidRPr="007B392A">
        <w:rPr>
          <w:rFonts w:cs="Times New Roman"/>
          <w:iCs/>
          <w:lang w:val="uk-UA"/>
        </w:rPr>
        <w:t>Показники якості і ефективності</w:t>
      </w:r>
    </w:p>
    <w:p w:rsidR="004C79F2" w:rsidRPr="007B392A" w:rsidRDefault="00CF3102" w:rsidP="00C917D4">
      <w:pPr>
        <w:pStyle w:val="a3"/>
        <w:spacing w:before="132"/>
        <w:jc w:val="both"/>
        <w:rPr>
          <w:rFonts w:cs="Times New Roman"/>
          <w:lang w:val="uk-UA"/>
        </w:rPr>
      </w:pPr>
      <w:r w:rsidRPr="007B392A">
        <w:rPr>
          <w:rFonts w:cs="Times New Roman"/>
          <w:i/>
          <w:iCs/>
          <w:lang w:val="uk-UA"/>
        </w:rPr>
        <w:t>A7.</w:t>
      </w:r>
      <w:r w:rsidRPr="007B392A">
        <w:rPr>
          <w:rFonts w:cs="Times New Roman"/>
          <w:lang w:val="uk-UA"/>
        </w:rPr>
        <w:t xml:space="preserve"> </w:t>
      </w:r>
      <w:r w:rsidRPr="007B392A">
        <w:rPr>
          <w:rFonts w:cs="Times New Roman"/>
          <w:i/>
          <w:lang w:val="uk-UA"/>
        </w:rPr>
        <w:t>Коефіцієнт підстановок</w:t>
      </w:r>
      <w:r w:rsidRPr="007B392A">
        <w:rPr>
          <w:rFonts w:cs="Times New Roman"/>
          <w:lang w:val="uk-UA"/>
        </w:rPr>
        <w:t>. (Див. Главу 3.9.3 «Точність і надійність» для отримання додаткової інформації про процес умовних розрахунків і показника Коефіцієнта підстановок)</w:t>
      </w:r>
    </w:p>
    <w:p w:rsidR="004C79F2" w:rsidRPr="007B392A" w:rsidRDefault="004C79F2">
      <w:pPr>
        <w:rPr>
          <w:rFonts w:ascii="Times New Roman" w:hAnsi="Times New Roman" w:cs="Times New Roman"/>
          <w:lang w:val="uk-UA"/>
        </w:rPr>
        <w:sectPr w:rsidR="004C79F2" w:rsidRPr="007B392A" w:rsidSect="00140E16">
          <w:headerReference w:type="even" r:id="rId300"/>
          <w:pgSz w:w="11910" w:h="16840"/>
          <w:pgMar w:top="426" w:right="1020" w:bottom="900" w:left="1300" w:header="0" w:footer="720" w:gutter="0"/>
          <w:cols w:space="720"/>
        </w:sectPr>
      </w:pPr>
    </w:p>
    <w:p w:rsidR="004C79F2" w:rsidRPr="007B392A" w:rsidRDefault="00CF3102">
      <w:pPr>
        <w:spacing w:before="58"/>
        <w:ind w:left="218"/>
        <w:rPr>
          <w:rFonts w:ascii="Times New Roman" w:eastAsia="Times New Roman" w:hAnsi="Times New Roman" w:cs="Times New Roman"/>
          <w:sz w:val="32"/>
          <w:szCs w:val="32"/>
          <w:lang w:val="uk-UA"/>
        </w:rPr>
      </w:pPr>
      <w:bookmarkStart w:id="136" w:name="_bookmark56"/>
      <w:bookmarkEnd w:id="136"/>
      <w:r w:rsidRPr="007B392A">
        <w:rPr>
          <w:rFonts w:ascii="Times New Roman" w:hAnsi="Times New Roman" w:cs="Times New Roman"/>
          <w:b/>
          <w:bCs/>
          <w:color w:val="666633"/>
          <w:sz w:val="32"/>
          <w:lang w:val="uk-UA"/>
        </w:rPr>
        <w:lastRenderedPageBreak/>
        <w:t>ЧАСТИНА III:</w:t>
      </w:r>
      <w:r w:rsidRPr="007B392A">
        <w:rPr>
          <w:rFonts w:ascii="Times New Roman" w:hAnsi="Times New Roman" w:cs="Times New Roman"/>
          <w:color w:val="666633"/>
          <w:sz w:val="32"/>
          <w:lang w:val="uk-UA"/>
        </w:rPr>
        <w:t xml:space="preserve"> </w:t>
      </w:r>
      <w:r w:rsidRPr="007B392A">
        <w:rPr>
          <w:rFonts w:ascii="Times New Roman" w:hAnsi="Times New Roman" w:cs="Times New Roman"/>
          <w:b/>
          <w:bCs/>
          <w:color w:val="666633"/>
          <w:sz w:val="32"/>
          <w:lang w:val="uk-UA"/>
        </w:rPr>
        <w:t>Додатки</w:t>
      </w:r>
    </w:p>
    <w:p w:rsidR="00EE2076" w:rsidRPr="007B392A" w:rsidRDefault="00EE2076" w:rsidP="00EE2076">
      <w:pPr>
        <w:spacing w:line="200" w:lineRule="exact"/>
        <w:rPr>
          <w:sz w:val="20"/>
          <w:szCs w:val="20"/>
          <w:lang w:val="uk-UA"/>
        </w:rPr>
      </w:pPr>
    </w:p>
    <w:p w:rsidR="00EE2076" w:rsidRPr="007B392A" w:rsidRDefault="00EE2076" w:rsidP="00EE2076">
      <w:pPr>
        <w:pStyle w:val="a3"/>
        <w:spacing w:before="69"/>
        <w:ind w:left="1931"/>
        <w:rPr>
          <w:rFonts w:eastAsia="Arial" w:cs="Times New Roman"/>
          <w:lang w:val="uk-UA"/>
        </w:rPr>
      </w:pPr>
      <w:r w:rsidRPr="007B392A">
        <w:rPr>
          <w:rFonts w:cs="Times New Roman"/>
          <w:noProof/>
          <w:lang w:val="uk-UA" w:eastAsia="uk-UA"/>
        </w:rPr>
        <w:drawing>
          <wp:anchor distT="0" distB="0" distL="114300" distR="114300" simplePos="0" relativeHeight="251711488" behindDoc="1" locked="0" layoutInCell="1" allowOverlap="1" wp14:anchorId="76587F6C" wp14:editId="3C1D56EF">
            <wp:simplePos x="0" y="0"/>
            <wp:positionH relativeFrom="page">
              <wp:posOffset>919480</wp:posOffset>
            </wp:positionH>
            <wp:positionV relativeFrom="paragraph">
              <wp:posOffset>57150</wp:posOffset>
            </wp:positionV>
            <wp:extent cx="969010" cy="648335"/>
            <wp:effectExtent l="0" t="0" r="2540" b="0"/>
            <wp:wrapNone/>
            <wp:docPr id="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969010" cy="648335"/>
                    </a:xfrm>
                    <a:prstGeom prst="rect">
                      <a:avLst/>
                    </a:prstGeom>
                    <a:noFill/>
                  </pic:spPr>
                </pic:pic>
              </a:graphicData>
            </a:graphic>
            <wp14:sizeRelH relativeFrom="page">
              <wp14:pctWidth>0</wp14:pctWidth>
            </wp14:sizeRelH>
            <wp14:sizeRelV relativeFrom="page">
              <wp14:pctHeight>0</wp14:pctHeight>
            </wp14:sizeRelV>
          </wp:anchor>
        </w:drawing>
      </w:r>
      <w:r w:rsidRPr="007B392A">
        <w:rPr>
          <w:rFonts w:cs="Times New Roman"/>
          <w:noProof/>
          <w:lang w:val="uk-UA" w:eastAsia="uk-UA"/>
        </w:rPr>
        <w:drawing>
          <wp:anchor distT="0" distB="0" distL="114300" distR="114300" simplePos="0" relativeHeight="251712512" behindDoc="1" locked="0" layoutInCell="1" allowOverlap="1" wp14:anchorId="4C9CDCAD" wp14:editId="38CAA81F">
            <wp:simplePos x="0" y="0"/>
            <wp:positionH relativeFrom="page">
              <wp:posOffset>5401310</wp:posOffset>
            </wp:positionH>
            <wp:positionV relativeFrom="paragraph">
              <wp:posOffset>45720</wp:posOffset>
            </wp:positionV>
            <wp:extent cx="1153795" cy="521335"/>
            <wp:effectExtent l="0" t="0" r="8255" b="0"/>
            <wp:wrapNone/>
            <wp:docPr id="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53795" cy="521335"/>
                    </a:xfrm>
                    <a:prstGeom prst="rect">
                      <a:avLst/>
                    </a:prstGeom>
                    <a:noFill/>
                  </pic:spPr>
                </pic:pic>
              </a:graphicData>
            </a:graphic>
            <wp14:sizeRelH relativeFrom="page">
              <wp14:pctWidth>0</wp14:pctWidth>
            </wp14:sizeRelH>
            <wp14:sizeRelV relativeFrom="page">
              <wp14:pctHeight>0</wp14:pctHeight>
            </wp14:sizeRelV>
          </wp:anchor>
        </w:drawing>
      </w:r>
      <w:r w:rsidRPr="007B392A">
        <w:rPr>
          <w:rFonts w:cs="Times New Roman"/>
          <w:lang w:val="uk-UA"/>
        </w:rPr>
        <w:t>ЄВРОПЕЙСЬКА КОМІСІЯ</w:t>
      </w:r>
    </w:p>
    <w:p w:rsidR="00EE2076" w:rsidRPr="007B392A" w:rsidRDefault="00EE2076" w:rsidP="00EE2076">
      <w:pPr>
        <w:ind w:left="1931"/>
        <w:rPr>
          <w:rFonts w:ascii="Times New Roman" w:eastAsia="Arial" w:hAnsi="Times New Roman" w:cs="Times New Roman"/>
          <w:sz w:val="16"/>
          <w:szCs w:val="16"/>
          <w:lang w:val="uk-UA"/>
        </w:rPr>
      </w:pPr>
      <w:r w:rsidRPr="007B392A">
        <w:rPr>
          <w:rFonts w:ascii="Times New Roman" w:hAnsi="Times New Roman" w:cs="Times New Roman"/>
          <w:spacing w:val="-1"/>
          <w:sz w:val="16"/>
          <w:lang w:val="uk-UA"/>
        </w:rPr>
        <w:t>ЄВРОСТАТ</w:t>
      </w:r>
    </w:p>
    <w:p w:rsidR="00EE2076" w:rsidRPr="007B392A" w:rsidRDefault="00EE2076" w:rsidP="00EE2076">
      <w:pPr>
        <w:spacing w:before="3" w:line="180" w:lineRule="exact"/>
        <w:rPr>
          <w:rFonts w:ascii="Times New Roman" w:hAnsi="Times New Roman" w:cs="Times New Roman"/>
          <w:sz w:val="18"/>
          <w:szCs w:val="18"/>
          <w:lang w:val="uk-UA"/>
        </w:rPr>
      </w:pPr>
    </w:p>
    <w:p w:rsidR="00EE2076" w:rsidRPr="007B392A" w:rsidRDefault="00EE2076" w:rsidP="00EE2076">
      <w:pPr>
        <w:ind w:left="1931"/>
        <w:rPr>
          <w:rFonts w:ascii="Times New Roman" w:eastAsia="Arial" w:hAnsi="Times New Roman" w:cs="Times New Roman"/>
          <w:sz w:val="16"/>
          <w:szCs w:val="16"/>
          <w:lang w:val="uk-UA"/>
        </w:rPr>
      </w:pPr>
      <w:r w:rsidRPr="007B392A">
        <w:rPr>
          <w:rFonts w:ascii="Times New Roman" w:hAnsi="Times New Roman" w:cs="Times New Roman"/>
          <w:sz w:val="16"/>
          <w:lang w:val="uk-UA"/>
        </w:rPr>
        <w:t xml:space="preserve">Директорат D: Державна фінансова статистика(ДФС) та якість </w:t>
      </w:r>
    </w:p>
    <w:p w:rsidR="00EE2076" w:rsidRPr="007B392A" w:rsidRDefault="00EE2076" w:rsidP="00EE2076">
      <w:pPr>
        <w:spacing w:before="1"/>
        <w:ind w:left="1931"/>
        <w:rPr>
          <w:rFonts w:ascii="Times New Roman" w:eastAsia="Arial" w:hAnsi="Times New Roman" w:cs="Times New Roman"/>
          <w:sz w:val="16"/>
          <w:szCs w:val="16"/>
          <w:lang w:val="uk-UA"/>
        </w:rPr>
      </w:pPr>
      <w:r w:rsidRPr="007B392A">
        <w:rPr>
          <w:rFonts w:ascii="Times New Roman" w:hAnsi="Times New Roman" w:cs="Times New Roman"/>
          <w:b/>
          <w:spacing w:val="-1"/>
          <w:sz w:val="16"/>
          <w:lang w:val="uk-UA"/>
        </w:rPr>
        <w:t>Підрозділ D-4: Управління Якістю та застосування ДФС</w:t>
      </w:r>
    </w:p>
    <w:p w:rsidR="00EE2076" w:rsidRPr="007B392A" w:rsidRDefault="00EE2076" w:rsidP="00EE2076">
      <w:pPr>
        <w:spacing w:before="8" w:line="150" w:lineRule="exact"/>
        <w:rPr>
          <w:rFonts w:ascii="Times New Roman" w:hAnsi="Times New Roman" w:cs="Times New Roman"/>
          <w:sz w:val="15"/>
          <w:szCs w:val="15"/>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pStyle w:val="a3"/>
        <w:spacing w:before="69"/>
        <w:ind w:left="5219"/>
        <w:rPr>
          <w:rFonts w:cs="Times New Roman"/>
          <w:lang w:val="uk-UA"/>
        </w:rPr>
      </w:pPr>
      <w:r w:rsidRPr="007B392A">
        <w:rPr>
          <w:rFonts w:cs="Times New Roman"/>
          <w:lang w:val="uk-UA"/>
        </w:rPr>
        <w:t>Люксембург</w:t>
      </w:r>
    </w:p>
    <w:p w:rsidR="00EE2076" w:rsidRPr="007B392A" w:rsidRDefault="00EE2076" w:rsidP="00EE2076">
      <w:pPr>
        <w:ind w:left="5219"/>
        <w:rPr>
          <w:rFonts w:ascii="Times New Roman" w:eastAsia="Times New Roman" w:hAnsi="Times New Roman" w:cs="Times New Roman"/>
          <w:sz w:val="24"/>
          <w:szCs w:val="24"/>
          <w:lang w:val="uk-UA"/>
        </w:rPr>
      </w:pPr>
      <w:r w:rsidRPr="007B392A">
        <w:rPr>
          <w:rFonts w:ascii="Times New Roman" w:hAnsi="Times New Roman" w:cs="Times New Roman"/>
          <w:lang w:val="uk-UA"/>
        </w:rPr>
        <w:t xml:space="preserve"> </w:t>
      </w:r>
      <w:r w:rsidRPr="007B392A">
        <w:rPr>
          <w:rFonts w:ascii="Times New Roman" w:eastAsia="Times New Roman" w:hAnsi="Times New Roman" w:cs="Times New Roman"/>
          <w:sz w:val="24"/>
          <w:szCs w:val="24"/>
          <w:lang w:val="uk-UA"/>
        </w:rPr>
        <w:t>ESTAT/D4/LA D(2014)</w:t>
      </w:r>
    </w:p>
    <w:p w:rsidR="00EE2076" w:rsidRPr="007B392A" w:rsidRDefault="00EE2076" w:rsidP="00EE2076">
      <w:pPr>
        <w:spacing w:line="200" w:lineRule="exact"/>
        <w:rPr>
          <w:rFonts w:ascii="Times New Roman" w:eastAsia="Times New Roman" w:hAnsi="Times New Roman" w:cs="Times New Roman"/>
          <w:sz w:val="24"/>
          <w:szCs w:val="24"/>
          <w:lang w:val="uk-UA"/>
        </w:rPr>
      </w:pPr>
    </w:p>
    <w:p w:rsidR="00EE2076" w:rsidRPr="007B392A" w:rsidRDefault="00EE2076" w:rsidP="00EE2076">
      <w:pPr>
        <w:spacing w:line="200" w:lineRule="exact"/>
        <w:rPr>
          <w:rFonts w:ascii="Times New Roman" w:eastAsia="Times New Roman" w:hAnsi="Times New Roman" w:cs="Times New Roman"/>
          <w:sz w:val="24"/>
          <w:szCs w:val="24"/>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before="10" w:line="240" w:lineRule="exact"/>
        <w:rPr>
          <w:rFonts w:ascii="Times New Roman" w:hAnsi="Times New Roman" w:cs="Times New Roman"/>
          <w:sz w:val="24"/>
          <w:szCs w:val="24"/>
          <w:lang w:val="uk-UA"/>
        </w:rPr>
      </w:pPr>
    </w:p>
    <w:p w:rsidR="00EE2076" w:rsidRPr="007B392A" w:rsidRDefault="00EE2076" w:rsidP="00EE2076">
      <w:pPr>
        <w:ind w:left="927"/>
        <w:rPr>
          <w:rFonts w:ascii="Times New Roman" w:eastAsia="Times New Roman" w:hAnsi="Times New Roman" w:cs="Times New Roman"/>
          <w:b/>
          <w:sz w:val="28"/>
          <w:szCs w:val="28"/>
          <w:lang w:val="uk-UA"/>
        </w:rPr>
      </w:pPr>
      <w:r w:rsidRPr="007B392A">
        <w:rPr>
          <w:rFonts w:ascii="Times New Roman" w:hAnsi="Times New Roman" w:cs="Times New Roman"/>
          <w:b/>
          <w:spacing w:val="-1"/>
          <w:sz w:val="28"/>
          <w:lang w:val="uk-UA"/>
        </w:rPr>
        <w:t>РЕКОМЕНДАЦІЇ ЄСС З ІМЛЕМЕНТАЦІЇ</w:t>
      </w:r>
    </w:p>
    <w:p w:rsidR="00EE2076" w:rsidRPr="007B392A" w:rsidRDefault="00EE2076" w:rsidP="00EE2076">
      <w:pPr>
        <w:spacing w:before="230"/>
        <w:ind w:left="928"/>
        <w:rPr>
          <w:rFonts w:ascii="Times New Roman" w:eastAsia="Times New Roman" w:hAnsi="Times New Roman" w:cs="Times New Roman"/>
          <w:b/>
          <w:sz w:val="28"/>
          <w:szCs w:val="28"/>
          <w:lang w:val="uk-UA"/>
        </w:rPr>
      </w:pPr>
      <w:r w:rsidRPr="007B392A">
        <w:rPr>
          <w:rFonts w:ascii="Times New Roman" w:hAnsi="Times New Roman" w:cs="Times New Roman"/>
          <w:b/>
          <w:spacing w:val="-1"/>
          <w:sz w:val="28"/>
          <w:lang w:val="uk-UA"/>
        </w:rPr>
        <w:t>ІНДИКАТОРІВ ЯКОСТІ ТА ЕФЕКТИВНОСТІ (ІЯЕ)</w:t>
      </w:r>
    </w:p>
    <w:p w:rsidR="00EE2076" w:rsidRPr="007B392A" w:rsidRDefault="00EE2076" w:rsidP="00EE2076">
      <w:pPr>
        <w:spacing w:before="4" w:line="190" w:lineRule="exact"/>
        <w:rPr>
          <w:rFonts w:ascii="Times New Roman" w:hAnsi="Times New Roman" w:cs="Times New Roman"/>
          <w:sz w:val="19"/>
          <w:szCs w:val="19"/>
          <w:lang w:val="uk-UA"/>
        </w:rPr>
      </w:pPr>
    </w:p>
    <w:p w:rsidR="00EE2076" w:rsidRPr="007B392A" w:rsidRDefault="00EE2076" w:rsidP="00EE2076">
      <w:pPr>
        <w:spacing w:line="340" w:lineRule="exact"/>
        <w:rPr>
          <w:rFonts w:ascii="Times New Roman" w:hAnsi="Times New Roman" w:cs="Times New Roman"/>
          <w:sz w:val="34"/>
          <w:szCs w:val="34"/>
          <w:lang w:val="uk-UA"/>
        </w:rPr>
      </w:pPr>
    </w:p>
    <w:p w:rsidR="00EE2076" w:rsidRPr="007B392A" w:rsidRDefault="00EE2076" w:rsidP="00EE2076">
      <w:pPr>
        <w:spacing w:line="340" w:lineRule="exact"/>
        <w:rPr>
          <w:rFonts w:ascii="Times New Roman" w:hAnsi="Times New Roman" w:cs="Times New Roman"/>
          <w:sz w:val="34"/>
          <w:szCs w:val="34"/>
          <w:lang w:val="uk-UA"/>
        </w:rPr>
      </w:pPr>
    </w:p>
    <w:p w:rsidR="00EE2076" w:rsidRPr="007B392A" w:rsidRDefault="00EE2076" w:rsidP="00EE2076">
      <w:pPr>
        <w:spacing w:line="340" w:lineRule="exact"/>
        <w:rPr>
          <w:rFonts w:ascii="Times New Roman" w:hAnsi="Times New Roman" w:cs="Times New Roman"/>
          <w:sz w:val="34"/>
          <w:szCs w:val="34"/>
          <w:lang w:val="uk-UA"/>
        </w:rPr>
      </w:pPr>
    </w:p>
    <w:p w:rsidR="00EE2076" w:rsidRPr="007B392A" w:rsidRDefault="00EE2076" w:rsidP="00EE2076">
      <w:pPr>
        <w:spacing w:line="340" w:lineRule="exact"/>
        <w:rPr>
          <w:rFonts w:ascii="Times New Roman" w:hAnsi="Times New Roman" w:cs="Times New Roman"/>
          <w:sz w:val="34"/>
          <w:szCs w:val="34"/>
          <w:lang w:val="uk-UA"/>
        </w:rPr>
      </w:pPr>
    </w:p>
    <w:p w:rsidR="00EE2076" w:rsidRPr="007B392A" w:rsidRDefault="00EE2076" w:rsidP="00EE2076">
      <w:pPr>
        <w:spacing w:line="340" w:lineRule="exact"/>
        <w:rPr>
          <w:rFonts w:ascii="Times New Roman" w:hAnsi="Times New Roman" w:cs="Times New Roman"/>
          <w:sz w:val="34"/>
          <w:szCs w:val="34"/>
          <w:lang w:val="uk-UA"/>
        </w:rPr>
      </w:pPr>
    </w:p>
    <w:p w:rsidR="00EE2076" w:rsidRPr="007B392A" w:rsidRDefault="00EE2076" w:rsidP="00EE2076">
      <w:pPr>
        <w:spacing w:line="340" w:lineRule="exact"/>
        <w:rPr>
          <w:rFonts w:ascii="Times New Roman" w:hAnsi="Times New Roman" w:cs="Times New Roman"/>
          <w:sz w:val="34"/>
          <w:szCs w:val="34"/>
          <w:lang w:val="uk-UA"/>
        </w:rPr>
      </w:pPr>
      <w:r w:rsidRPr="007B392A">
        <w:rPr>
          <w:rFonts w:ascii="Times New Roman" w:hAnsi="Times New Roman" w:cs="Times New Roman"/>
          <w:noProof/>
          <w:lang w:val="uk-UA" w:eastAsia="uk-UA"/>
        </w:rPr>
        <w:drawing>
          <wp:anchor distT="0" distB="0" distL="114300" distR="114300" simplePos="0" relativeHeight="251713536" behindDoc="1" locked="0" layoutInCell="1" allowOverlap="1" wp14:anchorId="51A08DD8" wp14:editId="176E767B">
            <wp:simplePos x="0" y="0"/>
            <wp:positionH relativeFrom="page">
              <wp:posOffset>821055</wp:posOffset>
            </wp:positionH>
            <wp:positionV relativeFrom="paragraph">
              <wp:posOffset>198120</wp:posOffset>
            </wp:positionV>
            <wp:extent cx="5918835" cy="567690"/>
            <wp:effectExtent l="0" t="0" r="5715" b="3810"/>
            <wp:wrapNone/>
            <wp:docPr id="9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18835" cy="567690"/>
                    </a:xfrm>
                    <a:prstGeom prst="rect">
                      <a:avLst/>
                    </a:prstGeom>
                    <a:noFill/>
                  </pic:spPr>
                </pic:pic>
              </a:graphicData>
            </a:graphic>
            <wp14:sizeRelH relativeFrom="page">
              <wp14:pctWidth>0</wp14:pctWidth>
            </wp14:sizeRelH>
            <wp14:sizeRelV relativeFrom="page">
              <wp14:pctHeight>0</wp14:pctHeight>
            </wp14:sizeRelV>
          </wp:anchor>
        </w:drawing>
      </w:r>
    </w:p>
    <w:p w:rsidR="00EE2076" w:rsidRPr="007B392A" w:rsidRDefault="00EE2076" w:rsidP="00EE2076">
      <w:pPr>
        <w:pStyle w:val="a3"/>
        <w:ind w:left="851" w:right="483" w:firstLine="483"/>
        <w:jc w:val="center"/>
        <w:rPr>
          <w:rFonts w:cs="Times New Roman"/>
          <w:lang w:val="uk-UA"/>
        </w:rPr>
      </w:pPr>
      <w:r w:rsidRPr="007B392A">
        <w:rPr>
          <w:rFonts w:cs="Times New Roman"/>
          <w:lang w:val="uk-UA"/>
        </w:rPr>
        <w:t>Ці індикатори були в останнє переглянуті Експертною групою Євростату з питань індикаторів якості у 2010 році та потім трохи оновлені Цільовою Групою по Статистичному Звітуванню в 2012-2013 рр.</w:t>
      </w: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line="200" w:lineRule="exact"/>
        <w:rPr>
          <w:rFonts w:ascii="Times New Roman" w:hAnsi="Times New Roman" w:cs="Times New Roman"/>
          <w:sz w:val="20"/>
          <w:szCs w:val="20"/>
          <w:lang w:val="uk-UA"/>
        </w:rPr>
      </w:pPr>
    </w:p>
    <w:p w:rsidR="00EE2076" w:rsidRPr="007B392A" w:rsidRDefault="00EE2076" w:rsidP="00EE2076">
      <w:pPr>
        <w:spacing w:before="15" w:line="240" w:lineRule="exact"/>
        <w:rPr>
          <w:rFonts w:ascii="Times New Roman" w:hAnsi="Times New Roman" w:cs="Times New Roman"/>
          <w:sz w:val="24"/>
          <w:szCs w:val="24"/>
          <w:lang w:val="uk-UA"/>
        </w:rPr>
      </w:pPr>
    </w:p>
    <w:p w:rsidR="00EE2076" w:rsidRPr="007B392A" w:rsidRDefault="00EE2076" w:rsidP="00EE2076">
      <w:pPr>
        <w:spacing w:before="71"/>
        <w:ind w:left="117"/>
        <w:rPr>
          <w:rFonts w:ascii="Times New Roman" w:eastAsia="Times New Roman" w:hAnsi="Times New Roman" w:cs="Times New Roman"/>
          <w:lang w:val="uk-UA"/>
        </w:rPr>
      </w:pPr>
      <w:r w:rsidRPr="007B392A">
        <w:rPr>
          <w:rFonts w:ascii="Times New Roman" w:hAnsi="Times New Roman" w:cs="Times New Roman"/>
          <w:b/>
          <w:i/>
          <w:lang w:val="uk-UA"/>
        </w:rPr>
        <w:t xml:space="preserve">Для отримання додаткової інформації стосовно цих індикаторів, будь ласка, звертайтеся до команди з Якості Євростату: </w:t>
      </w:r>
      <w:hyperlink r:id="rId304">
        <w:r w:rsidRPr="007B392A">
          <w:rPr>
            <w:rFonts w:ascii="Times New Roman" w:hAnsi="Times New Roman" w:cs="Times New Roman"/>
            <w:b/>
            <w:i/>
            <w:spacing w:val="-1"/>
            <w:lang w:val="uk-UA"/>
          </w:rPr>
          <w:t>estat-qualit</w:t>
        </w:r>
      </w:hyperlink>
      <w:hyperlink r:id="rId305">
        <w:r w:rsidRPr="007B392A">
          <w:rPr>
            <w:rFonts w:ascii="Times New Roman" w:hAnsi="Times New Roman" w:cs="Times New Roman"/>
            <w:b/>
            <w:i/>
            <w:spacing w:val="-1"/>
            <w:lang w:val="uk-UA"/>
          </w:rPr>
          <w:t>y@ec.europa.eu</w:t>
        </w:r>
      </w:hyperlink>
    </w:p>
    <w:p w:rsidR="00EE2076" w:rsidRPr="007B392A" w:rsidRDefault="00EE2076" w:rsidP="00EE2076">
      <w:pPr>
        <w:spacing w:before="6" w:line="190" w:lineRule="exact"/>
        <w:rPr>
          <w:rFonts w:ascii="Times New Roman" w:hAnsi="Times New Roman" w:cs="Times New Roman"/>
          <w:sz w:val="19"/>
          <w:szCs w:val="19"/>
          <w:lang w:val="uk-UA"/>
        </w:rPr>
      </w:pPr>
    </w:p>
    <w:p w:rsidR="00EE2076" w:rsidRPr="007B392A" w:rsidRDefault="00EE2076" w:rsidP="00EE2076">
      <w:pPr>
        <w:spacing w:line="220" w:lineRule="exact"/>
        <w:rPr>
          <w:rFonts w:ascii="Times New Roman" w:hAnsi="Times New Roman" w:cs="Times New Roman"/>
          <w:lang w:val="uk-UA"/>
        </w:rPr>
      </w:pPr>
    </w:p>
    <w:p w:rsidR="00EE2076" w:rsidRPr="007B392A" w:rsidRDefault="00EE2076" w:rsidP="00EE2076">
      <w:pPr>
        <w:spacing w:line="184" w:lineRule="exact"/>
        <w:ind w:left="117"/>
        <w:rPr>
          <w:rFonts w:ascii="Times New Roman" w:eastAsia="Times New Roman" w:hAnsi="Times New Roman" w:cs="Times New Roman"/>
          <w:sz w:val="16"/>
          <w:szCs w:val="16"/>
          <w:lang w:val="uk-UA"/>
        </w:rPr>
      </w:pPr>
      <w:r w:rsidRPr="007B392A">
        <w:rPr>
          <w:rFonts w:ascii="Times New Roman" w:hAnsi="Times New Roman" w:cs="Times New Roman"/>
          <w:spacing w:val="-1"/>
          <w:sz w:val="16"/>
          <w:lang w:val="uk-UA"/>
        </w:rPr>
        <w:t>Європейська Комісія, 2920 Люксембург, ЛЮКСЕМБУРГ - тел. +352 43011</w:t>
      </w:r>
    </w:p>
    <w:p w:rsidR="00EE2076" w:rsidRPr="007B392A" w:rsidRDefault="00EE2076" w:rsidP="00EE2076">
      <w:pPr>
        <w:spacing w:line="184" w:lineRule="exact"/>
        <w:ind w:left="117"/>
        <w:rPr>
          <w:rFonts w:ascii="Times New Roman" w:eastAsia="Times New Roman" w:hAnsi="Times New Roman" w:cs="Times New Roman"/>
          <w:sz w:val="16"/>
          <w:szCs w:val="16"/>
          <w:lang w:val="uk-UA"/>
        </w:rPr>
      </w:pPr>
      <w:r w:rsidRPr="007B392A">
        <w:rPr>
          <w:rFonts w:ascii="Times New Roman" w:hAnsi="Times New Roman" w:cs="Times New Roman"/>
          <w:sz w:val="16"/>
          <w:lang w:val="uk-UA"/>
        </w:rPr>
        <w:t>Офіс: Бех - тел. пряма лінія +352 4301-35564 - факс +352 4301-33899</w:t>
      </w:r>
    </w:p>
    <w:p w:rsidR="00EE2076" w:rsidRPr="007B392A" w:rsidRDefault="00EE2076" w:rsidP="00EE2076">
      <w:pPr>
        <w:spacing w:before="4" w:line="180" w:lineRule="exact"/>
        <w:rPr>
          <w:rFonts w:ascii="Times New Roman" w:hAnsi="Times New Roman" w:cs="Times New Roman"/>
          <w:sz w:val="18"/>
          <w:szCs w:val="18"/>
          <w:lang w:val="uk-UA"/>
        </w:rPr>
      </w:pPr>
    </w:p>
    <w:p w:rsidR="00EE2076" w:rsidRPr="007B392A" w:rsidRDefault="00294861" w:rsidP="00EE2076">
      <w:pPr>
        <w:ind w:left="117" w:right="4993"/>
        <w:rPr>
          <w:rFonts w:ascii="Times New Roman" w:eastAsia="Times New Roman" w:hAnsi="Times New Roman" w:cs="Times New Roman"/>
          <w:sz w:val="16"/>
          <w:szCs w:val="16"/>
          <w:lang w:val="uk-UA"/>
        </w:rPr>
      </w:pPr>
      <w:hyperlink r:id="rId306">
        <w:r w:rsidR="00EE2076" w:rsidRPr="007B392A">
          <w:rPr>
            <w:rFonts w:ascii="Times New Roman" w:hAnsi="Times New Roman" w:cs="Times New Roman"/>
            <w:sz w:val="16"/>
            <w:lang w:val="uk-UA"/>
          </w:rPr>
          <w:t>http://epp.eurostat.ec.europa.eu</w:t>
        </w:r>
      </w:hyperlink>
      <w:r w:rsidR="00EE2076" w:rsidRPr="007B392A">
        <w:rPr>
          <w:rFonts w:ascii="Times New Roman" w:hAnsi="Times New Roman" w:cs="Times New Roman"/>
          <w:w w:val="99"/>
          <w:sz w:val="16"/>
          <w:lang w:val="uk-UA"/>
        </w:rPr>
        <w:t xml:space="preserve"> </w:t>
      </w:r>
      <w:hyperlink r:id="rId307">
        <w:r w:rsidR="00EE2076" w:rsidRPr="007B392A">
          <w:rPr>
            <w:rFonts w:ascii="Times New Roman" w:hAnsi="Times New Roman" w:cs="Times New Roman"/>
            <w:spacing w:val="-1"/>
            <w:sz w:val="16"/>
            <w:lang w:val="uk-UA"/>
          </w:rPr>
          <w:t>Antonio.Baigorri@ec.europa.eu</w:t>
        </w:r>
      </w:hyperlink>
    </w:p>
    <w:p w:rsidR="00EE2076" w:rsidRPr="007B392A" w:rsidRDefault="00EE2076" w:rsidP="00EE2076">
      <w:pPr>
        <w:rPr>
          <w:rFonts w:ascii="Times New Roman" w:eastAsia="Times New Roman" w:hAnsi="Times New Roman" w:cs="Times New Roman"/>
          <w:sz w:val="16"/>
          <w:szCs w:val="16"/>
          <w:lang w:val="uk-UA"/>
        </w:rPr>
      </w:pPr>
      <w:r w:rsidRPr="007B392A">
        <w:rPr>
          <w:rFonts w:ascii="Times New Roman" w:eastAsia="Times New Roman" w:hAnsi="Times New Roman" w:cs="Times New Roman"/>
          <w:sz w:val="16"/>
          <w:szCs w:val="16"/>
          <w:lang w:val="uk-UA"/>
        </w:rPr>
        <w:br w:type="page"/>
      </w:r>
    </w:p>
    <w:p w:rsidR="00EE2076" w:rsidRPr="007B392A" w:rsidRDefault="00EE2076" w:rsidP="00EE2076">
      <w:pPr>
        <w:rPr>
          <w:rFonts w:ascii="Times New Roman" w:eastAsia="Times New Roman" w:hAnsi="Times New Roman" w:cs="Times New Roman"/>
          <w:sz w:val="16"/>
          <w:szCs w:val="16"/>
          <w:lang w:val="uk-UA"/>
        </w:rPr>
      </w:pPr>
    </w:p>
    <w:p w:rsidR="00EE2076" w:rsidRPr="007B392A" w:rsidRDefault="00EE2076" w:rsidP="00EE2076">
      <w:pPr>
        <w:rPr>
          <w:rFonts w:ascii="Times New Roman" w:eastAsia="Times New Roman" w:hAnsi="Times New Roman" w:cs="Times New Roman"/>
          <w:sz w:val="36"/>
          <w:szCs w:val="16"/>
          <w:lang w:val="uk-UA"/>
        </w:rPr>
      </w:pPr>
      <w:r w:rsidRPr="007B392A">
        <w:rPr>
          <w:rFonts w:ascii="Times New Roman" w:eastAsia="Times New Roman" w:hAnsi="Times New Roman" w:cs="Times New Roman"/>
          <w:sz w:val="36"/>
          <w:szCs w:val="16"/>
          <w:lang w:val="uk-UA"/>
        </w:rPr>
        <w:t>ЗМІСТ</w:t>
      </w:r>
    </w:p>
    <w:p w:rsidR="00EE2076" w:rsidRPr="007B392A" w:rsidRDefault="00EE2076" w:rsidP="00EE2076">
      <w:pPr>
        <w:rPr>
          <w:rFonts w:ascii="Times New Roman" w:eastAsia="Times New Roman" w:hAnsi="Times New Roman" w:cs="Times New Roman"/>
          <w:sz w:val="36"/>
          <w:szCs w:val="16"/>
          <w:lang w:val="uk-UA"/>
        </w:rPr>
      </w:pPr>
    </w:p>
    <w:sdt>
      <w:sdtPr>
        <w:rPr>
          <w:rFonts w:asciiTheme="minorHAnsi" w:eastAsiaTheme="minorHAnsi" w:hAnsiTheme="minorHAnsi" w:cstheme="minorBidi"/>
          <w:b w:val="0"/>
          <w:bCs w:val="0"/>
          <w:color w:val="auto"/>
          <w:sz w:val="22"/>
          <w:szCs w:val="22"/>
          <w:lang w:val="uk-UA" w:eastAsia="uk-UA" w:bidi="uk-UA"/>
        </w:rPr>
        <w:id w:val="-1627075839"/>
        <w:docPartObj>
          <w:docPartGallery w:val="Table of Contents"/>
          <w:docPartUnique/>
        </w:docPartObj>
      </w:sdtPr>
      <w:sdtEndPr>
        <w:rPr>
          <w:lang w:eastAsia="en-US" w:bidi="ar-SA"/>
        </w:rPr>
      </w:sdtEndPr>
      <w:sdtContent>
        <w:p w:rsidR="00EE2076" w:rsidRPr="007B392A" w:rsidRDefault="00EE2076" w:rsidP="00EE2076">
          <w:pPr>
            <w:pStyle w:val="ae"/>
            <w:rPr>
              <w:lang w:val="uk-UA"/>
            </w:rPr>
          </w:pPr>
        </w:p>
        <w:p w:rsidR="00EE2076" w:rsidRPr="007B392A" w:rsidRDefault="00EE2076" w:rsidP="00EE2076">
          <w:pPr>
            <w:pStyle w:val="11"/>
            <w:tabs>
              <w:tab w:val="right" w:leader="dot" w:pos="9120"/>
            </w:tabs>
            <w:rPr>
              <w:rFonts w:eastAsiaTheme="minorEastAsia"/>
              <w:noProof/>
              <w:lang w:val="uk-UA" w:eastAsia="ru-RU"/>
            </w:rPr>
          </w:pPr>
          <w:r w:rsidRPr="007B392A">
            <w:rPr>
              <w:lang w:val="uk-UA"/>
            </w:rPr>
            <w:fldChar w:fldCharType="begin"/>
          </w:r>
          <w:r w:rsidRPr="007B392A">
            <w:rPr>
              <w:lang w:val="uk-UA"/>
            </w:rPr>
            <w:instrText xml:space="preserve"> TOC \o "1-3" \h \z \u </w:instrText>
          </w:r>
          <w:r w:rsidRPr="007B392A">
            <w:rPr>
              <w:lang w:val="uk-UA"/>
            </w:rPr>
            <w:fldChar w:fldCharType="separate"/>
          </w:r>
          <w:hyperlink w:anchor="_Toc416894523" w:history="1">
            <w:r w:rsidRPr="007B392A">
              <w:rPr>
                <w:rStyle w:val="ad"/>
                <w:rFonts w:cs="Times New Roman"/>
                <w:b/>
                <w:noProof/>
                <w:lang w:val="uk-UA"/>
              </w:rPr>
              <w:t>R1. Повнота даних - рівень</w:t>
            </w:r>
            <w:r w:rsidRPr="007B392A">
              <w:rPr>
                <w:noProof/>
                <w:webHidden/>
                <w:lang w:val="uk-UA"/>
              </w:rPr>
              <w:tab/>
            </w:r>
            <w:r w:rsidRPr="007B392A">
              <w:rPr>
                <w:noProof/>
                <w:webHidden/>
                <w:lang w:val="uk-UA"/>
              </w:rPr>
              <w:fldChar w:fldCharType="begin"/>
            </w:r>
            <w:r w:rsidRPr="007B392A">
              <w:rPr>
                <w:noProof/>
                <w:webHidden/>
                <w:lang w:val="uk-UA"/>
              </w:rPr>
              <w:instrText xml:space="preserve"> PAGEREF _Toc416894523 \h </w:instrText>
            </w:r>
            <w:r w:rsidRPr="007B392A">
              <w:rPr>
                <w:noProof/>
                <w:webHidden/>
                <w:lang w:val="uk-UA"/>
              </w:rPr>
            </w:r>
            <w:r w:rsidRPr="007B392A">
              <w:rPr>
                <w:noProof/>
                <w:webHidden/>
                <w:lang w:val="uk-UA"/>
              </w:rPr>
              <w:fldChar w:fldCharType="separate"/>
            </w:r>
            <w:r w:rsidRPr="007B392A">
              <w:rPr>
                <w:noProof/>
                <w:webHidden/>
                <w:lang w:val="uk-UA"/>
              </w:rPr>
              <w:t>3</w:t>
            </w:r>
            <w:r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25" w:history="1">
            <w:r w:rsidR="00EE2076" w:rsidRPr="007B392A">
              <w:rPr>
                <w:rStyle w:val="ad"/>
                <w:rFonts w:cs="Times New Roman"/>
                <w:b/>
                <w:noProof/>
                <w:lang w:val="uk-UA"/>
              </w:rPr>
              <w:t>А1. Помилка вибірки - індикатори</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_Toc416894525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5</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27" w:history="1">
            <w:r w:rsidR="00EE2076" w:rsidRPr="007B392A">
              <w:rPr>
                <w:rStyle w:val="ad"/>
                <w:rFonts w:cs="Times New Roman"/>
                <w:b/>
                <w:noProof/>
                <w:lang w:val="uk-UA"/>
              </w:rPr>
              <w:t>А2. Рівень надохоплення</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_Toc416894527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7</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29" w:history="1">
            <w:r w:rsidR="00EE2076" w:rsidRPr="007B392A">
              <w:rPr>
                <w:rStyle w:val="ad"/>
                <w:rFonts w:cs="Times New Roman"/>
                <w:b/>
                <w:noProof/>
                <w:lang w:val="uk-UA"/>
              </w:rPr>
              <w:t>А3. Спільні одиниці – пропорція</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_Toc416894529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10</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31" w:history="1">
            <w:r w:rsidR="00EE2076" w:rsidRPr="007B392A">
              <w:rPr>
                <w:rStyle w:val="ad"/>
                <w:rFonts w:cs="Times New Roman"/>
                <w:b/>
                <w:noProof/>
                <w:lang w:val="uk-UA"/>
              </w:rPr>
              <w:t>А4. Рівень неотримання даних одиниці</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_Toc416894531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11</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33" w:history="1">
            <w:r w:rsidR="00EE2076" w:rsidRPr="007B392A">
              <w:rPr>
                <w:rStyle w:val="ad"/>
                <w:rFonts w:cs="Times New Roman"/>
                <w:b/>
                <w:noProof/>
                <w:lang w:val="uk-UA"/>
              </w:rPr>
              <w:t>А5. Рівень неотримання даних елементу</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_Toc416894533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13</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35" w:history="1">
            <w:r w:rsidR="00EE2076" w:rsidRPr="007B392A">
              <w:rPr>
                <w:rStyle w:val="ad"/>
                <w:rFonts w:cs="Times New Roman"/>
                <w:b/>
                <w:noProof/>
                <w:lang w:val="uk-UA"/>
              </w:rPr>
              <w:t>А6. Перегляд даних - середній обсяг</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_Toc416894535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15</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37" w:history="1">
            <w:r w:rsidR="00EE2076" w:rsidRPr="007B392A">
              <w:rPr>
                <w:rStyle w:val="ad"/>
                <w:rFonts w:cs="Times New Roman"/>
                <w:b/>
                <w:noProof/>
                <w:lang w:val="uk-UA"/>
              </w:rPr>
              <w:t>А7. Рівень Імпутації</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_Toc416894537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18</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39" w:history="1">
            <w:r w:rsidR="00EE2076" w:rsidRPr="007B392A">
              <w:rPr>
                <w:rStyle w:val="ad"/>
                <w:rFonts w:cs="Times New Roman"/>
                <w:b/>
                <w:noProof/>
                <w:lang w:val="uk-UA"/>
              </w:rPr>
              <w:t>ТР1. Проміжок часу - перші результати</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_Toc416894539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20</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41" w:history="1">
            <w:r w:rsidR="00EE2076" w:rsidRPr="007B392A">
              <w:rPr>
                <w:rStyle w:val="ad"/>
                <w:rFonts w:cs="Times New Roman"/>
                <w:b/>
                <w:noProof/>
                <w:lang w:val="uk-UA"/>
              </w:rPr>
              <w:t>ТP2. Проміжок часу - остаточні результати</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_Toc416894541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21</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43" w:history="1">
            <w:r w:rsidR="00EE2076" w:rsidRPr="007B392A">
              <w:rPr>
                <w:rStyle w:val="ad"/>
                <w:rFonts w:cs="Times New Roman"/>
                <w:b/>
                <w:noProof/>
                <w:lang w:val="uk-UA"/>
              </w:rPr>
              <w:t>ТР3. Пунктуальність - доставка та публікація</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_Toc416894543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22</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45" w:history="1">
            <w:r w:rsidR="00EE2076" w:rsidRPr="007B392A">
              <w:rPr>
                <w:rStyle w:val="ad"/>
                <w:rFonts w:cs="Times New Roman"/>
                <w:b/>
                <w:noProof/>
                <w:lang w:val="uk-UA"/>
              </w:rPr>
              <w:t>СС1. Асиметрія для дзеркальної статистики потоків - коефіцієнт</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_Toc416894545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24</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47" w:history="1">
            <w:r w:rsidR="00EE2076" w:rsidRPr="007B392A">
              <w:rPr>
                <w:rStyle w:val="ad"/>
                <w:rFonts w:cs="Times New Roman"/>
                <w:b/>
                <w:noProof/>
                <w:lang w:val="uk-UA"/>
              </w:rPr>
              <w:t>СС2. Довжина порівнюваних часових рядів</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_Toc416894547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26</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49" w:history="1">
            <w:r w:rsidR="00EE2076" w:rsidRPr="007B392A">
              <w:rPr>
                <w:rStyle w:val="ad"/>
                <w:rFonts w:cs="Times New Roman"/>
                <w:b/>
                <w:noProof/>
                <w:lang w:val="uk-UA"/>
              </w:rPr>
              <w:t xml:space="preserve">АС1. Таблиці даних – звернення </w:t>
            </w:r>
            <w:r w:rsidR="00EE2076" w:rsidRPr="007B392A">
              <w:rPr>
                <w:rStyle w:val="ad"/>
                <w:rFonts w:cs="Times New Roman"/>
                <w:b/>
                <w:noProof/>
                <w:position w:val="11"/>
                <w:lang w:val="uk-UA"/>
              </w:rPr>
              <w:t>1</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_Toc416894549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27</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51" w:history="1">
            <w:r w:rsidR="00EE2076" w:rsidRPr="007B392A">
              <w:rPr>
                <w:rStyle w:val="ad"/>
                <w:rFonts w:cs="Times New Roman"/>
                <w:b/>
                <w:noProof/>
                <w:lang w:val="uk-UA"/>
              </w:rPr>
              <w:t xml:space="preserve">АС2. Метадані - звернення </w:t>
            </w:r>
            <w:r w:rsidR="00EE2076" w:rsidRPr="007B392A">
              <w:rPr>
                <w:rStyle w:val="ad"/>
                <w:rFonts w:cs="Times New Roman"/>
                <w:b/>
                <w:noProof/>
                <w:position w:val="11"/>
                <w:lang w:val="uk-UA"/>
              </w:rPr>
              <w:t>2</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_Toc416894551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28</w:t>
            </w:r>
            <w:r w:rsidR="00EE2076" w:rsidRPr="007B392A">
              <w:rPr>
                <w:noProof/>
                <w:webHidden/>
                <w:lang w:val="uk-UA"/>
              </w:rPr>
              <w:fldChar w:fldCharType="end"/>
            </w:r>
          </w:hyperlink>
        </w:p>
        <w:p w:rsidR="00EE2076" w:rsidRPr="007B392A" w:rsidRDefault="00294861" w:rsidP="00EE2076">
          <w:pPr>
            <w:pStyle w:val="11"/>
            <w:tabs>
              <w:tab w:val="right" w:leader="dot" w:pos="9120"/>
            </w:tabs>
            <w:rPr>
              <w:rFonts w:eastAsiaTheme="minorEastAsia"/>
              <w:noProof/>
              <w:lang w:val="uk-UA" w:eastAsia="ru-RU"/>
            </w:rPr>
          </w:pPr>
          <w:hyperlink w:anchor="_Toc416894553" w:history="1">
            <w:r w:rsidR="00EE2076" w:rsidRPr="007B392A">
              <w:rPr>
                <w:rStyle w:val="ad"/>
                <w:rFonts w:cs="Times New Roman"/>
                <w:b/>
                <w:noProof/>
                <w:lang w:val="uk-UA"/>
              </w:rPr>
              <w:t>АС3. Повнота метаданих - рівень</w:t>
            </w:r>
            <w:r w:rsidR="00EE2076" w:rsidRPr="007B392A">
              <w:rPr>
                <w:noProof/>
                <w:webHidden/>
                <w:lang w:val="uk-UA"/>
              </w:rPr>
              <w:tab/>
            </w:r>
            <w:r w:rsidR="00EE2076" w:rsidRPr="007B392A">
              <w:rPr>
                <w:noProof/>
                <w:webHidden/>
                <w:lang w:val="uk-UA"/>
              </w:rPr>
              <w:fldChar w:fldCharType="begin"/>
            </w:r>
            <w:r w:rsidR="00EE2076" w:rsidRPr="007B392A">
              <w:rPr>
                <w:noProof/>
                <w:webHidden/>
                <w:lang w:val="uk-UA"/>
              </w:rPr>
              <w:instrText xml:space="preserve"> PAGEREF _Toc416894553 \h </w:instrText>
            </w:r>
            <w:r w:rsidR="00EE2076" w:rsidRPr="007B392A">
              <w:rPr>
                <w:noProof/>
                <w:webHidden/>
                <w:lang w:val="uk-UA"/>
              </w:rPr>
            </w:r>
            <w:r w:rsidR="00EE2076" w:rsidRPr="007B392A">
              <w:rPr>
                <w:noProof/>
                <w:webHidden/>
                <w:lang w:val="uk-UA"/>
              </w:rPr>
              <w:fldChar w:fldCharType="separate"/>
            </w:r>
            <w:r w:rsidR="00EE2076" w:rsidRPr="007B392A">
              <w:rPr>
                <w:noProof/>
                <w:webHidden/>
                <w:lang w:val="uk-UA"/>
              </w:rPr>
              <w:t>29</w:t>
            </w:r>
            <w:r w:rsidR="00EE2076" w:rsidRPr="007B392A">
              <w:rPr>
                <w:noProof/>
                <w:webHidden/>
                <w:lang w:val="uk-UA"/>
              </w:rPr>
              <w:fldChar w:fldCharType="end"/>
            </w:r>
          </w:hyperlink>
        </w:p>
        <w:p w:rsidR="00EE2076" w:rsidRPr="007B392A" w:rsidRDefault="00EE2076" w:rsidP="00EE2076">
          <w:pPr>
            <w:rPr>
              <w:lang w:val="uk-UA"/>
            </w:rPr>
          </w:pPr>
          <w:r w:rsidRPr="007B392A">
            <w:rPr>
              <w:b/>
              <w:bCs/>
              <w:lang w:val="uk-UA"/>
            </w:rPr>
            <w:fldChar w:fldCharType="end"/>
          </w:r>
        </w:p>
      </w:sdtContent>
    </w:sdt>
    <w:p w:rsidR="00EE2076" w:rsidRPr="007B392A" w:rsidRDefault="00EE2076" w:rsidP="00EE2076">
      <w:pPr>
        <w:rPr>
          <w:rFonts w:ascii="Times New Roman" w:eastAsia="Times New Roman" w:hAnsi="Times New Roman" w:cs="Times New Roman"/>
          <w:sz w:val="36"/>
          <w:szCs w:val="16"/>
          <w:lang w:val="uk-UA"/>
        </w:rPr>
        <w:sectPr w:rsidR="00EE2076" w:rsidRPr="007B392A" w:rsidSect="00EE2076">
          <w:headerReference w:type="default" r:id="rId308"/>
          <w:footerReference w:type="default" r:id="rId309"/>
          <w:pgSz w:w="11910" w:h="16840"/>
          <w:pgMar w:top="709" w:right="1480" w:bottom="851" w:left="1300" w:header="0" w:footer="720" w:gutter="0"/>
          <w:cols w:space="720"/>
          <w:titlePg/>
          <w:docGrid w:linePitch="299"/>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outlineLvl w:val="0"/>
              <w:rPr>
                <w:rFonts w:ascii="Times New Roman" w:eastAsia="Times New Roman" w:hAnsi="Times New Roman" w:cs="Times New Roman"/>
                <w:b/>
                <w:sz w:val="23"/>
                <w:szCs w:val="23"/>
                <w:lang w:val="uk-UA"/>
              </w:rPr>
            </w:pPr>
            <w:bookmarkStart w:id="137" w:name="_Toc416894522"/>
            <w:r w:rsidRPr="007B392A">
              <w:rPr>
                <w:rFonts w:ascii="Times New Roman" w:eastAsia="Times New Roman" w:hAnsi="Times New Roman" w:cs="Times New Roman"/>
                <w:b/>
                <w:sz w:val="23"/>
                <w:szCs w:val="23"/>
                <w:lang w:val="uk-UA"/>
              </w:rPr>
              <w:lastRenderedPageBreak/>
              <w:t>Назва</w:t>
            </w:r>
            <w:bookmarkEnd w:id="137"/>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before="136"/>
              <w:ind w:left="102"/>
              <w:outlineLvl w:val="0"/>
              <w:rPr>
                <w:rFonts w:ascii="Times New Roman" w:eastAsia="Times New Roman" w:hAnsi="Times New Roman" w:cs="Times New Roman"/>
                <w:sz w:val="23"/>
                <w:szCs w:val="23"/>
                <w:lang w:val="uk-UA"/>
              </w:rPr>
            </w:pPr>
            <w:bookmarkStart w:id="138" w:name="_Toc416894523"/>
            <w:r w:rsidRPr="007B392A">
              <w:rPr>
                <w:rFonts w:ascii="Times New Roman" w:hAnsi="Times New Roman" w:cs="Times New Roman"/>
                <w:b/>
                <w:sz w:val="23"/>
                <w:szCs w:val="23"/>
                <w:lang w:val="uk-UA"/>
              </w:rPr>
              <w:t>R1. Повнота даних - рівень</w:t>
            </w:r>
            <w:bookmarkEnd w:id="138"/>
          </w:p>
        </w:tc>
      </w:tr>
      <w:tr w:rsidR="00EE2076" w:rsidRPr="007B392A" w:rsidTr="00EE2076">
        <w:trPr>
          <w:trHeight w:hRule="exact" w:val="135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6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Співвідношення кількості наданих елементів даних (суб’єкти, які повинні бути визначені адміністратором домену Євростату) до кількості елементів даних, які потрібні Євростату або інших відповідних даних. Співвідношення вираховується для обраного набору даних та за певний період часу.</w:t>
            </w:r>
          </w:p>
        </w:tc>
      </w:tr>
      <w:tr w:rsidR="00EE2076" w:rsidRPr="007B392A" w:rsidTr="00EE2076">
        <w:trPr>
          <w:trHeight w:hRule="exact" w:val="175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4" w:space="0" w:color="auto"/>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доступних даних застосовується:</w:t>
            </w:r>
          </w:p>
          <w:p w:rsidR="00EE2076" w:rsidRPr="007B392A" w:rsidRDefault="00EE2076" w:rsidP="007B0F0A">
            <w:pPr>
              <w:pStyle w:val="a4"/>
              <w:numPr>
                <w:ilvl w:val="0"/>
                <w:numId w:val="146"/>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 всіх статистичних процесів (в тому числі, використання адміністративних джерел);</w:t>
            </w:r>
          </w:p>
          <w:p w:rsidR="00EE2076" w:rsidRPr="007B392A" w:rsidRDefault="00EE2076" w:rsidP="007B0F0A">
            <w:pPr>
              <w:pStyle w:val="a4"/>
              <w:numPr>
                <w:ilvl w:val="0"/>
                <w:numId w:val="146"/>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 всіх користувачів та виробників (різний фокус та формули)</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Вираховується лише Євростатом, але рекомендується також для включення в національні звіти з якості.</w:t>
            </w:r>
          </w:p>
        </w:tc>
      </w:tr>
      <w:tr w:rsidR="00EE2076" w:rsidRPr="007B392A" w:rsidTr="00EE2076">
        <w:trPr>
          <w:trHeight w:hRule="exact" w:val="10625"/>
        </w:trPr>
        <w:tc>
          <w:tcPr>
            <w:tcW w:w="2448" w:type="dxa"/>
            <w:tcBorders>
              <w:top w:val="single" w:sz="5" w:space="0" w:color="000000"/>
              <w:left w:val="single" w:sz="5" w:space="0" w:color="000000"/>
              <w:bottom w:val="single" w:sz="5" w:space="0" w:color="000000"/>
              <w:right w:val="single" w:sz="4" w:space="0" w:color="auto"/>
            </w:tcBorders>
          </w:tcPr>
          <w:p w:rsidR="00EE2076" w:rsidRPr="007B392A" w:rsidRDefault="00EE2076" w:rsidP="00EE2076">
            <w:pPr>
              <w:pStyle w:val="TableParagraph"/>
              <w:spacing w:before="1" w:line="1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4" w:space="0" w:color="auto"/>
              <w:left w:val="single" w:sz="4" w:space="0" w:color="auto"/>
              <w:bottom w:val="single" w:sz="4" w:space="0" w:color="auto"/>
              <w:right w:val="single" w:sz="4" w:space="0" w:color="auto"/>
            </w:tcBorders>
          </w:tcPr>
          <w:p w:rsidR="00EE2076" w:rsidRPr="007B392A" w:rsidRDefault="00EE2076" w:rsidP="00EE2076">
            <w:pPr>
              <w:pStyle w:val="TableParagraph"/>
              <w:spacing w:line="274" w:lineRule="exact"/>
              <w:ind w:left="977" w:right="977"/>
              <w:jc w:val="center"/>
              <w:rPr>
                <w:rFonts w:ascii="Times New Roman" w:hAnsi="Times New Roman" w:cs="Times New Roman"/>
                <w:b/>
                <w:sz w:val="23"/>
                <w:szCs w:val="23"/>
                <w:u w:val="thick" w:color="000000"/>
                <w:lang w:val="uk-UA"/>
              </w:rPr>
            </w:pPr>
            <w:bookmarkStart w:id="139" w:name="For_a_specific_key_variable:"/>
            <w:bookmarkEnd w:id="139"/>
            <w:r w:rsidRPr="007B392A">
              <w:rPr>
                <w:rFonts w:ascii="Times New Roman" w:hAnsi="Times New Roman" w:cs="Times New Roman"/>
                <w:b/>
                <w:sz w:val="23"/>
                <w:szCs w:val="23"/>
                <w:u w:val="thick" w:color="000000"/>
                <w:lang w:val="uk-UA"/>
              </w:rPr>
              <w:t>Для конкретної ключової змінної величини:</w:t>
            </w:r>
          </w:p>
          <w:p w:rsidR="00EE2076" w:rsidRPr="007B392A" w:rsidRDefault="00EE2076" w:rsidP="00EE2076">
            <w:pPr>
              <w:pStyle w:val="TableParagraph"/>
              <w:spacing w:line="274" w:lineRule="exact"/>
              <w:ind w:left="977" w:right="977"/>
              <w:jc w:val="center"/>
              <w:rPr>
                <w:rFonts w:ascii="Times New Roman" w:hAnsi="Times New Roman" w:cs="Times New Roman"/>
                <w:b/>
                <w:sz w:val="23"/>
                <w:szCs w:val="23"/>
                <w:u w:val="thick" w:color="000000"/>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виробників:</w:t>
            </w:r>
          </w:p>
          <w:p w:rsidR="00EE2076" w:rsidRPr="007B392A" w:rsidRDefault="00EE2076" w:rsidP="00EE2076">
            <w:pPr>
              <w:pStyle w:val="TableParagraph"/>
              <w:spacing w:before="17" w:line="300" w:lineRule="exact"/>
              <w:rPr>
                <w:rFonts w:ascii="Times New Roman" w:hAnsi="Times New Roman" w:cs="Times New Roman"/>
                <w:sz w:val="23"/>
                <w:szCs w:val="23"/>
                <w:lang w:val="uk-UA"/>
              </w:rPr>
            </w:pPr>
          </w:p>
          <w:p w:rsidR="00EE2076" w:rsidRPr="007B392A" w:rsidRDefault="00EE2076" w:rsidP="00EE2076">
            <w:pPr>
              <w:pStyle w:val="TableParagraph"/>
              <w:spacing w:before="17"/>
              <w:rPr>
                <w:rFonts w:ascii="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03C40C74" wp14:editId="131E615C">
                  <wp:extent cx="1397479" cy="588541"/>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397823" cy="588686"/>
                          </a:xfrm>
                          <a:prstGeom prst="rect">
                            <a:avLst/>
                          </a:prstGeom>
                          <a:noFill/>
                          <a:ln>
                            <a:noFill/>
                          </a:ln>
                        </pic:spPr>
                      </pic:pic>
                    </a:graphicData>
                  </a:graphic>
                </wp:inline>
              </w:drawing>
            </w:r>
          </w:p>
          <w:p w:rsidR="00EE2076" w:rsidRPr="007B392A" w:rsidRDefault="00EE2076" w:rsidP="00EE2076">
            <w:pPr>
              <w:pStyle w:val="TableParagraph"/>
              <w:tabs>
                <w:tab w:val="left" w:pos="4251"/>
              </w:tabs>
              <w:spacing w:before="115"/>
              <w:ind w:left="102" w:right="100" w:firstLine="43"/>
              <w:rPr>
                <w:rFonts w:ascii="Times New Roman" w:eastAsia="Times New Roman" w:hAnsi="Times New Roman" w:cs="Times New Roman"/>
                <w:sz w:val="23"/>
                <w:szCs w:val="23"/>
                <w:lang w:val="uk-UA"/>
              </w:rPr>
            </w:pPr>
            <w:r w:rsidRPr="007B392A">
              <w:rPr>
                <w:rFonts w:ascii="Times New Roman" w:hAnsi="Times New Roman" w:cs="Times New Roman"/>
                <w:i/>
                <w:spacing w:val="4"/>
                <w:sz w:val="23"/>
                <w:szCs w:val="23"/>
                <w:lang w:val="uk-UA"/>
              </w:rPr>
              <w:t>D</w:t>
            </w:r>
            <w:r w:rsidRPr="007B392A">
              <w:rPr>
                <w:rFonts w:ascii="Times New Roman" w:hAnsi="Times New Roman" w:cs="Times New Roman"/>
                <w:i/>
                <w:spacing w:val="4"/>
                <w:position w:val="11"/>
                <w:sz w:val="23"/>
                <w:szCs w:val="23"/>
                <w:vertAlign w:val="superscript"/>
                <w:lang w:val="uk-UA"/>
              </w:rPr>
              <w:t>rqd</w:t>
            </w:r>
            <w:r w:rsidRPr="007B392A">
              <w:rPr>
                <w:rFonts w:ascii="Times New Roman" w:hAnsi="Times New Roman" w:cs="Times New Roman"/>
                <w:i/>
                <w:spacing w:val="4"/>
                <w:position w:val="11"/>
                <w:sz w:val="23"/>
                <w:szCs w:val="23"/>
                <w:lang w:val="uk-UA"/>
              </w:rPr>
              <w:t xml:space="preserve">  </w:t>
            </w:r>
            <w:r w:rsidRPr="007B392A">
              <w:rPr>
                <w:rFonts w:ascii="Times New Roman" w:hAnsi="Times New Roman" w:cs="Times New Roman"/>
                <w:sz w:val="23"/>
                <w:szCs w:val="23"/>
                <w:lang w:val="uk-UA"/>
              </w:rPr>
              <w:t>у знаменнику це набір елементів з необхідними даними (тобто, за винятком обмежень/конфіденційності) та #</w:t>
            </w:r>
            <w:r w:rsidRPr="007B392A">
              <w:rPr>
                <w:rFonts w:ascii="Times New Roman" w:hAnsi="Times New Roman" w:cs="Times New Roman"/>
                <w:spacing w:val="-9"/>
                <w:sz w:val="23"/>
                <w:szCs w:val="23"/>
                <w:lang w:val="uk-UA"/>
              </w:rPr>
              <w:t xml:space="preserve"> </w:t>
            </w:r>
            <w:r w:rsidRPr="007B392A">
              <w:rPr>
                <w:rFonts w:ascii="Times New Roman" w:hAnsi="Times New Roman" w:cs="Times New Roman"/>
                <w:i/>
                <w:sz w:val="23"/>
                <w:szCs w:val="23"/>
                <w:lang w:val="uk-UA"/>
              </w:rPr>
              <w:t>A</w:t>
            </w:r>
            <w:r w:rsidRPr="007B392A">
              <w:rPr>
                <w:rFonts w:ascii="Times New Roman" w:hAnsi="Times New Roman" w:cs="Times New Roman"/>
                <w:i/>
                <w:sz w:val="23"/>
                <w:szCs w:val="23"/>
                <w:vertAlign w:val="subscript"/>
                <w:lang w:val="uk-UA"/>
              </w:rPr>
              <w:t>D</w:t>
            </w:r>
            <w:r w:rsidRPr="007B392A">
              <w:rPr>
                <w:rFonts w:ascii="Times New Roman" w:hAnsi="Times New Roman" w:cs="Times New Roman"/>
                <w:i/>
                <w:sz w:val="23"/>
                <w:szCs w:val="23"/>
                <w:lang w:val="uk-UA"/>
              </w:rPr>
              <w:t xml:space="preserve"> </w:t>
            </w:r>
            <w:r w:rsidRPr="007B392A">
              <w:rPr>
                <w:rFonts w:ascii="Times New Roman" w:hAnsi="Times New Roman" w:cs="Times New Roman"/>
                <w:i/>
                <w:position w:val="12"/>
                <w:sz w:val="23"/>
                <w:szCs w:val="23"/>
                <w:vertAlign w:val="superscript"/>
                <w:lang w:val="uk-UA"/>
              </w:rPr>
              <w:t>rqd</w:t>
            </w:r>
            <w:r w:rsidRPr="007B392A">
              <w:rPr>
                <w:rFonts w:ascii="Times New Roman" w:hAnsi="Times New Roman" w:cs="Times New Roman"/>
                <w:sz w:val="23"/>
                <w:szCs w:val="23"/>
                <w:lang w:val="uk-UA"/>
              </w:rPr>
              <w:t xml:space="preserve"> у чисельнику – це відповідний субнабір </w:t>
            </w:r>
            <w:r w:rsidRPr="007B392A">
              <w:rPr>
                <w:rFonts w:ascii="Times New Roman" w:hAnsi="Times New Roman" w:cs="Times New Roman"/>
                <w:sz w:val="23"/>
                <w:szCs w:val="23"/>
                <w:u w:val="single"/>
                <w:lang w:val="uk-UA"/>
              </w:rPr>
              <w:t xml:space="preserve">доступних/наданих </w:t>
            </w:r>
            <w:r w:rsidRPr="007B392A">
              <w:rPr>
                <w:rFonts w:ascii="Times New Roman" w:hAnsi="Times New Roman" w:cs="Times New Roman"/>
                <w:sz w:val="23"/>
                <w:szCs w:val="23"/>
                <w:lang w:val="uk-UA"/>
              </w:rPr>
              <w:t xml:space="preserve">елементів даних. Примітка # </w:t>
            </w:r>
            <w:r w:rsidRPr="007B392A">
              <w:rPr>
                <w:rFonts w:ascii="Times New Roman" w:hAnsi="Times New Roman" w:cs="Times New Roman"/>
                <w:i/>
                <w:sz w:val="23"/>
                <w:szCs w:val="23"/>
                <w:lang w:val="uk-UA"/>
              </w:rPr>
              <w:t xml:space="preserve">D </w:t>
            </w:r>
            <w:r w:rsidRPr="007B392A">
              <w:rPr>
                <w:rFonts w:ascii="Times New Roman" w:hAnsi="Times New Roman" w:cs="Times New Roman"/>
                <w:sz w:val="23"/>
                <w:szCs w:val="23"/>
                <w:lang w:val="uk-UA"/>
              </w:rPr>
              <w:t>означає кількість елементів у наборі D (кількісний числівник).</w:t>
            </w:r>
          </w:p>
          <w:p w:rsidR="00EE2076" w:rsidRPr="007B392A" w:rsidRDefault="00EE2076" w:rsidP="00EE2076">
            <w:pPr>
              <w:pStyle w:val="TableParagraph"/>
              <w:ind w:left="102"/>
              <w:rPr>
                <w:rFonts w:ascii="Times New Roman" w:hAnsi="Times New Roman" w:cs="Times New Roman"/>
                <w:b/>
                <w:sz w:val="23"/>
                <w:szCs w:val="23"/>
                <w:u w:val="thick" w:color="000000"/>
                <w:lang w:val="uk-UA"/>
              </w:rPr>
            </w:pPr>
            <w:bookmarkStart w:id="140" w:name="For_users"/>
            <w:bookmarkEnd w:id="140"/>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користувачів</w:t>
            </w:r>
          </w:p>
          <w:p w:rsidR="00EE2076" w:rsidRPr="007B392A" w:rsidRDefault="00EE2076" w:rsidP="00EE2076">
            <w:pPr>
              <w:pStyle w:val="TableParagraph"/>
              <w:spacing w:before="152" w:line="244" w:lineRule="auto"/>
              <w:ind w:left="102" w:right="187" w:firstLine="42"/>
              <w:rPr>
                <w:rFonts w:ascii="Times New Roman" w:hAnsi="Times New Roman" w:cs="Times New Roman"/>
                <w:i/>
                <w:spacing w:val="3"/>
                <w:sz w:val="23"/>
                <w:szCs w:val="23"/>
                <w:lang w:val="uk-UA"/>
              </w:rPr>
            </w:pPr>
            <w:r w:rsidRPr="007B392A">
              <w:rPr>
                <w:rFonts w:ascii="Times New Roman" w:hAnsi="Times New Roman" w:cs="Times New Roman"/>
                <w:i/>
                <w:noProof/>
                <w:spacing w:val="3"/>
                <w:sz w:val="23"/>
                <w:szCs w:val="23"/>
                <w:lang w:val="uk-UA" w:eastAsia="uk-UA"/>
              </w:rPr>
              <w:drawing>
                <wp:inline distT="0" distB="0" distL="0" distR="0" wp14:anchorId="0F89C823" wp14:editId="33CFA5A8">
                  <wp:extent cx="1388853" cy="63114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91460" cy="632333"/>
                          </a:xfrm>
                          <a:prstGeom prst="rect">
                            <a:avLst/>
                          </a:prstGeom>
                          <a:noFill/>
                          <a:ln>
                            <a:noFill/>
                          </a:ln>
                        </pic:spPr>
                      </pic:pic>
                    </a:graphicData>
                  </a:graphic>
                </wp:inline>
              </w:drawing>
            </w:r>
          </w:p>
          <w:p w:rsidR="00EE2076" w:rsidRPr="007B392A" w:rsidRDefault="00EE2076" w:rsidP="00EE2076">
            <w:pPr>
              <w:pStyle w:val="TableParagraph"/>
              <w:spacing w:before="152" w:line="244" w:lineRule="auto"/>
              <w:ind w:left="102" w:right="187" w:firstLine="42"/>
              <w:rPr>
                <w:rFonts w:ascii="Times New Roman" w:eastAsia="Times New Roman" w:hAnsi="Times New Roman" w:cs="Times New Roman"/>
                <w:sz w:val="23"/>
                <w:szCs w:val="23"/>
                <w:lang w:val="uk-UA"/>
              </w:rPr>
            </w:pPr>
            <w:r w:rsidRPr="007B392A">
              <w:rPr>
                <w:rFonts w:ascii="Times New Roman" w:hAnsi="Times New Roman" w:cs="Times New Roman"/>
                <w:i/>
                <w:spacing w:val="3"/>
                <w:sz w:val="23"/>
                <w:szCs w:val="23"/>
                <w:lang w:val="uk-UA"/>
              </w:rPr>
              <w:t>D</w:t>
            </w:r>
            <w:r w:rsidRPr="007B392A">
              <w:rPr>
                <w:rFonts w:ascii="Times New Roman" w:hAnsi="Times New Roman" w:cs="Times New Roman"/>
                <w:i/>
                <w:spacing w:val="3"/>
                <w:position w:val="11"/>
                <w:sz w:val="23"/>
                <w:szCs w:val="23"/>
                <w:vertAlign w:val="superscript"/>
                <w:lang w:val="uk-UA"/>
              </w:rPr>
              <w:t>rel</w:t>
            </w:r>
            <w:r w:rsidRPr="007B392A">
              <w:rPr>
                <w:rFonts w:ascii="Times New Roman" w:hAnsi="Times New Roman" w:cs="Times New Roman"/>
                <w:i/>
                <w:spacing w:val="3"/>
                <w:position w:val="11"/>
                <w:sz w:val="23"/>
                <w:szCs w:val="23"/>
                <w:lang w:val="uk-UA"/>
              </w:rPr>
              <w:t xml:space="preserve"> </w:t>
            </w:r>
            <w:r w:rsidRPr="007B392A">
              <w:rPr>
                <w:rFonts w:ascii="Times New Roman" w:hAnsi="Times New Roman" w:cs="Times New Roman"/>
                <w:sz w:val="23"/>
                <w:szCs w:val="23"/>
                <w:lang w:val="uk-UA"/>
              </w:rPr>
              <w:t xml:space="preserve"> у знаменнику – це набір елементів з відповідними даними (повне охоплення, тобто, за винятком тільки тих суб’єктів, до яких дані не будуть відноситися, як, наприклад, рибацький флот в Угорщині), та </w:t>
            </w:r>
            <w:r w:rsidRPr="007B392A">
              <w:rPr>
                <w:rFonts w:ascii="Times New Roman" w:hAnsi="Times New Roman" w:cs="Times New Roman"/>
                <w:i/>
                <w:spacing w:val="1"/>
                <w:position w:val="-2"/>
                <w:sz w:val="23"/>
                <w:szCs w:val="23"/>
                <w:lang w:val="uk-UA"/>
              </w:rPr>
              <w:t>A</w:t>
            </w:r>
            <w:r w:rsidRPr="007B392A">
              <w:rPr>
                <w:rFonts w:ascii="Times New Roman" w:hAnsi="Times New Roman" w:cs="Times New Roman"/>
                <w:i/>
                <w:spacing w:val="1"/>
                <w:position w:val="-3"/>
                <w:sz w:val="23"/>
                <w:szCs w:val="23"/>
                <w:vertAlign w:val="subscript"/>
                <w:lang w:val="uk-UA"/>
              </w:rPr>
              <w:t>D</w:t>
            </w:r>
            <w:r w:rsidRPr="007B392A">
              <w:rPr>
                <w:rFonts w:ascii="Times New Roman" w:hAnsi="Times New Roman" w:cs="Times New Roman"/>
                <w:i/>
                <w:spacing w:val="1"/>
                <w:position w:val="-3"/>
                <w:sz w:val="23"/>
                <w:szCs w:val="23"/>
                <w:lang w:val="uk-UA"/>
              </w:rPr>
              <w:t xml:space="preserve"> </w:t>
            </w:r>
            <w:r w:rsidRPr="007B392A">
              <w:rPr>
                <w:rFonts w:ascii="Times New Roman" w:hAnsi="Times New Roman" w:cs="Times New Roman"/>
                <w:i/>
                <w:spacing w:val="1"/>
                <w:position w:val="-3"/>
                <w:sz w:val="23"/>
                <w:szCs w:val="23"/>
                <w:vertAlign w:val="superscript"/>
                <w:lang w:val="uk-UA"/>
              </w:rPr>
              <w:t>rel</w:t>
            </w:r>
            <w:r w:rsidRPr="007B392A">
              <w:rPr>
                <w:rFonts w:ascii="Times New Roman" w:hAnsi="Times New Roman" w:cs="Times New Roman"/>
                <w:i/>
                <w:spacing w:val="1"/>
                <w:position w:val="-3"/>
                <w:sz w:val="23"/>
                <w:szCs w:val="23"/>
                <w:lang w:val="uk-UA"/>
              </w:rPr>
              <w:t xml:space="preserve">  </w:t>
            </w:r>
            <w:r w:rsidRPr="007B392A">
              <w:rPr>
                <w:rFonts w:ascii="Times New Roman" w:hAnsi="Times New Roman" w:cs="Times New Roman"/>
                <w:sz w:val="23"/>
                <w:szCs w:val="23"/>
                <w:lang w:val="uk-UA"/>
              </w:rPr>
              <w:t xml:space="preserve">у числівнику – це відповідний субнабір </w:t>
            </w:r>
            <w:r w:rsidRPr="007B392A">
              <w:rPr>
                <w:rFonts w:ascii="Times New Roman" w:hAnsi="Times New Roman" w:cs="Times New Roman"/>
                <w:sz w:val="23"/>
                <w:szCs w:val="23"/>
                <w:u w:val="single" w:color="000000"/>
                <w:lang w:val="uk-UA"/>
              </w:rPr>
              <w:t>доступних/наданих</w:t>
            </w:r>
            <w:r w:rsidRPr="007B392A">
              <w:rPr>
                <w:rFonts w:ascii="Times New Roman" w:hAnsi="Times New Roman" w:cs="Times New Roman"/>
                <w:sz w:val="23"/>
                <w:szCs w:val="23"/>
                <w:lang w:val="uk-UA"/>
              </w:rPr>
              <w:t xml:space="preserve"> елементів даних. Примітка # </w:t>
            </w:r>
            <w:r w:rsidRPr="007B392A">
              <w:rPr>
                <w:rFonts w:ascii="Times New Roman" w:hAnsi="Times New Roman" w:cs="Times New Roman"/>
                <w:i/>
                <w:sz w:val="23"/>
                <w:szCs w:val="23"/>
                <w:lang w:val="uk-UA"/>
              </w:rPr>
              <w:t xml:space="preserve">D </w:t>
            </w:r>
            <w:r w:rsidRPr="007B392A">
              <w:rPr>
                <w:rFonts w:ascii="Times New Roman" w:hAnsi="Times New Roman" w:cs="Times New Roman"/>
                <w:sz w:val="23"/>
                <w:szCs w:val="23"/>
                <w:lang w:val="uk-UA"/>
              </w:rPr>
              <w:t>означає кількість елементів у наборі D (кількісний числівник).</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Головна відмінність між двома формулами полягає у виборі наборів даних для знаменника.</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Стосовно першої формули, для </w:t>
            </w:r>
            <w:r w:rsidRPr="007B392A">
              <w:rPr>
                <w:rFonts w:ascii="Times New Roman" w:hAnsi="Times New Roman" w:cs="Times New Roman"/>
                <w:b/>
                <w:sz w:val="23"/>
                <w:szCs w:val="23"/>
                <w:lang w:val="uk-UA"/>
              </w:rPr>
              <w:t>виробників</w:t>
            </w:r>
            <w:r w:rsidRPr="007B392A">
              <w:rPr>
                <w:rFonts w:ascii="Times New Roman" w:hAnsi="Times New Roman" w:cs="Times New Roman"/>
                <w:sz w:val="23"/>
                <w:szCs w:val="23"/>
                <w:lang w:val="uk-UA"/>
              </w:rPr>
              <w:t>, цей набір містить елементи даних, за винятком обмежень/конфіденційності, оскільки виробники зацікавлені в оцінці рівня відповідності вимогам.</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З іншого боку, для </w:t>
            </w:r>
            <w:r w:rsidRPr="007B392A">
              <w:rPr>
                <w:rFonts w:ascii="Times New Roman" w:hAnsi="Times New Roman" w:cs="Times New Roman"/>
                <w:b/>
                <w:spacing w:val="-1"/>
                <w:sz w:val="23"/>
                <w:szCs w:val="23"/>
                <w:lang w:val="uk-UA"/>
              </w:rPr>
              <w:t>користувачів</w:t>
            </w:r>
            <w:r w:rsidRPr="007B392A">
              <w:rPr>
                <w:rFonts w:ascii="Times New Roman" w:hAnsi="Times New Roman" w:cs="Times New Roman"/>
                <w:spacing w:val="-1"/>
                <w:sz w:val="23"/>
                <w:szCs w:val="23"/>
                <w:lang w:val="uk-UA"/>
              </w:rPr>
              <w:t>, формула надає коефіцієнт співвідношення наданих елементів даних до тих, які є теоретично відповідними, що означає, що елементи відсутні через обмеження/ конфіденційність або з будь-якої іншої причини відсутності даних містяться тут, не включаючи лише ті елементи, для яких дані не будуть відповідними, наприклад, рибацький флот в Угорщині.</w:t>
            </w: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12"/>
          <w:footerReference w:type="default" r:id="rId313"/>
          <w:pgSz w:w="11910" w:h="16840"/>
          <w:pgMar w:top="709" w:right="1200" w:bottom="880" w:left="1200" w:header="0" w:footer="698" w:gutter="0"/>
          <w:lnNumType w:countBy="1" w:restart="continuous"/>
          <w:cols w:space="720"/>
          <w:docGrid w:linePitch="299"/>
        </w:sectPr>
      </w:pPr>
    </w:p>
    <w:p w:rsidR="00EE2076" w:rsidRPr="007B392A" w:rsidRDefault="00EE2076" w:rsidP="00EE2076">
      <w:pPr>
        <w:spacing w:before="16" w:line="20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 для цього індикатора – 1, тобто доступні 100% необхідних або відповідних елементів даних.</w:t>
            </w:r>
          </w:p>
        </w:tc>
      </w:tr>
      <w:tr w:rsidR="00EE2076" w:rsidRPr="007B392A" w:rsidTr="00EE2076">
        <w:trPr>
          <w:trHeight w:hRule="exact" w:val="192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Розрахунки проводяться, для змістовного вибору адміністратором домену, на рівні тематичного домену. Агрегації рекомендуються на рівні ЄС для індикатора, орієнтованого на користувача.</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Кількість наданих елементів з даними та кількість елементів з необхідними/відповідними даними з’єднуються окремо, після чого вираховується співвідношення.</w:t>
            </w:r>
          </w:p>
        </w:tc>
      </w:tr>
      <w:tr w:rsidR="00EE2076" w:rsidRPr="007B392A" w:rsidTr="00EE2076">
        <w:trPr>
          <w:trHeight w:hRule="exact" w:val="340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17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Індикатор вказує, в якій мірі статистичні дані є доступними порівняно з тим, як вони мають бути доступними.</w:t>
            </w:r>
          </w:p>
          <w:p w:rsidR="00EE2076" w:rsidRPr="007B392A" w:rsidRDefault="00EE2076" w:rsidP="00EE2076">
            <w:pPr>
              <w:pStyle w:val="TableParagraph"/>
              <w:spacing w:before="2" w:line="275" w:lineRule="exact"/>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виробників:</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Може бути використаний для оцінки рівня відповідності певною державою-членом для заданого набору даних та періоду часу, що визначаються адміністратором домену.</w:t>
            </w:r>
          </w:p>
          <w:p w:rsidR="00EE2076" w:rsidRPr="007B392A" w:rsidRDefault="00EE2076" w:rsidP="00EE2076">
            <w:pPr>
              <w:pStyle w:val="TableParagraph"/>
              <w:spacing w:before="2" w:line="274" w:lineRule="exact"/>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користувачів:</w:t>
            </w:r>
          </w:p>
          <w:p w:rsidR="00EE2076" w:rsidRPr="007B392A" w:rsidRDefault="00EE2076" w:rsidP="00EE2076">
            <w:pPr>
              <w:pStyle w:val="TableParagraph"/>
              <w:spacing w:line="274"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На рівні ЄС, він може бути використаний для того, щоб</w:t>
            </w:r>
          </w:p>
          <w:p w:rsidR="00EE2076" w:rsidRPr="007B392A" w:rsidRDefault="00EE2076" w:rsidP="007B0F0A">
            <w:pPr>
              <w:pStyle w:val="a4"/>
              <w:numPr>
                <w:ilvl w:val="0"/>
                <w:numId w:val="145"/>
              </w:numPr>
              <w:tabs>
                <w:tab w:val="left" w:pos="387"/>
              </w:tabs>
              <w:ind w:right="879"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визначити, чи відсутні важливі змінні для певної окремої держави-члена або навпаки</w:t>
            </w:r>
          </w:p>
          <w:p w:rsidR="00EE2076" w:rsidRPr="007B392A" w:rsidRDefault="00EE2076" w:rsidP="007B0F0A">
            <w:pPr>
              <w:pStyle w:val="a4"/>
              <w:numPr>
                <w:ilvl w:val="0"/>
                <w:numId w:val="145"/>
              </w:numPr>
              <w:tabs>
                <w:tab w:val="left" w:pos="387"/>
              </w:tabs>
              <w:ind w:right="448"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надати користувачам загальне вимірювання (сукупне по країнам та/або ключовим змінним) доступності статистики.</w:t>
            </w:r>
          </w:p>
        </w:tc>
      </w:tr>
      <w:tr w:rsidR="00EE2076" w:rsidRPr="007B392A" w:rsidTr="00EE2076">
        <w:trPr>
          <w:trHeight w:hRule="exact" w:val="637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8" w:line="21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має супроводжуватися інформацією про те, якої змінної не вистачає, та причин неповноти, а також, у відповідних випадках, інформацією про вплив відсутніх даних на сукупність ЄС та на плани для покращення повноти в майбутньому.</w:t>
            </w:r>
          </w:p>
          <w:p w:rsidR="00EE2076" w:rsidRPr="007B392A" w:rsidRDefault="00EE2076" w:rsidP="00EE2076">
            <w:pPr>
              <w:pStyle w:val="TableParagraph"/>
              <w:ind w:left="102" w:right="101"/>
              <w:jc w:val="both"/>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Розрахунок буде потребувати втручання адміністратора домену Євростату на початковому етапі (для визначення ключових змінних та періоду, який контролюється). Пізніше, індикатори повинні розраховуватись автоматично.</w:t>
            </w:r>
          </w:p>
          <w:p w:rsidR="00EE2076" w:rsidRPr="007B392A" w:rsidRDefault="00EE2076" w:rsidP="00EE2076">
            <w:pPr>
              <w:pStyle w:val="TableParagraph"/>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Обидві формули мають розраховуватись по кожній ключовій змінній, однак можливо розрахувати сукупність для всіх змінних.</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spacing w:line="274" w:lineRule="exact"/>
              <w:ind w:left="102"/>
              <w:jc w:val="both"/>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виробників:</w:t>
            </w:r>
          </w:p>
          <w:p w:rsidR="00EE2076" w:rsidRPr="007B392A" w:rsidRDefault="00EE2076" w:rsidP="00EE2076">
            <w:pPr>
              <w:pStyle w:val="TableParagraph"/>
              <w:ind w:left="102" w:right="99"/>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є частиною моніторингу відповідності Євростату, таким чином, для виробників він має розраховуватися по державам-членам.</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spacing w:line="275" w:lineRule="exact"/>
              <w:ind w:left="102"/>
              <w:jc w:val="both"/>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користувачів:</w:t>
            </w:r>
          </w:p>
          <w:p w:rsidR="00EE2076" w:rsidRPr="007B392A" w:rsidRDefault="00EE2076" w:rsidP="00EE2076">
            <w:pPr>
              <w:pStyle w:val="TableParagraph"/>
              <w:ind w:left="102" w:right="93"/>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Якщо у звіт не внесені певні відповідні змінні, статистика є неповною. Це може статися, якщо дані не були зібрані, або зібрані дані низької якості, або конфіденційні. Для користувачів сукупність всіх ключових змінних по країнам може бути достатньою.</w:t>
            </w:r>
          </w:p>
        </w:tc>
      </w:tr>
      <w:tr w:rsidR="00EE2076" w:rsidRPr="007B392A" w:rsidTr="00EE2076">
        <w:trPr>
          <w:trHeight w:hRule="exact" w:val="185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6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44"/>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44"/>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44"/>
              </w:numPr>
              <w:tabs>
                <w:tab w:val="left" w:pos="387"/>
              </w:tabs>
              <w:ind w:right="452"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ISO/IEC FDIS 11179-1 "Інформаційна технологія - Реєстри метаданих - Частина 1:  Структура"б Березень 2004 (згідно з проектом загального словника метаданих SDMX, лютий 2008 р.).</w:t>
            </w:r>
          </w:p>
        </w:tc>
      </w:tr>
    </w:tbl>
    <w:p w:rsidR="00EE2076" w:rsidRPr="007B392A" w:rsidRDefault="00EE2076" w:rsidP="00EE2076">
      <w:pPr>
        <w:rPr>
          <w:rFonts w:ascii="Times New Roman" w:eastAsia="Times New Roman" w:hAnsi="Times New Roman" w:cs="Times New Roman"/>
          <w:sz w:val="24"/>
          <w:szCs w:val="24"/>
          <w:lang w:val="uk-UA"/>
        </w:rPr>
        <w:sectPr w:rsidR="00EE2076" w:rsidRPr="007B392A" w:rsidSect="00EE2076">
          <w:headerReference w:type="default" r:id="rId314"/>
          <w:pgSz w:w="11910" w:h="16840"/>
          <w:pgMar w:top="567" w:right="1200" w:bottom="1276"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1" w:name="_Toc416894524"/>
            <w:r w:rsidRPr="007B392A">
              <w:rPr>
                <w:rFonts w:ascii="Times New Roman" w:hAnsi="Times New Roman" w:cs="Times New Roman"/>
                <w:b/>
                <w:sz w:val="23"/>
                <w:szCs w:val="23"/>
                <w:lang w:val="uk-UA"/>
              </w:rPr>
              <w:lastRenderedPageBreak/>
              <w:t>Назва:</w:t>
            </w:r>
            <w:bookmarkEnd w:id="141"/>
          </w:p>
        </w:tc>
        <w:tc>
          <w:tcPr>
            <w:tcW w:w="6840"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2" w:name="_Toc416894525"/>
            <w:r w:rsidRPr="007B392A">
              <w:rPr>
                <w:rFonts w:ascii="Times New Roman" w:hAnsi="Times New Roman" w:cs="Times New Roman"/>
                <w:b/>
                <w:sz w:val="23"/>
                <w:szCs w:val="23"/>
                <w:lang w:val="uk-UA"/>
              </w:rPr>
              <w:t>А1. Помилка вибірки - індикатори</w:t>
            </w:r>
            <w:bookmarkEnd w:id="142"/>
          </w:p>
        </w:tc>
      </w:tr>
      <w:tr w:rsidR="00EE2076" w:rsidRPr="007B392A" w:rsidTr="00EE2076">
        <w:trPr>
          <w:trHeight w:hRule="exact" w:val="624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8" w:line="17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Помилка вибірки може бути виражена:</w:t>
            </w:r>
          </w:p>
          <w:p w:rsidR="00EE2076" w:rsidRPr="007B392A" w:rsidRDefault="00EE2076" w:rsidP="007B0F0A">
            <w:pPr>
              <w:pStyle w:val="a4"/>
              <w:numPr>
                <w:ilvl w:val="0"/>
                <w:numId w:val="143"/>
              </w:numPr>
              <w:tabs>
                <w:tab w:val="left" w:pos="823"/>
              </w:tabs>
              <w:spacing w:before="57"/>
              <w:ind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у відносному вираженні, в такому випадку використовується відносна стандартна помилка або, синонімічно, коефіцієнт варіації (КВ). (Стандартна помилка оцінки </w:t>
            </w:r>
            <w:r w:rsidRPr="007B392A">
              <w:rPr>
                <w:rFonts w:ascii="Times New Roman" w:hAnsi="Times New Roman" w:cs="Times New Roman"/>
                <w:noProof/>
                <w:sz w:val="23"/>
                <w:szCs w:val="23"/>
                <w:lang w:val="uk-UA" w:eastAsia="uk-UA"/>
              </w:rPr>
              <w:drawing>
                <wp:inline distT="0" distB="0" distL="0" distR="0" wp14:anchorId="4012E7B0" wp14:editId="304F139F">
                  <wp:extent cx="124252" cy="211541"/>
                  <wp:effectExtent l="19050" t="0" r="9098"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 cstate="print"/>
                          <a:srcRect/>
                          <a:stretch>
                            <a:fillRect/>
                          </a:stretch>
                        </pic:blipFill>
                        <pic:spPr bwMode="auto">
                          <a:xfrm>
                            <a:off x="0" y="0"/>
                            <a:ext cx="124143" cy="211355"/>
                          </a:xfrm>
                          <a:prstGeom prst="rect">
                            <a:avLst/>
                          </a:prstGeom>
                          <a:noFill/>
                          <a:ln w="9525">
                            <a:noFill/>
                            <a:miter lim="800000"/>
                            <a:headEnd/>
                            <a:tailEnd/>
                          </a:ln>
                        </pic:spPr>
                      </pic:pic>
                    </a:graphicData>
                  </a:graphic>
                </wp:inline>
              </w:drawing>
            </w:r>
            <w:r w:rsidRPr="007B392A">
              <w:rPr>
                <w:rFonts w:ascii="Times New Roman" w:hAnsi="Times New Roman" w:cs="Times New Roman"/>
                <w:sz w:val="23"/>
                <w:szCs w:val="23"/>
                <w:lang w:val="uk-UA"/>
              </w:rPr>
              <w:t xml:space="preserve"> дорівнює кореню квадратному її відхилення </w:t>
            </w:r>
            <w:r w:rsidRPr="007B392A">
              <w:rPr>
                <w:rFonts w:ascii="Times New Roman" w:eastAsia="Times New Roman" w:hAnsi="Times New Roman" w:cs="Times New Roman"/>
                <w:noProof/>
                <w:sz w:val="23"/>
                <w:szCs w:val="23"/>
                <w:lang w:val="uk-UA" w:eastAsia="uk-UA"/>
              </w:rPr>
              <w:drawing>
                <wp:inline distT="0" distB="0" distL="0" distR="0" wp14:anchorId="64B07594" wp14:editId="609B9F28">
                  <wp:extent cx="431597" cy="3057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31757" cy="305903"/>
                          </a:xfrm>
                          <a:prstGeom prst="rect">
                            <a:avLst/>
                          </a:prstGeom>
                          <a:noFill/>
                          <a:ln>
                            <a:noFill/>
                          </a:ln>
                        </pic:spPr>
                      </pic:pic>
                    </a:graphicData>
                  </a:graphic>
                </wp:inline>
              </w:drawing>
            </w:r>
            <w:r w:rsidRPr="007B392A">
              <w:rPr>
                <w:rFonts w:ascii="Times New Roman" w:hAnsi="Times New Roman" w:cs="Times New Roman"/>
                <w:sz w:val="23"/>
                <w:szCs w:val="23"/>
                <w:lang w:val="uk-UA"/>
              </w:rPr>
              <w:t>).) Очікувана відносна стандартна помилка (очікуваний КВ) це очікувана стандартна помилка оцінки поділена на очікуване значення параметру, див. формулу розрахунку нижче.</w:t>
            </w:r>
          </w:p>
          <w:p w:rsidR="00EE2076" w:rsidRPr="007B392A" w:rsidRDefault="00EE2076" w:rsidP="007B0F0A">
            <w:pPr>
              <w:pStyle w:val="a4"/>
              <w:numPr>
                <w:ilvl w:val="0"/>
                <w:numId w:val="143"/>
              </w:numPr>
              <w:tabs>
                <w:tab w:val="left" w:pos="823"/>
              </w:tabs>
              <w:spacing w:line="285" w:lineRule="exact"/>
              <w:ind w:left="835" w:right="106"/>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з точки зору інтервалів довіри, тобто інтервал, який з заданим рівнем довіри включає справжнє значення параметру </w:t>
            </w:r>
            <w:r w:rsidRPr="007B392A">
              <w:rPr>
                <w:noProof/>
                <w:sz w:val="23"/>
                <w:szCs w:val="23"/>
                <w:lang w:val="uk-UA" w:eastAsia="uk-UA"/>
              </w:rPr>
              <w:drawing>
                <wp:inline distT="0" distB="0" distL="0" distR="0" wp14:anchorId="4D35AD0E" wp14:editId="1F3CBEAA">
                  <wp:extent cx="124252" cy="211541"/>
                  <wp:effectExtent l="19050" t="0" r="9098"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 cstate="print"/>
                          <a:srcRect/>
                          <a:stretch>
                            <a:fillRect/>
                          </a:stretch>
                        </pic:blipFill>
                        <pic:spPr bwMode="auto">
                          <a:xfrm>
                            <a:off x="0" y="0"/>
                            <a:ext cx="124143" cy="211355"/>
                          </a:xfrm>
                          <a:prstGeom prst="rect">
                            <a:avLst/>
                          </a:prstGeom>
                          <a:noFill/>
                          <a:ln w="9525">
                            <a:noFill/>
                            <a:miter lim="800000"/>
                            <a:headEnd/>
                            <a:tailEnd/>
                          </a:ln>
                        </pic:spPr>
                      </pic:pic>
                    </a:graphicData>
                  </a:graphic>
                </wp:inline>
              </w:drawing>
            </w:r>
            <w:r w:rsidRPr="007B392A">
              <w:rPr>
                <w:rFonts w:ascii="Times New Roman" w:hAnsi="Times New Roman" w:cs="Times New Roman"/>
                <w:sz w:val="23"/>
                <w:szCs w:val="23"/>
                <w:lang w:val="uk-UA"/>
              </w:rPr>
              <w:t>. Ширина інтервалу залежить від стандартної помилки.</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Статистична оцінка має враховувати план вибірки і надалі інтегрувати вплив на точність коригувань щодо неотримання даних, виправлень щодо неправильних класифікацій, використання допоміжної інформації через методи калібрування тощо.</w:t>
            </w:r>
          </w:p>
        </w:tc>
      </w:tr>
      <w:tr w:rsidR="00EE2076" w:rsidRPr="007B392A" w:rsidTr="00EE2076">
        <w:trPr>
          <w:trHeight w:hRule="exact" w:val="139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Індикатори помилок вибірки застосовуються до:</w:t>
            </w:r>
          </w:p>
          <w:p w:rsidR="00EE2076" w:rsidRPr="007B392A" w:rsidRDefault="00EE2076" w:rsidP="007B0F0A">
            <w:pPr>
              <w:pStyle w:val="a4"/>
              <w:numPr>
                <w:ilvl w:val="0"/>
                <w:numId w:val="142"/>
              </w:numPr>
              <w:tabs>
                <w:tab w:val="left" w:pos="318"/>
              </w:tabs>
              <w:ind w:right="100"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статистичних процесів, які засновані на ймовірнісній вибірці або інших процедурах вибірки, що дозволяють обчислення такої інформації.</w:t>
            </w:r>
          </w:p>
          <w:p w:rsidR="00EE2076" w:rsidRPr="007B392A" w:rsidRDefault="00EE2076" w:rsidP="007B0F0A">
            <w:pPr>
              <w:pStyle w:val="a4"/>
              <w:numPr>
                <w:ilvl w:val="0"/>
                <w:numId w:val="142"/>
              </w:numPr>
              <w:tabs>
                <w:tab w:val="left" w:pos="243"/>
              </w:tabs>
              <w:spacing w:line="275" w:lineRule="exact"/>
              <w:ind w:left="242"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w:t>
            </w:r>
          </w:p>
        </w:tc>
      </w:tr>
      <w:tr w:rsidR="00EE2076" w:rsidRPr="007B392A" w:rsidTr="00EE2076">
        <w:trPr>
          <w:trHeight w:hRule="exact" w:val="641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9"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jc w:val="both"/>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Коефіцієнт варіації:</w:t>
            </w:r>
          </w:p>
          <w:p w:rsidR="00EE2076" w:rsidRPr="007B392A" w:rsidRDefault="00EE2076" w:rsidP="00EE2076">
            <w:pPr>
              <w:pStyle w:val="TableParagraph"/>
              <w:spacing w:before="72"/>
              <w:ind w:left="102"/>
              <w:jc w:val="both"/>
              <w:rPr>
                <w:rFonts w:ascii="Times New Roman" w:hAnsi="Times New Roman" w:cs="Times New Roman"/>
                <w:spacing w:val="-1"/>
                <w:sz w:val="23"/>
                <w:szCs w:val="23"/>
                <w:lang w:val="uk-UA"/>
              </w:rPr>
            </w:pPr>
            <w:r w:rsidRPr="007B392A">
              <w:rPr>
                <w:rFonts w:ascii="Times New Roman" w:hAnsi="Times New Roman" w:cs="Times New Roman"/>
                <w:noProof/>
                <w:spacing w:val="-1"/>
                <w:sz w:val="23"/>
                <w:szCs w:val="23"/>
                <w:lang w:val="uk-UA" w:eastAsia="uk-UA"/>
              </w:rPr>
              <w:drawing>
                <wp:inline distT="0" distB="0" distL="0" distR="0" wp14:anchorId="786B4BA8" wp14:editId="47426C4F">
                  <wp:extent cx="1565798" cy="653367"/>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572096" cy="655995"/>
                          </a:xfrm>
                          <a:prstGeom prst="rect">
                            <a:avLst/>
                          </a:prstGeom>
                          <a:noFill/>
                          <a:ln>
                            <a:noFill/>
                          </a:ln>
                        </pic:spPr>
                      </pic:pic>
                    </a:graphicData>
                  </a:graphic>
                </wp:inline>
              </w:drawing>
            </w:r>
          </w:p>
          <w:p w:rsidR="00EE2076" w:rsidRPr="007B392A" w:rsidRDefault="00EE2076" w:rsidP="00EE2076">
            <w:pPr>
              <w:pStyle w:val="TableParagraph"/>
              <w:spacing w:before="72"/>
              <w:ind w:left="102"/>
              <w:jc w:val="both"/>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Примітка: Нижній індекс "е" означає оцінку.</w:t>
            </w:r>
          </w:p>
          <w:p w:rsidR="00EE2076" w:rsidRPr="007B392A" w:rsidRDefault="00EE2076" w:rsidP="00EE2076">
            <w:pPr>
              <w:pStyle w:val="TableParagraph"/>
              <w:spacing w:before="15" w:line="260" w:lineRule="exact"/>
              <w:rPr>
                <w:rFonts w:ascii="Times New Roman" w:hAnsi="Times New Roman" w:cs="Times New Roman"/>
                <w:sz w:val="23"/>
                <w:szCs w:val="23"/>
                <w:lang w:val="uk-UA"/>
              </w:rPr>
            </w:pPr>
          </w:p>
          <w:p w:rsidR="00EE2076" w:rsidRPr="007B392A" w:rsidRDefault="00EE2076" w:rsidP="00EE2076">
            <w:pPr>
              <w:pStyle w:val="TableParagraph"/>
              <w:ind w:left="102"/>
              <w:jc w:val="both"/>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Інтервал довіри, симетричний:</w:t>
            </w:r>
          </w:p>
          <w:p w:rsidR="00EE2076" w:rsidRPr="007B392A" w:rsidRDefault="00EE2076" w:rsidP="00EE2076">
            <w:pPr>
              <w:pStyle w:val="TableParagraph"/>
              <w:spacing w:before="120"/>
              <w:ind w:right="30"/>
              <w:jc w:val="center"/>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3"/>
                <w:szCs w:val="23"/>
                <w:lang w:val="uk-UA" w:eastAsia="uk-UA"/>
              </w:rPr>
              <w:drawing>
                <wp:inline distT="0" distB="0" distL="0" distR="0" wp14:anchorId="5A41EB57" wp14:editId="2DEE3DE0">
                  <wp:extent cx="1843430" cy="32381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43473" cy="323825"/>
                          </a:xfrm>
                          <a:prstGeom prst="rect">
                            <a:avLst/>
                          </a:prstGeom>
                          <a:noFill/>
                          <a:ln>
                            <a:noFill/>
                          </a:ln>
                        </pic:spPr>
                      </pic:pic>
                    </a:graphicData>
                  </a:graphic>
                </wp:inline>
              </w:drawing>
            </w:r>
          </w:p>
          <w:p w:rsidR="00EE2076" w:rsidRPr="007B392A" w:rsidRDefault="00EE2076" w:rsidP="00EE2076">
            <w:pPr>
              <w:pStyle w:val="TableParagraph"/>
              <w:ind w:left="1074"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Довжина інтервалу, яка складає 2·d, залежить від рівня довіри (наприклад, 95%), припущень, які зумовлюють розподіл оцінки параметру, та помилки вибірки. У багатьох випадках d має форму, представлену нижче, у той час як t залежить від розподілу та рівня довіри.</w:t>
            </w:r>
          </w:p>
          <w:p w:rsidR="00EE2076" w:rsidRPr="007B392A" w:rsidRDefault="00EE2076" w:rsidP="00EE2076">
            <w:pPr>
              <w:pStyle w:val="TableParagraph"/>
              <w:ind w:left="977" w:right="971"/>
              <w:jc w:val="center"/>
              <w:rPr>
                <w:rFonts w:ascii="Times New Roman" w:eastAsia="Symbol" w:hAnsi="Times New Roman" w:cs="Times New Roman"/>
                <w:sz w:val="23"/>
                <w:szCs w:val="23"/>
                <w:lang w:val="uk-UA"/>
              </w:rPr>
            </w:pPr>
            <w:r w:rsidRPr="007B392A">
              <w:rPr>
                <w:rFonts w:ascii="Times New Roman" w:eastAsia="Symbol" w:hAnsi="Times New Roman" w:cs="Times New Roman"/>
                <w:noProof/>
                <w:sz w:val="23"/>
                <w:szCs w:val="23"/>
                <w:lang w:val="uk-UA" w:eastAsia="uk-UA"/>
              </w:rPr>
              <w:drawing>
                <wp:inline distT="0" distB="0" distL="0" distR="0" wp14:anchorId="27C888FA" wp14:editId="533BA70D">
                  <wp:extent cx="1038758" cy="40556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38808" cy="405588"/>
                          </a:xfrm>
                          <a:prstGeom prst="rect">
                            <a:avLst/>
                          </a:prstGeom>
                          <a:noFill/>
                          <a:ln>
                            <a:noFill/>
                          </a:ln>
                        </pic:spPr>
                      </pic:pic>
                    </a:graphicData>
                  </a:graphic>
                </wp:inline>
              </w:drawing>
            </w:r>
          </w:p>
          <w:p w:rsidR="00EE2076" w:rsidRPr="007B392A" w:rsidRDefault="00EE2076" w:rsidP="00EE2076">
            <w:pPr>
              <w:pStyle w:val="TableParagraph"/>
              <w:spacing w:before="299"/>
              <w:ind w:left="102" w:right="101"/>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Щодо підсумкових результатів, засобів та співвідношень, то формули для агрегації коефіцієнтів варіації на рівні ЄС можна знайти у третьому посиланні, наданому нижче.</w:t>
            </w:r>
          </w:p>
          <w:p w:rsidR="00EE2076" w:rsidRPr="007B392A" w:rsidRDefault="00EE2076" w:rsidP="00EE2076">
            <w:pPr>
              <w:pStyle w:val="TableParagraph"/>
              <w:ind w:left="102"/>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Формули розрахунку залежать від плану вибірки, оцінки та</w:t>
            </w:r>
          </w:p>
        </w:tc>
      </w:tr>
    </w:tbl>
    <w:p w:rsidR="00EE2076" w:rsidRPr="007B392A" w:rsidRDefault="00EE2076" w:rsidP="00EE2076">
      <w:pPr>
        <w:spacing w:before="3" w:line="180" w:lineRule="exact"/>
        <w:rPr>
          <w:rFonts w:ascii="Times New Roman" w:hAnsi="Times New Roman" w:cs="Times New Roman"/>
          <w:sz w:val="23"/>
          <w:szCs w:val="23"/>
          <w:lang w:val="uk-UA"/>
        </w:rPr>
      </w:pPr>
    </w:p>
    <w:p w:rsidR="00EE2076" w:rsidRPr="007B392A" w:rsidRDefault="00EE2076" w:rsidP="00EE2076">
      <w:pPr>
        <w:jc w:val="both"/>
        <w:rPr>
          <w:rFonts w:ascii="Times New Roman" w:eastAsia="Times New Roman" w:hAnsi="Times New Roman" w:cs="Times New Roman"/>
          <w:sz w:val="23"/>
          <w:szCs w:val="23"/>
          <w:lang w:val="uk-UA"/>
        </w:rPr>
        <w:sectPr w:rsidR="00EE2076" w:rsidRPr="007B392A" w:rsidSect="00EE2076">
          <w:headerReference w:type="default" r:id="rId320"/>
          <w:pgSz w:w="11910" w:h="16840"/>
          <w:pgMar w:top="709" w:right="1200" w:bottom="880" w:left="1200" w:header="0" w:footer="698" w:gutter="0"/>
          <w:cols w:space="720"/>
        </w:sectPr>
      </w:pPr>
    </w:p>
    <w:p w:rsidR="00EE2076" w:rsidRPr="007B392A" w:rsidRDefault="00EE2076" w:rsidP="00EE2076">
      <w:pPr>
        <w:spacing w:before="16" w:line="20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0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rPr>
                <w:rFonts w:ascii="Times New Roman" w:hAnsi="Times New Roman" w:cs="Times New Roman"/>
                <w:sz w:val="23"/>
                <w:szCs w:val="23"/>
                <w:lang w:val="uk-UA"/>
              </w:rPr>
            </w:pP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330"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методу, обраного для оцінки величини відхилення </w:t>
            </w:r>
            <w:r w:rsidRPr="007B392A">
              <w:rPr>
                <w:rFonts w:ascii="Times New Roman" w:hAnsi="Times New Roman" w:cs="Times New Roman"/>
                <w:i/>
                <w:sz w:val="23"/>
                <w:szCs w:val="23"/>
                <w:lang w:val="uk-UA"/>
              </w:rPr>
              <w:t>V</w:t>
            </w:r>
            <w:r w:rsidRPr="007B392A">
              <w:rPr>
                <w:rFonts w:ascii="Times New Roman" w:hAnsi="Times New Roman" w:cs="Times New Roman"/>
                <w:spacing w:val="-16"/>
                <w:sz w:val="23"/>
                <w:szCs w:val="23"/>
                <w:lang w:val="uk-UA"/>
              </w:rPr>
              <w:t>(</w:t>
            </w:r>
            <w:r w:rsidRPr="007B392A">
              <w:rPr>
                <w:rFonts w:ascii="Times New Roman" w:eastAsia="Symbol" w:hAnsi="Times New Roman" w:cs="Times New Roman"/>
                <w:i/>
                <w:noProof/>
                <w:spacing w:val="-100"/>
                <w:sz w:val="23"/>
                <w:szCs w:val="23"/>
                <w:lang w:val="uk-UA" w:eastAsia="uk-UA"/>
              </w:rPr>
              <w:drawing>
                <wp:inline distT="0" distB="0" distL="0" distR="0" wp14:anchorId="32847B76" wp14:editId="1F811A43">
                  <wp:extent cx="124252" cy="211540"/>
                  <wp:effectExtent l="19050" t="0" r="9098" b="0"/>
                  <wp:docPr id="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 cstate="print"/>
                          <a:srcRect/>
                          <a:stretch>
                            <a:fillRect/>
                          </a:stretch>
                        </pic:blipFill>
                        <pic:spPr bwMode="auto">
                          <a:xfrm>
                            <a:off x="0" y="0"/>
                            <a:ext cx="124252" cy="211540"/>
                          </a:xfrm>
                          <a:prstGeom prst="rect">
                            <a:avLst/>
                          </a:prstGeom>
                          <a:noFill/>
                          <a:ln w="9525">
                            <a:noFill/>
                            <a:miter lim="800000"/>
                            <a:headEnd/>
                            <a:tailEnd/>
                          </a:ln>
                        </pic:spPr>
                      </pic:pic>
                    </a:graphicData>
                  </a:graphic>
                </wp:inline>
              </w:drawing>
            </w:r>
            <w:r w:rsidRPr="007B392A">
              <w:rPr>
                <w:rFonts w:ascii="Times New Roman" w:hAnsi="Times New Roman" w:cs="Times New Roman"/>
                <w:spacing w:val="-16"/>
                <w:sz w:val="23"/>
                <w:szCs w:val="23"/>
                <w:lang w:val="uk-UA"/>
              </w:rPr>
              <w:t xml:space="preserve">) </w:t>
            </w:r>
            <w:r w:rsidRPr="007B392A">
              <w:rPr>
                <w:rFonts w:ascii="Times New Roman" w:hAnsi="Times New Roman" w:cs="Times New Roman"/>
                <w:sz w:val="23"/>
                <w:szCs w:val="23"/>
                <w:lang w:val="uk-UA"/>
              </w:rPr>
              <w:t>.</w:t>
            </w:r>
          </w:p>
        </w:tc>
      </w:tr>
      <w:tr w:rsidR="00EE2076" w:rsidRPr="007B392A" w:rsidTr="00EE2076">
        <w:trPr>
          <w:trHeight w:hRule="exact" w:val="139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1"/>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Чим менше КВ, стандартна помилка та ширина інтервалу довіри, тим точніша оцінка. Норми досліджень можуть включати специфікації стосовно порогів точності на різних рівнях сукупності.</w:t>
            </w:r>
          </w:p>
        </w:tc>
      </w:tr>
      <w:tr w:rsidR="00EE2076" w:rsidRPr="007B392A" w:rsidTr="00EE2076">
        <w:trPr>
          <w:trHeight w:hRule="exact" w:val="214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20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Розрахунки проводяться для всіх статистичних даних, які основані на дослідженнях ймовірнісної вибірки або їхніх еквівалентів. Агрегації можливі на рівні держав-членів та ЄС, в залежності від статистичних оцінок та ступеня гармонізації.</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Принцип розрахунку коефіцієнту варіації сукупності залежить від методу агрегації статистичної оцінки, що належить до тієї змінної.</w:t>
            </w:r>
          </w:p>
        </w:tc>
      </w:tr>
      <w:tr w:rsidR="00EE2076" w:rsidRPr="007B392A" w:rsidTr="00EE2076">
        <w:trPr>
          <w:trHeight w:hRule="exact" w:val="211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20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tabs>
                <w:tab w:val="left" w:pos="1210"/>
                <w:tab w:val="left" w:pos="2362"/>
                <w:tab w:val="left" w:pos="3055"/>
                <w:tab w:val="left" w:pos="6206"/>
              </w:tabs>
              <w:ind w:left="102" w:right="9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КВ - це відносна (безвимірна) міра точності статистичної оцінки, часто виражається у відсотках. Точніше кажучи, вона має властивість виключати одиниці вимірювання з мір точності, та однією з її ролей є уможливити порівняння між точністю статистичних оцінок різних індикаторів. Однак, ця властивість не має ніякого значення, яке додається у випадках з пропорціями (які за визначенням є безвимірними індикаторами).</w:t>
            </w:r>
          </w:p>
        </w:tc>
      </w:tr>
      <w:tr w:rsidR="00EE2076" w:rsidRPr="007B392A" w:rsidTr="00EE2076">
        <w:trPr>
          <w:trHeight w:hRule="exact" w:val="409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2" w:line="21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99"/>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Існує кілька мір точності, які можуть бути використані для оцінки випадкової варіації статистичної оцінки внаслідок вибірки, такі як коефіцієнт варіації, стандартні помилки та інтервал довіри.</w:t>
            </w:r>
          </w:p>
          <w:p w:rsidR="00EE2076" w:rsidRPr="007B392A" w:rsidRDefault="00EE2076" w:rsidP="00EE2076">
            <w:pPr>
              <w:pStyle w:val="TableParagraph"/>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Коефіцієнт варіації підходить для кількісних змінних з великими позитивними значеннями. Він не є стабільним для відсотків або змін та не використовується для статистичної оцінки даних з негативними значеннями, де вони можуть бути замінені абсолютними мірами точності (стандартні помилки та інтервали довіри).</w:t>
            </w:r>
          </w:p>
          <w:p w:rsidR="00EE2076" w:rsidRPr="007B392A" w:rsidRDefault="00EE2076" w:rsidP="00EE2076">
            <w:pPr>
              <w:pStyle w:val="TableParagraph"/>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Інтервал довіри, зазвичай, являє собою міру точності, якій надають перевагу користувачі даних. Цей найбільш чіткий спосіб для розуміння та інтерпретації мінливості вибірки.</w:t>
            </w:r>
          </w:p>
          <w:p w:rsidR="00EE2076" w:rsidRPr="007B392A" w:rsidRDefault="00EE2076" w:rsidP="00EE2076">
            <w:pPr>
              <w:pStyle w:val="TableParagraph"/>
              <w:ind w:left="102"/>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Надання інтервалів довіри є добровільним.</w:t>
            </w:r>
          </w:p>
          <w:p w:rsidR="00EE2076" w:rsidRPr="007B392A" w:rsidRDefault="00EE2076" w:rsidP="00EE2076">
            <w:pPr>
              <w:pStyle w:val="TableParagraph"/>
              <w:ind w:left="102" w:right="102"/>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КВ має перевагу бути безвимірним. Іноді перевага надається стандартній помилці або інтервалу довіри, як вже зазначалося.</w:t>
            </w:r>
          </w:p>
        </w:tc>
      </w:tr>
      <w:tr w:rsidR="00EE2076" w:rsidRPr="007B392A" w:rsidTr="00EE2076">
        <w:trPr>
          <w:trHeight w:hRule="exact" w:val="141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6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41"/>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41"/>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41"/>
              </w:numPr>
              <w:tabs>
                <w:tab w:val="left" w:pos="387"/>
                <w:tab w:val="left" w:pos="1520"/>
                <w:tab w:val="left" w:pos="2786"/>
                <w:tab w:val="left" w:pos="3865"/>
                <w:tab w:val="left" w:pos="4318"/>
                <w:tab w:val="left" w:pos="4878"/>
                <w:tab w:val="left" w:pos="6066"/>
              </w:tabs>
              <w:ind w:right="101"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Методи оцінки розбіжностей у Європейському союзі, Монографії офіційної статистики, вид. 2002.</w:t>
            </w: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br w:type="page"/>
      </w: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21"/>
          <w:pgSz w:w="11910" w:h="16840"/>
          <w:pgMar w:top="567" w:right="1200" w:bottom="1134"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3" w:name="_Toc416894526"/>
            <w:r w:rsidRPr="007B392A">
              <w:rPr>
                <w:rFonts w:ascii="Times New Roman" w:hAnsi="Times New Roman" w:cs="Times New Roman"/>
                <w:b/>
                <w:sz w:val="23"/>
                <w:szCs w:val="23"/>
                <w:lang w:val="uk-UA"/>
              </w:rPr>
              <w:t>Назва:</w:t>
            </w:r>
            <w:bookmarkEnd w:id="143"/>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4" w:name="_Toc416894527"/>
            <w:r w:rsidRPr="007B392A">
              <w:rPr>
                <w:rFonts w:ascii="Times New Roman" w:hAnsi="Times New Roman" w:cs="Times New Roman"/>
                <w:b/>
                <w:sz w:val="23"/>
                <w:szCs w:val="23"/>
                <w:lang w:val="uk-UA"/>
              </w:rPr>
              <w:t>А2. Рівень надохоплення</w:t>
            </w:r>
            <w:bookmarkEnd w:id="144"/>
          </w:p>
        </w:tc>
      </w:tr>
      <w:tr w:rsidR="00EE2076" w:rsidRPr="007B392A" w:rsidTr="00EE2076">
        <w:trPr>
          <w:trHeight w:hRule="exact" w:val="541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44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надохоплення це пропорція одиниць, доступних через структуру, які не належать до цільової сукупності (поза межами діапазону).</w:t>
            </w:r>
          </w:p>
          <w:p w:rsidR="00EE2076" w:rsidRPr="007B392A" w:rsidRDefault="00EE2076" w:rsidP="00EE2076">
            <w:pPr>
              <w:pStyle w:val="TableParagraph"/>
              <w:ind w:left="102" w:right="167"/>
              <w:rPr>
                <w:rFonts w:ascii="Times New Roman" w:hAnsi="Times New Roman" w:cs="Times New Roman"/>
                <w:sz w:val="23"/>
                <w:szCs w:val="23"/>
                <w:lang w:val="uk-UA"/>
              </w:rPr>
            </w:pPr>
            <w:r w:rsidRPr="007B392A">
              <w:rPr>
                <w:rFonts w:ascii="Times New Roman" w:hAnsi="Times New Roman" w:cs="Times New Roman"/>
                <w:i/>
                <w:sz w:val="23"/>
                <w:szCs w:val="23"/>
                <w:lang w:val="uk-UA"/>
              </w:rPr>
              <w:t xml:space="preserve">Цільова сукупність </w:t>
            </w:r>
            <w:r w:rsidRPr="007B392A">
              <w:rPr>
                <w:rFonts w:ascii="Times New Roman" w:hAnsi="Times New Roman" w:cs="Times New Roman"/>
                <w:sz w:val="23"/>
                <w:szCs w:val="23"/>
                <w:lang w:val="uk-UA"/>
              </w:rPr>
              <w:t>це</w:t>
            </w:r>
            <w:r w:rsidRPr="007B392A">
              <w:rPr>
                <w:rFonts w:ascii="Times New Roman" w:hAnsi="Times New Roman" w:cs="Times New Roman"/>
                <w:i/>
                <w:sz w:val="23"/>
                <w:szCs w:val="23"/>
                <w:lang w:val="uk-UA"/>
              </w:rPr>
              <w:t xml:space="preserve"> </w:t>
            </w:r>
            <w:r w:rsidRPr="007B392A">
              <w:rPr>
                <w:rFonts w:ascii="Times New Roman" w:hAnsi="Times New Roman" w:cs="Times New Roman"/>
                <w:sz w:val="23"/>
                <w:szCs w:val="23"/>
                <w:lang w:val="uk-UA"/>
              </w:rPr>
              <w:t xml:space="preserve">сукупність, для якої робляться висновки. </w:t>
            </w:r>
            <w:r w:rsidRPr="007B392A">
              <w:rPr>
                <w:rFonts w:ascii="Times New Roman" w:hAnsi="Times New Roman" w:cs="Times New Roman"/>
                <w:i/>
                <w:sz w:val="23"/>
                <w:szCs w:val="23"/>
                <w:lang w:val="uk-UA"/>
              </w:rPr>
              <w:t>Рамка</w:t>
            </w:r>
            <w:r w:rsidRPr="007B392A">
              <w:rPr>
                <w:rFonts w:ascii="Times New Roman" w:hAnsi="Times New Roman" w:cs="Times New Roman"/>
                <w:sz w:val="23"/>
                <w:szCs w:val="23"/>
                <w:lang w:val="uk-UA"/>
              </w:rPr>
              <w:t xml:space="preserve"> (або рамки) – це механізм, який дозволяє доступ до одиниць сукупності. </w:t>
            </w:r>
            <w:r w:rsidRPr="007B392A">
              <w:rPr>
                <w:rFonts w:ascii="Times New Roman" w:hAnsi="Times New Roman" w:cs="Times New Roman"/>
                <w:i/>
                <w:sz w:val="23"/>
                <w:szCs w:val="23"/>
                <w:lang w:val="uk-UA"/>
              </w:rPr>
              <w:t>Рамкова сукупність</w:t>
            </w:r>
            <w:r w:rsidRPr="007B392A">
              <w:rPr>
                <w:rFonts w:ascii="Times New Roman" w:hAnsi="Times New Roman" w:cs="Times New Roman"/>
                <w:sz w:val="23"/>
                <w:szCs w:val="23"/>
                <w:lang w:val="uk-UA"/>
              </w:rPr>
              <w:t xml:space="preserve"> – це набір одиниць сукупності, до яких є доступ через рамку. Поняття рамки традиційно використовується для досліджень вибірки, але так само застосовується до деяких інших статистичних процесів, наприклад, переписів, процесів, які використовують адміністративні джерела, та процесів, що залучають декілька джерел даних. Дефіцит охоплення може бути спричинений затримками у звітуванні (типово для статистичного бізнесу) та помилками в ідентифікації, класифікації, кодуванні одиниць тощо. В такому випадку також використовуються адміністративні дані. </w:t>
            </w:r>
          </w:p>
          <w:p w:rsidR="00EE2076" w:rsidRPr="007B392A" w:rsidRDefault="00EE2076" w:rsidP="00EE2076">
            <w:pPr>
              <w:pStyle w:val="TableParagraph"/>
              <w:ind w:left="102" w:right="16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може бути розрахований як незначущий або як значущий по відношенню до загального рівня (рамка/сукупність, а не вибірка). </w:t>
            </w:r>
            <w:r w:rsidRPr="007B392A">
              <w:rPr>
                <w:rFonts w:ascii="Times New Roman" w:hAnsi="Times New Roman" w:cs="Times New Roman"/>
                <w:spacing w:val="-1"/>
                <w:sz w:val="23"/>
                <w:szCs w:val="23"/>
                <w:lang w:val="uk-UA"/>
              </w:rPr>
              <w:t>Копії включені до надохоплення. Одиниці з невідомою прийнятністю обумовлюють невід’ємні труднощі, див. нижче.</w:t>
            </w:r>
          </w:p>
        </w:tc>
      </w:tr>
      <w:tr w:rsidR="00EE2076" w:rsidRPr="007B392A" w:rsidTr="00EE2076">
        <w:trPr>
          <w:trHeight w:hRule="exact" w:val="225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надохоплення застосовується до:</w:t>
            </w:r>
          </w:p>
          <w:p w:rsidR="00EE2076" w:rsidRPr="007B392A" w:rsidRDefault="00EE2076" w:rsidP="007B0F0A">
            <w:pPr>
              <w:pStyle w:val="a4"/>
              <w:numPr>
                <w:ilvl w:val="0"/>
                <w:numId w:val="140"/>
              </w:numPr>
              <w:tabs>
                <w:tab w:val="left" w:pos="555"/>
              </w:tabs>
              <w:ind w:right="719" w:hanging="3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(в тому числі, використання адміністративних джерел);</w:t>
            </w:r>
          </w:p>
          <w:p w:rsidR="00EE2076" w:rsidRPr="007B392A" w:rsidRDefault="00EE2076" w:rsidP="007B0F0A">
            <w:pPr>
              <w:pStyle w:val="a4"/>
              <w:numPr>
                <w:ilvl w:val="0"/>
                <w:numId w:val="140"/>
              </w:numPr>
              <w:tabs>
                <w:tab w:val="left" w:pos="555"/>
              </w:tabs>
              <w:ind w:hanging="3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Якщо в дослідженні присутні більше одного типу одиниць, рівень може бути розрахований для кожного типу. Якщо існує більше однієї рамки або якщо рівні надохоплення дуже відрізняються між субсукупностями, рівні необхідно відокремити.</w:t>
            </w:r>
          </w:p>
        </w:tc>
      </w:tr>
      <w:tr w:rsidR="00EE2076" w:rsidRPr="007B392A" w:rsidTr="00EE2076">
        <w:trPr>
          <w:trHeight w:hRule="exact" w:val="637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56" w:lineRule="auto"/>
              <w:ind w:left="102" w:right="187"/>
              <w:rPr>
                <w:rFonts w:ascii="Times New Roman" w:hAnsi="Times New Roman" w:cs="Times New Roman"/>
                <w:i/>
                <w:spacing w:val="-2"/>
                <w:position w:val="-5"/>
                <w:sz w:val="23"/>
                <w:szCs w:val="23"/>
                <w:lang w:val="uk-UA"/>
              </w:rPr>
            </w:pPr>
            <w:r w:rsidRPr="007B392A">
              <w:rPr>
                <w:rFonts w:ascii="Times New Roman" w:hAnsi="Times New Roman" w:cs="Times New Roman"/>
                <w:sz w:val="23"/>
                <w:szCs w:val="23"/>
                <w:lang w:val="uk-UA"/>
              </w:rPr>
              <w:t xml:space="preserve">Рівень надохоплення має три основні версії, написані в одній і тій самій формулі, як значущий рівень надохоплення </w:t>
            </w:r>
            <w:r w:rsidRPr="007B392A">
              <w:rPr>
                <w:rFonts w:ascii="Times New Roman" w:hAnsi="Times New Roman" w:cs="Times New Roman"/>
                <w:i/>
                <w:spacing w:val="-2"/>
                <w:sz w:val="23"/>
                <w:szCs w:val="23"/>
                <w:lang w:val="uk-UA"/>
              </w:rPr>
              <w:t>OCr</w:t>
            </w:r>
            <w:r w:rsidRPr="007B392A">
              <w:rPr>
                <w:rFonts w:ascii="Times New Roman" w:hAnsi="Times New Roman" w:cs="Times New Roman"/>
                <w:i/>
                <w:spacing w:val="-2"/>
                <w:position w:val="-5"/>
                <w:sz w:val="23"/>
                <w:szCs w:val="23"/>
                <w:lang w:val="uk-UA"/>
              </w:rPr>
              <w:t>w</w:t>
            </w:r>
          </w:p>
          <w:p w:rsidR="00EE2076" w:rsidRPr="007B392A" w:rsidRDefault="00EE2076" w:rsidP="00EE2076">
            <w:pPr>
              <w:pStyle w:val="TableParagraph"/>
              <w:spacing w:line="256" w:lineRule="auto"/>
              <w:ind w:left="102" w:right="187"/>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3"/>
                <w:szCs w:val="23"/>
                <w:lang w:val="uk-UA" w:eastAsia="uk-UA"/>
              </w:rPr>
              <w:drawing>
                <wp:inline distT="0" distB="0" distL="0" distR="0" wp14:anchorId="36D93F40" wp14:editId="475C5BF5">
                  <wp:extent cx="2216622" cy="59421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216889" cy="594283"/>
                          </a:xfrm>
                          <a:prstGeom prst="rect">
                            <a:avLst/>
                          </a:prstGeom>
                          <a:noFill/>
                          <a:ln>
                            <a:noFill/>
                          </a:ln>
                        </pic:spPr>
                      </pic:pic>
                    </a:graphicData>
                  </a:graphic>
                </wp:inline>
              </w:drawing>
            </w:r>
          </w:p>
          <w:p w:rsidR="00EE2076" w:rsidRPr="007B392A" w:rsidRDefault="00EE2076" w:rsidP="00EE2076">
            <w:pPr>
              <w:pStyle w:val="TableParagraph"/>
              <w:tabs>
                <w:tab w:val="left" w:pos="499"/>
              </w:tabs>
              <w:spacing w:before="310"/>
              <w:ind w:left="499" w:right="784" w:hanging="39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w:t>
            </w:r>
            <w:r w:rsidRPr="007B392A">
              <w:rPr>
                <w:rFonts w:ascii="Times New Roman" w:hAnsi="Times New Roman" w:cs="Times New Roman"/>
                <w:sz w:val="23"/>
                <w:szCs w:val="23"/>
                <w:lang w:val="uk-UA"/>
              </w:rPr>
              <w:tab/>
            </w:r>
            <w:r w:rsidRPr="007B392A">
              <w:rPr>
                <w:rFonts w:ascii="Times New Roman" w:hAnsi="Times New Roman" w:cs="Times New Roman"/>
                <w:spacing w:val="-1"/>
                <w:sz w:val="23"/>
                <w:szCs w:val="23"/>
                <w:lang w:val="uk-UA"/>
              </w:rPr>
              <w:t>набір одиниць поза межами діапазону (надохоплення, підтверджені та ті, що не належать цільовій сукупності)</w:t>
            </w:r>
          </w:p>
          <w:p w:rsidR="00EE2076" w:rsidRPr="007B392A" w:rsidRDefault="00EE2076" w:rsidP="00EE2076">
            <w:pPr>
              <w:pStyle w:val="TableParagraph"/>
              <w:tabs>
                <w:tab w:val="left" w:pos="499"/>
              </w:tabs>
              <w:spacing w:before="120"/>
              <w:ind w:left="499" w:right="695" w:hanging="39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E</w:t>
            </w:r>
            <w:r w:rsidRPr="007B392A">
              <w:rPr>
                <w:rFonts w:ascii="Times New Roman" w:hAnsi="Times New Roman" w:cs="Times New Roman"/>
                <w:sz w:val="23"/>
                <w:szCs w:val="23"/>
                <w:lang w:val="uk-UA"/>
              </w:rPr>
              <w:tab/>
              <w:t>набір одиниць у межах діапазону (</w:t>
            </w:r>
            <w:r w:rsidRPr="007B392A">
              <w:rPr>
                <w:rFonts w:ascii="Times New Roman" w:hAnsi="Times New Roman" w:cs="Times New Roman"/>
                <w:spacing w:val="-1"/>
                <w:sz w:val="23"/>
                <w:szCs w:val="23"/>
                <w:lang w:val="uk-UA"/>
              </w:rPr>
              <w:t>підтверджені</w:t>
            </w:r>
            <w:r w:rsidRPr="007B392A">
              <w:rPr>
                <w:rFonts w:ascii="Times New Roman" w:hAnsi="Times New Roman" w:cs="Times New Roman"/>
                <w:sz w:val="23"/>
                <w:szCs w:val="23"/>
                <w:lang w:val="uk-UA"/>
              </w:rPr>
              <w:t xml:space="preserve"> одиниці, та такі, що належать </w:t>
            </w:r>
            <w:r w:rsidRPr="007B392A">
              <w:rPr>
                <w:rFonts w:ascii="Times New Roman" w:hAnsi="Times New Roman" w:cs="Times New Roman"/>
                <w:spacing w:val="-1"/>
                <w:sz w:val="23"/>
                <w:szCs w:val="23"/>
                <w:lang w:val="uk-UA"/>
              </w:rPr>
              <w:t>цільовій сукупності</w:t>
            </w:r>
            <w:r w:rsidRPr="007B392A">
              <w:rPr>
                <w:rFonts w:ascii="Times New Roman" w:hAnsi="Times New Roman" w:cs="Times New Roman"/>
                <w:sz w:val="23"/>
                <w:szCs w:val="23"/>
                <w:lang w:val="uk-UA"/>
              </w:rPr>
              <w:t>; прийнятні одиниці)</w:t>
            </w:r>
          </w:p>
          <w:p w:rsidR="00EE2076" w:rsidRPr="007B392A" w:rsidRDefault="00EE2076" w:rsidP="00EE2076">
            <w:pPr>
              <w:pStyle w:val="TableParagraph"/>
              <w:tabs>
                <w:tab w:val="left" w:pos="499"/>
              </w:tabs>
              <w:spacing w:before="120"/>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Q</w:t>
            </w:r>
            <w:r w:rsidRPr="007B392A">
              <w:rPr>
                <w:rFonts w:ascii="Times New Roman" w:hAnsi="Times New Roman" w:cs="Times New Roman"/>
                <w:sz w:val="23"/>
                <w:szCs w:val="23"/>
                <w:lang w:val="uk-UA"/>
              </w:rPr>
              <w:tab/>
            </w:r>
            <w:r w:rsidRPr="007B392A">
              <w:rPr>
                <w:rFonts w:ascii="Times New Roman" w:hAnsi="Times New Roman" w:cs="Times New Roman"/>
                <w:spacing w:val="-1"/>
                <w:sz w:val="23"/>
                <w:szCs w:val="23"/>
                <w:lang w:val="uk-UA"/>
              </w:rPr>
              <w:t>набір одиниць невідомої прийнятності.</w:t>
            </w:r>
          </w:p>
          <w:p w:rsidR="00EE2076" w:rsidRPr="007B392A" w:rsidRDefault="00EE2076" w:rsidP="00EE2076">
            <w:pPr>
              <w:pStyle w:val="TableParagraph"/>
              <w:spacing w:before="132"/>
              <w:ind w:left="141"/>
              <w:rPr>
                <w:rFonts w:ascii="Times New Roman" w:eastAsia="Times New Roman" w:hAnsi="Times New Roman" w:cs="Times New Roman"/>
                <w:sz w:val="23"/>
                <w:szCs w:val="23"/>
                <w:lang w:val="uk-UA"/>
              </w:rPr>
            </w:pPr>
            <w:r w:rsidRPr="007B392A">
              <w:rPr>
                <w:rFonts w:ascii="Times New Roman" w:hAnsi="Times New Roman" w:cs="Times New Roman"/>
                <w:i/>
                <w:spacing w:val="8"/>
                <w:position w:val="-2"/>
                <w:sz w:val="23"/>
                <w:szCs w:val="23"/>
                <w:lang w:val="uk-UA"/>
              </w:rPr>
              <w:t>w</w:t>
            </w:r>
            <w:r w:rsidRPr="007B392A">
              <w:rPr>
                <w:rFonts w:ascii="Times New Roman" w:hAnsi="Times New Roman" w:cs="Times New Roman"/>
                <w:i/>
                <w:spacing w:val="9"/>
                <w:position w:val="-8"/>
                <w:sz w:val="23"/>
                <w:szCs w:val="23"/>
                <w:vertAlign w:val="subscript"/>
                <w:lang w:val="uk-UA"/>
              </w:rPr>
              <w:t>j</w:t>
            </w:r>
            <w:r w:rsidRPr="007B392A">
              <w:rPr>
                <w:rFonts w:ascii="Times New Roman" w:hAnsi="Times New Roman" w:cs="Times New Roman"/>
                <w:i/>
                <w:spacing w:val="9"/>
                <w:position w:val="-8"/>
                <w:sz w:val="23"/>
                <w:szCs w:val="23"/>
                <w:lang w:val="uk-UA"/>
              </w:rPr>
              <w:t xml:space="preserve">  </w:t>
            </w:r>
            <w:r w:rsidRPr="007B392A">
              <w:rPr>
                <w:rFonts w:ascii="Times New Roman" w:hAnsi="Times New Roman" w:cs="Times New Roman"/>
                <w:sz w:val="23"/>
                <w:szCs w:val="23"/>
                <w:lang w:val="uk-UA"/>
              </w:rPr>
              <w:t xml:space="preserve">значущість одиниці </w:t>
            </w:r>
            <w:r w:rsidRPr="007B392A">
              <w:rPr>
                <w:rFonts w:ascii="Times New Roman" w:hAnsi="Times New Roman" w:cs="Times New Roman"/>
                <w:i/>
                <w:sz w:val="23"/>
                <w:szCs w:val="23"/>
                <w:lang w:val="uk-UA"/>
              </w:rPr>
              <w:t>j</w:t>
            </w:r>
            <w:r w:rsidRPr="007B392A">
              <w:rPr>
                <w:rFonts w:ascii="Times New Roman" w:hAnsi="Times New Roman" w:cs="Times New Roman"/>
                <w:sz w:val="23"/>
                <w:szCs w:val="23"/>
                <w:lang w:val="uk-UA"/>
              </w:rPr>
              <w:t>, описана нижче.</w:t>
            </w:r>
          </w:p>
          <w:p w:rsidR="00EE2076" w:rsidRPr="007B392A" w:rsidRDefault="00EE2076" w:rsidP="00EE2076">
            <w:pPr>
              <w:pStyle w:val="TableParagraph"/>
              <w:spacing w:line="272" w:lineRule="exact"/>
              <w:ind w:left="49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α</w:t>
            </w:r>
            <w:r w:rsidRPr="007B392A">
              <w:rPr>
                <w:rFonts w:ascii="Times New Roman" w:hAnsi="Times New Roman" w:cs="Times New Roman"/>
                <w:sz w:val="23"/>
                <w:szCs w:val="23"/>
                <w:lang w:val="uk-UA"/>
              </w:rPr>
              <w:tab/>
              <w:t>Оцінена пропорція випадків невідомої прийнятності, які насправді є прийнятними. Має дорівнювати 1, якщо немає переконливих</w:t>
            </w:r>
            <w:r w:rsidRPr="007B392A">
              <w:rPr>
                <w:rFonts w:ascii="Times New Roman" w:hAnsi="Times New Roman" w:cs="Times New Roman"/>
                <w:spacing w:val="-1"/>
                <w:sz w:val="23"/>
                <w:szCs w:val="23"/>
                <w:lang w:val="uk-UA"/>
              </w:rPr>
              <w:t xml:space="preserve"> доказів для інших припущень на рівні країн.</w:t>
            </w:r>
          </w:p>
          <w:p w:rsidR="00EE2076" w:rsidRPr="007B392A" w:rsidRDefault="00EE2076" w:rsidP="00EE2076">
            <w:pPr>
              <w:pStyle w:val="TableParagraph"/>
              <w:spacing w:line="247" w:lineRule="auto"/>
              <w:ind w:left="102" w:right="3083"/>
              <w:rPr>
                <w:rFonts w:ascii="Times New Roman" w:eastAsia="Times New Roman" w:hAnsi="Times New Roman" w:cs="Times New Roman"/>
                <w:spacing w:val="25"/>
                <w:w w:val="99"/>
                <w:sz w:val="23"/>
                <w:szCs w:val="23"/>
                <w:lang w:val="uk-UA"/>
              </w:rPr>
            </w:pPr>
            <w:r w:rsidRPr="007B392A">
              <w:rPr>
                <w:rFonts w:ascii="Times New Roman" w:hAnsi="Times New Roman" w:cs="Times New Roman"/>
                <w:sz w:val="23"/>
                <w:szCs w:val="23"/>
                <w:lang w:val="uk-UA"/>
              </w:rPr>
              <w:t xml:space="preserve">Три основні випадки: </w:t>
            </w:r>
          </w:p>
          <w:p w:rsidR="00EE2076" w:rsidRPr="007B392A" w:rsidRDefault="00EE2076" w:rsidP="00EE2076">
            <w:pPr>
              <w:pStyle w:val="TableParagraph"/>
              <w:spacing w:line="247" w:lineRule="auto"/>
              <w:ind w:left="102" w:right="308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Незначущий рівень: </w:t>
            </w:r>
            <w:r w:rsidRPr="007B392A">
              <w:rPr>
                <w:rFonts w:ascii="Times New Roman" w:hAnsi="Times New Roman" w:cs="Times New Roman"/>
                <w:i/>
                <w:sz w:val="23"/>
                <w:szCs w:val="23"/>
                <w:lang w:val="uk-UA"/>
              </w:rPr>
              <w:t>w</w:t>
            </w:r>
            <w:r w:rsidRPr="007B392A">
              <w:rPr>
                <w:rFonts w:ascii="Times New Roman" w:hAnsi="Times New Roman" w:cs="Times New Roman"/>
                <w:i/>
                <w:position w:val="-5"/>
                <w:sz w:val="23"/>
                <w:szCs w:val="23"/>
                <w:vertAlign w:val="subscript"/>
                <w:lang w:val="uk-UA"/>
              </w:rPr>
              <w:t>j</w:t>
            </w:r>
            <w:r w:rsidRPr="007B392A">
              <w:rPr>
                <w:rFonts w:ascii="Times New Roman" w:hAnsi="Times New Roman" w:cs="Times New Roman"/>
                <w:i/>
                <w:position w:val="-5"/>
                <w:sz w:val="23"/>
                <w:szCs w:val="23"/>
                <w:lang w:val="uk-UA"/>
              </w:rPr>
              <w:t xml:space="preserve"> </w:t>
            </w:r>
            <w:r w:rsidRPr="007B392A">
              <w:rPr>
                <w:rFonts w:ascii="Times New Roman" w:eastAsia="Symbol" w:hAnsi="Times New Roman" w:cs="Times New Roman"/>
                <w:sz w:val="23"/>
                <w:szCs w:val="23"/>
                <w:lang w:val="uk-UA"/>
              </w:rPr>
              <w:t xml:space="preserve">= </w:t>
            </w:r>
            <w:r w:rsidRPr="007B392A">
              <w:rPr>
                <w:rFonts w:ascii="Times New Roman" w:hAnsi="Times New Roman" w:cs="Times New Roman"/>
                <w:sz w:val="23"/>
                <w:szCs w:val="23"/>
                <w:lang w:val="uk-UA"/>
              </w:rPr>
              <w:t>1</w:t>
            </w:r>
          </w:p>
          <w:p w:rsidR="00EE2076" w:rsidRPr="007B392A" w:rsidRDefault="00EE2076" w:rsidP="00EE2076">
            <w:pPr>
              <w:pStyle w:val="TableParagraph"/>
              <w:spacing w:before="26" w:line="266" w:lineRule="auto"/>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5"/>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Times New Roman" w:hAnsi="Times New Roman"/>
                <w:spacing w:val="-1"/>
                <w:sz w:val="24"/>
                <w:lang w:val="uk-UA"/>
              </w:rPr>
              <w:t xml:space="preserve">де по суті </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z w:val="23"/>
                <w:szCs w:val="23"/>
                <w:lang w:val="uk-UA"/>
              </w:rPr>
              <w:t></w:t>
            </w:r>
            <w:r w:rsidRPr="007B392A">
              <w:rPr>
                <w:rFonts w:ascii="Symbol" w:eastAsia="Symbol" w:hAnsi="Symbol" w:cs="Symbol"/>
                <w:spacing w:val="14"/>
                <w:sz w:val="23"/>
                <w:szCs w:val="23"/>
                <w:lang w:val="uk-UA"/>
              </w:rPr>
              <w:t></w:t>
            </w:r>
            <w:r w:rsidRPr="007B392A">
              <w:rPr>
                <w:rFonts w:ascii="Times New Roman" w:hAnsi="Times New Roman"/>
                <w:spacing w:val="-19"/>
                <w:sz w:val="23"/>
                <w:lang w:val="uk-UA"/>
              </w:rPr>
              <w:t>1</w:t>
            </w:r>
            <w:r w:rsidRPr="007B392A">
              <w:rPr>
                <w:noProof/>
                <w:lang w:val="uk-UA" w:eastAsia="uk-UA"/>
              </w:rPr>
              <w:drawing>
                <wp:inline distT="0" distB="0" distL="0" distR="0" wp14:anchorId="3D409A73" wp14:editId="7271FC73">
                  <wp:extent cx="61595" cy="184150"/>
                  <wp:effectExtent l="19050" t="0" r="0"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3" cstate="print"/>
                          <a:srcRect/>
                          <a:stretch>
                            <a:fillRect/>
                          </a:stretch>
                        </pic:blipFill>
                        <pic:spPr bwMode="auto">
                          <a:xfrm>
                            <a:off x="0" y="0"/>
                            <a:ext cx="61595" cy="184150"/>
                          </a:xfrm>
                          <a:prstGeom prst="rect">
                            <a:avLst/>
                          </a:prstGeom>
                          <a:noFill/>
                          <a:ln w="9525">
                            <a:noFill/>
                            <a:miter lim="800000"/>
                            <a:headEnd/>
                            <a:tailEnd/>
                          </a:ln>
                        </pic:spPr>
                      </pic:pic>
                    </a:graphicData>
                  </a:graphic>
                </wp:inline>
              </w:drawing>
            </w:r>
            <w:r w:rsidRPr="007B392A">
              <w:rPr>
                <w:rFonts w:ascii="Symbol" w:eastAsia="Symbol" w:hAnsi="Symbol" w:cs="Symbol"/>
                <w:i/>
                <w:spacing w:val="-37"/>
                <w:sz w:val="25"/>
                <w:szCs w:val="25"/>
                <w:lang w:val="uk-UA"/>
              </w:rPr>
              <w:t></w:t>
            </w:r>
            <w:r w:rsidRPr="007B392A">
              <w:rPr>
                <w:rFonts w:ascii="Symbol" w:eastAsia="Symbol" w:hAnsi="Symbol" w:cs="Symbol"/>
                <w:i/>
                <w:spacing w:val="-3"/>
                <w:sz w:val="25"/>
                <w:szCs w:val="25"/>
                <w:lang w:val="uk-UA"/>
              </w:rPr>
              <w:t></w:t>
            </w:r>
            <w:r w:rsidRPr="007B392A">
              <w:rPr>
                <w:rFonts w:ascii="Times New Roman" w:hAnsi="Times New Roman"/>
                <w:i/>
                <w:position w:val="-5"/>
                <w:sz w:val="14"/>
                <w:lang w:val="uk-UA"/>
              </w:rPr>
              <w:t>j</w:t>
            </w:r>
            <w:r w:rsidRPr="007B392A">
              <w:rPr>
                <w:rFonts w:ascii="Times New Roman" w:hAnsi="Times New Roman" w:cs="Times New Roman"/>
                <w:sz w:val="23"/>
                <w:szCs w:val="23"/>
                <w:lang w:val="uk-UA"/>
              </w:rPr>
              <w:t xml:space="preserve">, що означає, що значущість за планом є зворотною до ймовірності </w:t>
            </w:r>
          </w:p>
        </w:tc>
      </w:tr>
    </w:tbl>
    <w:p w:rsidR="00EE2076" w:rsidRPr="007B392A" w:rsidRDefault="00EE2076" w:rsidP="00EE2076">
      <w:pPr>
        <w:spacing w:line="200" w:lineRule="exact"/>
        <w:rPr>
          <w:rFonts w:ascii="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24"/>
          <w:pgSz w:w="11910" w:h="16840"/>
          <w:pgMar w:top="709" w:right="1200" w:bottom="1134" w:left="1200" w:header="0" w:footer="698" w:gutter="0"/>
          <w:cols w:space="720"/>
        </w:sectPr>
      </w:pPr>
    </w:p>
    <w:tbl>
      <w:tblPr>
        <w:tblW w:w="0" w:type="auto"/>
        <w:tblInd w:w="103" w:type="dxa"/>
        <w:tblLayout w:type="fixed"/>
        <w:tblLook w:val="01E0" w:firstRow="1" w:lastRow="1" w:firstColumn="1" w:lastColumn="1" w:noHBand="0" w:noVBand="0"/>
      </w:tblPr>
      <w:tblGrid>
        <w:gridCol w:w="2313"/>
        <w:gridCol w:w="6975"/>
      </w:tblGrid>
      <w:tr w:rsidR="00EE2076" w:rsidRPr="007B392A" w:rsidTr="00EE2076">
        <w:trPr>
          <w:trHeight w:hRule="exact" w:val="4960"/>
        </w:trPr>
        <w:tc>
          <w:tcPr>
            <w:tcW w:w="2313"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rPr>
                <w:rFonts w:ascii="Times New Roman" w:hAnsi="Times New Roman" w:cs="Times New Roman"/>
                <w:sz w:val="23"/>
                <w:szCs w:val="23"/>
                <w:lang w:val="uk-UA"/>
              </w:rPr>
            </w:pPr>
          </w:p>
        </w:tc>
        <w:tc>
          <w:tcPr>
            <w:tcW w:w="6975"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26" w:line="266" w:lineRule="auto"/>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вибору.</w:t>
            </w:r>
          </w:p>
          <w:p w:rsidR="00EE2076" w:rsidRPr="007B392A" w:rsidRDefault="00EE2076" w:rsidP="00EE2076">
            <w:pPr>
              <w:pStyle w:val="TableParagraph"/>
              <w:spacing w:line="328"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Рівень значущості за розміром: </w:t>
            </w:r>
            <w:r w:rsidRPr="007B392A">
              <w:rPr>
                <w:rFonts w:ascii="Times New Roman" w:hAnsi="Times New Roman"/>
                <w:i/>
                <w:sz w:val="23"/>
                <w:lang w:val="uk-UA"/>
              </w:rPr>
              <w:t xml:space="preserve">w </w:t>
            </w:r>
            <w:r w:rsidRPr="007B392A">
              <w:rPr>
                <w:rFonts w:ascii="Times New Roman" w:hAnsi="Times New Roman"/>
                <w:i/>
                <w:position w:val="-5"/>
                <w:sz w:val="13"/>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3"/>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3"/>
                <w:lang w:val="uk-UA"/>
              </w:rPr>
              <w:t xml:space="preserve">j </w:t>
            </w:r>
            <w:r w:rsidRPr="007B392A">
              <w:rPr>
                <w:rFonts w:ascii="Times New Roman" w:hAnsi="Times New Roman"/>
                <w:i/>
                <w:sz w:val="23"/>
                <w:lang w:val="uk-UA"/>
              </w:rPr>
              <w:t xml:space="preserve">x </w:t>
            </w:r>
            <w:r w:rsidRPr="007B392A">
              <w:rPr>
                <w:rFonts w:ascii="Times New Roman" w:hAnsi="Times New Roman"/>
                <w:i/>
                <w:position w:val="-5"/>
                <w:sz w:val="13"/>
                <w:lang w:val="uk-UA"/>
              </w:rPr>
              <w:t xml:space="preserve">j </w:t>
            </w:r>
            <w:r w:rsidRPr="007B392A">
              <w:rPr>
                <w:rFonts w:ascii="Times New Roman" w:hAnsi="Times New Roman"/>
                <w:sz w:val="24"/>
                <w:lang w:val="uk-UA"/>
              </w:rPr>
              <w:t xml:space="preserve">де </w:t>
            </w:r>
            <w:r w:rsidRPr="007B392A">
              <w:rPr>
                <w:rFonts w:ascii="Times New Roman" w:hAnsi="Times New Roman"/>
                <w:i/>
                <w:position w:val="-2"/>
                <w:sz w:val="23"/>
                <w:lang w:val="uk-UA"/>
              </w:rPr>
              <w:t xml:space="preserve">x </w:t>
            </w:r>
            <w:r w:rsidRPr="007B392A">
              <w:rPr>
                <w:rFonts w:ascii="Times New Roman" w:hAnsi="Times New Roman"/>
                <w:i/>
                <w:position w:val="-8"/>
                <w:sz w:val="13"/>
                <w:lang w:val="uk-UA"/>
              </w:rPr>
              <w:t xml:space="preserve">j  </w:t>
            </w:r>
            <w:r w:rsidRPr="007B392A">
              <w:rPr>
                <w:rFonts w:ascii="Times New Roman" w:hAnsi="Times New Roman" w:cs="Times New Roman"/>
                <w:sz w:val="23"/>
                <w:szCs w:val="23"/>
                <w:lang w:val="uk-UA"/>
              </w:rPr>
              <w:t>це значення змінної X.</w:t>
            </w:r>
          </w:p>
          <w:p w:rsidR="00EE2076" w:rsidRPr="007B392A" w:rsidRDefault="00EE2076" w:rsidP="00EE2076">
            <w:pPr>
              <w:pStyle w:val="TableParagraph"/>
              <w:ind w:left="102" w:right="22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Змінна Х, яка обирається суб’єктивно, показує розмір або важливість одиниць. Значення має бути відомим для всіх одиниць. Х – це допоміжна інформація, часто доступна в структурі. Прикладами є оборот для підприємств та сукупність для муніципалітетів.</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Для рівня надохоплення найчастіше використовуються незначущі та значущі за планом альтернативи, див. Інтерпретацію нижче.</w:t>
            </w:r>
          </w:p>
          <w:p w:rsidR="00EE2076" w:rsidRPr="007B392A" w:rsidRDefault="00EE2076" w:rsidP="00EE2076">
            <w:pPr>
              <w:pStyle w:val="TableParagraph"/>
              <w:spacing w:line="249" w:lineRule="auto"/>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в основному використовується у вибіркових дослідженнях, але також може бути застосований до, наприклад, процесів індексації цін або процесів з багатьма джерелами даних. Значущість  </w:t>
            </w:r>
            <w:r w:rsidRPr="007B392A">
              <w:rPr>
                <w:rFonts w:ascii="Times New Roman" w:hAnsi="Times New Roman" w:cs="Times New Roman"/>
                <w:i/>
                <w:position w:val="-2"/>
                <w:sz w:val="23"/>
                <w:szCs w:val="23"/>
                <w:lang w:val="uk-UA"/>
              </w:rPr>
              <w:t xml:space="preserve">d </w:t>
            </w:r>
            <w:r w:rsidRPr="007B392A">
              <w:rPr>
                <w:rFonts w:ascii="Times New Roman" w:hAnsi="Times New Roman" w:cs="Times New Roman"/>
                <w:i/>
                <w:position w:val="-8"/>
                <w:sz w:val="23"/>
                <w:szCs w:val="23"/>
                <w:lang w:val="uk-UA"/>
              </w:rPr>
              <w:t xml:space="preserve">j  </w:t>
            </w:r>
            <w:r w:rsidRPr="007B392A">
              <w:rPr>
                <w:rFonts w:ascii="Times New Roman" w:hAnsi="Times New Roman" w:cs="Times New Roman"/>
                <w:sz w:val="23"/>
                <w:szCs w:val="23"/>
                <w:lang w:val="uk-UA"/>
              </w:rPr>
              <w:t xml:space="preserve">– це “збільшуючий” фактор, коли одиниця </w:t>
            </w:r>
            <w:r w:rsidRPr="007B392A">
              <w:rPr>
                <w:rFonts w:ascii="Times New Roman" w:hAnsi="Times New Roman" w:cs="Times New Roman"/>
                <w:i/>
                <w:sz w:val="23"/>
                <w:szCs w:val="23"/>
                <w:lang w:val="uk-UA"/>
              </w:rPr>
              <w:t xml:space="preserve">j </w:t>
            </w:r>
            <w:r w:rsidRPr="007B392A">
              <w:rPr>
                <w:rFonts w:ascii="Times New Roman" w:hAnsi="Times New Roman" w:cs="Times New Roman"/>
                <w:sz w:val="23"/>
                <w:szCs w:val="23"/>
                <w:lang w:val="uk-UA"/>
              </w:rPr>
              <w:t xml:space="preserve">представляє більше, ніж вона є. В іншому випадку </w:t>
            </w:r>
            <w:r w:rsidRPr="007B392A">
              <w:rPr>
                <w:rFonts w:ascii="Times New Roman" w:hAnsi="Times New Roman" w:cs="Times New Roman"/>
                <w:i/>
                <w:position w:val="-2"/>
                <w:sz w:val="23"/>
                <w:szCs w:val="23"/>
                <w:lang w:val="uk-UA"/>
              </w:rPr>
              <w:t xml:space="preserve">d </w:t>
            </w:r>
            <w:r w:rsidRPr="007B392A">
              <w:rPr>
                <w:rFonts w:ascii="Times New Roman" w:hAnsi="Times New Roman" w:cs="Times New Roman"/>
                <w:i/>
                <w:position w:val="-8"/>
                <w:sz w:val="23"/>
                <w:szCs w:val="23"/>
                <w:lang w:val="uk-UA"/>
              </w:rPr>
              <w:t xml:space="preserve">j </w:t>
            </w:r>
            <w:r w:rsidRPr="007B392A">
              <w:rPr>
                <w:rFonts w:ascii="Times New Roman" w:hAnsi="Times New Roman" w:cs="Times New Roman"/>
                <w:sz w:val="23"/>
                <w:szCs w:val="23"/>
                <w:lang w:val="uk-UA"/>
              </w:rPr>
              <w:t>дорівнює одиниці. Таким чином, маючи справу з адміністративними джерелами, незначущі та значущі за розміром версії рівня стають досить цікавими.</w:t>
            </w:r>
          </w:p>
        </w:tc>
      </w:tr>
      <w:tr w:rsidR="00EE2076" w:rsidRPr="007B392A" w:rsidTr="00EE2076">
        <w:trPr>
          <w:trHeight w:hRule="exact" w:val="291"/>
        </w:trPr>
        <w:tc>
          <w:tcPr>
            <w:tcW w:w="2313"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975"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1"/>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 цього індикатора максимально наближене до 0.</w:t>
            </w:r>
          </w:p>
        </w:tc>
      </w:tr>
      <w:tr w:rsidR="00EE2076" w:rsidRPr="007B392A" w:rsidTr="00EE2076">
        <w:trPr>
          <w:trHeight w:hRule="exact" w:val="3110"/>
        </w:trPr>
        <w:tc>
          <w:tcPr>
            <w:tcW w:w="2313"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975"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9"/>
              </w:numPr>
              <w:tabs>
                <w:tab w:val="left" w:pos="387"/>
              </w:tabs>
              <w:ind w:right="142" w:hanging="284"/>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МS (держави-члени): індикатор, який розраховується для рамкових сукупностей, де він є значущим, наприклад, для промисловості. Тоді окремі рамкові сукупності розглядаються як одна рамкова сукупність.</w:t>
            </w:r>
          </w:p>
          <w:p w:rsidR="00EE2076" w:rsidRPr="007B392A" w:rsidRDefault="00EE2076" w:rsidP="007B0F0A">
            <w:pPr>
              <w:pStyle w:val="a4"/>
              <w:numPr>
                <w:ilvl w:val="0"/>
                <w:numId w:val="139"/>
              </w:numPr>
              <w:tabs>
                <w:tab w:val="left" w:pos="387"/>
              </w:tabs>
              <w:spacing w:before="120"/>
              <w:ind w:right="224"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 індикатор може бути поєднаний між країнами тільки там, де процеси статистичного виробництва повністю гармонізовані. Окремі рамкові сукупності розглядаються як одна рамкова сукупність для статистичних процесів, що застосовуються. У випадках, коли процеси виробництва різняться в країнах, нижчі та вищі рівні надохоплення можуть бути показані з метою демонстрації діапазону.</w:t>
            </w:r>
          </w:p>
        </w:tc>
      </w:tr>
      <w:tr w:rsidR="00EE2076" w:rsidRPr="007B392A" w:rsidTr="00EE2076">
        <w:trPr>
          <w:trHeight w:hRule="exact" w:val="5957"/>
        </w:trPr>
        <w:tc>
          <w:tcPr>
            <w:tcW w:w="2313"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975"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91"/>
              <w:rPr>
                <w:rFonts w:ascii="Times New Roman" w:eastAsia="Times New Roman" w:hAnsi="Times New Roman" w:cs="Times New Roman"/>
                <w:sz w:val="23"/>
                <w:szCs w:val="23"/>
                <w:lang w:val="uk-UA"/>
              </w:rPr>
            </w:pPr>
            <w:r w:rsidRPr="007B392A">
              <w:rPr>
                <w:rFonts w:ascii="Times New Roman" w:hAnsi="Times New Roman" w:cs="Times New Roman"/>
                <w:i/>
                <w:spacing w:val="-1"/>
                <w:sz w:val="23"/>
                <w:szCs w:val="23"/>
                <w:lang w:val="uk-UA"/>
              </w:rPr>
              <w:t>Надохоплення</w:t>
            </w:r>
            <w:r w:rsidRPr="007B392A">
              <w:rPr>
                <w:rFonts w:ascii="Times New Roman" w:hAnsi="Times New Roman" w:cs="Times New Roman"/>
                <w:spacing w:val="-1"/>
                <w:sz w:val="23"/>
                <w:szCs w:val="23"/>
                <w:lang w:val="uk-UA"/>
              </w:rPr>
              <w:t>: існують одиниці, доступні через рамку, які не належать до цільової сукупності (наприклад, померлі люди, все ще внесені у списки Перепису населення або вже непрацюючі підприємства у списках РП).</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Відсоток індикатора залежить від статистичного процесу та шляхів ідентифікації надохоплення. Якщо адміністративні дані також використовуються для визначення цільової сукупності, цей індикатор зазвичай має невелике додаткове значення, окрім можливих повторень, якщо такі будуть знайдені. Він може надати загальне уявлення про якість реєстру/рамки та рівень змін сукупності.</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незначущого надохоплення надає кількість одиниць, які були визначені як такі, що не належать до цільових, пропорційно до загальної</w:t>
            </w:r>
            <w:r w:rsidRPr="007B392A">
              <w:rPr>
                <w:rFonts w:ascii="Times New Roman" w:hAnsi="Times New Roman" w:cs="Times New Roman"/>
                <w:spacing w:val="-1"/>
                <w:sz w:val="23"/>
                <w:szCs w:val="23"/>
                <w:lang w:val="uk-UA"/>
              </w:rPr>
              <w:t xml:space="preserve"> кількості досліджуваних одиниць. Кількість відноситься до вибірки, перепису або реєстру сукупності, що вивчається.</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значущого за планом надохоплення – це оцінка рамкової сукупності у порівнянні з цільовою сукупністю, що основана на доступній інформації, зазвичай на вибірці.</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значущого за розміром надохоплення виражає рівень відносно змінної обраного розміру, наприклад, оборот у статистиці підприємств. (Цей випадок менш цікавий для надохоплення ніж для неотримання даних).</w:t>
            </w: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25"/>
          <w:pgSz w:w="11910" w:h="16840"/>
          <w:pgMar w:top="993" w:right="1200" w:bottom="1134" w:left="1200" w:header="0" w:footer="698" w:gutter="0"/>
          <w:cols w:space="720"/>
        </w:sectPr>
      </w:pPr>
    </w:p>
    <w:p w:rsidR="00EE2076" w:rsidRPr="007B392A" w:rsidRDefault="00EE2076" w:rsidP="00EE2076">
      <w:pPr>
        <w:spacing w:line="200" w:lineRule="exact"/>
        <w:rPr>
          <w:rFonts w:ascii="Times New Roman" w:hAnsi="Times New Roman" w:cs="Times New Roman"/>
          <w:sz w:val="23"/>
          <w:szCs w:val="23"/>
          <w:lang w:val="uk-UA"/>
        </w:rPr>
      </w:pPr>
    </w:p>
    <w:p w:rsidR="00EE2076" w:rsidRPr="007B392A" w:rsidRDefault="00EE2076" w:rsidP="00EE2076">
      <w:pPr>
        <w:spacing w:before="16" w:line="20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p>
        </w:tc>
      </w:tr>
      <w:tr w:rsidR="00EE2076" w:rsidRPr="007B392A" w:rsidTr="00EE2076">
        <w:trPr>
          <w:trHeight w:hRule="exact" w:val="80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38"/>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br w:type="page"/>
      </w: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5" w:name="_Toc416894528"/>
            <w:r w:rsidRPr="007B392A">
              <w:rPr>
                <w:rFonts w:ascii="Times New Roman" w:hAnsi="Times New Roman" w:cs="Times New Roman"/>
                <w:b/>
                <w:sz w:val="23"/>
                <w:szCs w:val="23"/>
                <w:lang w:val="uk-UA"/>
              </w:rPr>
              <w:t>Назва:</w:t>
            </w:r>
            <w:bookmarkEnd w:id="145"/>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before="136"/>
              <w:ind w:left="102"/>
              <w:outlineLvl w:val="0"/>
              <w:rPr>
                <w:rFonts w:ascii="Times New Roman" w:eastAsia="Times New Roman" w:hAnsi="Times New Roman" w:cs="Times New Roman"/>
                <w:sz w:val="23"/>
                <w:szCs w:val="23"/>
                <w:lang w:val="uk-UA"/>
              </w:rPr>
            </w:pPr>
            <w:bookmarkStart w:id="146" w:name="_Toc416894529"/>
            <w:r w:rsidRPr="007B392A">
              <w:rPr>
                <w:rFonts w:ascii="Times New Roman" w:hAnsi="Times New Roman" w:cs="Times New Roman"/>
                <w:b/>
                <w:sz w:val="23"/>
                <w:szCs w:val="23"/>
                <w:lang w:val="uk-UA"/>
              </w:rPr>
              <w:t>А3. Спільні одиниці – пропорція</w:t>
            </w:r>
            <w:bookmarkEnd w:id="146"/>
          </w:p>
        </w:tc>
      </w:tr>
      <w:tr w:rsidR="00EE2076" w:rsidRPr="007B392A" w:rsidTr="00EE2076">
        <w:trPr>
          <w:trHeight w:hRule="exact" w:val="111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Пропорція одиниць, охоплених як дослідженням так і адміністративними джерелами, по відношенню до загальної кількості одиниць у дослідженні.</w:t>
            </w:r>
          </w:p>
        </w:tc>
      </w:tr>
      <w:tr w:rsidR="00EE2076" w:rsidRPr="007B392A" w:rsidTr="00EE2076">
        <w:trPr>
          <w:trHeight w:hRule="exact" w:val="116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8" w:line="17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Пропорція застосовується до:</w:t>
            </w:r>
          </w:p>
          <w:p w:rsidR="00EE2076" w:rsidRPr="007B392A" w:rsidRDefault="00EE2076" w:rsidP="007B0F0A">
            <w:pPr>
              <w:pStyle w:val="a4"/>
              <w:numPr>
                <w:ilvl w:val="0"/>
                <w:numId w:val="126"/>
              </w:numPr>
              <w:tabs>
                <w:tab w:val="left" w:pos="555"/>
              </w:tabs>
              <w:ind w:right="233" w:hanging="3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змішаних статистичних процесів, де деякі змінні виходять з даних дослідження, а інші - з адміністративних джерел;</w:t>
            </w:r>
          </w:p>
          <w:p w:rsidR="00EE2076" w:rsidRPr="007B392A" w:rsidRDefault="00EE2076" w:rsidP="007B0F0A">
            <w:pPr>
              <w:pStyle w:val="a4"/>
              <w:numPr>
                <w:ilvl w:val="0"/>
                <w:numId w:val="125"/>
              </w:numPr>
              <w:tabs>
                <w:tab w:val="left" w:pos="555"/>
              </w:tabs>
              <w:ind w:hanging="3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виробників</w:t>
            </w:r>
          </w:p>
        </w:tc>
      </w:tr>
      <w:tr w:rsidR="00EE2076" w:rsidRPr="007B392A" w:rsidTr="00EE2076">
        <w:trPr>
          <w:trHeight w:hRule="exact" w:val="146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31"/>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190" w:lineRule="auto"/>
              <w:ind w:left="149" w:right="187"/>
              <w:jc w:val="center"/>
              <w:rPr>
                <w:rFonts w:ascii="Times New Roman" w:eastAsia="Times New Roman" w:hAnsi="Times New Roman" w:cs="Times New Roman"/>
                <w:lang w:val="uk-UA"/>
              </w:rPr>
            </w:pPr>
          </w:p>
          <w:p w:rsidR="00EE2076" w:rsidRPr="007B392A" w:rsidRDefault="00EE2076" w:rsidP="00EE2076">
            <w:pPr>
              <w:pStyle w:val="TableParagraph"/>
              <w:ind w:left="149" w:right="187"/>
              <w:jc w:val="center"/>
              <w:rPr>
                <w:rFonts w:ascii="Times New Roman" w:eastAsia="Times New Roman" w:hAnsi="Times New Roman" w:cs="Times New Roman"/>
                <w:sz w:val="23"/>
                <w:szCs w:val="23"/>
                <w:lang w:val="uk-UA"/>
              </w:rPr>
            </w:pPr>
            <m:oMathPara>
              <m:oMathParaPr>
                <m:jc m:val="center"/>
              </m:oMathParaPr>
              <m:oMath>
                <m:r>
                  <w:rPr>
                    <w:rFonts w:ascii="Cambria Math" w:hAnsi="Cambria Math"/>
                    <w:lang w:val="uk-UA"/>
                  </w:rPr>
                  <m:t xml:space="preserve">Ad= </m:t>
                </m:r>
                <m:f>
                  <m:fPr>
                    <m:ctrlPr>
                      <w:rPr>
                        <w:rFonts w:ascii="Cambria Math" w:hAnsi="Cambria Math"/>
                        <w:i/>
                        <w:lang w:val="uk-UA"/>
                      </w:rPr>
                    </m:ctrlPr>
                  </m:fPr>
                  <m:num>
                    <m:eqArr>
                      <m:eqArrPr>
                        <m:ctrlPr>
                          <w:rPr>
                            <w:rFonts w:ascii="Cambria Math" w:hAnsi="Cambria Math"/>
                            <w:i/>
                            <w:lang w:val="uk-UA"/>
                          </w:rPr>
                        </m:ctrlPr>
                      </m:eqArrPr>
                      <m:e>
                        <m:r>
                          <w:rPr>
                            <w:rFonts w:ascii="Cambria Math" w:hAnsi="Cambria Math"/>
                            <w:lang w:val="uk-UA"/>
                          </w:rPr>
                          <m:t xml:space="preserve">Кількість спільних одиниць серед даних </m:t>
                        </m:r>
                      </m:e>
                      <m:e>
                        <m:r>
                          <w:rPr>
                            <w:rFonts w:ascii="Cambria Math" w:hAnsi="Cambria Math"/>
                            <w:lang w:val="uk-UA"/>
                          </w:rPr>
                          <m:t xml:space="preserve">дослідження та адміністративних джерел </m:t>
                        </m:r>
                      </m:e>
                    </m:eqArr>
                  </m:num>
                  <m:den>
                    <m:r>
                      <w:rPr>
                        <w:rFonts w:ascii="Cambria Math" w:hAnsi="Cambria Math"/>
                        <w:lang w:val="uk-UA"/>
                      </w:rPr>
                      <m:t>Кількість унікальних одиниць у досліджуваних даних</m:t>
                    </m:r>
                  </m:den>
                </m:f>
              </m:oMath>
            </m:oMathPara>
          </w:p>
        </w:tc>
      </w:tr>
      <w:tr w:rsidR="00EE2076" w:rsidRPr="007B392A" w:rsidTr="00EE2076">
        <w:trPr>
          <w:trHeight w:hRule="exact" w:val="28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p>
        </w:tc>
      </w:tr>
      <w:tr w:rsidR="00EE2076" w:rsidRPr="007B392A" w:rsidTr="00EE2076">
        <w:trPr>
          <w:trHeight w:hRule="exact" w:val="83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4"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p>
        </w:tc>
      </w:tr>
      <w:tr w:rsidR="00EE2076" w:rsidRPr="007B392A" w:rsidTr="00EE2076">
        <w:trPr>
          <w:trHeight w:hRule="exact" w:val="380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3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Індикатор використовується, коли адміністративні дані поєднуються з даними дослідження таким чином, що дані на рівні одиниць отримуються як з дослідження, так і з одного або більше адміністративних джерел (деякі змінні отримуються з досліджень, а інші змінні з адміністративних даних) або коли дані для частини одиниць отримуються з даних дослідження, а для іншої частини одиниць з одного або більше адміністративних джерел.</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Індикатор надає уявлення про повноту/охоплення джерел –в якій мірі одиниці існують в адміністративних даних та в даних дослідження.</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не застосовується, якщо адміністративні дані використовуються лише для отримання оцінок без поєднання з даними дослідження.</w:t>
            </w:r>
          </w:p>
        </w:tc>
      </w:tr>
      <w:tr w:rsidR="00EE2076" w:rsidRPr="007B392A" w:rsidTr="00EE2076">
        <w:trPr>
          <w:trHeight w:hRule="exact" w:val="415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Спільні одиниці відносяться до тих одиниць, які включені у дані, які виникають з адміністративних джерел та даних досліджень.</w:t>
            </w:r>
          </w:p>
          <w:p w:rsidR="00EE2076" w:rsidRPr="007B392A" w:rsidRDefault="00EE2076" w:rsidP="00EE2076">
            <w:pPr>
              <w:pStyle w:val="TableParagraph"/>
              <w:ind w:left="102" w:right="15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Для цілі цього індикатора, "унікальні одиниці в даних дослідження" у знаменнику означають, що якщо одиниця існує у більш ніж одному джерелі, вона має бути порахована лише один раз.</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Якщо дослідження проводиться не для всіх одиниць в адміністративному джерелі (наприклад, проведення дослідження лише для великих підприємств), цей індикатор має бути розрахований для відповідного субнабору.</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Помилки поєднання мають бути визначені та виправлені до розрахунку цього індикатора.</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Якщо існує кілька спільних одиниць в результаті плану статистичного результату (наприклад, поєднання дослідження та адміністративних даних), це має бути пояснено.</w:t>
            </w:r>
          </w:p>
        </w:tc>
      </w:tr>
      <w:tr w:rsidR="00EE2076" w:rsidRPr="007B392A" w:rsidTr="00EE2076">
        <w:trPr>
          <w:trHeight w:hRule="exact" w:val="114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Результативне використання адміністративних та бухгалтерських даних у комерційній статистиці, WP6 Індикатори якості при використанні адміністративних даних у статистичних операціях, листопад 2010.</w:t>
            </w: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26"/>
          <w:pgSz w:w="11910" w:h="16840"/>
          <w:pgMar w:top="567" w:right="1200" w:bottom="1276"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7" w:name="_Toc416894530"/>
            <w:r w:rsidRPr="007B392A">
              <w:rPr>
                <w:rFonts w:ascii="Times New Roman" w:hAnsi="Times New Roman" w:cs="Times New Roman"/>
                <w:b/>
                <w:sz w:val="23"/>
                <w:szCs w:val="23"/>
                <w:lang w:val="uk-UA"/>
              </w:rPr>
              <w:t>Назва:</w:t>
            </w:r>
            <w:bookmarkEnd w:id="147"/>
          </w:p>
        </w:tc>
        <w:tc>
          <w:tcPr>
            <w:tcW w:w="6840"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8" w:name="_Toc416894531"/>
            <w:r w:rsidRPr="007B392A">
              <w:rPr>
                <w:rFonts w:ascii="Times New Roman" w:hAnsi="Times New Roman" w:cs="Times New Roman"/>
                <w:b/>
                <w:sz w:val="23"/>
                <w:szCs w:val="23"/>
                <w:lang w:val="uk-UA"/>
              </w:rPr>
              <w:t>А4. Рівень неотримання даних одиниці</w:t>
            </w:r>
            <w:bookmarkEnd w:id="148"/>
          </w:p>
        </w:tc>
      </w:tr>
      <w:tr w:rsidR="00EE2076" w:rsidRPr="007B392A" w:rsidTr="00EE2076">
        <w:trPr>
          <w:trHeight w:hRule="exact" w:val="152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17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Співвідношення кількості одиниць, що не мають інформації або містять інформацію, яку не можна використовувати (неотримання даних тощо) до загальної кількості одиниць у межах дослідження (прийнятних). Співвідношення може бути значущим або незначущим.</w:t>
            </w:r>
          </w:p>
        </w:tc>
      </w:tr>
      <w:tr w:rsidR="00EE2076" w:rsidRPr="007B392A" w:rsidTr="00EE2076">
        <w:trPr>
          <w:trHeight w:hRule="exact" w:val="329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17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неотримання даних одиниці застосовується до:</w:t>
            </w:r>
          </w:p>
          <w:p w:rsidR="00EE2076" w:rsidRPr="007B392A" w:rsidRDefault="00EE2076" w:rsidP="007B0F0A">
            <w:pPr>
              <w:pStyle w:val="a4"/>
              <w:numPr>
                <w:ilvl w:val="0"/>
                <w:numId w:val="137"/>
              </w:numPr>
              <w:tabs>
                <w:tab w:val="left" w:pos="243"/>
              </w:tabs>
              <w:ind w:right="319"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(в тому числі, до прямого збору даних та адміністративних даних; термінологія різниться між статистичними процесами, але основний принцип однаковий; у деяких випадках може бути важко розрізнити між неотриманням даних одиниці та недоохопленням, особливо це стосується джерел адміністративних даних (як відомо, в останньому випадку одиниці існують, але дані відсутні, наприклад, через пізнє надання звіту або таку низьку якість, що інформація стає непридатною – в останньому випадку одиниці невідомі у побудові структури;</w:t>
            </w:r>
          </w:p>
          <w:p w:rsidR="00EE2076" w:rsidRPr="007B392A" w:rsidRDefault="00EE2076" w:rsidP="007B0F0A">
            <w:pPr>
              <w:pStyle w:val="a4"/>
              <w:numPr>
                <w:ilvl w:val="0"/>
                <w:numId w:val="137"/>
              </w:numPr>
              <w:tabs>
                <w:tab w:val="left" w:pos="243"/>
              </w:tabs>
              <w:ind w:left="242"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 з різним рівнем деталізації.</w:t>
            </w:r>
          </w:p>
        </w:tc>
      </w:tr>
      <w:tr w:rsidR="00EE2076" w:rsidRPr="007B392A" w:rsidTr="00EE2076">
        <w:trPr>
          <w:trHeight w:hRule="exact" w:val="951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5" w:line="16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56" w:lineRule="auto"/>
              <w:ind w:left="102"/>
              <w:rPr>
                <w:rFonts w:ascii="Times New Roman" w:hAnsi="Times New Roman" w:cs="Times New Roman"/>
                <w:i/>
                <w:spacing w:val="-2"/>
                <w:position w:val="-5"/>
                <w:sz w:val="23"/>
                <w:szCs w:val="23"/>
                <w:lang w:val="uk-UA"/>
              </w:rPr>
            </w:pPr>
            <w:r w:rsidRPr="007B392A">
              <w:rPr>
                <w:rFonts w:ascii="Times New Roman" w:hAnsi="Times New Roman" w:cs="Times New Roman"/>
                <w:sz w:val="23"/>
                <w:szCs w:val="23"/>
                <w:lang w:val="uk-UA"/>
              </w:rPr>
              <w:t xml:space="preserve">Рівень неотримання даних має три основні версії, записані в одній і тій самій формулі як значущий рівень неотримання даних одиниці </w:t>
            </w:r>
            <w:r w:rsidRPr="007B392A">
              <w:rPr>
                <w:rFonts w:ascii="Times New Roman" w:hAnsi="Times New Roman" w:cs="Times New Roman"/>
                <w:i/>
                <w:spacing w:val="-2"/>
                <w:sz w:val="23"/>
                <w:szCs w:val="23"/>
                <w:lang w:val="uk-UA"/>
              </w:rPr>
              <w:t>NRr</w:t>
            </w:r>
            <w:r w:rsidRPr="007B392A">
              <w:rPr>
                <w:rFonts w:ascii="Times New Roman" w:hAnsi="Times New Roman" w:cs="Times New Roman"/>
                <w:i/>
                <w:spacing w:val="-2"/>
                <w:position w:val="-5"/>
                <w:sz w:val="23"/>
                <w:szCs w:val="23"/>
                <w:lang w:val="uk-UA"/>
              </w:rPr>
              <w:t>w</w:t>
            </w:r>
            <w:r w:rsidRPr="007B392A">
              <w:rPr>
                <w:rFonts w:ascii="Times New Roman" w:hAnsi="Times New Roman" w:cs="Times New Roman"/>
                <w:sz w:val="23"/>
                <w:szCs w:val="23"/>
                <w:lang w:val="uk-UA"/>
              </w:rPr>
              <w:t xml:space="preserve"> </w:t>
            </w:r>
          </w:p>
          <w:p w:rsidR="00EE2076" w:rsidRPr="007B392A" w:rsidRDefault="00EE2076" w:rsidP="00EE2076">
            <w:pPr>
              <w:pStyle w:val="TableParagraph"/>
              <w:spacing w:line="256" w:lineRule="auto"/>
              <w:ind w:left="102"/>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3"/>
                <w:szCs w:val="23"/>
                <w:lang w:val="uk-UA" w:eastAsia="uk-UA"/>
              </w:rPr>
              <w:drawing>
                <wp:inline distT="0" distB="0" distL="0" distR="0" wp14:anchorId="19EEBD58" wp14:editId="76E28C4B">
                  <wp:extent cx="2432649" cy="53358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432520" cy="533556"/>
                          </a:xfrm>
                          <a:prstGeom prst="rect">
                            <a:avLst/>
                          </a:prstGeom>
                          <a:noFill/>
                          <a:ln>
                            <a:noFill/>
                          </a:ln>
                        </pic:spPr>
                      </pic:pic>
                    </a:graphicData>
                  </a:graphic>
                </wp:inline>
              </w:drawing>
            </w:r>
          </w:p>
          <w:p w:rsidR="00EE2076" w:rsidRPr="007B392A" w:rsidRDefault="00EE2076" w:rsidP="00EE2076">
            <w:pPr>
              <w:pStyle w:val="TableParagraph"/>
              <w:tabs>
                <w:tab w:val="left" w:pos="499"/>
              </w:tabs>
              <w:spacing w:before="307"/>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R</w:t>
            </w:r>
            <w:r w:rsidRPr="007B392A">
              <w:rPr>
                <w:rFonts w:ascii="Times New Roman" w:hAnsi="Times New Roman" w:cs="Times New Roman"/>
                <w:sz w:val="23"/>
                <w:szCs w:val="23"/>
                <w:lang w:val="uk-UA"/>
              </w:rPr>
              <w:tab/>
              <w:t>набір відповідних прийнятних одиниць</w:t>
            </w:r>
          </w:p>
          <w:p w:rsidR="00EE2076" w:rsidRPr="007B392A" w:rsidRDefault="00EE2076" w:rsidP="00EE2076">
            <w:pPr>
              <w:pStyle w:val="TableParagraph"/>
              <w:spacing w:before="120"/>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NR</w:t>
            </w:r>
            <w:r w:rsidRPr="007B392A">
              <w:rPr>
                <w:rFonts w:ascii="Times New Roman" w:hAnsi="Times New Roman" w:cs="Times New Roman"/>
                <w:sz w:val="23"/>
                <w:szCs w:val="23"/>
                <w:lang w:val="uk-UA"/>
              </w:rPr>
              <w:tab/>
              <w:t>набір невідповідних прийнятних одиниць</w:t>
            </w:r>
          </w:p>
          <w:p w:rsidR="00EE2076" w:rsidRPr="007B392A" w:rsidRDefault="00EE2076" w:rsidP="00EE2076">
            <w:pPr>
              <w:pStyle w:val="TableParagraph"/>
              <w:tabs>
                <w:tab w:val="left" w:pos="499"/>
              </w:tabs>
              <w:spacing w:before="120"/>
              <w:ind w:left="499" w:right="382" w:hanging="39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Q</w:t>
            </w:r>
            <w:r w:rsidRPr="007B392A">
              <w:rPr>
                <w:rFonts w:ascii="Times New Roman" w:hAnsi="Times New Roman" w:cs="Times New Roman"/>
                <w:sz w:val="23"/>
                <w:szCs w:val="23"/>
                <w:lang w:val="uk-UA"/>
              </w:rPr>
              <w:tab/>
              <w:t>набір обраних одиниць з невідомою прийнятністю (непідтверджені обрані одиниці)</w:t>
            </w:r>
          </w:p>
          <w:p w:rsidR="00EE2076" w:rsidRPr="007B392A" w:rsidRDefault="00EE2076" w:rsidP="00EE2076">
            <w:pPr>
              <w:pStyle w:val="TableParagraph"/>
              <w:spacing w:before="133"/>
              <w:ind w:left="141"/>
              <w:rPr>
                <w:rFonts w:ascii="Times New Roman" w:eastAsia="Times New Roman" w:hAnsi="Times New Roman" w:cs="Times New Roman"/>
                <w:sz w:val="23"/>
                <w:szCs w:val="23"/>
                <w:lang w:val="uk-UA"/>
              </w:rPr>
            </w:pPr>
            <w:r w:rsidRPr="007B392A">
              <w:rPr>
                <w:rFonts w:ascii="Times New Roman" w:hAnsi="Times New Roman" w:cs="Times New Roman"/>
                <w:i/>
                <w:spacing w:val="8"/>
                <w:position w:val="-2"/>
                <w:sz w:val="23"/>
                <w:szCs w:val="23"/>
                <w:lang w:val="uk-UA"/>
              </w:rPr>
              <w:t>w</w:t>
            </w:r>
            <w:r w:rsidRPr="007B392A">
              <w:rPr>
                <w:rFonts w:ascii="Times New Roman" w:hAnsi="Times New Roman" w:cs="Times New Roman"/>
                <w:i/>
                <w:spacing w:val="9"/>
                <w:position w:val="-8"/>
                <w:sz w:val="23"/>
                <w:szCs w:val="23"/>
                <w:lang w:val="uk-UA"/>
              </w:rPr>
              <w:t xml:space="preserve">j  </w:t>
            </w:r>
            <w:r w:rsidRPr="007B392A">
              <w:rPr>
                <w:rFonts w:ascii="Times New Roman" w:hAnsi="Times New Roman" w:cs="Times New Roman"/>
                <w:sz w:val="23"/>
                <w:szCs w:val="23"/>
                <w:lang w:val="uk-UA"/>
              </w:rPr>
              <w:t xml:space="preserve">вага одиниці </w:t>
            </w:r>
            <w:r w:rsidRPr="007B392A">
              <w:rPr>
                <w:rFonts w:ascii="Times New Roman" w:hAnsi="Times New Roman" w:cs="Times New Roman"/>
                <w:i/>
                <w:sz w:val="23"/>
                <w:szCs w:val="23"/>
                <w:lang w:val="uk-UA"/>
              </w:rPr>
              <w:t>j</w:t>
            </w:r>
            <w:r w:rsidRPr="007B392A">
              <w:rPr>
                <w:rFonts w:ascii="Times New Roman" w:hAnsi="Times New Roman" w:cs="Times New Roman"/>
                <w:sz w:val="23"/>
                <w:szCs w:val="23"/>
                <w:lang w:val="uk-UA"/>
              </w:rPr>
              <w:t>, описана нижче.</w:t>
            </w:r>
          </w:p>
          <w:p w:rsidR="00EE2076" w:rsidRPr="007B392A" w:rsidRDefault="00EE2076" w:rsidP="00EE2076">
            <w:pPr>
              <w:pStyle w:val="TableParagraph"/>
              <w:tabs>
                <w:tab w:val="left" w:pos="499"/>
              </w:tabs>
              <w:spacing w:before="137"/>
              <w:ind w:left="499" w:right="448" w:hanging="39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α</w:t>
            </w:r>
            <w:r w:rsidRPr="007B392A">
              <w:rPr>
                <w:rFonts w:ascii="Times New Roman" w:hAnsi="Times New Roman" w:cs="Times New Roman"/>
                <w:sz w:val="23"/>
                <w:szCs w:val="23"/>
                <w:lang w:val="uk-UA"/>
              </w:rPr>
              <w:tab/>
              <w:t>Оцінена пропорція випадків невідомої прийнятності, які насправді є прийнятними. Має бути визначена на рівні 1, якщо немає переконливих доказів на рівні країни для іншого припущення.</w:t>
            </w:r>
          </w:p>
          <w:p w:rsidR="00EE2076" w:rsidRPr="007B392A" w:rsidRDefault="00EE2076" w:rsidP="00EE2076">
            <w:pPr>
              <w:pStyle w:val="TableParagraph"/>
              <w:spacing w:line="248" w:lineRule="auto"/>
              <w:ind w:left="102" w:right="3083"/>
              <w:rPr>
                <w:rFonts w:ascii="Times New Roman" w:eastAsia="Times New Roman" w:hAnsi="Times New Roman" w:cs="Times New Roman"/>
                <w:spacing w:val="25"/>
                <w:w w:val="99"/>
                <w:sz w:val="23"/>
                <w:szCs w:val="23"/>
                <w:lang w:val="uk-UA"/>
              </w:rPr>
            </w:pPr>
            <w:r w:rsidRPr="007B392A">
              <w:rPr>
                <w:rFonts w:ascii="Times New Roman" w:hAnsi="Times New Roman" w:cs="Times New Roman"/>
                <w:sz w:val="23"/>
                <w:szCs w:val="23"/>
                <w:lang w:val="uk-UA"/>
              </w:rPr>
              <w:t xml:space="preserve">Три основні випадки: </w:t>
            </w:r>
          </w:p>
          <w:p w:rsidR="00EE2076" w:rsidRPr="007B392A" w:rsidRDefault="00EE2076" w:rsidP="00EE2076">
            <w:pPr>
              <w:pStyle w:val="TableParagraph"/>
              <w:spacing w:line="248" w:lineRule="auto"/>
              <w:ind w:left="102" w:right="308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Незначущий рівень: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25"/>
                <w:sz w:val="23"/>
                <w:szCs w:val="23"/>
                <w:lang w:val="uk-UA"/>
              </w:rPr>
              <w:t></w:t>
            </w:r>
            <w:r w:rsidRPr="007B392A">
              <w:rPr>
                <w:rFonts w:ascii="Times New Roman" w:hAnsi="Times New Roman"/>
                <w:sz w:val="23"/>
                <w:lang w:val="uk-UA"/>
              </w:rPr>
              <w:t>1</w:t>
            </w:r>
          </w:p>
          <w:p w:rsidR="00EE2076" w:rsidRPr="007B392A" w:rsidRDefault="00EE2076" w:rsidP="00EE2076">
            <w:pPr>
              <w:pStyle w:val="TableParagraph"/>
              <w:spacing w:before="21" w:line="266" w:lineRule="auto"/>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5"/>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Times New Roman" w:hAnsi="Times New Roman"/>
                <w:spacing w:val="-1"/>
                <w:sz w:val="24"/>
                <w:lang w:val="uk-UA"/>
              </w:rPr>
              <w:t xml:space="preserve">де по суті </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z w:val="23"/>
                <w:szCs w:val="23"/>
                <w:lang w:val="uk-UA"/>
              </w:rPr>
              <w:t></w:t>
            </w:r>
            <w:r w:rsidRPr="007B392A">
              <w:rPr>
                <w:rFonts w:ascii="Symbol" w:eastAsia="Symbol" w:hAnsi="Symbol" w:cs="Symbol"/>
                <w:spacing w:val="14"/>
                <w:sz w:val="23"/>
                <w:szCs w:val="23"/>
                <w:lang w:val="uk-UA"/>
              </w:rPr>
              <w:t></w:t>
            </w:r>
            <w:r w:rsidRPr="007B392A">
              <w:rPr>
                <w:rFonts w:ascii="Times New Roman" w:hAnsi="Times New Roman"/>
                <w:spacing w:val="-19"/>
                <w:sz w:val="23"/>
                <w:lang w:val="uk-UA"/>
              </w:rPr>
              <w:t>1</w:t>
            </w:r>
            <w:r w:rsidRPr="007B392A">
              <w:rPr>
                <w:noProof/>
                <w:lang w:val="uk-UA" w:eastAsia="uk-UA"/>
              </w:rPr>
              <w:drawing>
                <wp:inline distT="0" distB="0" distL="0" distR="0" wp14:anchorId="6C2D0358" wp14:editId="15E6289A">
                  <wp:extent cx="60325" cy="180975"/>
                  <wp:effectExtent l="0" t="0" r="0"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0325" cy="180975"/>
                          </a:xfrm>
                          <a:prstGeom prst="rect">
                            <a:avLst/>
                          </a:prstGeom>
                          <a:noFill/>
                          <a:ln>
                            <a:noFill/>
                          </a:ln>
                        </pic:spPr>
                      </pic:pic>
                    </a:graphicData>
                  </a:graphic>
                </wp:inline>
              </w:drawing>
            </w:r>
            <w:r w:rsidRPr="007B392A">
              <w:rPr>
                <w:rFonts w:ascii="Symbol" w:eastAsia="Symbol" w:hAnsi="Symbol" w:cs="Symbol"/>
                <w:i/>
                <w:spacing w:val="-37"/>
                <w:sz w:val="25"/>
                <w:szCs w:val="25"/>
                <w:lang w:val="uk-UA"/>
              </w:rPr>
              <w:t></w:t>
            </w:r>
            <w:r w:rsidRPr="007B392A">
              <w:rPr>
                <w:rFonts w:ascii="Symbol" w:eastAsia="Symbol" w:hAnsi="Symbol" w:cs="Symbol"/>
                <w:i/>
                <w:spacing w:val="-3"/>
                <w:sz w:val="25"/>
                <w:szCs w:val="25"/>
                <w:lang w:val="uk-UA"/>
              </w:rPr>
              <w:t></w:t>
            </w:r>
            <w:r w:rsidRPr="007B392A">
              <w:rPr>
                <w:rFonts w:ascii="Times New Roman" w:hAnsi="Times New Roman"/>
                <w:i/>
                <w:position w:val="-5"/>
                <w:sz w:val="14"/>
                <w:lang w:val="uk-UA"/>
              </w:rPr>
              <w:t>j</w:t>
            </w:r>
            <w:r w:rsidRPr="007B392A">
              <w:rPr>
                <w:rFonts w:ascii="Times New Roman" w:hAnsi="Times New Roman" w:cs="Times New Roman"/>
                <w:sz w:val="23"/>
                <w:szCs w:val="23"/>
                <w:lang w:val="uk-UA"/>
              </w:rPr>
              <w:t>, що означає, що значущість за планом є зворотною до ймовірності вибору.</w:t>
            </w:r>
          </w:p>
          <w:p w:rsidR="00EE2076" w:rsidRPr="007B392A" w:rsidRDefault="00EE2076" w:rsidP="00EE2076">
            <w:pPr>
              <w:pStyle w:val="TableParagraph"/>
              <w:spacing w:line="331"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Рівень значущості за розміром: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3"/>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Times New Roman" w:hAnsi="Times New Roman"/>
                <w:i/>
                <w:sz w:val="23"/>
                <w:lang w:val="uk-UA"/>
              </w:rPr>
              <w:t xml:space="preserve">x </w:t>
            </w:r>
            <w:r w:rsidRPr="007B392A">
              <w:rPr>
                <w:rFonts w:ascii="Times New Roman" w:hAnsi="Times New Roman"/>
                <w:i/>
                <w:position w:val="-5"/>
                <w:sz w:val="14"/>
                <w:lang w:val="uk-UA"/>
              </w:rPr>
              <w:t xml:space="preserve">j </w:t>
            </w:r>
            <w:r w:rsidRPr="007B392A">
              <w:rPr>
                <w:rFonts w:ascii="Times New Roman" w:hAnsi="Times New Roman"/>
                <w:sz w:val="24"/>
                <w:lang w:val="uk-UA"/>
              </w:rPr>
              <w:t xml:space="preserve">де </w:t>
            </w:r>
            <w:r w:rsidRPr="007B392A">
              <w:rPr>
                <w:rFonts w:ascii="Times New Roman" w:hAnsi="Times New Roman"/>
                <w:i/>
                <w:position w:val="-2"/>
                <w:sz w:val="23"/>
                <w:lang w:val="uk-UA"/>
              </w:rPr>
              <w:t xml:space="preserve">x </w:t>
            </w:r>
            <w:r w:rsidRPr="007B392A">
              <w:rPr>
                <w:rFonts w:ascii="Times New Roman" w:hAnsi="Times New Roman"/>
                <w:i/>
                <w:position w:val="-8"/>
                <w:sz w:val="14"/>
                <w:lang w:val="uk-UA"/>
              </w:rPr>
              <w:t xml:space="preserve">j   </w:t>
            </w:r>
            <w:r w:rsidRPr="007B392A">
              <w:rPr>
                <w:rFonts w:ascii="Times New Roman" w:hAnsi="Times New Roman" w:cs="Times New Roman"/>
                <w:sz w:val="23"/>
                <w:szCs w:val="23"/>
                <w:lang w:val="uk-UA"/>
              </w:rPr>
              <w:t>– це значення змінної X.</w:t>
            </w:r>
          </w:p>
          <w:p w:rsidR="00EE2076" w:rsidRPr="007B392A" w:rsidRDefault="00EE2076" w:rsidP="00EE2076">
            <w:pPr>
              <w:pStyle w:val="TableParagraph"/>
              <w:ind w:left="102" w:right="22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Змінна Х, яка обирається суб’єктивно, показує розмір або важливість одиниць. Значення має бути відомим для всіх одиниць. Х – це допоміжна інформація, часто доступна в структурі. Прикладами є оборот для підприємств та сукупність для муніципалітетів.</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Для рівня неотримання даних на одиницю зазвичай використовуються всі три альтернативи, див. Інтерпретацію нижче.</w:t>
            </w: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29"/>
          <w:pgSz w:w="11910" w:h="16840"/>
          <w:pgMar w:top="709" w:right="1200" w:bottom="1135"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242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rPr>
                <w:rFonts w:ascii="Times New Roman" w:hAnsi="Times New Roman" w:cs="Times New Roman"/>
                <w:sz w:val="23"/>
                <w:szCs w:val="23"/>
                <w:lang w:val="uk-UA"/>
              </w:rPr>
            </w:pP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9" w:lineRule="auto"/>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в основному використовується у вибіркових дослідженнях, але також може бути застосований до, наприклад, процесів індексації цін або процесів з багатьма джерелами даних. Значущість  </w:t>
            </w:r>
            <w:r w:rsidRPr="007B392A">
              <w:rPr>
                <w:rFonts w:ascii="Times New Roman" w:hAnsi="Times New Roman" w:cs="Times New Roman"/>
                <w:i/>
                <w:position w:val="-2"/>
                <w:sz w:val="23"/>
                <w:szCs w:val="23"/>
                <w:lang w:val="uk-UA"/>
              </w:rPr>
              <w:t xml:space="preserve">d </w:t>
            </w:r>
            <w:r w:rsidRPr="007B392A">
              <w:rPr>
                <w:rFonts w:ascii="Times New Roman" w:hAnsi="Times New Roman" w:cs="Times New Roman"/>
                <w:i/>
                <w:position w:val="-8"/>
                <w:sz w:val="23"/>
                <w:szCs w:val="23"/>
                <w:lang w:val="uk-UA"/>
              </w:rPr>
              <w:t xml:space="preserve">j  </w:t>
            </w:r>
            <w:r w:rsidRPr="007B392A">
              <w:rPr>
                <w:rFonts w:ascii="Times New Roman" w:hAnsi="Times New Roman" w:cs="Times New Roman"/>
                <w:sz w:val="23"/>
                <w:szCs w:val="23"/>
                <w:lang w:val="uk-UA"/>
              </w:rPr>
              <w:t xml:space="preserve">це “збільшуючий” фактор, коли одиниця </w:t>
            </w:r>
            <w:r w:rsidRPr="007B392A">
              <w:rPr>
                <w:rFonts w:ascii="Times New Roman" w:hAnsi="Times New Roman" w:cs="Times New Roman"/>
                <w:i/>
                <w:sz w:val="23"/>
                <w:szCs w:val="23"/>
                <w:lang w:val="uk-UA"/>
              </w:rPr>
              <w:t xml:space="preserve">j </w:t>
            </w:r>
            <w:r w:rsidRPr="007B392A">
              <w:rPr>
                <w:rFonts w:ascii="Times New Roman" w:hAnsi="Times New Roman" w:cs="Times New Roman"/>
                <w:sz w:val="23"/>
                <w:szCs w:val="23"/>
                <w:lang w:val="uk-UA"/>
              </w:rPr>
              <w:t xml:space="preserve">представляє більше, ніж вона є. В іншому випадку </w:t>
            </w:r>
            <w:r w:rsidRPr="007B392A">
              <w:rPr>
                <w:rFonts w:ascii="Times New Roman" w:hAnsi="Times New Roman" w:cs="Times New Roman"/>
                <w:i/>
                <w:position w:val="-2"/>
                <w:sz w:val="23"/>
                <w:szCs w:val="23"/>
                <w:lang w:val="uk-UA"/>
              </w:rPr>
              <w:t xml:space="preserve">d </w:t>
            </w:r>
            <w:r w:rsidRPr="007B392A">
              <w:rPr>
                <w:rFonts w:ascii="Times New Roman" w:hAnsi="Times New Roman" w:cs="Times New Roman"/>
                <w:i/>
                <w:position w:val="-8"/>
                <w:sz w:val="23"/>
                <w:szCs w:val="23"/>
                <w:lang w:val="uk-UA"/>
              </w:rPr>
              <w:t xml:space="preserve">j </w:t>
            </w:r>
            <w:r w:rsidRPr="007B392A">
              <w:rPr>
                <w:rFonts w:ascii="Times New Roman" w:hAnsi="Times New Roman" w:cs="Times New Roman"/>
                <w:sz w:val="23"/>
                <w:szCs w:val="23"/>
                <w:lang w:val="uk-UA"/>
              </w:rPr>
              <w:t xml:space="preserve">дорівнює одиниці. Таким чином, маючи справу з адміністративними джерелами, незначущі та значущі за розміром версії рівня стають досить цікавими. </w:t>
            </w:r>
          </w:p>
        </w:tc>
      </w:tr>
      <w:tr w:rsidR="00EE2076" w:rsidRPr="007B392A" w:rsidTr="00EE2076">
        <w:trPr>
          <w:trHeight w:hRule="exact" w:val="42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Cs w:val="23"/>
                <w:lang w:val="uk-UA"/>
              </w:rPr>
              <w:t>Цільове значення для цього індикатора максимально наближене до 0.</w:t>
            </w:r>
          </w:p>
        </w:tc>
      </w:tr>
      <w:tr w:rsidR="00EE2076" w:rsidRPr="007B392A" w:rsidTr="00EE2076">
        <w:trPr>
          <w:trHeight w:hRule="exact" w:val="169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6"/>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МS: індикатор має бути розрахований на рівні статистичних процесів</w:t>
            </w:r>
          </w:p>
          <w:p w:rsidR="00EE2076" w:rsidRPr="007B392A" w:rsidRDefault="00EE2076" w:rsidP="007B0F0A">
            <w:pPr>
              <w:pStyle w:val="a4"/>
              <w:numPr>
                <w:ilvl w:val="0"/>
                <w:numId w:val="136"/>
              </w:numPr>
              <w:tabs>
                <w:tab w:val="left" w:pos="387"/>
              </w:tabs>
              <w:ind w:right="129"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 замість агрегації цього індикатора по країнам або розрахунку, середні, мінімальні або максимальні рівні неотримання даних одиниці можуть бути показані Євростатом для певної змінної на рівні статистичного процесу.</w:t>
            </w:r>
          </w:p>
        </w:tc>
      </w:tr>
      <w:tr w:rsidR="00EE2076" w:rsidRPr="007B392A" w:rsidTr="00EE2076">
        <w:trPr>
          <w:trHeight w:hRule="exact" w:val="537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8" w:line="21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Неотримання даних одиниці відбувається, коли не записуються дані стосовно прийнятної одиниці (або даних так мало або вони такої низької якості, що вони видаляються).</w:t>
            </w:r>
          </w:p>
          <w:p w:rsidR="00EE2076" w:rsidRPr="007B392A" w:rsidRDefault="00EE2076" w:rsidP="00EE2076">
            <w:pPr>
              <w:pStyle w:val="TableParagraph"/>
              <w:ind w:left="102" w:right="167"/>
              <w:rPr>
                <w:rFonts w:ascii="Times New Roman" w:hAnsi="Times New Roman" w:cs="Times New Roman"/>
                <w:sz w:val="23"/>
                <w:szCs w:val="23"/>
                <w:lang w:val="uk-UA"/>
              </w:rPr>
            </w:pPr>
            <w:r w:rsidRPr="007B392A">
              <w:rPr>
                <w:rFonts w:ascii="Times New Roman" w:hAnsi="Times New Roman" w:cs="Times New Roman"/>
                <w:sz w:val="23"/>
                <w:szCs w:val="23"/>
                <w:lang w:val="uk-UA"/>
              </w:rPr>
              <w:t>Незначущий рівень неотримання даних показує результат збору даних у вибірці (включаючи одиниці), а не непряму міру потенційної похибки, яка пов’язана з неотриманням даних. Якщо α=1, то передбачається, що всі одиниці з невідомою прийнятністю є прийнятними, тому вона надає консервативну оцінку А4 з урахуванням інших виборів α .</w:t>
            </w:r>
          </w:p>
          <w:p w:rsidR="00EE2076" w:rsidRPr="007B392A" w:rsidRDefault="00EE2076" w:rsidP="00EE2076">
            <w:pPr>
              <w:pStyle w:val="TableParagraph"/>
              <w:ind w:left="102" w:right="44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значущого за планом неотримання даних одиниці показує, наскільки добре спрацював збір даних з урахуванням сукупності, що вивчається.</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значущого за розміром неотримання даних одиниці буде являти собою непрямий індикатор потенційної похибки, що спричинена неотриманням даних перед будь-якими налаштуваннями калібрування.</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Необхідно зазначити, що похибка може бути незначною, навіть якщо рівень </w:t>
            </w:r>
            <w:r w:rsidRPr="007B392A">
              <w:rPr>
                <w:rFonts w:ascii="Times New Roman" w:hAnsi="Times New Roman" w:cs="Times New Roman"/>
                <w:sz w:val="23"/>
                <w:szCs w:val="23"/>
                <w:lang w:val="uk-UA"/>
              </w:rPr>
              <w:t xml:space="preserve">неотримання даних </w:t>
            </w:r>
            <w:r w:rsidRPr="007B392A">
              <w:rPr>
                <w:rFonts w:ascii="Times New Roman" w:hAnsi="Times New Roman" w:cs="Times New Roman"/>
                <w:spacing w:val="-1"/>
                <w:sz w:val="23"/>
                <w:szCs w:val="23"/>
                <w:lang w:val="uk-UA"/>
              </w:rPr>
              <w:t>високий, в залежності від характеру неотримання даних та можливостей успішного урегулювання при неотриманні даних.</w:t>
            </w:r>
          </w:p>
        </w:tc>
      </w:tr>
      <w:tr w:rsidR="00EE2076" w:rsidRPr="007B392A" w:rsidTr="00EE2076">
        <w:trPr>
          <w:trHeight w:hRule="exact" w:val="271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3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Неотримання даних є джерелом помилок в дослідженнях статистики в основному з двох причин:</w:t>
            </w:r>
          </w:p>
          <w:p w:rsidR="00EE2076" w:rsidRPr="007B392A" w:rsidRDefault="00EE2076" w:rsidP="007B0F0A">
            <w:pPr>
              <w:pStyle w:val="a4"/>
              <w:numPr>
                <w:ilvl w:val="0"/>
                <w:numId w:val="135"/>
              </w:numPr>
              <w:tabs>
                <w:tab w:val="left" w:pos="243"/>
              </w:tabs>
              <w:ind w:right="375"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воно зменшує кількість отриманих даних і, таким чином, точність оцінок (це може бути особливо актуальним при використанні вибірки);</w:t>
            </w:r>
          </w:p>
          <w:p w:rsidR="00EE2076" w:rsidRPr="007B392A" w:rsidRDefault="00EE2076" w:rsidP="007B0F0A">
            <w:pPr>
              <w:pStyle w:val="a4"/>
              <w:numPr>
                <w:ilvl w:val="0"/>
                <w:numId w:val="135"/>
              </w:numPr>
              <w:tabs>
                <w:tab w:val="left" w:pos="243"/>
              </w:tabs>
              <w:ind w:right="454"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може призвести до похибок. Розмір похибки залежить від рівня неотримання даних, а також від розбіжностей між респондентами та особами, що не дали відповіді, з урахуванням змінної, що вивчається; крім того, від ефективності додаткової інформації.</w:t>
            </w:r>
          </w:p>
        </w:tc>
      </w:tr>
      <w:tr w:rsidR="00EE2076" w:rsidRPr="007B392A" w:rsidTr="00EE2076">
        <w:trPr>
          <w:trHeight w:hRule="exact" w:val="256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4"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Статистичні с</w:t>
            </w:r>
            <w:r w:rsidRPr="007B392A">
              <w:rPr>
                <w:rFonts w:ascii="Times New Roman" w:hAnsi="Times New Roman" w:cs="Times New Roman"/>
                <w:spacing w:val="-1"/>
                <w:sz w:val="23"/>
                <w:szCs w:val="23"/>
                <w:lang w:val="uk-UA"/>
              </w:rPr>
              <w:t>тандарти якості Бюро перепису населення, перевидано в 2010 р.</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Trépanier, Julien, та Kovar . "Звітування щодо рівня отримання даних, коли об’єднуються дослідження та адміністративні дані". </w:t>
            </w:r>
            <w:r w:rsidRPr="007B392A">
              <w:rPr>
                <w:rFonts w:ascii="Times New Roman" w:hAnsi="Times New Roman" w:cs="Times New Roman"/>
                <w:i/>
                <w:sz w:val="23"/>
                <w:szCs w:val="23"/>
                <w:lang w:val="uk-UA"/>
              </w:rPr>
              <w:t>Протоколи  Федерального комітету на науковій конференції з статистичної методології, 2005</w:t>
            </w: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30"/>
          <w:pgSz w:w="11910" w:h="16840"/>
          <w:pgMar w:top="568" w:right="1200" w:bottom="880" w:left="1200" w:header="0" w:footer="698" w:gutter="0"/>
          <w:cols w:space="720"/>
        </w:sectPr>
      </w:pPr>
    </w:p>
    <w:tbl>
      <w:tblPr>
        <w:tblW w:w="9655" w:type="dxa"/>
        <w:tblInd w:w="103" w:type="dxa"/>
        <w:tblLayout w:type="fixed"/>
        <w:tblLook w:val="01E0" w:firstRow="1" w:lastRow="1" w:firstColumn="1" w:lastColumn="1" w:noHBand="0" w:noVBand="0"/>
      </w:tblPr>
      <w:tblGrid>
        <w:gridCol w:w="2455"/>
        <w:gridCol w:w="7200"/>
      </w:tblGrid>
      <w:tr w:rsidR="00EE2076" w:rsidRPr="007B392A" w:rsidTr="00EE2076">
        <w:trPr>
          <w:trHeight w:hRule="exact" w:val="563"/>
        </w:trPr>
        <w:tc>
          <w:tcPr>
            <w:tcW w:w="2455"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49" w:name="_Toc416894532"/>
            <w:r w:rsidRPr="007B392A">
              <w:rPr>
                <w:rFonts w:ascii="Times New Roman" w:hAnsi="Times New Roman" w:cs="Times New Roman"/>
                <w:b/>
                <w:sz w:val="23"/>
                <w:szCs w:val="23"/>
                <w:lang w:val="uk-UA"/>
              </w:rPr>
              <w:t>Назва:</w:t>
            </w:r>
            <w:bookmarkEnd w:id="149"/>
          </w:p>
        </w:tc>
        <w:tc>
          <w:tcPr>
            <w:tcW w:w="720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right="988"/>
              <w:outlineLvl w:val="0"/>
              <w:rPr>
                <w:rFonts w:ascii="Times New Roman" w:eastAsia="Times New Roman" w:hAnsi="Times New Roman" w:cs="Times New Roman"/>
                <w:sz w:val="23"/>
                <w:szCs w:val="23"/>
                <w:lang w:val="uk-UA"/>
              </w:rPr>
            </w:pPr>
            <w:bookmarkStart w:id="150" w:name="_Toc416894533"/>
            <w:r w:rsidRPr="007B392A">
              <w:rPr>
                <w:rFonts w:ascii="Times New Roman" w:hAnsi="Times New Roman" w:cs="Times New Roman"/>
                <w:b/>
                <w:sz w:val="23"/>
                <w:szCs w:val="23"/>
                <w:lang w:val="uk-UA"/>
              </w:rPr>
              <w:t>А5. Рівень неотримання даних елементу</w:t>
            </w:r>
            <w:bookmarkEnd w:id="150"/>
          </w:p>
        </w:tc>
      </w:tr>
      <w:tr w:rsidR="00EE2076" w:rsidRPr="007B392A" w:rsidTr="00EE2076">
        <w:trPr>
          <w:trHeight w:hRule="exact" w:val="1247"/>
        </w:trPr>
        <w:tc>
          <w:tcPr>
            <w:tcW w:w="2455"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неотримання даних елементу для певної змінної визначається як (значуще) співвідношення між одиницями у межах дослідження, що не мають відповіді та одиницями у межах дослідження, які мають відповіді на конкретний елемент.</w:t>
            </w:r>
          </w:p>
        </w:tc>
      </w:tr>
      <w:tr w:rsidR="00EE2076" w:rsidRPr="007B392A" w:rsidTr="00EE2076">
        <w:trPr>
          <w:trHeight w:hRule="exact" w:val="4168"/>
        </w:trPr>
        <w:tc>
          <w:tcPr>
            <w:tcW w:w="2455"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3" w:right="98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неотримання даних елементу застосовується до:</w:t>
            </w:r>
          </w:p>
          <w:p w:rsidR="00EE2076" w:rsidRPr="007B392A" w:rsidRDefault="00EE2076" w:rsidP="007B0F0A">
            <w:pPr>
              <w:pStyle w:val="a4"/>
              <w:numPr>
                <w:ilvl w:val="0"/>
                <w:numId w:val="133"/>
              </w:numPr>
              <w:tabs>
                <w:tab w:val="left" w:pos="243"/>
              </w:tabs>
              <w:ind w:right="988"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(в тому числі до прямого збору даних та адміністративних даних; термінологія різниться між статистичними процесами, але основний принцип однаковий);</w:t>
            </w:r>
          </w:p>
          <w:p w:rsidR="00EE2076" w:rsidRPr="007B392A" w:rsidRDefault="00EE2076" w:rsidP="007B0F0A">
            <w:pPr>
              <w:pStyle w:val="a4"/>
              <w:numPr>
                <w:ilvl w:val="0"/>
                <w:numId w:val="133"/>
              </w:numPr>
              <w:tabs>
                <w:tab w:val="left" w:pos="243"/>
              </w:tabs>
              <w:ind w:right="193"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 для ключових змінних або змінних з дуже високим рівнем неотримання даних елементу, та з різним рівнем деталізації.</w:t>
            </w:r>
          </w:p>
          <w:p w:rsidR="00EE2076" w:rsidRPr="007B392A" w:rsidRDefault="00EE2076" w:rsidP="00EE2076">
            <w:pPr>
              <w:pStyle w:val="a4"/>
              <w:tabs>
                <w:tab w:val="left" w:pos="243"/>
              </w:tabs>
              <w:ind w:left="102" w:right="193"/>
              <w:rPr>
                <w:rFonts w:ascii="Times New Roman" w:hAnsi="Times New Roman" w:cs="Times New Roman"/>
                <w:sz w:val="23"/>
                <w:szCs w:val="23"/>
                <w:lang w:val="uk-UA"/>
              </w:rPr>
            </w:pPr>
          </w:p>
          <w:p w:rsidR="00EE2076" w:rsidRPr="007B392A" w:rsidRDefault="00EE2076" w:rsidP="00EE2076">
            <w:pPr>
              <w:pStyle w:val="a4"/>
              <w:tabs>
                <w:tab w:val="left" w:pos="243"/>
              </w:tabs>
              <w:ind w:left="102" w:right="193"/>
              <w:rPr>
                <w:rFonts w:ascii="Times New Roman" w:hAnsi="Times New Roman" w:cs="Times New Roman"/>
                <w:sz w:val="23"/>
                <w:szCs w:val="23"/>
                <w:lang w:val="uk-UA"/>
              </w:rPr>
            </w:pPr>
            <w:r w:rsidRPr="007B392A">
              <w:rPr>
                <w:rFonts w:ascii="Times New Roman" w:hAnsi="Times New Roman" w:cs="Times New Roman"/>
                <w:sz w:val="23"/>
                <w:szCs w:val="23"/>
                <w:lang w:val="uk-UA"/>
              </w:rPr>
              <w:t>Якщо дослідження має більше ніж один тип одиниць або джерел даних, рівень може бути розрахований для кожного типу або джерела даних.</w:t>
            </w:r>
          </w:p>
          <w:p w:rsidR="00EE2076" w:rsidRPr="007B392A" w:rsidRDefault="00EE2076" w:rsidP="00EE2076">
            <w:pPr>
              <w:pStyle w:val="a4"/>
              <w:tabs>
                <w:tab w:val="left" w:pos="243"/>
              </w:tabs>
              <w:ind w:left="102" w:right="193"/>
              <w:rPr>
                <w:rFonts w:ascii="Times New Roman" w:hAnsi="Times New Roman" w:cs="Times New Roman"/>
                <w:sz w:val="23"/>
                <w:szCs w:val="23"/>
                <w:lang w:val="uk-UA"/>
              </w:rPr>
            </w:pPr>
            <w:r w:rsidRPr="007B392A">
              <w:rPr>
                <w:rFonts w:ascii="Times New Roman" w:hAnsi="Times New Roman" w:cs="Times New Roman"/>
                <w:sz w:val="23"/>
                <w:szCs w:val="23"/>
                <w:lang w:val="uk-UA"/>
              </w:rPr>
              <w:t>Якщо є більше ніж одна рамка, або якщо рівні сильно варіюються між субсукупностями, рівні повинні(також) розраховуватися для окремої субсукупностями (або страт, груп).</w:t>
            </w:r>
          </w:p>
        </w:tc>
      </w:tr>
      <w:tr w:rsidR="00EE2076" w:rsidRPr="007B392A" w:rsidTr="00EE2076">
        <w:trPr>
          <w:trHeight w:hRule="exact" w:val="8806"/>
        </w:trPr>
        <w:tc>
          <w:tcPr>
            <w:tcW w:w="2455"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58" w:lineRule="auto"/>
              <w:ind w:left="102" w:right="19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58" w:lineRule="auto"/>
              <w:ind w:left="102" w:right="19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неотримання даних елементу має три основні версії, записані в одній і тій самій формулі як значущий рівень неотримання даних елементу </w:t>
            </w:r>
            <w:r w:rsidRPr="007B392A">
              <w:rPr>
                <w:rFonts w:ascii="Times New Roman"/>
                <w:i/>
                <w:spacing w:val="-3"/>
                <w:sz w:val="24"/>
                <w:lang w:val="uk-UA"/>
              </w:rPr>
              <w:t>NR</w:t>
            </w:r>
            <w:r w:rsidRPr="007B392A">
              <w:rPr>
                <w:rFonts w:ascii="Times New Roman"/>
                <w:i/>
                <w:spacing w:val="-3"/>
                <w:position w:val="-5"/>
                <w:sz w:val="14"/>
                <w:lang w:val="uk-UA"/>
              </w:rPr>
              <w:t xml:space="preserve">Y </w:t>
            </w:r>
            <w:r w:rsidRPr="007B392A">
              <w:rPr>
                <w:rFonts w:ascii="Times New Roman"/>
                <w:i/>
                <w:spacing w:val="-6"/>
                <w:sz w:val="24"/>
                <w:lang w:val="uk-UA"/>
              </w:rPr>
              <w:t>r</w:t>
            </w:r>
            <w:r w:rsidRPr="007B392A">
              <w:rPr>
                <w:rFonts w:ascii="Times New Roman"/>
                <w:i/>
                <w:spacing w:val="-7"/>
                <w:position w:val="-5"/>
                <w:sz w:val="14"/>
                <w:lang w:val="uk-UA"/>
              </w:rPr>
              <w:t>w</w:t>
            </w:r>
            <w:r w:rsidRPr="007B392A">
              <w:rPr>
                <w:rFonts w:ascii="Times New Roman" w:hAnsi="Times New Roman" w:cs="Times New Roman"/>
                <w:i/>
                <w:spacing w:val="-7"/>
                <w:position w:val="-5"/>
                <w:sz w:val="23"/>
                <w:szCs w:val="23"/>
                <w:lang w:val="uk-UA"/>
              </w:rPr>
              <w:t xml:space="preserve"> </w:t>
            </w:r>
            <w:r w:rsidRPr="007B392A">
              <w:rPr>
                <w:rFonts w:ascii="Times New Roman" w:hAnsi="Times New Roman" w:cs="Times New Roman"/>
                <w:sz w:val="23"/>
                <w:szCs w:val="23"/>
                <w:lang w:val="uk-UA"/>
              </w:rPr>
              <w:t>, який розраховується наступним чином:</w:t>
            </w:r>
          </w:p>
          <w:p w:rsidR="00EE2076" w:rsidRPr="007B392A" w:rsidRDefault="00EE2076" w:rsidP="00EE2076">
            <w:pPr>
              <w:pStyle w:val="TableParagraph"/>
              <w:rPr>
                <w:rFonts w:ascii="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39B0697F" wp14:editId="3FCC06E7">
                  <wp:extent cx="2022478" cy="5779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022974" cy="578112"/>
                          </a:xfrm>
                          <a:prstGeom prst="rect">
                            <a:avLst/>
                          </a:prstGeom>
                          <a:noFill/>
                          <a:ln>
                            <a:noFill/>
                          </a:ln>
                        </pic:spPr>
                      </pic:pic>
                    </a:graphicData>
                  </a:graphic>
                </wp:inline>
              </w:drawing>
            </w:r>
          </w:p>
          <w:p w:rsidR="00EE2076" w:rsidRPr="007B392A" w:rsidRDefault="00EE2076" w:rsidP="00EE2076">
            <w:pPr>
              <w:pStyle w:val="TableParagraph"/>
              <w:tabs>
                <w:tab w:val="left" w:pos="612"/>
              </w:tabs>
              <w:spacing w:line="282" w:lineRule="exact"/>
              <w:ind w:left="102"/>
              <w:rPr>
                <w:rFonts w:ascii="Times New Roman" w:eastAsia="Times New Roman" w:hAnsi="Times New Roman" w:cs="Times New Roman"/>
                <w:sz w:val="23"/>
                <w:szCs w:val="23"/>
                <w:lang w:val="uk-UA"/>
              </w:rPr>
            </w:pPr>
            <w:r w:rsidRPr="007B392A">
              <w:rPr>
                <w:rFonts w:ascii="Times New Roman"/>
                <w:i/>
                <w:spacing w:val="-1"/>
                <w:sz w:val="24"/>
                <w:lang w:val="uk-UA"/>
              </w:rPr>
              <w:t>R</w:t>
            </w:r>
            <w:r w:rsidRPr="007B392A">
              <w:rPr>
                <w:rFonts w:ascii="Times New Roman"/>
                <w:i/>
                <w:spacing w:val="-1"/>
                <w:position w:val="-2"/>
                <w:sz w:val="16"/>
                <w:lang w:val="uk-UA"/>
              </w:rPr>
              <w:t>Y</w:t>
            </w:r>
            <w:r w:rsidRPr="007B392A">
              <w:rPr>
                <w:rFonts w:ascii="Times New Roman" w:hAnsi="Times New Roman" w:cs="Times New Roman"/>
                <w:sz w:val="23"/>
                <w:szCs w:val="23"/>
                <w:lang w:val="uk-UA"/>
              </w:rPr>
              <w:tab/>
              <w:t>набір прийнятних одиниць, що відповідають елементу</w:t>
            </w:r>
            <w:r w:rsidRPr="007B392A">
              <w:rPr>
                <w:rFonts w:ascii="Times New Roman" w:hAnsi="Times New Roman" w:cs="Times New Roman"/>
                <w:i/>
                <w:sz w:val="23"/>
                <w:szCs w:val="23"/>
                <w:lang w:val="uk-UA"/>
              </w:rPr>
              <w:t xml:space="preserve"> Y </w:t>
            </w:r>
            <w:r w:rsidRPr="007B392A">
              <w:rPr>
                <w:rFonts w:ascii="Times New Roman" w:hAnsi="Times New Roman" w:cs="Times New Roman"/>
                <w:sz w:val="23"/>
                <w:szCs w:val="23"/>
                <w:lang w:val="uk-UA"/>
              </w:rPr>
              <w:t>(якщо необхідно)</w:t>
            </w:r>
          </w:p>
          <w:p w:rsidR="00EE2076" w:rsidRPr="007B392A" w:rsidRDefault="00EE2076" w:rsidP="00EE2076">
            <w:pPr>
              <w:pStyle w:val="TableParagraph"/>
              <w:spacing w:line="237" w:lineRule="auto"/>
              <w:ind w:left="612" w:right="102" w:hanging="510"/>
              <w:rPr>
                <w:rFonts w:ascii="Times New Roman" w:eastAsia="Times New Roman" w:hAnsi="Times New Roman" w:cs="Times New Roman"/>
                <w:sz w:val="23"/>
                <w:szCs w:val="23"/>
                <w:lang w:val="uk-UA"/>
              </w:rPr>
            </w:pPr>
            <w:r w:rsidRPr="007B392A">
              <w:rPr>
                <w:rFonts w:ascii="Times New Roman" w:hAnsi="Times New Roman"/>
                <w:i/>
                <w:spacing w:val="-1"/>
                <w:sz w:val="24"/>
                <w:lang w:val="uk-UA"/>
              </w:rPr>
              <w:t>NR</w:t>
            </w:r>
            <w:r w:rsidRPr="007B392A">
              <w:rPr>
                <w:rFonts w:ascii="Times New Roman" w:hAnsi="Times New Roman"/>
                <w:i/>
                <w:spacing w:val="-1"/>
                <w:position w:val="-2"/>
                <w:sz w:val="16"/>
                <w:lang w:val="uk-UA"/>
              </w:rPr>
              <w:t xml:space="preserve">Y </w:t>
            </w:r>
            <w:r w:rsidRPr="007B392A">
              <w:rPr>
                <w:rFonts w:ascii="Times New Roman" w:hAnsi="Times New Roman" w:cs="Times New Roman"/>
                <w:i/>
                <w:spacing w:val="-1"/>
                <w:position w:val="-2"/>
                <w:sz w:val="23"/>
                <w:szCs w:val="23"/>
                <w:lang w:val="uk-UA"/>
              </w:rPr>
              <w:t xml:space="preserve"> </w:t>
            </w:r>
            <w:r w:rsidRPr="007B392A">
              <w:rPr>
                <w:rFonts w:ascii="Times New Roman" w:hAnsi="Times New Roman" w:cs="Times New Roman"/>
                <w:sz w:val="23"/>
                <w:szCs w:val="23"/>
                <w:lang w:val="uk-UA"/>
              </w:rPr>
              <w:t>набір прийнятних одиниць, що не відповідають елементу</w:t>
            </w:r>
            <w:r w:rsidRPr="007B392A">
              <w:rPr>
                <w:rFonts w:ascii="Times New Roman" w:hAnsi="Times New Roman" w:cs="Times New Roman"/>
                <w:i/>
                <w:sz w:val="23"/>
                <w:szCs w:val="23"/>
                <w:lang w:val="uk-UA"/>
              </w:rPr>
              <w:t xml:space="preserve"> Y, </w:t>
            </w:r>
            <w:r w:rsidRPr="007B392A">
              <w:rPr>
                <w:rFonts w:ascii="Times New Roman" w:hAnsi="Times New Roman" w:cs="Times New Roman"/>
                <w:sz w:val="23"/>
                <w:szCs w:val="23"/>
                <w:lang w:val="uk-UA"/>
              </w:rPr>
              <w:t xml:space="preserve">хоча цей елемент є необхідним. – Знаменник відноситься до набору одиниць, для яких елемент </w:t>
            </w:r>
            <w:r w:rsidRPr="007B392A">
              <w:rPr>
                <w:rFonts w:ascii="Times New Roman" w:hAnsi="Times New Roman" w:cs="Times New Roman"/>
                <w:i/>
                <w:sz w:val="23"/>
                <w:szCs w:val="23"/>
                <w:lang w:val="uk-UA"/>
              </w:rPr>
              <w:t xml:space="preserve">Y </w:t>
            </w:r>
            <w:r w:rsidRPr="007B392A">
              <w:rPr>
                <w:rFonts w:ascii="Times New Roman" w:hAnsi="Times New Roman" w:cs="Times New Roman"/>
                <w:sz w:val="23"/>
                <w:szCs w:val="23"/>
                <w:lang w:val="uk-UA"/>
              </w:rPr>
              <w:t>є необхідним. (Інші одиниці не отримують цей елемент, тому що їхні відповіді на попередні елементи дали їм можливість пропустити цей елемент, вони були "відфільтровані".)</w:t>
            </w:r>
          </w:p>
          <w:p w:rsidR="00EE2076" w:rsidRPr="007B392A" w:rsidRDefault="00EE2076" w:rsidP="00EE2076">
            <w:pPr>
              <w:pStyle w:val="TableParagraph"/>
              <w:spacing w:before="13"/>
              <w:ind w:left="102" w:right="988" w:firstLine="39"/>
              <w:rPr>
                <w:rFonts w:ascii="Times New Roman" w:eastAsia="Times New Roman" w:hAnsi="Times New Roman" w:cs="Times New Roman"/>
                <w:sz w:val="23"/>
                <w:szCs w:val="23"/>
                <w:lang w:val="uk-UA"/>
              </w:rPr>
            </w:pPr>
            <w:r w:rsidRPr="007B392A">
              <w:rPr>
                <w:rFonts w:ascii="Times New Roman"/>
                <w:i/>
                <w:spacing w:val="8"/>
                <w:position w:val="-2"/>
                <w:sz w:val="23"/>
                <w:lang w:val="uk-UA"/>
              </w:rPr>
              <w:t>w</w:t>
            </w:r>
            <w:r w:rsidRPr="007B392A">
              <w:rPr>
                <w:rFonts w:ascii="Times New Roman"/>
                <w:i/>
                <w:spacing w:val="9"/>
                <w:position w:val="-8"/>
                <w:sz w:val="14"/>
                <w:lang w:val="uk-UA"/>
              </w:rPr>
              <w:t>j</w:t>
            </w:r>
            <w:r w:rsidRPr="007B392A">
              <w:rPr>
                <w:rFonts w:ascii="Times New Roman" w:hAnsi="Times New Roman" w:cs="Times New Roman"/>
                <w:i/>
                <w:spacing w:val="9"/>
                <w:position w:val="-8"/>
                <w:sz w:val="23"/>
                <w:szCs w:val="23"/>
                <w:lang w:val="uk-UA"/>
              </w:rPr>
              <w:t xml:space="preserve">  </w:t>
            </w:r>
            <w:r w:rsidRPr="007B392A">
              <w:rPr>
                <w:rFonts w:ascii="Times New Roman" w:hAnsi="Times New Roman" w:cs="Times New Roman"/>
                <w:sz w:val="23"/>
                <w:szCs w:val="23"/>
                <w:lang w:val="uk-UA"/>
              </w:rPr>
              <w:t xml:space="preserve">значущість одиниці </w:t>
            </w:r>
            <w:r w:rsidRPr="007B392A">
              <w:rPr>
                <w:rFonts w:ascii="Times New Roman" w:hAnsi="Times New Roman" w:cs="Times New Roman"/>
                <w:i/>
                <w:sz w:val="23"/>
                <w:szCs w:val="23"/>
                <w:lang w:val="uk-UA"/>
              </w:rPr>
              <w:t>j</w:t>
            </w:r>
            <w:r w:rsidRPr="007B392A">
              <w:rPr>
                <w:rFonts w:ascii="Times New Roman" w:hAnsi="Times New Roman" w:cs="Times New Roman"/>
                <w:sz w:val="23"/>
                <w:szCs w:val="23"/>
                <w:lang w:val="uk-UA"/>
              </w:rPr>
              <w:t>, описана нижче</w:t>
            </w:r>
          </w:p>
          <w:p w:rsidR="00EE2076" w:rsidRPr="007B392A" w:rsidRDefault="00EE2076" w:rsidP="00EE2076">
            <w:pPr>
              <w:pStyle w:val="TableParagraph"/>
              <w:spacing w:line="248" w:lineRule="auto"/>
              <w:ind w:left="102" w:right="3443"/>
              <w:rPr>
                <w:rFonts w:ascii="Times New Roman" w:eastAsia="Times New Roman" w:hAnsi="Times New Roman" w:cs="Times New Roman"/>
                <w:spacing w:val="25"/>
                <w:w w:val="99"/>
                <w:sz w:val="23"/>
                <w:szCs w:val="23"/>
                <w:lang w:val="uk-UA"/>
              </w:rPr>
            </w:pPr>
            <w:r w:rsidRPr="007B392A">
              <w:rPr>
                <w:rFonts w:ascii="Times New Roman" w:hAnsi="Times New Roman" w:cs="Times New Roman"/>
                <w:sz w:val="23"/>
                <w:szCs w:val="23"/>
                <w:lang w:val="uk-UA"/>
              </w:rPr>
              <w:t xml:space="preserve">Три основні випадки: </w:t>
            </w:r>
          </w:p>
          <w:p w:rsidR="00EE2076" w:rsidRPr="007B392A" w:rsidRDefault="00EE2076" w:rsidP="00EE2076">
            <w:pPr>
              <w:pStyle w:val="TableParagraph"/>
              <w:spacing w:line="248" w:lineRule="auto"/>
              <w:ind w:left="102" w:right="344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Незначущий рівень: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25"/>
                <w:sz w:val="23"/>
                <w:szCs w:val="23"/>
                <w:lang w:val="uk-UA"/>
              </w:rPr>
              <w:t></w:t>
            </w:r>
            <w:r w:rsidRPr="007B392A">
              <w:rPr>
                <w:rFonts w:ascii="Times New Roman" w:hAnsi="Times New Roman"/>
                <w:sz w:val="23"/>
                <w:lang w:val="uk-UA"/>
              </w:rPr>
              <w:t>1</w:t>
            </w:r>
          </w:p>
          <w:p w:rsidR="00EE2076" w:rsidRPr="007B392A" w:rsidRDefault="00EE2076" w:rsidP="00EE2076">
            <w:pPr>
              <w:pStyle w:val="TableParagraph"/>
              <w:spacing w:before="21" w:line="266" w:lineRule="auto"/>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5"/>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Times New Roman" w:hAnsi="Times New Roman"/>
                <w:spacing w:val="-1"/>
                <w:sz w:val="24"/>
                <w:lang w:val="uk-UA"/>
              </w:rPr>
              <w:t xml:space="preserve">де по суті </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z w:val="23"/>
                <w:szCs w:val="23"/>
                <w:lang w:val="uk-UA"/>
              </w:rPr>
              <w:t></w:t>
            </w:r>
            <w:r w:rsidRPr="007B392A">
              <w:rPr>
                <w:rFonts w:ascii="Symbol" w:eastAsia="Symbol" w:hAnsi="Symbol" w:cs="Symbol"/>
                <w:spacing w:val="14"/>
                <w:sz w:val="23"/>
                <w:szCs w:val="23"/>
                <w:lang w:val="uk-UA"/>
              </w:rPr>
              <w:t></w:t>
            </w:r>
            <w:r w:rsidRPr="007B392A">
              <w:rPr>
                <w:rFonts w:ascii="Times New Roman" w:hAnsi="Times New Roman"/>
                <w:spacing w:val="-19"/>
                <w:sz w:val="23"/>
                <w:lang w:val="uk-UA"/>
              </w:rPr>
              <w:t>1</w:t>
            </w:r>
            <w:r w:rsidRPr="007B392A">
              <w:rPr>
                <w:noProof/>
                <w:lang w:val="uk-UA" w:eastAsia="uk-UA"/>
              </w:rPr>
              <w:drawing>
                <wp:inline distT="0" distB="0" distL="0" distR="0" wp14:anchorId="113196A0" wp14:editId="366C2F46">
                  <wp:extent cx="60325" cy="180975"/>
                  <wp:effectExtent l="0" t="0" r="0" b="0"/>
                  <wp:docPr id="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0325" cy="180975"/>
                          </a:xfrm>
                          <a:prstGeom prst="rect">
                            <a:avLst/>
                          </a:prstGeom>
                          <a:noFill/>
                          <a:ln>
                            <a:noFill/>
                          </a:ln>
                        </pic:spPr>
                      </pic:pic>
                    </a:graphicData>
                  </a:graphic>
                </wp:inline>
              </w:drawing>
            </w:r>
            <w:r w:rsidRPr="007B392A">
              <w:rPr>
                <w:rFonts w:ascii="Symbol" w:eastAsia="Symbol" w:hAnsi="Symbol" w:cs="Symbol"/>
                <w:i/>
                <w:spacing w:val="-37"/>
                <w:sz w:val="25"/>
                <w:szCs w:val="25"/>
                <w:lang w:val="uk-UA"/>
              </w:rPr>
              <w:t></w:t>
            </w:r>
            <w:r w:rsidRPr="007B392A">
              <w:rPr>
                <w:rFonts w:ascii="Symbol" w:eastAsia="Symbol" w:hAnsi="Symbol" w:cs="Symbol"/>
                <w:i/>
                <w:spacing w:val="-3"/>
                <w:sz w:val="25"/>
                <w:szCs w:val="25"/>
                <w:lang w:val="uk-UA"/>
              </w:rPr>
              <w:t></w:t>
            </w:r>
            <w:r w:rsidRPr="007B392A">
              <w:rPr>
                <w:rFonts w:ascii="Times New Roman" w:hAnsi="Times New Roman"/>
                <w:i/>
                <w:position w:val="-5"/>
                <w:sz w:val="14"/>
                <w:lang w:val="uk-UA"/>
              </w:rPr>
              <w:t>j</w:t>
            </w:r>
            <w:r w:rsidRPr="007B392A">
              <w:rPr>
                <w:rFonts w:ascii="Times New Roman" w:hAnsi="Times New Roman" w:cs="Times New Roman"/>
                <w:sz w:val="23"/>
                <w:szCs w:val="23"/>
                <w:lang w:val="uk-UA"/>
              </w:rPr>
              <w:t>, що означає, що значущість за планом є зворотною до ймовірності вибору.</w:t>
            </w:r>
          </w:p>
          <w:p w:rsidR="00EE2076" w:rsidRPr="007B392A" w:rsidRDefault="00EE2076" w:rsidP="00EE2076">
            <w:pPr>
              <w:pStyle w:val="TableParagraph"/>
              <w:spacing w:line="331" w:lineRule="exact"/>
              <w:ind w:left="102" w:right="193"/>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Рівень значущості за розміром: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3"/>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Times New Roman" w:hAnsi="Times New Roman"/>
                <w:i/>
                <w:sz w:val="23"/>
                <w:lang w:val="uk-UA"/>
              </w:rPr>
              <w:t xml:space="preserve">x </w:t>
            </w:r>
            <w:r w:rsidRPr="007B392A">
              <w:rPr>
                <w:rFonts w:ascii="Times New Roman" w:hAnsi="Times New Roman"/>
                <w:i/>
                <w:position w:val="-5"/>
                <w:sz w:val="14"/>
                <w:lang w:val="uk-UA"/>
              </w:rPr>
              <w:t xml:space="preserve">j </w:t>
            </w:r>
            <w:r w:rsidRPr="007B392A">
              <w:rPr>
                <w:rFonts w:ascii="Times New Roman" w:hAnsi="Times New Roman"/>
                <w:sz w:val="24"/>
                <w:lang w:val="uk-UA"/>
              </w:rPr>
              <w:t xml:space="preserve">де </w:t>
            </w:r>
            <w:r w:rsidRPr="007B392A">
              <w:rPr>
                <w:rFonts w:ascii="Times New Roman" w:hAnsi="Times New Roman"/>
                <w:i/>
                <w:position w:val="-2"/>
                <w:sz w:val="23"/>
                <w:lang w:val="uk-UA"/>
              </w:rPr>
              <w:t xml:space="preserve">x </w:t>
            </w:r>
            <w:r w:rsidRPr="007B392A">
              <w:rPr>
                <w:rFonts w:ascii="Times New Roman" w:hAnsi="Times New Roman"/>
                <w:i/>
                <w:position w:val="-8"/>
                <w:sz w:val="14"/>
                <w:lang w:val="uk-UA"/>
              </w:rPr>
              <w:t>j</w:t>
            </w:r>
            <w:r w:rsidRPr="007B392A">
              <w:rPr>
                <w:rFonts w:ascii="Times New Roman" w:hAnsi="Times New Roman" w:cs="Times New Roman"/>
                <w:i/>
                <w:position w:val="-8"/>
                <w:sz w:val="23"/>
                <w:szCs w:val="23"/>
                <w:lang w:val="uk-UA"/>
              </w:rPr>
              <w:t xml:space="preserve"> </w:t>
            </w:r>
            <w:r w:rsidRPr="007B392A">
              <w:rPr>
                <w:rFonts w:ascii="Times New Roman" w:hAnsi="Times New Roman" w:cs="Times New Roman"/>
                <w:sz w:val="23"/>
                <w:szCs w:val="23"/>
                <w:lang w:val="uk-UA"/>
              </w:rPr>
              <w:t>– це значення змінної X.</w:t>
            </w:r>
          </w:p>
          <w:p w:rsidR="00EE2076" w:rsidRPr="007B392A" w:rsidRDefault="00EE2076" w:rsidP="00EE2076">
            <w:pPr>
              <w:pStyle w:val="TableParagraph"/>
              <w:ind w:left="102" w:right="19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Змінна Х, яка обирається суб’єктивно, вказує на розмір або важливість одиниць. Значення має бути відомим для усіх одиниць. Х – це допоміжна інформація, часто доступна в структурі. Прикладами є оборот для підприємств та сукупність для муніципалітетів.</w:t>
            </w:r>
          </w:p>
          <w:p w:rsidR="00EE2076" w:rsidRPr="007B392A" w:rsidRDefault="00EE2076" w:rsidP="00EE2076">
            <w:pPr>
              <w:pStyle w:val="TableParagraph"/>
              <w:ind w:left="102" w:right="102"/>
              <w:rPr>
                <w:rFonts w:ascii="Times New Roman" w:hAnsi="Times New Roman" w:cs="Times New Roman"/>
                <w:sz w:val="23"/>
                <w:szCs w:val="23"/>
                <w:lang w:val="uk-UA"/>
              </w:rPr>
            </w:pPr>
          </w:p>
          <w:p w:rsidR="00EE2076" w:rsidRPr="007B392A" w:rsidRDefault="00EE2076" w:rsidP="00EE2076">
            <w:pPr>
              <w:pStyle w:val="TableParagraph"/>
              <w:ind w:left="102" w:right="102"/>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t>Рівень значущості, в обчисленні остаточних розрахунків, може бути модифікований для корегування неотримання, над охоплення і т.д. Цей рівень значущості повинен бути використаний, якщо рівні для використання у остаточних розрахунках.</w:t>
            </w:r>
          </w:p>
        </w:tc>
      </w:tr>
    </w:tbl>
    <w:p w:rsidR="00EE2076" w:rsidRPr="007B392A" w:rsidRDefault="00EE2076" w:rsidP="00EE2076">
      <w:pPr>
        <w:spacing w:line="251" w:lineRule="auto"/>
        <w:rPr>
          <w:rFonts w:ascii="Times New Roman" w:eastAsia="Times New Roman" w:hAnsi="Times New Roman" w:cs="Times New Roman"/>
          <w:sz w:val="23"/>
          <w:szCs w:val="23"/>
          <w:lang w:val="uk-UA"/>
        </w:rPr>
        <w:sectPr w:rsidR="00EE2076" w:rsidRPr="007B392A" w:rsidSect="00EE2076">
          <w:headerReference w:type="default" r:id="rId332"/>
          <w:pgSz w:w="11910" w:h="16840"/>
          <w:pgMar w:top="568"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088"/>
        <w:gridCol w:w="7200"/>
      </w:tblGrid>
      <w:tr w:rsidR="00EE2076" w:rsidRPr="007B392A" w:rsidTr="00EE2076">
        <w:trPr>
          <w:trHeight w:hRule="exact" w:val="2570"/>
        </w:trPr>
        <w:tc>
          <w:tcPr>
            <w:tcW w:w="208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ight="988"/>
              <w:rPr>
                <w:rFonts w:ascii="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в основному використовується у вибіркових дослідженнях, але також може бути застосований до, наприклад, процесів індексації цін або процесів з багатьма джерелами даних. Значущість  </w:t>
            </w:r>
            <w:r w:rsidRPr="007B392A">
              <w:rPr>
                <w:rFonts w:ascii="Times New Roman" w:hAnsi="Times New Roman" w:cs="Times New Roman"/>
                <w:i/>
                <w:position w:val="-2"/>
                <w:sz w:val="23"/>
                <w:szCs w:val="23"/>
                <w:lang w:val="uk-UA"/>
              </w:rPr>
              <w:t xml:space="preserve">d </w:t>
            </w:r>
            <w:r w:rsidRPr="007B392A">
              <w:rPr>
                <w:rFonts w:ascii="Times New Roman" w:hAnsi="Times New Roman" w:cs="Times New Roman"/>
                <w:i/>
                <w:position w:val="-8"/>
                <w:sz w:val="23"/>
                <w:szCs w:val="23"/>
                <w:lang w:val="uk-UA"/>
              </w:rPr>
              <w:t xml:space="preserve">j  </w:t>
            </w:r>
            <w:r w:rsidRPr="007B392A">
              <w:rPr>
                <w:rFonts w:ascii="Times New Roman" w:hAnsi="Times New Roman" w:cs="Times New Roman"/>
                <w:sz w:val="23"/>
                <w:szCs w:val="23"/>
                <w:lang w:val="uk-UA"/>
              </w:rPr>
              <w:t xml:space="preserve">це “збільшуючий” фактор, коли одиниця </w:t>
            </w:r>
            <w:r w:rsidRPr="007B392A">
              <w:rPr>
                <w:rFonts w:ascii="Times New Roman" w:hAnsi="Times New Roman" w:cs="Times New Roman"/>
                <w:i/>
                <w:sz w:val="23"/>
                <w:szCs w:val="23"/>
                <w:lang w:val="uk-UA"/>
              </w:rPr>
              <w:t xml:space="preserve">j </w:t>
            </w:r>
            <w:r w:rsidRPr="007B392A">
              <w:rPr>
                <w:rFonts w:ascii="Times New Roman" w:hAnsi="Times New Roman" w:cs="Times New Roman"/>
                <w:sz w:val="23"/>
                <w:szCs w:val="23"/>
                <w:lang w:val="uk-UA"/>
              </w:rPr>
              <w:t xml:space="preserve">представляє більше, ніж вона є. В іншому випадку </w:t>
            </w:r>
            <w:r w:rsidRPr="007B392A">
              <w:rPr>
                <w:rFonts w:ascii="Times New Roman" w:hAnsi="Times New Roman" w:cs="Times New Roman"/>
                <w:i/>
                <w:position w:val="-2"/>
                <w:sz w:val="23"/>
                <w:szCs w:val="23"/>
                <w:lang w:val="uk-UA"/>
              </w:rPr>
              <w:t xml:space="preserve">d </w:t>
            </w:r>
            <w:r w:rsidRPr="007B392A">
              <w:rPr>
                <w:rFonts w:ascii="Times New Roman" w:hAnsi="Times New Roman" w:cs="Times New Roman"/>
                <w:i/>
                <w:position w:val="-8"/>
                <w:sz w:val="23"/>
                <w:szCs w:val="23"/>
                <w:lang w:val="uk-UA"/>
              </w:rPr>
              <w:t xml:space="preserve">j </w:t>
            </w:r>
            <w:r w:rsidRPr="007B392A">
              <w:rPr>
                <w:rFonts w:ascii="Times New Roman" w:hAnsi="Times New Roman" w:cs="Times New Roman"/>
                <w:sz w:val="23"/>
                <w:szCs w:val="23"/>
                <w:lang w:val="uk-UA"/>
              </w:rPr>
              <w:t>дорівнює одиниці. Таким чином, маючи справу з адміністративними джерелами, незначущі та значущі за розміром версії рівня стають досить цікавими.</w:t>
            </w:r>
          </w:p>
        </w:tc>
      </w:tr>
      <w:tr w:rsidR="00EE2076" w:rsidRPr="007B392A" w:rsidTr="00EE2076">
        <w:trPr>
          <w:trHeight w:hRule="exact" w:val="562"/>
        </w:trPr>
        <w:tc>
          <w:tcPr>
            <w:tcW w:w="208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ight="988"/>
              <w:rPr>
                <w:rFonts w:ascii="Times New Roman" w:hAnsi="Times New Roman" w:cs="Times New Roman"/>
                <w:sz w:val="23"/>
                <w:szCs w:val="23"/>
                <w:lang w:val="uk-UA"/>
              </w:rPr>
            </w:pPr>
            <w:r w:rsidRPr="007B392A">
              <w:rPr>
                <w:rFonts w:ascii="Times New Roman" w:hAnsi="Times New Roman" w:cs="Times New Roman"/>
                <w:sz w:val="23"/>
                <w:szCs w:val="23"/>
                <w:lang w:val="uk-UA"/>
              </w:rPr>
              <w:t>Цільове значення для цього індикатора максимально наближене до 0</w:t>
            </w:r>
          </w:p>
        </w:tc>
      </w:tr>
      <w:tr w:rsidR="00EE2076" w:rsidRPr="007B392A" w:rsidTr="00EE2076">
        <w:trPr>
          <w:trHeight w:hRule="exact" w:val="1855"/>
        </w:trPr>
        <w:tc>
          <w:tcPr>
            <w:tcW w:w="208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2"/>
              </w:numPr>
              <w:tabs>
                <w:tab w:val="left" w:pos="387"/>
              </w:tabs>
              <w:ind w:right="488"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МS: індикатор має бути розрахований на рівні статистичних процесів для ключових змінних та змінних з низькими рівнями.</w:t>
            </w:r>
          </w:p>
          <w:p w:rsidR="00EE2076" w:rsidRPr="007B392A" w:rsidRDefault="00EE2076" w:rsidP="007B0F0A">
            <w:pPr>
              <w:pStyle w:val="a4"/>
              <w:numPr>
                <w:ilvl w:val="0"/>
                <w:numId w:val="132"/>
              </w:numPr>
              <w:tabs>
                <w:tab w:val="left" w:pos="387"/>
              </w:tabs>
              <w:ind w:right="437"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 замість агрегації цього індикатора по країнам або розрахунку, середні, мінімальні або максимальні рівні неотримання даних елементу можуть бути показані Євростатом для певної змінної на рівні статистичного процесу.</w:t>
            </w:r>
          </w:p>
        </w:tc>
      </w:tr>
      <w:tr w:rsidR="00EE2076" w:rsidRPr="007B392A" w:rsidTr="00EE2076">
        <w:trPr>
          <w:trHeight w:hRule="exact" w:val="3106"/>
        </w:trPr>
        <w:tc>
          <w:tcPr>
            <w:tcW w:w="208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Високий рівень неотримання даних елементу вказує на труднощі надання інформації, наприклад, делікатне питання або нечітке формулювання для соціальної статистики або інформація, яка є недоступною у бухгалтерській системі для статистику підприємств.</w:t>
            </w:r>
          </w:p>
          <w:p w:rsidR="00EE2076" w:rsidRPr="007B392A" w:rsidRDefault="00EE2076" w:rsidP="00EE2076">
            <w:pPr>
              <w:pStyle w:val="TableParagraph"/>
              <w:ind w:left="102" w:right="22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являє собою індикативний критерій можливої похибки, що викликана неотриманням даних елементу. Незважаючи на низький рівень неотримання даних елементу, похибка може бути низькою, в залежності від причин, зразків відповіді та додаткової інформації для регулювання/імпутації.</w:t>
            </w:r>
          </w:p>
        </w:tc>
      </w:tr>
      <w:tr w:rsidR="00EE2076" w:rsidRPr="007B392A" w:rsidTr="00EE2076">
        <w:trPr>
          <w:trHeight w:hRule="exact" w:val="1280"/>
        </w:trPr>
        <w:tc>
          <w:tcPr>
            <w:tcW w:w="208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61"/>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Незначущий рівень неотримання даних елементу може бути розрахований перед редагуванням та підстановкою даних для того, щоб виміряти вплив неотримання даних елементу для ключових змінних.</w:t>
            </w:r>
          </w:p>
        </w:tc>
      </w:tr>
      <w:tr w:rsidR="00EE2076" w:rsidRPr="007B392A" w:rsidTr="00EE2076">
        <w:trPr>
          <w:trHeight w:hRule="exact" w:val="2673"/>
        </w:trPr>
        <w:tc>
          <w:tcPr>
            <w:tcW w:w="208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Посилання</w:t>
            </w:r>
          </w:p>
        </w:tc>
        <w:tc>
          <w:tcPr>
            <w:tcW w:w="720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Статистичні с</w:t>
            </w:r>
            <w:r w:rsidRPr="007B392A">
              <w:rPr>
                <w:rFonts w:ascii="Times New Roman" w:hAnsi="Times New Roman" w:cs="Times New Roman"/>
                <w:spacing w:val="-1"/>
                <w:sz w:val="23"/>
                <w:szCs w:val="23"/>
                <w:lang w:val="uk-UA"/>
              </w:rPr>
              <w:t>тандарти якості Бюро перепису населення, перевидане 2010.</w:t>
            </w:r>
          </w:p>
          <w:p w:rsidR="00EE2076" w:rsidRPr="007B392A" w:rsidRDefault="00EE2076" w:rsidP="007B0F0A">
            <w:pPr>
              <w:pStyle w:val="a4"/>
              <w:numPr>
                <w:ilvl w:val="0"/>
                <w:numId w:val="131"/>
              </w:numPr>
              <w:tabs>
                <w:tab w:val="left" w:pos="387"/>
              </w:tabs>
              <w:ind w:right="176"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Trépanier, Julien, та Kovar . "Звітування щодо рівня отримання даних, коли об’єднуються дослідження та адміністративні дані". </w:t>
            </w:r>
            <w:r w:rsidRPr="007B392A">
              <w:rPr>
                <w:rFonts w:ascii="Times New Roman" w:hAnsi="Times New Roman" w:cs="Times New Roman"/>
                <w:i/>
                <w:sz w:val="23"/>
                <w:szCs w:val="23"/>
                <w:lang w:val="uk-UA"/>
              </w:rPr>
              <w:t>Протоколи  Федерального комітету на науковій конференції з статистичної методології, 2005</w:t>
            </w: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br w:type="page"/>
      </w:r>
    </w:p>
    <w:p w:rsidR="00EE2076" w:rsidRPr="007B392A" w:rsidRDefault="00EE2076" w:rsidP="00EE2076">
      <w:pPr>
        <w:spacing w:before="2" w:line="13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1" w:name="_Toc416894534"/>
            <w:r w:rsidRPr="007B392A">
              <w:rPr>
                <w:rFonts w:ascii="Times New Roman" w:hAnsi="Times New Roman" w:cs="Times New Roman"/>
                <w:b/>
                <w:sz w:val="23"/>
                <w:szCs w:val="23"/>
                <w:lang w:val="uk-UA"/>
              </w:rPr>
              <w:t>Назва:</w:t>
            </w:r>
            <w:bookmarkEnd w:id="151"/>
          </w:p>
        </w:tc>
        <w:tc>
          <w:tcPr>
            <w:tcW w:w="6840"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2" w:name="_Toc416894535"/>
            <w:r w:rsidRPr="007B392A">
              <w:rPr>
                <w:rFonts w:ascii="Times New Roman" w:hAnsi="Times New Roman" w:cs="Times New Roman"/>
                <w:b/>
                <w:sz w:val="23"/>
                <w:szCs w:val="23"/>
                <w:lang w:val="uk-UA"/>
              </w:rPr>
              <w:t>А6. Перегляд даних - середній обсяг</w:t>
            </w:r>
            <w:bookmarkEnd w:id="152"/>
          </w:p>
        </w:tc>
      </w:tr>
      <w:tr w:rsidR="00EE2076" w:rsidRPr="007B392A" w:rsidTr="00EE2076">
        <w:trPr>
          <w:trHeight w:hRule="exact" w:val="787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10" w:line="28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386"/>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Середня кількість переглядів ключового індикатора за період часу. "Перегляд" визначається як різниця між більш пізньою та більш ранньою оцінками ключового елементу.</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Кількість випусків (</w:t>
            </w:r>
            <w:r w:rsidRPr="007B392A">
              <w:rPr>
                <w:rFonts w:ascii="Times New Roman" w:hAnsi="Times New Roman" w:cs="Times New Roman"/>
                <w:i/>
                <w:spacing w:val="-1"/>
                <w:sz w:val="23"/>
                <w:szCs w:val="23"/>
                <w:lang w:val="uk-UA"/>
              </w:rPr>
              <w:t>K</w:t>
            </w:r>
            <w:r w:rsidRPr="007B392A">
              <w:rPr>
                <w:rFonts w:ascii="Times New Roman" w:hAnsi="Times New Roman" w:cs="Times New Roman"/>
                <w:sz w:val="23"/>
                <w:szCs w:val="23"/>
                <w:lang w:val="uk-UA"/>
              </w:rPr>
              <w:t xml:space="preserve">) ключового елементу (кількість разів його публікацій) є фіксованою та визначається у політиці переглядів. Зазвичай, перегляди включають часові ряди: під час публікації оцінки ключового індикатору, що відноситься до часу </w:t>
            </w:r>
            <w:r w:rsidRPr="007B392A">
              <w:rPr>
                <w:rFonts w:ascii="Times New Roman" w:hAnsi="Times New Roman" w:cs="Times New Roman"/>
                <w:i/>
                <w:sz w:val="23"/>
                <w:szCs w:val="23"/>
                <w:lang w:val="uk-UA"/>
              </w:rPr>
              <w:t>t</w:t>
            </w:r>
            <w:r w:rsidRPr="007B392A">
              <w:rPr>
                <w:rFonts w:ascii="Times New Roman" w:hAnsi="Times New Roman" w:cs="Times New Roman"/>
                <w:sz w:val="23"/>
                <w:szCs w:val="23"/>
                <w:lang w:val="uk-UA"/>
              </w:rPr>
              <w:t>, загальною практикою є випуск переглянутої версії індикатора, що відноситься до набору попередніх періодів.</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У наступній таблиці ця ситуація проілюстрована для аналізу переглядів, де в політиці передбачено К переглядів та </w:t>
            </w:r>
            <w:r w:rsidRPr="007B392A">
              <w:rPr>
                <w:rFonts w:ascii="Times New Roman" w:hAnsi="Times New Roman" w:cs="Times New Roman"/>
                <w:i/>
                <w:sz w:val="23"/>
                <w:szCs w:val="23"/>
                <w:lang w:val="uk-UA"/>
              </w:rPr>
              <w:t xml:space="preserve">n </w:t>
            </w:r>
            <w:r w:rsidRPr="007B392A">
              <w:rPr>
                <w:rFonts w:ascii="Times New Roman" w:hAnsi="Times New Roman" w:cs="Times New Roman"/>
                <w:sz w:val="23"/>
                <w:szCs w:val="23"/>
                <w:lang w:val="uk-UA"/>
              </w:rPr>
              <w:t>звітних</w:t>
            </w:r>
            <w:r w:rsidRPr="007B392A">
              <w:rPr>
                <w:rFonts w:ascii="Times New Roman" w:hAnsi="Times New Roman" w:cs="Times New Roman"/>
                <w:i/>
                <w:sz w:val="23"/>
                <w:szCs w:val="23"/>
                <w:lang w:val="uk-UA"/>
              </w:rPr>
              <w:t xml:space="preserve"> </w:t>
            </w:r>
            <w:r w:rsidRPr="007B392A">
              <w:rPr>
                <w:rFonts w:ascii="Times New Roman" w:hAnsi="Times New Roman" w:cs="Times New Roman"/>
                <w:sz w:val="23"/>
                <w:szCs w:val="23"/>
                <w:lang w:val="uk-UA"/>
              </w:rPr>
              <w:t>періодів, включених в аналіз.</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977" w:right="946"/>
              <w:jc w:val="center"/>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Звітні періоди </w:t>
            </w:r>
          </w:p>
          <w:p w:rsidR="00EE2076" w:rsidRPr="007B392A" w:rsidRDefault="00EE2076" w:rsidP="00EE2076">
            <w:pPr>
              <w:pStyle w:val="TableParagraph"/>
              <w:tabs>
                <w:tab w:val="left" w:pos="2559"/>
                <w:tab w:val="left" w:pos="3155"/>
                <w:tab w:val="left" w:pos="3912"/>
                <w:tab w:val="left" w:pos="4687"/>
                <w:tab w:val="left" w:pos="5426"/>
              </w:tabs>
              <w:spacing w:before="140" w:line="273" w:lineRule="exact"/>
              <w:ind w:left="21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Випуски</w:t>
            </w:r>
            <w:r w:rsidRPr="007B392A">
              <w:rPr>
                <w:rFonts w:ascii="Times New Roman" w:hAnsi="Times New Roman" w:cs="Times New Roman"/>
                <w:sz w:val="23"/>
                <w:szCs w:val="23"/>
                <w:lang w:val="uk-UA"/>
              </w:rPr>
              <w:tab/>
              <w:t>1</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n</w:t>
            </w:r>
          </w:p>
          <w:p w:rsidR="00EE2076" w:rsidRPr="007B392A" w:rsidRDefault="00EE2076" w:rsidP="00EE2076">
            <w:pPr>
              <w:pStyle w:val="TableParagraph"/>
              <w:tabs>
                <w:tab w:val="left" w:pos="2613"/>
                <w:tab w:val="left" w:pos="3156"/>
                <w:tab w:val="left" w:pos="3939"/>
                <w:tab w:val="left" w:pos="4687"/>
                <w:tab w:val="left" w:pos="5446"/>
              </w:tabs>
              <w:ind w:left="21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1-й</w:t>
            </w:r>
            <w:r w:rsidRPr="007B392A">
              <w:rPr>
                <w:rFonts w:ascii="Times New Roman" w:hAnsi="Times New Roman" w:cs="Times New Roman"/>
                <w:position w:val="11"/>
                <w:sz w:val="23"/>
                <w:szCs w:val="23"/>
                <w:lang w:val="uk-UA"/>
              </w:rPr>
              <w:t xml:space="preserve"> </w:t>
            </w:r>
            <w:r w:rsidRPr="007B392A">
              <w:rPr>
                <w:rFonts w:ascii="Times New Roman" w:hAnsi="Times New Roman" w:cs="Times New Roman"/>
                <w:spacing w:val="-1"/>
                <w:sz w:val="23"/>
                <w:szCs w:val="23"/>
                <w:lang w:val="uk-UA"/>
              </w:rPr>
              <w:t>випуск</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X</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X</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X</w:t>
            </w:r>
          </w:p>
          <w:p w:rsidR="00EE2076" w:rsidRPr="007B392A" w:rsidRDefault="00EE2076" w:rsidP="00EE2076">
            <w:pPr>
              <w:pStyle w:val="TableParagraph"/>
              <w:tabs>
                <w:tab w:val="left" w:pos="4096"/>
                <w:tab w:val="left" w:pos="5605"/>
              </w:tabs>
              <w:ind w:left="276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11</w:t>
            </w:r>
            <w:r w:rsidRPr="007B392A">
              <w:rPr>
                <w:rFonts w:ascii="Times New Roman" w:hAnsi="Times New Roman" w:cs="Times New Roman"/>
                <w:sz w:val="23"/>
                <w:szCs w:val="23"/>
                <w:lang w:val="uk-UA"/>
              </w:rPr>
              <w:tab/>
            </w:r>
            <w:r w:rsidRPr="007B392A">
              <w:rPr>
                <w:rFonts w:ascii="Times New Roman" w:hAnsi="Times New Roman" w:cs="Times New Roman"/>
                <w:spacing w:val="-4"/>
                <w:sz w:val="23"/>
                <w:szCs w:val="23"/>
                <w:lang w:val="uk-UA"/>
              </w:rPr>
              <w:t>1</w:t>
            </w:r>
            <w:r w:rsidRPr="007B392A">
              <w:rPr>
                <w:rFonts w:ascii="Times New Roman" w:hAnsi="Times New Roman" w:cs="Times New Roman"/>
                <w:i/>
                <w:spacing w:val="-5"/>
                <w:sz w:val="23"/>
                <w:szCs w:val="23"/>
                <w:lang w:val="uk-UA"/>
              </w:rPr>
              <w:t>t</w:t>
            </w:r>
            <w:r w:rsidRPr="007B392A">
              <w:rPr>
                <w:rFonts w:ascii="Times New Roman" w:hAnsi="Times New Roman" w:cs="Times New Roman"/>
                <w:sz w:val="23"/>
                <w:szCs w:val="23"/>
                <w:lang w:val="uk-UA"/>
              </w:rPr>
              <w:tab/>
            </w:r>
            <w:r w:rsidRPr="007B392A">
              <w:rPr>
                <w:rFonts w:ascii="Times New Roman" w:hAnsi="Times New Roman" w:cs="Times New Roman"/>
                <w:spacing w:val="-1"/>
                <w:sz w:val="23"/>
                <w:szCs w:val="23"/>
                <w:lang w:val="uk-UA"/>
              </w:rPr>
              <w:t>1</w:t>
            </w:r>
            <w:r w:rsidRPr="007B392A">
              <w:rPr>
                <w:rFonts w:ascii="Times New Roman" w:hAnsi="Times New Roman" w:cs="Times New Roman"/>
                <w:i/>
                <w:spacing w:val="-1"/>
                <w:sz w:val="23"/>
                <w:szCs w:val="23"/>
                <w:lang w:val="uk-UA"/>
              </w:rPr>
              <w:t>n</w:t>
            </w:r>
          </w:p>
          <w:p w:rsidR="00EE2076" w:rsidRPr="007B392A" w:rsidRDefault="00EE2076" w:rsidP="00EE2076">
            <w:pPr>
              <w:pStyle w:val="TableParagraph"/>
              <w:tabs>
                <w:tab w:val="left" w:pos="2559"/>
                <w:tab w:val="left" w:pos="3156"/>
                <w:tab w:val="left" w:pos="3884"/>
                <w:tab w:val="left" w:pos="4687"/>
                <w:tab w:val="left" w:pos="5390"/>
              </w:tabs>
              <w:spacing w:before="26"/>
              <w:ind w:left="21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p>
          <w:p w:rsidR="00EE2076" w:rsidRPr="007B392A" w:rsidRDefault="00EE2076" w:rsidP="00EE2076">
            <w:pPr>
              <w:pStyle w:val="TableParagraph"/>
              <w:tabs>
                <w:tab w:val="left" w:pos="2616"/>
                <w:tab w:val="left" w:pos="3156"/>
                <w:tab w:val="left" w:pos="3939"/>
                <w:tab w:val="left" w:pos="4687"/>
                <w:tab w:val="left" w:pos="5446"/>
              </w:tabs>
              <w:spacing w:before="19"/>
              <w:ind w:left="246"/>
              <w:rPr>
                <w:rFonts w:ascii="Times New Roman" w:eastAsia="Times New Roman" w:hAnsi="Times New Roman" w:cs="Times New Roman"/>
                <w:sz w:val="23"/>
                <w:szCs w:val="23"/>
                <w:lang w:val="uk-UA"/>
              </w:rPr>
            </w:pPr>
            <w:r w:rsidRPr="007B392A">
              <w:rPr>
                <w:rFonts w:ascii="Times New Roman" w:hAnsi="Times New Roman" w:cs="Times New Roman"/>
                <w:i/>
                <w:spacing w:val="-2"/>
                <w:sz w:val="23"/>
                <w:szCs w:val="23"/>
                <w:lang w:val="uk-UA"/>
              </w:rPr>
              <w:t>k-й</w:t>
            </w:r>
            <w:r w:rsidRPr="007B392A">
              <w:rPr>
                <w:rFonts w:ascii="Times New Roman" w:hAnsi="Times New Roman" w:cs="Times New Roman"/>
                <w:spacing w:val="-2"/>
                <w:sz w:val="23"/>
                <w:szCs w:val="23"/>
                <w:lang w:val="uk-UA"/>
              </w:rPr>
              <w:t xml:space="preserve"> випуск</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 xml:space="preserve">X </w:t>
            </w:r>
            <w:r w:rsidRPr="007B392A">
              <w:rPr>
                <w:rFonts w:ascii="Times New Roman" w:hAnsi="Times New Roman" w:cs="Times New Roman"/>
                <w:i/>
                <w:spacing w:val="3"/>
                <w:position w:val="-5"/>
                <w:sz w:val="23"/>
                <w:szCs w:val="23"/>
                <w:lang w:val="uk-UA"/>
              </w:rPr>
              <w:t>k</w:t>
            </w:r>
            <w:r w:rsidRPr="007B392A">
              <w:rPr>
                <w:rFonts w:ascii="Times New Roman" w:hAnsi="Times New Roman" w:cs="Times New Roman"/>
                <w:spacing w:val="3"/>
                <w:position w:val="-5"/>
                <w:sz w:val="23"/>
                <w:szCs w:val="23"/>
                <w:lang w:val="uk-UA"/>
              </w:rPr>
              <w:t>1</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 xml:space="preserve">X </w:t>
            </w:r>
            <w:r w:rsidRPr="007B392A">
              <w:rPr>
                <w:rFonts w:ascii="Times New Roman" w:hAnsi="Times New Roman" w:cs="Times New Roman"/>
                <w:i/>
                <w:position w:val="-5"/>
                <w:sz w:val="23"/>
                <w:szCs w:val="23"/>
                <w:lang w:val="uk-UA"/>
              </w:rPr>
              <w:t>kt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 xml:space="preserve">X </w:t>
            </w:r>
            <w:r w:rsidRPr="007B392A">
              <w:rPr>
                <w:rFonts w:ascii="Times New Roman" w:hAnsi="Times New Roman" w:cs="Times New Roman"/>
                <w:i/>
                <w:position w:val="-5"/>
                <w:sz w:val="23"/>
                <w:szCs w:val="23"/>
                <w:lang w:val="uk-UA"/>
              </w:rPr>
              <w:t>kn</w:t>
            </w:r>
          </w:p>
          <w:p w:rsidR="00EE2076" w:rsidRPr="007B392A" w:rsidRDefault="00EE2076" w:rsidP="00EE2076">
            <w:pPr>
              <w:pStyle w:val="TableParagraph"/>
              <w:tabs>
                <w:tab w:val="left" w:pos="2559"/>
                <w:tab w:val="left" w:pos="3156"/>
                <w:tab w:val="left" w:pos="3884"/>
                <w:tab w:val="left" w:pos="4687"/>
                <w:tab w:val="left" w:pos="5390"/>
              </w:tabs>
              <w:spacing w:before="26"/>
              <w:ind w:left="21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t>…</w:t>
            </w:r>
          </w:p>
          <w:p w:rsidR="00EE2076" w:rsidRPr="007B392A" w:rsidRDefault="00EE2076" w:rsidP="00EE2076">
            <w:pPr>
              <w:pStyle w:val="TableParagraph"/>
              <w:tabs>
                <w:tab w:val="left" w:pos="2613"/>
                <w:tab w:val="left" w:pos="3939"/>
                <w:tab w:val="left" w:pos="4687"/>
                <w:tab w:val="left" w:pos="5445"/>
              </w:tabs>
              <w:spacing w:before="24"/>
              <w:ind w:left="102" w:firstLine="108"/>
              <w:rPr>
                <w:rFonts w:ascii="Times New Roman" w:eastAsia="Times New Roman" w:hAnsi="Times New Roman" w:cs="Times New Roman"/>
                <w:sz w:val="23"/>
                <w:szCs w:val="23"/>
                <w:lang w:val="uk-UA"/>
              </w:rPr>
            </w:pPr>
            <w:r w:rsidRPr="007B392A">
              <w:rPr>
                <w:rFonts w:ascii="Times New Roman" w:hAnsi="Times New Roman" w:cs="Times New Roman"/>
                <w:i/>
                <w:spacing w:val="-1"/>
                <w:sz w:val="23"/>
                <w:szCs w:val="23"/>
                <w:lang w:val="uk-UA"/>
              </w:rPr>
              <w:t>K</w:t>
            </w:r>
            <w:r w:rsidRPr="007B392A">
              <w:rPr>
                <w:rFonts w:ascii="Times New Roman" w:hAnsi="Times New Roman" w:cs="Times New Roman"/>
                <w:spacing w:val="-1"/>
                <w:sz w:val="23"/>
                <w:szCs w:val="23"/>
                <w:lang w:val="uk-UA"/>
              </w:rPr>
              <w:t xml:space="preserve"> та кінцевий випуск</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 xml:space="preserve">X </w:t>
            </w:r>
            <w:r w:rsidRPr="007B392A">
              <w:rPr>
                <w:rFonts w:ascii="Times New Roman" w:hAnsi="Times New Roman" w:cs="Times New Roman"/>
                <w:i/>
                <w:spacing w:val="3"/>
                <w:position w:val="-5"/>
                <w:sz w:val="23"/>
                <w:szCs w:val="23"/>
                <w:lang w:val="uk-UA"/>
              </w:rPr>
              <w:t>k</w:t>
            </w:r>
            <w:r w:rsidRPr="007B392A">
              <w:rPr>
                <w:rFonts w:ascii="Times New Roman" w:hAnsi="Times New Roman" w:cs="Times New Roman"/>
                <w:spacing w:val="3"/>
                <w:position w:val="-5"/>
                <w:sz w:val="23"/>
                <w:szCs w:val="23"/>
                <w:lang w:val="uk-UA"/>
              </w:rPr>
              <w:t>1</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 xml:space="preserve">X </w:t>
            </w:r>
            <w:r w:rsidRPr="007B392A">
              <w:rPr>
                <w:rFonts w:ascii="Times New Roman" w:hAnsi="Times New Roman" w:cs="Times New Roman"/>
                <w:i/>
                <w:position w:val="-5"/>
                <w:sz w:val="23"/>
                <w:szCs w:val="23"/>
                <w:lang w:val="uk-UA"/>
              </w:rPr>
              <w:t>kt</w:t>
            </w:r>
            <w:r w:rsidRPr="007B392A">
              <w:rPr>
                <w:rFonts w:ascii="Times New Roman" w:hAnsi="Times New Roman" w:cs="Times New Roman"/>
                <w:sz w:val="23"/>
                <w:szCs w:val="23"/>
                <w:lang w:val="uk-UA"/>
              </w:rPr>
              <w:tab/>
              <w:t>…</w:t>
            </w:r>
            <w:r w:rsidRPr="007B392A">
              <w:rPr>
                <w:rFonts w:ascii="Times New Roman" w:hAnsi="Times New Roman" w:cs="Times New Roman"/>
                <w:sz w:val="23"/>
                <w:szCs w:val="23"/>
                <w:lang w:val="uk-UA"/>
              </w:rPr>
              <w:tab/>
            </w:r>
            <w:r w:rsidRPr="007B392A">
              <w:rPr>
                <w:rFonts w:ascii="Times New Roman" w:hAnsi="Times New Roman" w:cs="Times New Roman"/>
                <w:i/>
                <w:sz w:val="23"/>
                <w:szCs w:val="23"/>
                <w:lang w:val="uk-UA"/>
              </w:rPr>
              <w:t xml:space="preserve">X </w:t>
            </w:r>
            <w:r w:rsidRPr="007B392A">
              <w:rPr>
                <w:rFonts w:ascii="Times New Roman" w:hAnsi="Times New Roman" w:cs="Times New Roman"/>
                <w:i/>
                <w:position w:val="-5"/>
                <w:sz w:val="23"/>
                <w:szCs w:val="23"/>
                <w:lang w:val="uk-UA"/>
              </w:rPr>
              <w:t>kn</w:t>
            </w:r>
          </w:p>
          <w:p w:rsidR="00EE2076" w:rsidRPr="007B392A" w:rsidRDefault="00EE2076" w:rsidP="00EE2076">
            <w:pPr>
              <w:pStyle w:val="TableParagraph"/>
              <w:spacing w:before="2" w:line="300" w:lineRule="exact"/>
              <w:rPr>
                <w:rFonts w:ascii="Times New Roman" w:hAnsi="Times New Roman" w:cs="Times New Roman"/>
                <w:sz w:val="23"/>
                <w:szCs w:val="23"/>
                <w:lang w:val="uk-UA"/>
              </w:rPr>
            </w:pPr>
          </w:p>
          <w:p w:rsidR="00EE2076" w:rsidRPr="007B392A" w:rsidRDefault="00EE2076" w:rsidP="00EE2076">
            <w:pPr>
              <w:pStyle w:val="TableParagraph"/>
              <w:ind w:left="102" w:right="20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Різні індикатори можуть бути отримані різними способами виведення середнього значення переглядів для часових рядів (перегляди можуть бути усереднені у абсолютних значеннях або ні, індикатор може бути абсолютним або відносним).</w:t>
            </w:r>
          </w:p>
        </w:tc>
      </w:tr>
      <w:tr w:rsidR="00EE2076" w:rsidRPr="007B392A" w:rsidTr="00EE2076">
        <w:trPr>
          <w:trHeight w:hRule="exact" w:val="166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20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Середній обсяг переглядів застосовується до:</w:t>
            </w:r>
          </w:p>
          <w:p w:rsidR="00EE2076" w:rsidRPr="007B392A" w:rsidRDefault="00EE2076" w:rsidP="007B0F0A">
            <w:pPr>
              <w:pStyle w:val="a4"/>
              <w:numPr>
                <w:ilvl w:val="0"/>
                <w:numId w:val="124"/>
              </w:numPr>
              <w:tabs>
                <w:tab w:val="left" w:pos="242"/>
              </w:tabs>
              <w:ind w:right="567"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статистичних процесів, де початкова та наступна (переглянута) оцінки публікуються згідно з політикою переглядів (квартальні національні звіти, короткострокова статистика);</w:t>
            </w:r>
          </w:p>
          <w:p w:rsidR="00EE2076" w:rsidRPr="007B392A" w:rsidRDefault="00EE2076" w:rsidP="007B0F0A">
            <w:pPr>
              <w:pStyle w:val="a4"/>
              <w:numPr>
                <w:ilvl w:val="0"/>
                <w:numId w:val="124"/>
              </w:numPr>
              <w:tabs>
                <w:tab w:val="left" w:pos="243"/>
              </w:tabs>
              <w:ind w:left="24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 з різним рівнем деталізації</w:t>
            </w:r>
          </w:p>
        </w:tc>
      </w:tr>
      <w:tr w:rsidR="00EE2076" w:rsidRPr="007B392A" w:rsidTr="00EE2076">
        <w:trPr>
          <w:trHeight w:hRule="exact" w:val="329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7"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З посиланням на двомірну ситуацію, описану у визначенні, існує кілька стратегій для розрахунку індикаторів: з або без знака, абсолютні або відносні значення, для конкретних пар переглядів за період часу або в межах послідовності переглядів тощо. Основною пропозицією є розглянути середнє значення для певного етапу перегляду в межах набору </w:t>
            </w:r>
            <w:r w:rsidRPr="007B392A">
              <w:rPr>
                <w:rFonts w:ascii="Times New Roman" w:hAnsi="Times New Roman" w:cs="Times New Roman"/>
                <w:i/>
                <w:sz w:val="23"/>
                <w:szCs w:val="23"/>
                <w:lang w:val="uk-UA"/>
              </w:rPr>
              <w:t xml:space="preserve">n </w:t>
            </w:r>
            <w:r w:rsidRPr="007B392A">
              <w:rPr>
                <w:rFonts w:ascii="Times New Roman" w:hAnsi="Times New Roman" w:cs="Times New Roman"/>
                <w:spacing w:val="-1"/>
                <w:sz w:val="23"/>
                <w:szCs w:val="23"/>
                <w:lang w:val="uk-UA"/>
              </w:rPr>
              <w:t>звітних періодів.</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ind w:left="933" w:hanging="401"/>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MAR (середній абсолютний перегляд):</w:t>
            </w:r>
          </w:p>
          <w:p w:rsidR="00EE2076" w:rsidRPr="007B392A" w:rsidRDefault="00EE2076" w:rsidP="00EE2076">
            <w:pPr>
              <w:pStyle w:val="TableParagraph"/>
              <w:tabs>
                <w:tab w:val="left" w:pos="2112"/>
                <w:tab w:val="left" w:pos="2567"/>
                <w:tab w:val="left" w:pos="3124"/>
              </w:tabs>
              <w:ind w:left="290"/>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3"/>
                <w:szCs w:val="23"/>
                <w:lang w:val="uk-UA" w:eastAsia="uk-UA"/>
              </w:rPr>
              <w:drawing>
                <wp:inline distT="0" distB="0" distL="0" distR="0" wp14:anchorId="6F5E5E47" wp14:editId="1253BF6F">
                  <wp:extent cx="1440612" cy="40048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440445" cy="400442"/>
                          </a:xfrm>
                          <a:prstGeom prst="rect">
                            <a:avLst/>
                          </a:prstGeom>
                          <a:noFill/>
                          <a:ln>
                            <a:noFill/>
                          </a:ln>
                        </pic:spPr>
                      </pic:pic>
                    </a:graphicData>
                  </a:graphic>
                </wp:inline>
              </w:drawing>
            </w:r>
          </w:p>
        </w:tc>
      </w:tr>
    </w:tbl>
    <w:p w:rsidR="00EE2076" w:rsidRPr="007B392A" w:rsidRDefault="00EE2076" w:rsidP="00EE2076">
      <w:pPr>
        <w:spacing w:before="2" w:line="130" w:lineRule="exact"/>
        <w:rPr>
          <w:sz w:val="23"/>
          <w:szCs w:val="23"/>
          <w:lang w:val="uk-UA"/>
        </w:rPr>
      </w:pPr>
    </w:p>
    <w:p w:rsidR="00EE2076" w:rsidRPr="007B392A" w:rsidRDefault="00EE2076" w:rsidP="00EE2076">
      <w:pPr>
        <w:spacing w:line="200" w:lineRule="exact"/>
        <w:rPr>
          <w:sz w:val="23"/>
          <w:szCs w:val="23"/>
          <w:lang w:val="uk-UA"/>
        </w:rPr>
      </w:pPr>
    </w:p>
    <w:p w:rsidR="00EE2076" w:rsidRPr="007B392A" w:rsidRDefault="00EE2076" w:rsidP="00EE2076">
      <w:pPr>
        <w:spacing w:line="209" w:lineRule="exact"/>
        <w:rPr>
          <w:rFonts w:ascii="Times New Roman" w:eastAsia="Times New Roman" w:hAnsi="Times New Roman" w:cs="Times New Roman"/>
          <w:sz w:val="23"/>
          <w:szCs w:val="23"/>
          <w:lang w:val="uk-UA"/>
        </w:rPr>
        <w:sectPr w:rsidR="00EE2076" w:rsidRPr="007B392A" w:rsidSect="00EE2076">
          <w:headerReference w:type="default" r:id="rId334"/>
          <w:pgSz w:w="11910" w:h="16840"/>
          <w:pgMar w:top="709"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1164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rPr>
                <w:sz w:val="23"/>
                <w:szCs w:val="23"/>
                <w:lang w:val="uk-UA"/>
              </w:rPr>
            </w:pP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64" w:lineRule="exact"/>
              <w:ind w:left="89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де:</w:t>
            </w:r>
          </w:p>
          <w:p w:rsidR="00EE2076" w:rsidRPr="007B392A" w:rsidRDefault="00EE2076" w:rsidP="00EE2076">
            <w:pPr>
              <w:pStyle w:val="TableParagraph"/>
              <w:tabs>
                <w:tab w:val="left" w:pos="1449"/>
              </w:tabs>
              <w:spacing w:line="242" w:lineRule="exact"/>
              <w:ind w:left="962"/>
              <w:rPr>
                <w:rFonts w:ascii="Times New Roman" w:eastAsia="Times New Roman" w:hAnsi="Times New Roman" w:cs="Times New Roman"/>
                <w:sz w:val="24"/>
                <w:szCs w:val="24"/>
                <w:lang w:val="uk-UA"/>
              </w:rPr>
            </w:pPr>
            <w:r w:rsidRPr="007B392A">
              <w:rPr>
                <w:rFonts w:ascii="Times New Roman" w:hAnsi="Times New Roman"/>
                <w:i/>
                <w:sz w:val="24"/>
                <w:lang w:val="uk-UA"/>
              </w:rPr>
              <w:t>X</w:t>
            </w:r>
            <w:r w:rsidRPr="007B392A">
              <w:rPr>
                <w:lang w:val="uk-UA"/>
              </w:rPr>
              <w:tab/>
            </w:r>
            <w:r w:rsidRPr="007B392A">
              <w:rPr>
                <w:rFonts w:ascii="Times New Roman" w:hAnsi="Times New Roman"/>
                <w:sz w:val="24"/>
                <w:lang w:val="uk-UA"/>
              </w:rPr>
              <w:t xml:space="preserve">“пізніша” оцінка, </w:t>
            </w:r>
            <w:r w:rsidRPr="007B392A">
              <w:rPr>
                <w:rFonts w:ascii="Times New Roman" w:hAnsi="Times New Roman"/>
                <w:i/>
                <w:spacing w:val="-1"/>
                <w:sz w:val="24"/>
                <w:lang w:val="uk-UA"/>
              </w:rPr>
              <w:t>L</w:t>
            </w:r>
            <w:r w:rsidRPr="007B392A">
              <w:rPr>
                <w:rFonts w:ascii="Times New Roman" w:hAnsi="Times New Roman"/>
                <w:spacing w:val="-1"/>
                <w:position w:val="11"/>
                <w:sz w:val="16"/>
                <w:lang w:val="uk-UA"/>
              </w:rPr>
              <w:t xml:space="preserve">th </w:t>
            </w:r>
            <w:r w:rsidRPr="007B392A">
              <w:rPr>
                <w:rFonts w:ascii="Times New Roman" w:hAnsi="Times New Roman"/>
                <w:sz w:val="24"/>
                <w:lang w:val="uk-UA"/>
              </w:rPr>
              <w:t>випуск елемента на початку</w:t>
            </w:r>
          </w:p>
          <w:p w:rsidR="00EE2076" w:rsidRPr="007B392A" w:rsidRDefault="00EE2076" w:rsidP="00EE2076">
            <w:pPr>
              <w:pStyle w:val="TableParagraph"/>
              <w:ind w:left="1185"/>
              <w:rPr>
                <w:rFonts w:ascii="Times New Roman" w:eastAsia="Times New Roman" w:hAnsi="Times New Roman" w:cs="Times New Roman"/>
                <w:sz w:val="14"/>
                <w:szCs w:val="14"/>
                <w:lang w:val="uk-UA"/>
              </w:rPr>
            </w:pPr>
            <w:r w:rsidRPr="007B392A">
              <w:rPr>
                <w:rFonts w:ascii="Times New Roman"/>
                <w:i/>
                <w:sz w:val="14"/>
                <w:lang w:val="uk-UA"/>
              </w:rPr>
              <w:t>Lt</w:t>
            </w:r>
          </w:p>
          <w:p w:rsidR="00EE2076" w:rsidRPr="007B392A" w:rsidRDefault="00EE2076" w:rsidP="00EE2076">
            <w:pPr>
              <w:pStyle w:val="TableParagraph"/>
              <w:spacing w:before="26" w:line="268" w:lineRule="exact"/>
              <w:ind w:left="1254"/>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 xml:space="preserve">відліку </w:t>
            </w:r>
            <w:r w:rsidRPr="007B392A">
              <w:rPr>
                <w:rFonts w:ascii="Times New Roman" w:hAnsi="Times New Roman" w:cs="Times New Roman"/>
                <w:i/>
                <w:sz w:val="24"/>
                <w:lang w:val="uk-UA"/>
              </w:rPr>
              <w:t>t</w:t>
            </w:r>
            <w:r w:rsidRPr="007B392A">
              <w:rPr>
                <w:rFonts w:ascii="Times New Roman" w:hAnsi="Times New Roman" w:cs="Times New Roman"/>
                <w:sz w:val="24"/>
                <w:lang w:val="uk-UA"/>
              </w:rPr>
              <w:t>;</w:t>
            </w:r>
          </w:p>
          <w:p w:rsidR="00EE2076" w:rsidRPr="007B392A" w:rsidRDefault="00EE2076" w:rsidP="00EE2076">
            <w:pPr>
              <w:pStyle w:val="TableParagraph"/>
              <w:tabs>
                <w:tab w:val="left" w:pos="1464"/>
              </w:tabs>
              <w:spacing w:line="242" w:lineRule="exact"/>
              <w:ind w:left="961"/>
              <w:rPr>
                <w:rFonts w:ascii="Times New Roman" w:eastAsia="Times New Roman" w:hAnsi="Times New Roman" w:cs="Times New Roman"/>
                <w:sz w:val="24"/>
                <w:szCs w:val="24"/>
                <w:lang w:val="uk-UA"/>
              </w:rPr>
            </w:pPr>
            <w:r w:rsidRPr="007B392A">
              <w:rPr>
                <w:rFonts w:ascii="Times New Roman" w:hAnsi="Times New Roman"/>
                <w:i/>
                <w:sz w:val="24"/>
                <w:lang w:val="uk-UA"/>
              </w:rPr>
              <w:t>X</w:t>
            </w:r>
            <w:r w:rsidRPr="007B392A">
              <w:rPr>
                <w:lang w:val="uk-UA"/>
              </w:rPr>
              <w:tab/>
            </w:r>
            <w:r w:rsidRPr="007B392A">
              <w:rPr>
                <w:rFonts w:ascii="Times New Roman" w:hAnsi="Times New Roman"/>
                <w:sz w:val="24"/>
                <w:lang w:val="uk-UA"/>
              </w:rPr>
              <w:t xml:space="preserve">“раніша” оцінка, </w:t>
            </w:r>
            <w:r w:rsidRPr="007B392A">
              <w:rPr>
                <w:rFonts w:ascii="Times New Roman" w:hAnsi="Times New Roman"/>
                <w:i/>
                <w:spacing w:val="-1"/>
                <w:sz w:val="24"/>
                <w:lang w:val="uk-UA"/>
              </w:rPr>
              <w:t>P</w:t>
            </w:r>
            <w:r w:rsidRPr="007B392A">
              <w:rPr>
                <w:rFonts w:ascii="Times New Roman" w:hAnsi="Times New Roman"/>
                <w:spacing w:val="-1"/>
                <w:position w:val="11"/>
                <w:sz w:val="16"/>
                <w:lang w:val="uk-UA"/>
              </w:rPr>
              <w:t xml:space="preserve">th </w:t>
            </w:r>
            <w:r w:rsidRPr="007B392A">
              <w:rPr>
                <w:rFonts w:ascii="Times New Roman" w:hAnsi="Times New Roman"/>
                <w:sz w:val="24"/>
                <w:lang w:val="uk-UA"/>
              </w:rPr>
              <w:t>випуск елемента на початку</w:t>
            </w:r>
          </w:p>
          <w:p w:rsidR="00EE2076" w:rsidRPr="007B392A" w:rsidRDefault="00EE2076" w:rsidP="00EE2076">
            <w:pPr>
              <w:pStyle w:val="TableParagraph"/>
              <w:ind w:left="1179"/>
              <w:rPr>
                <w:rFonts w:ascii="Times New Roman" w:eastAsia="Times New Roman" w:hAnsi="Times New Roman" w:cs="Times New Roman"/>
                <w:sz w:val="14"/>
                <w:szCs w:val="14"/>
                <w:lang w:val="uk-UA"/>
              </w:rPr>
            </w:pPr>
            <w:r w:rsidRPr="007B392A">
              <w:rPr>
                <w:rFonts w:ascii="Times New Roman"/>
                <w:i/>
                <w:sz w:val="14"/>
                <w:lang w:val="uk-UA"/>
              </w:rPr>
              <w:t>Pt</w:t>
            </w:r>
          </w:p>
          <w:p w:rsidR="00EE2076" w:rsidRPr="007B392A" w:rsidRDefault="00EE2076" w:rsidP="00EE2076">
            <w:pPr>
              <w:pStyle w:val="TableParagraph"/>
              <w:spacing w:before="26"/>
              <w:ind w:left="1254"/>
              <w:rPr>
                <w:rFonts w:ascii="Times New Roman" w:eastAsia="Times New Roman" w:hAnsi="Times New Roman" w:cs="Times New Roman"/>
                <w:sz w:val="24"/>
                <w:szCs w:val="24"/>
                <w:lang w:val="uk-UA"/>
              </w:rPr>
            </w:pPr>
            <w:r w:rsidRPr="007B392A">
              <w:rPr>
                <w:rFonts w:ascii="Times New Roman" w:hAnsi="Times New Roman" w:cs="Times New Roman"/>
                <w:sz w:val="24"/>
                <w:lang w:val="uk-UA"/>
              </w:rPr>
              <w:t>відліку</w:t>
            </w:r>
            <w:r w:rsidRPr="007B392A">
              <w:rPr>
                <w:rFonts w:ascii="Times New Roman"/>
                <w:sz w:val="24"/>
                <w:lang w:val="uk-UA"/>
              </w:rPr>
              <w:t xml:space="preserve"> </w:t>
            </w:r>
            <w:r w:rsidRPr="007B392A">
              <w:rPr>
                <w:rFonts w:ascii="Times New Roman"/>
                <w:i/>
                <w:sz w:val="24"/>
                <w:lang w:val="uk-UA"/>
              </w:rPr>
              <w:t>t</w:t>
            </w:r>
            <w:r w:rsidRPr="007B392A">
              <w:rPr>
                <w:rFonts w:ascii="Times New Roman"/>
                <w:sz w:val="24"/>
                <w:lang w:val="uk-UA"/>
              </w:rPr>
              <w:t>;</w:t>
            </w:r>
          </w:p>
          <w:p w:rsidR="00EE2076" w:rsidRPr="007B392A" w:rsidRDefault="00EE2076" w:rsidP="00EE2076">
            <w:pPr>
              <w:pStyle w:val="TableParagraph"/>
              <w:spacing w:before="20" w:line="260" w:lineRule="exact"/>
              <w:rPr>
                <w:sz w:val="26"/>
                <w:szCs w:val="26"/>
                <w:lang w:val="uk-UA"/>
              </w:rPr>
            </w:pPr>
          </w:p>
          <w:p w:rsidR="00EE2076" w:rsidRPr="007B392A" w:rsidRDefault="00EE2076" w:rsidP="00EE2076">
            <w:pPr>
              <w:pStyle w:val="TableParagraph"/>
              <w:spacing w:line="236" w:lineRule="auto"/>
              <w:ind w:left="1254" w:hanging="360"/>
              <w:rPr>
                <w:rFonts w:ascii="Times New Roman" w:eastAsia="Times New Roman" w:hAnsi="Times New Roman" w:cs="Times New Roman"/>
                <w:sz w:val="24"/>
                <w:szCs w:val="24"/>
                <w:lang w:val="uk-UA"/>
              </w:rPr>
            </w:pPr>
            <w:r w:rsidRPr="007B392A">
              <w:rPr>
                <w:rFonts w:ascii="Times New Roman" w:hAnsi="Times New Roman"/>
                <w:i/>
                <w:sz w:val="24"/>
                <w:lang w:val="uk-UA"/>
              </w:rPr>
              <w:t xml:space="preserve">n </w:t>
            </w:r>
            <w:r w:rsidRPr="007B392A">
              <w:rPr>
                <w:rFonts w:ascii="Times New Roman" w:hAnsi="Times New Roman"/>
                <w:sz w:val="24"/>
                <w:lang w:val="uk-UA"/>
              </w:rPr>
              <w:t xml:space="preserve">= кількість оцінок (звітних періодів) у часовій послідовності враховується. </w:t>
            </w:r>
            <w:r w:rsidRPr="007B392A">
              <w:rPr>
                <w:rFonts w:ascii="Times New Roman" w:hAnsi="Times New Roman"/>
                <w:i/>
                <w:sz w:val="24"/>
                <w:lang w:val="uk-UA"/>
              </w:rPr>
              <w:t xml:space="preserve">n </w:t>
            </w:r>
            <w:r w:rsidRPr="007B392A">
              <w:rPr>
                <w:rFonts w:ascii="Symbol" w:eastAsia="Symbol" w:hAnsi="Symbol" w:cs="Symbol"/>
                <w:w w:val="85"/>
                <w:sz w:val="24"/>
                <w:szCs w:val="24"/>
                <w:lang w:val="uk-UA"/>
              </w:rPr>
              <w:t></w:t>
            </w:r>
            <w:r w:rsidRPr="007B392A">
              <w:rPr>
                <w:rFonts w:ascii="Symbol" w:eastAsia="Symbol" w:hAnsi="Symbol" w:cs="Symbol"/>
                <w:spacing w:val="-9"/>
                <w:w w:val="85"/>
                <w:sz w:val="24"/>
                <w:szCs w:val="24"/>
                <w:lang w:val="uk-UA"/>
              </w:rPr>
              <w:t></w:t>
            </w:r>
            <w:r w:rsidRPr="007B392A">
              <w:rPr>
                <w:rFonts w:ascii="Times New Roman" w:hAnsi="Times New Roman"/>
                <w:sz w:val="24"/>
                <w:lang w:val="uk-UA"/>
              </w:rPr>
              <w:t xml:space="preserve">20 рекомендується для квартальних оцінок, тоді як </w:t>
            </w:r>
            <w:r w:rsidRPr="007B392A">
              <w:rPr>
                <w:rFonts w:ascii="Times New Roman" w:hAnsi="Times New Roman"/>
                <w:i/>
                <w:sz w:val="24"/>
                <w:lang w:val="uk-UA"/>
              </w:rPr>
              <w:t xml:space="preserve">n </w:t>
            </w:r>
            <w:r w:rsidRPr="007B392A">
              <w:rPr>
                <w:rFonts w:ascii="Symbol" w:eastAsia="Symbol" w:hAnsi="Symbol" w:cs="Symbol"/>
                <w:w w:val="85"/>
                <w:sz w:val="24"/>
                <w:szCs w:val="24"/>
                <w:lang w:val="uk-UA"/>
              </w:rPr>
              <w:t></w:t>
            </w:r>
            <w:r w:rsidRPr="007B392A">
              <w:rPr>
                <w:rFonts w:ascii="Symbol" w:eastAsia="Symbol" w:hAnsi="Symbol" w:cs="Symbol"/>
                <w:spacing w:val="-7"/>
                <w:w w:val="85"/>
                <w:sz w:val="24"/>
                <w:szCs w:val="24"/>
                <w:lang w:val="uk-UA"/>
              </w:rPr>
              <w:t></w:t>
            </w:r>
            <w:r w:rsidRPr="007B392A">
              <w:rPr>
                <w:rFonts w:ascii="Times New Roman" w:hAnsi="Times New Roman"/>
                <w:sz w:val="24"/>
                <w:lang w:val="uk-UA"/>
              </w:rPr>
              <w:t>30 рекомендується для місячних оцінок. Цей індикатор не рекомендується для річних оцінок.</w:t>
            </w:r>
          </w:p>
          <w:p w:rsidR="00EE2076" w:rsidRPr="007B392A" w:rsidRDefault="00EE2076" w:rsidP="00EE2076">
            <w:pPr>
              <w:pStyle w:val="TableParagraph"/>
              <w:spacing w:before="17" w:line="260" w:lineRule="exact"/>
              <w:rPr>
                <w:rFonts w:ascii="Times New Roman" w:hAnsi="Times New Roman" w:cs="Times New Roman"/>
                <w:sz w:val="23"/>
                <w:szCs w:val="23"/>
                <w:lang w:val="uk-UA"/>
              </w:rPr>
            </w:pPr>
          </w:p>
          <w:p w:rsidR="00EE2076" w:rsidRPr="007B392A" w:rsidRDefault="00EE2076" w:rsidP="00EE2076">
            <w:pPr>
              <w:pStyle w:val="TableParagraph"/>
              <w:ind w:left="894" w:right="100"/>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MAR</w:t>
            </w:r>
            <w:r w:rsidRPr="007B392A">
              <w:rPr>
                <w:rFonts w:ascii="Times New Roman" w:hAnsi="Times New Roman" w:cs="Times New Roman"/>
                <w:spacing w:val="-1"/>
                <w:sz w:val="23"/>
                <w:szCs w:val="23"/>
                <w:lang w:val="uk-UA"/>
              </w:rPr>
              <w:t xml:space="preserve"> надає уявлення про середній обсяг заданого етапу перегляду.</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може альтернативно бути виражений у відносних величинах:</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ind w:left="533"/>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RMAR</w:t>
            </w:r>
            <w:r w:rsidRPr="007B392A">
              <w:rPr>
                <w:rFonts w:ascii="Times New Roman" w:hAnsi="Times New Roman" w:cs="Times New Roman"/>
                <w:b/>
                <w:spacing w:val="-1"/>
                <w:sz w:val="23"/>
                <w:szCs w:val="23"/>
                <w:lang w:val="uk-UA"/>
              </w:rPr>
              <w:t>: (відносний середній абсолютний перегляд):</w:t>
            </w:r>
          </w:p>
          <w:p w:rsidR="00EE2076" w:rsidRPr="007B392A" w:rsidRDefault="00EE2076" w:rsidP="00EE2076">
            <w:pPr>
              <w:pStyle w:val="TableParagraph"/>
              <w:spacing w:before="5"/>
              <w:jc w:val="center"/>
              <w:rPr>
                <w:rFonts w:ascii="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31E3BF8B" wp14:editId="09381682">
                  <wp:extent cx="3666226" cy="66443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666429" cy="664474"/>
                          </a:xfrm>
                          <a:prstGeom prst="rect">
                            <a:avLst/>
                          </a:prstGeom>
                          <a:noFill/>
                          <a:ln>
                            <a:noFill/>
                          </a:ln>
                        </pic:spPr>
                      </pic:pic>
                    </a:graphicData>
                  </a:graphic>
                </wp:inline>
              </w:drawing>
            </w:r>
          </w:p>
          <w:p w:rsidR="00EE2076" w:rsidRPr="007B392A" w:rsidRDefault="00EE2076" w:rsidP="00EE2076">
            <w:pPr>
              <w:pStyle w:val="TableParagraph"/>
              <w:spacing w:before="286"/>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Крім того – на рівні Євростату – і там, де знак викликає інтерес, існує середній перегляд від Випуску </w:t>
            </w:r>
            <w:r w:rsidRPr="007B392A">
              <w:rPr>
                <w:rFonts w:ascii="Times New Roman" w:hAnsi="Times New Roman" w:cs="Times New Roman"/>
                <w:i/>
                <w:sz w:val="23"/>
                <w:szCs w:val="23"/>
                <w:lang w:val="uk-UA"/>
              </w:rPr>
              <w:t xml:space="preserve">P </w:t>
            </w:r>
            <w:r w:rsidRPr="007B392A">
              <w:rPr>
                <w:rFonts w:ascii="Times New Roman" w:hAnsi="Times New Roman" w:cs="Times New Roman"/>
                <w:sz w:val="23"/>
                <w:szCs w:val="23"/>
                <w:lang w:val="uk-UA"/>
              </w:rPr>
              <w:t xml:space="preserve">до Випуску </w:t>
            </w: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lang w:val="uk-UA"/>
              </w:rPr>
              <w:t xml:space="preserve">за </w:t>
            </w:r>
            <w:r w:rsidRPr="007B392A">
              <w:rPr>
                <w:rFonts w:ascii="Times New Roman" w:hAnsi="Times New Roman" w:cs="Times New Roman"/>
                <w:i/>
                <w:sz w:val="23"/>
                <w:szCs w:val="23"/>
                <w:lang w:val="uk-UA"/>
              </w:rPr>
              <w:t xml:space="preserve">n </w:t>
            </w:r>
            <w:r w:rsidRPr="007B392A">
              <w:rPr>
                <w:rFonts w:ascii="Times New Roman" w:hAnsi="Times New Roman" w:cs="Times New Roman"/>
                <w:sz w:val="23"/>
                <w:szCs w:val="23"/>
                <w:lang w:val="uk-UA"/>
              </w:rPr>
              <w:t>звітних періодів:</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ind w:left="534"/>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MR (середній перегляд):</w:t>
            </w:r>
          </w:p>
          <w:p w:rsidR="00EE2076" w:rsidRPr="007B392A" w:rsidRDefault="00EE2076" w:rsidP="00EE2076">
            <w:pPr>
              <w:pStyle w:val="TableParagraph"/>
              <w:rPr>
                <w:rFonts w:ascii="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47C438FE" wp14:editId="4DCB31DA">
                  <wp:extent cx="1951610" cy="47445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952363" cy="474636"/>
                          </a:xfrm>
                          <a:prstGeom prst="rect">
                            <a:avLst/>
                          </a:prstGeom>
                          <a:noFill/>
                          <a:ln>
                            <a:noFill/>
                          </a:ln>
                        </pic:spPr>
                      </pic:pic>
                    </a:graphicData>
                  </a:graphic>
                </wp:inline>
              </w:drawing>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Різні комбінації  </w:t>
            </w:r>
            <w:r w:rsidRPr="007B392A">
              <w:rPr>
                <w:rFonts w:ascii="Times New Roman" w:hAnsi="Times New Roman" w:cs="Times New Roman"/>
                <w:i/>
                <w:sz w:val="23"/>
                <w:szCs w:val="23"/>
                <w:lang w:val="uk-UA"/>
              </w:rPr>
              <w:t xml:space="preserve">P </w:t>
            </w:r>
            <w:r w:rsidRPr="007B392A">
              <w:rPr>
                <w:rFonts w:ascii="Times New Roman" w:hAnsi="Times New Roman" w:cs="Times New Roman"/>
                <w:spacing w:val="-1"/>
                <w:sz w:val="23"/>
                <w:szCs w:val="23"/>
                <w:lang w:val="uk-UA"/>
              </w:rPr>
              <w:t xml:space="preserve">та </w:t>
            </w: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lang w:val="uk-UA"/>
              </w:rPr>
              <w:t>можуть бути розглянуті.</w:t>
            </w:r>
            <w:r w:rsidRPr="007B392A">
              <w:rPr>
                <w:rFonts w:ascii="Times New Roman" w:hAnsi="Times New Roman" w:cs="Times New Roman"/>
                <w:spacing w:val="-1"/>
                <w:sz w:val="23"/>
                <w:szCs w:val="23"/>
                <w:lang w:val="uk-UA"/>
              </w:rPr>
              <w:t xml:space="preserve"> Наприклад, ОЕСР пропонує порівнювати наступні випуски:</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tabs>
                <w:tab w:val="left" w:pos="3520"/>
              </w:tabs>
              <w:ind w:left="534"/>
              <w:rPr>
                <w:rFonts w:ascii="Arial" w:eastAsia="Arial" w:hAnsi="Arial" w:cs="Arial"/>
                <w:sz w:val="23"/>
                <w:szCs w:val="23"/>
                <w:lang w:val="uk-UA"/>
              </w:rPr>
            </w:pPr>
            <w:r w:rsidRPr="007B392A">
              <w:rPr>
                <w:rFonts w:ascii="Arial"/>
                <w:b/>
                <w:spacing w:val="-1"/>
                <w:sz w:val="23"/>
                <w:szCs w:val="23"/>
                <w:u w:val="thick" w:color="000000"/>
                <w:lang w:val="uk-UA"/>
              </w:rPr>
              <w:t>Місячні</w:t>
            </w:r>
            <w:r w:rsidRPr="007B392A">
              <w:rPr>
                <w:rFonts w:ascii="Arial"/>
                <w:b/>
                <w:spacing w:val="-1"/>
                <w:sz w:val="23"/>
                <w:szCs w:val="23"/>
                <w:u w:val="thick" w:color="000000"/>
                <w:lang w:val="uk-UA"/>
              </w:rPr>
              <w:t xml:space="preserve"> </w:t>
            </w:r>
            <w:r w:rsidRPr="007B392A">
              <w:rPr>
                <w:rFonts w:ascii="Arial"/>
                <w:b/>
                <w:spacing w:val="-1"/>
                <w:sz w:val="23"/>
                <w:szCs w:val="23"/>
                <w:u w:val="thick" w:color="000000"/>
                <w:lang w:val="uk-UA"/>
              </w:rPr>
              <w:t>дані</w:t>
            </w:r>
            <w:r w:rsidRPr="007B392A">
              <w:rPr>
                <w:sz w:val="23"/>
                <w:szCs w:val="23"/>
                <w:lang w:val="uk-UA"/>
              </w:rPr>
              <w:tab/>
            </w:r>
            <w:r w:rsidRPr="007B392A">
              <w:rPr>
                <w:rFonts w:ascii="Arial"/>
                <w:b/>
                <w:spacing w:val="-1"/>
                <w:sz w:val="23"/>
                <w:szCs w:val="23"/>
                <w:u w:val="thick" w:color="000000"/>
                <w:lang w:val="uk-UA"/>
              </w:rPr>
              <w:t>Квартальні</w:t>
            </w:r>
            <w:r w:rsidRPr="007B392A">
              <w:rPr>
                <w:rFonts w:ascii="Arial"/>
                <w:b/>
                <w:spacing w:val="-1"/>
                <w:sz w:val="23"/>
                <w:szCs w:val="23"/>
                <w:u w:val="thick" w:color="000000"/>
                <w:lang w:val="uk-UA"/>
              </w:rPr>
              <w:t xml:space="preserve"> </w:t>
            </w:r>
            <w:r w:rsidRPr="007B392A">
              <w:rPr>
                <w:rFonts w:ascii="Arial"/>
                <w:b/>
                <w:spacing w:val="-1"/>
                <w:sz w:val="23"/>
                <w:szCs w:val="23"/>
                <w:u w:val="thick" w:color="000000"/>
                <w:lang w:val="uk-UA"/>
              </w:rPr>
              <w:t>дані</w:t>
            </w:r>
          </w:p>
          <w:p w:rsidR="00EE2076" w:rsidRPr="007B392A" w:rsidRDefault="00EE2076" w:rsidP="00EE2076">
            <w:pPr>
              <w:pStyle w:val="TableParagraph"/>
              <w:tabs>
                <w:tab w:val="left" w:pos="1880"/>
                <w:tab w:val="left" w:pos="3521"/>
                <w:tab w:val="left" w:pos="5194"/>
              </w:tabs>
              <w:ind w:left="534"/>
              <w:rPr>
                <w:rFonts w:ascii="Arial" w:eastAsia="Arial" w:hAnsi="Arial" w:cs="Arial"/>
                <w:sz w:val="23"/>
                <w:szCs w:val="23"/>
                <w:lang w:val="uk-UA"/>
              </w:rPr>
            </w:pPr>
            <w:r w:rsidRPr="007B392A">
              <w:rPr>
                <w:rFonts w:ascii="Arial"/>
                <w:b/>
                <w:i/>
                <w:spacing w:val="-1"/>
                <w:sz w:val="23"/>
                <w:szCs w:val="23"/>
                <w:lang w:val="uk-UA"/>
              </w:rPr>
              <w:t>Випуск</w:t>
            </w:r>
            <w:r w:rsidRPr="007B392A">
              <w:rPr>
                <w:rFonts w:ascii="Arial"/>
                <w:b/>
                <w:i/>
                <w:spacing w:val="-1"/>
                <w:sz w:val="23"/>
                <w:szCs w:val="23"/>
                <w:lang w:val="uk-UA"/>
              </w:rPr>
              <w:t xml:space="preserve"> L</w:t>
            </w:r>
            <w:r w:rsidRPr="007B392A">
              <w:rPr>
                <w:sz w:val="23"/>
                <w:szCs w:val="23"/>
                <w:lang w:val="uk-UA"/>
              </w:rPr>
              <w:tab/>
              <w:t xml:space="preserve">       </w:t>
            </w:r>
            <w:r w:rsidRPr="007B392A">
              <w:rPr>
                <w:rFonts w:ascii="Arial"/>
                <w:b/>
                <w:i/>
                <w:spacing w:val="-1"/>
                <w:sz w:val="23"/>
                <w:szCs w:val="23"/>
                <w:lang w:val="uk-UA"/>
              </w:rPr>
              <w:t>Випуск</w:t>
            </w:r>
            <w:r w:rsidRPr="007B392A">
              <w:rPr>
                <w:rFonts w:ascii="Arial"/>
                <w:b/>
                <w:i/>
                <w:spacing w:val="-1"/>
                <w:sz w:val="23"/>
                <w:szCs w:val="23"/>
                <w:lang w:val="uk-UA"/>
              </w:rPr>
              <w:t xml:space="preserve"> P</w:t>
            </w:r>
            <w:r w:rsidRPr="007B392A">
              <w:rPr>
                <w:sz w:val="23"/>
                <w:szCs w:val="23"/>
                <w:lang w:val="uk-UA"/>
              </w:rPr>
              <w:tab/>
            </w:r>
            <w:r w:rsidRPr="007B392A">
              <w:rPr>
                <w:rFonts w:ascii="Arial"/>
                <w:b/>
                <w:i/>
                <w:spacing w:val="-1"/>
                <w:sz w:val="23"/>
                <w:szCs w:val="23"/>
                <w:lang w:val="uk-UA"/>
              </w:rPr>
              <w:t>Випуск</w:t>
            </w:r>
            <w:r w:rsidRPr="007B392A">
              <w:rPr>
                <w:rFonts w:ascii="Arial"/>
                <w:b/>
                <w:i/>
                <w:spacing w:val="-1"/>
                <w:sz w:val="23"/>
                <w:szCs w:val="23"/>
                <w:lang w:val="uk-UA"/>
              </w:rPr>
              <w:t xml:space="preserve"> L</w:t>
            </w:r>
            <w:r w:rsidRPr="007B392A">
              <w:rPr>
                <w:sz w:val="23"/>
                <w:szCs w:val="23"/>
                <w:lang w:val="uk-UA"/>
              </w:rPr>
              <w:tab/>
            </w:r>
            <w:r w:rsidRPr="007B392A">
              <w:rPr>
                <w:rFonts w:ascii="Arial"/>
                <w:b/>
                <w:i/>
                <w:spacing w:val="-1"/>
                <w:sz w:val="23"/>
                <w:szCs w:val="23"/>
                <w:lang w:val="uk-UA"/>
              </w:rPr>
              <w:t>Випуск</w:t>
            </w:r>
            <w:r w:rsidRPr="007B392A">
              <w:rPr>
                <w:rFonts w:ascii="Arial"/>
                <w:b/>
                <w:i/>
                <w:spacing w:val="-1"/>
                <w:sz w:val="23"/>
                <w:szCs w:val="23"/>
                <w:lang w:val="uk-UA"/>
              </w:rPr>
              <w:t xml:space="preserve"> P</w:t>
            </w:r>
          </w:p>
          <w:p w:rsidR="00EE2076" w:rsidRPr="007B392A" w:rsidRDefault="00EE2076" w:rsidP="00EE2076">
            <w:pPr>
              <w:pStyle w:val="TableParagraph"/>
              <w:tabs>
                <w:tab w:val="left" w:pos="3521"/>
                <w:tab w:val="left" w:pos="5194"/>
              </w:tabs>
              <w:spacing w:line="207" w:lineRule="exact"/>
              <w:ind w:left="534"/>
              <w:rPr>
                <w:rFonts w:ascii="Times New Roman" w:eastAsia="Arial" w:hAnsi="Times New Roman" w:cs="Times New Roman"/>
                <w:sz w:val="18"/>
                <w:szCs w:val="18"/>
                <w:lang w:val="uk-UA"/>
              </w:rPr>
            </w:pPr>
            <w:r w:rsidRPr="007B392A">
              <w:rPr>
                <w:rFonts w:ascii="Times New Roman" w:hAnsi="Times New Roman" w:cs="Times New Roman"/>
                <w:spacing w:val="-1"/>
                <w:sz w:val="18"/>
                <w:szCs w:val="18"/>
                <w:lang w:val="uk-UA"/>
              </w:rPr>
              <w:t>Через 2 місяці              Перший</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Через 5 місяців</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Перший</w:t>
            </w:r>
          </w:p>
          <w:p w:rsidR="00EE2076" w:rsidRPr="007B392A" w:rsidRDefault="00EE2076" w:rsidP="00EE2076">
            <w:pPr>
              <w:pStyle w:val="TableParagraph"/>
              <w:tabs>
                <w:tab w:val="left" w:pos="3520"/>
                <w:tab w:val="left" w:pos="5193"/>
              </w:tabs>
              <w:ind w:left="534" w:right="464"/>
              <w:rPr>
                <w:rFonts w:ascii="Times New Roman" w:eastAsia="Arial" w:hAnsi="Times New Roman" w:cs="Times New Roman"/>
                <w:sz w:val="18"/>
                <w:szCs w:val="18"/>
                <w:lang w:val="uk-UA"/>
              </w:rPr>
            </w:pPr>
            <w:r w:rsidRPr="007B392A">
              <w:rPr>
                <w:rFonts w:ascii="Times New Roman" w:hAnsi="Times New Roman" w:cs="Times New Roman"/>
                <w:spacing w:val="-1"/>
                <w:sz w:val="18"/>
                <w:szCs w:val="18"/>
                <w:lang w:val="uk-UA"/>
              </w:rPr>
              <w:t>Через 3 місяці              Перший</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Через 1 рік</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Через 5 місяців Через 3 місяці              Через 2 місяці</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Через 1 рік</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Перший</w:t>
            </w:r>
          </w:p>
          <w:p w:rsidR="00EE2076" w:rsidRPr="007B392A" w:rsidRDefault="00EE2076" w:rsidP="00EE2076">
            <w:pPr>
              <w:pStyle w:val="TableParagraph"/>
              <w:tabs>
                <w:tab w:val="left" w:pos="1881"/>
                <w:tab w:val="left" w:pos="3521"/>
                <w:tab w:val="left" w:pos="5194"/>
              </w:tabs>
              <w:spacing w:line="206" w:lineRule="exact"/>
              <w:ind w:left="534"/>
              <w:rPr>
                <w:rFonts w:ascii="Times New Roman" w:eastAsia="Arial" w:hAnsi="Times New Roman" w:cs="Times New Roman"/>
                <w:sz w:val="18"/>
                <w:szCs w:val="18"/>
                <w:lang w:val="uk-UA"/>
              </w:rPr>
            </w:pPr>
            <w:r w:rsidRPr="007B392A">
              <w:rPr>
                <w:rFonts w:ascii="Times New Roman" w:hAnsi="Times New Roman" w:cs="Times New Roman"/>
                <w:spacing w:val="-1"/>
                <w:sz w:val="18"/>
                <w:szCs w:val="18"/>
                <w:lang w:val="uk-UA"/>
              </w:rPr>
              <w:t>Через 1 рік                    Перший</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Через 2 роки</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Перший</w:t>
            </w:r>
          </w:p>
          <w:p w:rsidR="00EE2076" w:rsidRPr="007B392A" w:rsidRDefault="00EE2076" w:rsidP="00EE2076">
            <w:pPr>
              <w:pStyle w:val="TableParagraph"/>
              <w:tabs>
                <w:tab w:val="left" w:pos="1880"/>
                <w:tab w:val="left" w:pos="3520"/>
                <w:tab w:val="left" w:pos="5194"/>
              </w:tabs>
              <w:spacing w:line="207" w:lineRule="exact"/>
              <w:ind w:left="534"/>
              <w:rPr>
                <w:rFonts w:ascii="Times New Roman" w:eastAsia="Arial" w:hAnsi="Times New Roman" w:cs="Times New Roman"/>
                <w:sz w:val="18"/>
                <w:szCs w:val="18"/>
                <w:lang w:val="uk-UA"/>
              </w:rPr>
            </w:pPr>
            <w:r w:rsidRPr="007B392A">
              <w:rPr>
                <w:rFonts w:ascii="Times New Roman" w:hAnsi="Times New Roman" w:cs="Times New Roman"/>
                <w:spacing w:val="-1"/>
                <w:sz w:val="18"/>
                <w:szCs w:val="18"/>
                <w:lang w:val="uk-UA"/>
              </w:rPr>
              <w:t>Через 2 роки</w:t>
            </w:r>
            <w:r w:rsidRPr="007B392A">
              <w:rPr>
                <w:rFonts w:ascii="Times New Roman" w:hAnsi="Times New Roman" w:cs="Times New Roman"/>
                <w:sz w:val="18"/>
                <w:szCs w:val="18"/>
                <w:lang w:val="uk-UA"/>
              </w:rPr>
              <w:tab/>
              <w:t xml:space="preserve">        </w:t>
            </w:r>
            <w:r w:rsidRPr="007B392A">
              <w:rPr>
                <w:rFonts w:ascii="Times New Roman" w:hAnsi="Times New Roman" w:cs="Times New Roman"/>
                <w:spacing w:val="-1"/>
                <w:sz w:val="18"/>
                <w:szCs w:val="18"/>
                <w:lang w:val="uk-UA"/>
              </w:rPr>
              <w:t>Перший</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Останній доступний</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Перший</w:t>
            </w:r>
          </w:p>
          <w:p w:rsidR="00EE2076" w:rsidRPr="007B392A" w:rsidRDefault="00EE2076" w:rsidP="00EE2076">
            <w:pPr>
              <w:pStyle w:val="TableParagraph"/>
              <w:tabs>
                <w:tab w:val="left" w:pos="1880"/>
                <w:tab w:val="left" w:pos="3521"/>
                <w:tab w:val="left" w:pos="5194"/>
              </w:tabs>
              <w:ind w:left="534" w:right="674"/>
              <w:rPr>
                <w:rFonts w:ascii="Arial" w:eastAsia="Arial" w:hAnsi="Arial" w:cs="Arial"/>
                <w:sz w:val="23"/>
                <w:szCs w:val="23"/>
                <w:lang w:val="uk-UA"/>
              </w:rPr>
            </w:pPr>
            <w:r w:rsidRPr="007B392A">
              <w:rPr>
                <w:rFonts w:ascii="Times New Roman" w:hAnsi="Times New Roman" w:cs="Times New Roman"/>
                <w:spacing w:val="-1"/>
                <w:sz w:val="18"/>
                <w:szCs w:val="18"/>
                <w:lang w:val="uk-UA"/>
              </w:rPr>
              <w:t>Останній доступний   Перший</w:t>
            </w:r>
            <w:r w:rsidRPr="007B392A">
              <w:rPr>
                <w:rFonts w:ascii="Times New Roman" w:hAnsi="Times New Roman" w:cs="Times New Roman"/>
                <w:sz w:val="18"/>
                <w:szCs w:val="18"/>
                <w:lang w:val="uk-UA"/>
              </w:rPr>
              <w:tab/>
            </w:r>
            <w:r w:rsidRPr="007B392A">
              <w:rPr>
                <w:rFonts w:ascii="Times New Roman" w:hAnsi="Times New Roman" w:cs="Times New Roman"/>
                <w:spacing w:val="-1"/>
                <w:sz w:val="18"/>
                <w:szCs w:val="18"/>
                <w:lang w:val="uk-UA"/>
              </w:rPr>
              <w:t>Через 2 роки</w:t>
            </w:r>
            <w:r w:rsidRPr="007B392A">
              <w:rPr>
                <w:rFonts w:ascii="Times New Roman" w:hAnsi="Times New Roman" w:cs="Times New Roman"/>
                <w:sz w:val="18"/>
                <w:szCs w:val="18"/>
                <w:lang w:val="uk-UA"/>
              </w:rPr>
              <w:tab/>
              <w:t>Ч</w:t>
            </w:r>
            <w:r w:rsidRPr="007B392A">
              <w:rPr>
                <w:rFonts w:ascii="Times New Roman" w:hAnsi="Times New Roman" w:cs="Times New Roman"/>
                <w:spacing w:val="-1"/>
                <w:sz w:val="18"/>
                <w:szCs w:val="18"/>
                <w:lang w:val="uk-UA"/>
              </w:rPr>
              <w:t>ерез 1 рік Через 2 роки</w:t>
            </w:r>
            <w:r w:rsidRPr="007B392A">
              <w:rPr>
                <w:rFonts w:ascii="Times New Roman" w:hAnsi="Times New Roman" w:cs="Times New Roman"/>
                <w:sz w:val="18"/>
                <w:szCs w:val="18"/>
                <w:lang w:val="uk-UA"/>
              </w:rPr>
              <w:tab/>
              <w:t xml:space="preserve">        </w:t>
            </w:r>
            <w:r w:rsidRPr="007B392A">
              <w:rPr>
                <w:rFonts w:ascii="Times New Roman" w:hAnsi="Times New Roman" w:cs="Times New Roman"/>
                <w:spacing w:val="-1"/>
                <w:sz w:val="18"/>
                <w:szCs w:val="18"/>
                <w:lang w:val="uk-UA"/>
              </w:rPr>
              <w:t>Через 1 рік</w:t>
            </w:r>
          </w:p>
        </w:tc>
      </w:tr>
      <w:tr w:rsidR="00EE2076" w:rsidRPr="007B392A" w:rsidTr="00EE2076">
        <w:trPr>
          <w:trHeight w:hRule="exact" w:val="28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p>
        </w:tc>
      </w:tr>
      <w:tr w:rsidR="00EE2076" w:rsidRPr="007B392A" w:rsidTr="00EE2076">
        <w:trPr>
          <w:trHeight w:hRule="exact" w:val="111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23"/>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МS: індикатор має бути розрахований на рівні статистичних процесів</w:t>
            </w:r>
          </w:p>
          <w:p w:rsidR="00EE2076" w:rsidRPr="007B392A" w:rsidRDefault="00EE2076" w:rsidP="007B0F0A">
            <w:pPr>
              <w:pStyle w:val="a4"/>
              <w:numPr>
                <w:ilvl w:val="0"/>
                <w:numId w:val="123"/>
              </w:numPr>
              <w:tabs>
                <w:tab w:val="left" w:pos="387"/>
              </w:tabs>
              <w:ind w:right="344"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 індикатор розраховується по переглядам, зробленим для сукупності/індикатору ЄС.</w:t>
            </w:r>
          </w:p>
        </w:tc>
      </w:tr>
    </w:tbl>
    <w:p w:rsidR="00EE2076" w:rsidRPr="007B392A" w:rsidRDefault="00EE2076" w:rsidP="00EE2076">
      <w:pPr>
        <w:spacing w:line="200" w:lineRule="exact"/>
        <w:rPr>
          <w:rFonts w:ascii="Times New Roman" w:hAnsi="Times New Roman" w:cs="Times New Roman"/>
          <w:sz w:val="23"/>
          <w:szCs w:val="23"/>
          <w:lang w:val="uk-UA"/>
        </w:rPr>
      </w:pPr>
    </w:p>
    <w:p w:rsidR="00EE2076" w:rsidRPr="007B392A" w:rsidRDefault="00EE2076" w:rsidP="00EE2076">
      <w:pPr>
        <w:spacing w:before="16" w:line="200" w:lineRule="exact"/>
        <w:rPr>
          <w:rFonts w:ascii="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37"/>
          <w:pgSz w:w="11910" w:h="16840"/>
          <w:pgMar w:top="709" w:right="1200" w:bottom="880" w:left="1200" w:header="0" w:footer="698" w:gutter="0"/>
          <w:cols w:space="720"/>
        </w:sectPr>
      </w:pPr>
    </w:p>
    <w:p w:rsidR="00EE2076" w:rsidRPr="007B392A" w:rsidRDefault="00EE2076" w:rsidP="00EE2076">
      <w:pPr>
        <w:spacing w:line="200" w:lineRule="exact"/>
        <w:rPr>
          <w:rFonts w:ascii="Times New Roman" w:hAnsi="Times New Roman" w:cs="Times New Roman"/>
          <w:sz w:val="23"/>
          <w:szCs w:val="23"/>
          <w:lang w:val="uk-UA"/>
        </w:rPr>
      </w:pPr>
    </w:p>
    <w:p w:rsidR="00EE2076" w:rsidRPr="007B392A" w:rsidRDefault="00EE2076" w:rsidP="00EE2076">
      <w:pPr>
        <w:spacing w:before="16" w:line="20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55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16" w:line="3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hAnsi="Times New Roman" w:cs="Times New Roman"/>
                <w:b/>
                <w:spacing w:val="-1"/>
                <w:sz w:val="23"/>
                <w:szCs w:val="23"/>
                <w:lang w:val="uk-UA"/>
              </w:rPr>
            </w:pPr>
            <w:r w:rsidRPr="007B392A">
              <w:rPr>
                <w:rFonts w:ascii="Times New Roman" w:hAnsi="Times New Roman" w:cs="Times New Roman"/>
                <w:b/>
                <w:sz w:val="23"/>
                <w:szCs w:val="23"/>
                <w:lang w:val="uk-UA"/>
              </w:rPr>
              <w:t>MAR</w:t>
            </w:r>
            <w:r w:rsidRPr="007B392A">
              <w:rPr>
                <w:rFonts w:ascii="Times New Roman" w:hAnsi="Times New Roman" w:cs="Times New Roman"/>
                <w:spacing w:val="-1"/>
                <w:sz w:val="23"/>
                <w:szCs w:val="23"/>
                <w:lang w:val="uk-UA"/>
              </w:rPr>
              <w:t xml:space="preserve"> надає уявлення про середній обсяг заданого етапу перегляду</w:t>
            </w:r>
            <w:r w:rsidRPr="007B392A">
              <w:rPr>
                <w:rFonts w:ascii="Times New Roman" w:hAnsi="Times New Roman" w:cs="Times New Roman"/>
                <w:b/>
                <w:spacing w:val="-1"/>
                <w:sz w:val="23"/>
                <w:szCs w:val="23"/>
                <w:lang w:val="uk-UA"/>
              </w:rPr>
              <w:t xml:space="preserve"> </w:t>
            </w:r>
            <w:r w:rsidRPr="007B392A">
              <w:rPr>
                <w:rFonts w:ascii="Times New Roman" w:hAnsi="Times New Roman" w:cs="Times New Roman"/>
                <w:sz w:val="23"/>
                <w:szCs w:val="23"/>
                <w:lang w:val="uk-UA"/>
              </w:rPr>
              <w:t>для ключового елементу за період часу</w:t>
            </w:r>
            <w:r w:rsidRPr="007B392A">
              <w:rPr>
                <w:rFonts w:ascii="Times New Roman" w:hAnsi="Times New Roman" w:cs="Times New Roman"/>
                <w:b/>
                <w:spacing w:val="-1"/>
                <w:sz w:val="23"/>
                <w:szCs w:val="23"/>
                <w:lang w:val="uk-UA"/>
              </w:rPr>
              <w:t>.</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p>
          <w:p w:rsidR="00EE2076" w:rsidRPr="007B392A" w:rsidRDefault="00EE2076" w:rsidP="00EE2076">
            <w:pPr>
              <w:pStyle w:val="TableParagraph"/>
              <w:ind w:left="102" w:right="117"/>
              <w:rPr>
                <w:rFonts w:ascii="Times New Roman" w:hAnsi="Times New Roman" w:cs="Times New Roman"/>
                <w:sz w:val="23"/>
                <w:szCs w:val="23"/>
                <w:lang w:val="uk-UA"/>
              </w:rPr>
            </w:pPr>
            <w:r w:rsidRPr="007B392A">
              <w:rPr>
                <w:rFonts w:ascii="Times New Roman" w:hAnsi="Times New Roman" w:cs="Times New Roman"/>
                <w:sz w:val="23"/>
                <w:szCs w:val="23"/>
                <w:lang w:val="uk-UA"/>
              </w:rPr>
              <w:t xml:space="preserve">Індикатор </w:t>
            </w:r>
            <w:r w:rsidRPr="007B392A">
              <w:rPr>
                <w:rFonts w:ascii="Times New Roman" w:hAnsi="Times New Roman" w:cs="Times New Roman"/>
                <w:b/>
                <w:sz w:val="23"/>
                <w:szCs w:val="23"/>
                <w:lang w:val="uk-UA"/>
              </w:rPr>
              <w:t>RMAR</w:t>
            </w:r>
            <w:r w:rsidRPr="007B392A">
              <w:rPr>
                <w:rFonts w:ascii="Times New Roman" w:hAnsi="Times New Roman" w:cs="Times New Roman"/>
                <w:b/>
                <w:spacing w:val="-1"/>
                <w:sz w:val="23"/>
                <w:szCs w:val="23"/>
                <w:lang w:val="uk-UA"/>
              </w:rPr>
              <w:t xml:space="preserve"> </w:t>
            </w:r>
            <w:r w:rsidRPr="007B392A">
              <w:rPr>
                <w:rFonts w:ascii="Times New Roman" w:hAnsi="Times New Roman" w:cs="Times New Roman"/>
                <w:sz w:val="23"/>
                <w:szCs w:val="23"/>
                <w:lang w:val="uk-UA"/>
              </w:rPr>
              <w:t>нормалізує міру MAR, використовуючи остаточні оцінки. Він полегшує міжнародні зіставлення та порівняння за періоди часу. При оцінці темпів зростання ця міра виправляє MAR щодо розміру зростання, і, таким чином, бере до уваги той факт, що перегляди ймовірно будуть більшими у періоди високого зростання, ніж у періоди повільного зростання.</w:t>
            </w:r>
          </w:p>
          <w:p w:rsidR="00EE2076" w:rsidRPr="007B392A" w:rsidRDefault="00EE2076" w:rsidP="00EE2076">
            <w:pPr>
              <w:pStyle w:val="TableParagraph"/>
              <w:ind w:left="102" w:right="117"/>
              <w:rPr>
                <w:rFonts w:ascii="Times New Roman" w:eastAsia="Times New Roman" w:hAnsi="Times New Roman" w:cs="Times New Roman"/>
                <w:sz w:val="23"/>
                <w:szCs w:val="23"/>
                <w:lang w:val="uk-UA"/>
              </w:rPr>
            </w:pP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Індикатори MAR і RMAR надають інформацію стосовно стабільності оцінок. Вони не надають інформацію щодо напрямків переглядів, оскільки розглядаються абсолютні значення переглядів. Така інформація надається за допомогою </w:t>
            </w:r>
            <w:r w:rsidRPr="007B392A">
              <w:rPr>
                <w:rFonts w:ascii="Times New Roman" w:hAnsi="Times New Roman" w:cs="Times New Roman"/>
                <w:b/>
                <w:sz w:val="23"/>
                <w:szCs w:val="23"/>
                <w:lang w:val="uk-UA"/>
              </w:rPr>
              <w:t>MR</w:t>
            </w:r>
            <w:r w:rsidRPr="007B392A">
              <w:rPr>
                <w:rFonts w:ascii="Times New Roman" w:hAnsi="Times New Roman" w:cs="Times New Roman"/>
                <w:sz w:val="23"/>
                <w:szCs w:val="23"/>
                <w:lang w:val="uk-UA"/>
              </w:rPr>
              <w:t>. Позитивний знак означає перегляд в бік підвищення (недооцінку), а негативний знак означає переоцінку у першому випадку. Іноді MR відносять до "середнього відхилення", але ненульовий MR не є достатнім для встановлення того, чи обсяг переглядів систематично відхиляється у певному напрямку. Для встановлення наявності відхилення, необхідно оцінити, чи є MR статистично відмінним від нуля (при відсутності змін у визначеннях, методологіях тощо).</w:t>
            </w:r>
          </w:p>
        </w:tc>
      </w:tr>
      <w:tr w:rsidR="00EE2076" w:rsidRPr="007B392A" w:rsidTr="00EE2076">
        <w:trPr>
          <w:trHeight w:hRule="exact" w:val="83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MAR або RMAR мають бути представлені згідно з цим індикатором. Крім того, MR може також бути розрахований на рівні ЄС.</w:t>
            </w:r>
          </w:p>
        </w:tc>
      </w:tr>
      <w:tr w:rsidR="00EE2076" w:rsidRPr="007B392A" w:rsidTr="00EE2076">
        <w:trPr>
          <w:trHeight w:hRule="exact" w:val="71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22"/>
              </w:numPr>
              <w:tabs>
                <w:tab w:val="left" w:pos="387"/>
              </w:tabs>
              <w:spacing w:before="133"/>
              <w:ind w:hanging="284"/>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ОЕСР: </w:t>
            </w:r>
            <w:hyperlink r:id="rId338">
              <w:r w:rsidRPr="007B392A">
                <w:rPr>
                  <w:rFonts w:ascii="Times New Roman" w:hAnsi="Times New Roman" w:cs="Times New Roman"/>
                  <w:color w:val="0000FF"/>
                  <w:spacing w:val="-1"/>
                  <w:sz w:val="23"/>
                  <w:szCs w:val="23"/>
                  <w:u w:val="single" w:color="0000FF"/>
                  <w:lang w:val="uk-UA"/>
                </w:rPr>
                <w:t>http://stats.oecd.org/mei/default.asp?rev=1</w:t>
              </w:r>
            </w:hyperlink>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39"/>
          <w:pgSz w:w="11910" w:h="16840"/>
          <w:pgMar w:top="709" w:right="1200" w:bottom="880" w:left="1200" w:header="0" w:footer="698" w:gutter="0"/>
          <w:cols w:space="720"/>
        </w:sectPr>
      </w:pPr>
    </w:p>
    <w:p w:rsidR="00EE2076" w:rsidRPr="007B392A" w:rsidRDefault="00EE2076" w:rsidP="00EE2076">
      <w:pPr>
        <w:spacing w:before="3" w:line="180" w:lineRule="exact"/>
        <w:rPr>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3" w:name="_Toc416894536"/>
            <w:r w:rsidRPr="007B392A">
              <w:rPr>
                <w:rFonts w:ascii="Times New Roman" w:hAnsi="Times New Roman" w:cs="Times New Roman"/>
                <w:b/>
                <w:sz w:val="23"/>
                <w:szCs w:val="23"/>
                <w:lang w:val="uk-UA"/>
              </w:rPr>
              <w:t>Назва:</w:t>
            </w:r>
            <w:bookmarkEnd w:id="153"/>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4" w:name="_Toc416894537"/>
            <w:r w:rsidRPr="007B392A">
              <w:rPr>
                <w:rFonts w:ascii="Times New Roman" w:hAnsi="Times New Roman" w:cs="Times New Roman"/>
                <w:b/>
                <w:sz w:val="23"/>
                <w:szCs w:val="23"/>
                <w:lang w:val="uk-UA"/>
              </w:rPr>
              <w:t>А7. Рівень Імпутації</w:t>
            </w:r>
            <w:bookmarkEnd w:id="154"/>
          </w:p>
        </w:tc>
      </w:tr>
      <w:tr w:rsidR="00EE2076" w:rsidRPr="007B392A" w:rsidTr="00EE2076">
        <w:trPr>
          <w:trHeight w:hRule="exact" w:val="564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Імпутація – це процес, який використовується для призначення замінних значень для відсутніх, невірних або суперечливих даних, які не вдалося відредагувати. Це виключає продовження роботи з респондентами та ручну перевірку та виправлення (якщо доцільно). Таким чином, імпутація, як визначене вище, відбувається після збору даних, незалежно від того, з якого джерела або сполучення джерел були отримані дані, в тому числі, адміністративні дані.</w:t>
            </w:r>
          </w:p>
          <w:p w:rsidR="00EE2076" w:rsidRPr="007B392A" w:rsidRDefault="00EE2076" w:rsidP="00EE2076">
            <w:pPr>
              <w:pStyle w:val="TableParagraph"/>
              <w:ind w:left="102" w:right="87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Після імпутації файл даних зазвичай має містити лише правдоподібні та внутрішньо узгоджені записи даних.</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На цей індикатор впливають як неотримання даних елементу, так і процес редагування. Він вимірює відносну кількість імпутованих значень та відносний вплив на остаточні оцінки з процедур імпутації.</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Незначущий рівень імпутації для змінної – це співвідношення кількості імпутованих значень до загальної кількості значень, запитуваних для змінної.</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Значущий рівень ампутації відображає відносний внесок імпутованих значень у статистику; зазвичай підсумковий для кількісної змінної. Для якісної змінної, відносний внесок базується на кількості одиниць з імпутованим значенням для якісного елемента.</w:t>
            </w:r>
          </w:p>
        </w:tc>
      </w:tr>
      <w:tr w:rsidR="00EE2076" w:rsidRPr="007B392A" w:rsidTr="00EE2076">
        <w:trPr>
          <w:trHeight w:hRule="exact" w:val="128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імпутації застосовується до:</w:t>
            </w:r>
          </w:p>
          <w:p w:rsidR="00EE2076" w:rsidRPr="007B392A" w:rsidRDefault="00EE2076" w:rsidP="007B0F0A">
            <w:pPr>
              <w:pStyle w:val="a4"/>
              <w:numPr>
                <w:ilvl w:val="0"/>
                <w:numId w:val="130"/>
              </w:numPr>
              <w:tabs>
                <w:tab w:val="left" w:pos="556"/>
              </w:tabs>
              <w:spacing w:before="2"/>
              <w:ind w:right="372" w:hanging="3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(з мікроданими; отже, наприклад, прямий збір даних та адміністративні дані);</w:t>
            </w:r>
          </w:p>
          <w:p w:rsidR="00EE2076" w:rsidRPr="007B392A" w:rsidRDefault="00EE2076" w:rsidP="007B0F0A">
            <w:pPr>
              <w:pStyle w:val="a4"/>
              <w:numPr>
                <w:ilvl w:val="0"/>
                <w:numId w:val="130"/>
              </w:numPr>
              <w:tabs>
                <w:tab w:val="left" w:pos="556"/>
              </w:tabs>
              <w:spacing w:before="2"/>
              <w:ind w:left="555" w:hanging="3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виробників</w:t>
            </w:r>
          </w:p>
        </w:tc>
      </w:tr>
      <w:tr w:rsidR="00EE2076" w:rsidRPr="007B392A" w:rsidTr="00EE2076">
        <w:trPr>
          <w:trHeight w:hRule="exact" w:val="538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56" w:lineRule="auto"/>
              <w:ind w:left="102"/>
              <w:rPr>
                <w:rFonts w:ascii="Times New Roman" w:hAnsi="Times New Roman" w:cs="Times New Roman"/>
                <w:sz w:val="23"/>
                <w:szCs w:val="23"/>
                <w:lang w:val="uk-UA"/>
              </w:rPr>
            </w:pPr>
            <w:r w:rsidRPr="007B392A">
              <w:rPr>
                <w:rFonts w:ascii="Times New Roman" w:hAnsi="Times New Roman" w:cs="Times New Roman"/>
                <w:sz w:val="23"/>
                <w:szCs w:val="23"/>
                <w:lang w:val="uk-UA"/>
              </w:rPr>
              <w:t>1. Незначущій у статистичному процесі та змінний рівень:</w:t>
            </w:r>
          </w:p>
          <w:p w:rsidR="00EE2076" w:rsidRPr="007B392A" w:rsidRDefault="00EE2076" w:rsidP="00EE2076">
            <w:pPr>
              <w:pStyle w:val="TableParagraph"/>
              <w:spacing w:line="256" w:lineRule="auto"/>
              <w:ind w:left="102"/>
              <w:rPr>
                <w:rFonts w:ascii="Times New Roman" w:hAnsi="Times New Roman" w:cs="Times New Roman"/>
                <w:sz w:val="23"/>
                <w:szCs w:val="23"/>
                <w:lang w:val="uk-UA"/>
              </w:rPr>
            </w:pPr>
          </w:p>
          <w:p w:rsidR="00EE2076" w:rsidRPr="007B392A" w:rsidRDefault="00294861" w:rsidP="00EE2076">
            <w:pPr>
              <w:pStyle w:val="TableParagraph"/>
              <w:ind w:left="102"/>
              <w:rPr>
                <w:rFonts w:ascii="Times New Roman" w:eastAsiaTheme="minorEastAsia" w:hAnsi="Times New Roman" w:cs="Times New Roman"/>
                <w:lang w:val="uk-UA"/>
              </w:rPr>
            </w:pPr>
            <m:oMathPara>
              <m:oMath>
                <m:sSub>
                  <m:sSubPr>
                    <m:ctrlPr>
                      <w:rPr>
                        <w:rFonts w:ascii="Cambria Math" w:hAnsi="Cambria Math"/>
                        <w:i/>
                        <w:lang w:val="uk-UA"/>
                      </w:rPr>
                    </m:ctrlPr>
                  </m:sSubPr>
                  <m:e>
                    <m:r>
                      <w:rPr>
                        <w:rFonts w:ascii="Cambria Math" w:hAnsi="Cambria Math"/>
                        <w:lang w:val="uk-UA"/>
                      </w:rPr>
                      <m:t>А6</m:t>
                    </m:r>
                  </m:e>
                  <m:sub>
                    <m:r>
                      <w:rPr>
                        <w:rFonts w:ascii="Cambria Math" w:hAnsi="Cambria Math"/>
                        <w:lang w:val="uk-UA"/>
                      </w:rPr>
                      <m:t>uw</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AV</m:t>
                        </m:r>
                      </m:sub>
                    </m:sSub>
                  </m:num>
                  <m:den>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AV</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OV</m:t>
                        </m:r>
                      </m:sub>
                    </m:sSub>
                  </m:den>
                </m:f>
                <m:r>
                  <w:rPr>
                    <w:rFonts w:ascii="Cambria Math" w:hAnsi="Cambria Math"/>
                    <w:lang w:val="uk-UA"/>
                  </w:rPr>
                  <m:t xml:space="preserve">  де</m:t>
                </m:r>
              </m:oMath>
            </m:oMathPara>
          </w:p>
          <w:p w:rsidR="00EE2076" w:rsidRPr="007B392A" w:rsidRDefault="00EE2076" w:rsidP="00EE2076">
            <w:pPr>
              <w:pStyle w:val="TableParagraph"/>
              <w:ind w:left="102"/>
              <w:rPr>
                <w:rFonts w:ascii="Times New Roman" w:eastAsiaTheme="minorEastAsia" w:hAnsi="Times New Roman" w:cs="Times New Roman"/>
                <w:sz w:val="23"/>
                <w:szCs w:val="23"/>
                <w:lang w:val="uk-UA"/>
              </w:rPr>
            </w:pPr>
            <w:r w:rsidRPr="007B392A">
              <w:rPr>
                <w:rFonts w:ascii="Times New Roman" w:eastAsiaTheme="minorEastAsia" w:hAnsi="Times New Roman" w:cs="Times New Roman"/>
                <w:i/>
                <w:sz w:val="23"/>
                <w:szCs w:val="23"/>
                <w:lang w:val="uk-UA"/>
              </w:rPr>
              <w:t>nAV</w:t>
            </w:r>
            <w:r w:rsidRPr="007B392A">
              <w:rPr>
                <w:rFonts w:ascii="Times New Roman" w:eastAsiaTheme="minorEastAsia" w:hAnsi="Times New Roman" w:cs="Times New Roman"/>
                <w:sz w:val="23"/>
                <w:szCs w:val="23"/>
                <w:lang w:val="uk-UA"/>
              </w:rPr>
              <w:t xml:space="preserve"> та </w:t>
            </w:r>
            <w:r w:rsidRPr="007B392A">
              <w:rPr>
                <w:rFonts w:ascii="Times New Roman" w:eastAsiaTheme="minorEastAsia" w:hAnsi="Times New Roman" w:cs="Times New Roman"/>
                <w:i/>
                <w:sz w:val="23"/>
                <w:szCs w:val="23"/>
                <w:lang w:val="uk-UA"/>
              </w:rPr>
              <w:t>noV</w:t>
            </w:r>
            <w:r w:rsidRPr="007B392A">
              <w:rPr>
                <w:rFonts w:ascii="Times New Roman" w:eastAsiaTheme="minorEastAsia" w:hAnsi="Times New Roman" w:cs="Times New Roman"/>
                <w:sz w:val="23"/>
                <w:szCs w:val="23"/>
                <w:lang w:val="uk-UA"/>
              </w:rPr>
              <w:t xml:space="preserve"> є числами приписаних значень та спостережуваних значень відповідно.</w:t>
            </w:r>
          </w:p>
          <w:p w:rsidR="00EE2076" w:rsidRPr="007B392A" w:rsidRDefault="00EE2076" w:rsidP="00EE2076">
            <w:pPr>
              <w:pStyle w:val="TableParagraph"/>
              <w:ind w:left="102"/>
              <w:rPr>
                <w:rFonts w:ascii="Times New Roman" w:eastAsiaTheme="minorEastAsia" w:hAnsi="Times New Roman" w:cs="Times New Roman"/>
                <w:sz w:val="23"/>
                <w:szCs w:val="23"/>
                <w:lang w:val="uk-UA"/>
              </w:rPr>
            </w:pPr>
          </w:p>
          <w:p w:rsidR="00EE2076" w:rsidRPr="007B392A" w:rsidRDefault="00EE2076" w:rsidP="00EE2076">
            <w:pPr>
              <w:pStyle w:val="TableParagraph"/>
              <w:ind w:left="102"/>
              <w:rPr>
                <w:rFonts w:ascii="Times New Roman" w:eastAsiaTheme="minorEastAsia" w:hAnsi="Times New Roman" w:cs="Times New Roman"/>
                <w:sz w:val="23"/>
                <w:szCs w:val="23"/>
                <w:lang w:val="uk-UA"/>
              </w:rPr>
            </w:pPr>
            <w:r w:rsidRPr="007B392A">
              <w:rPr>
                <w:rFonts w:ascii="Times New Roman" w:eastAsiaTheme="minorEastAsia" w:hAnsi="Times New Roman" w:cs="Times New Roman"/>
                <w:sz w:val="23"/>
                <w:szCs w:val="23"/>
                <w:lang w:val="uk-UA"/>
              </w:rPr>
              <w:t>2. Внесок імпутованих значень розраховується аналоговим шляхом, але значущій та зі змінними значеннями.</w:t>
            </w:r>
          </w:p>
          <w:p w:rsidR="00EE2076" w:rsidRPr="007B392A" w:rsidRDefault="00EE2076" w:rsidP="00EE2076">
            <w:pPr>
              <w:pStyle w:val="TableParagraph"/>
              <w:ind w:left="102"/>
              <w:rPr>
                <w:rFonts w:ascii="Times New Roman" w:eastAsiaTheme="minorEastAsia" w:hAnsi="Times New Roman" w:cs="Times New Roman"/>
                <w:sz w:val="23"/>
                <w:szCs w:val="23"/>
                <w:lang w:val="uk-UA"/>
              </w:rPr>
            </w:pPr>
          </w:p>
          <w:p w:rsidR="00EE2076" w:rsidRPr="007B392A" w:rsidRDefault="00294861" w:rsidP="00EE2076">
            <w:pPr>
              <w:pStyle w:val="TableParagraph"/>
              <w:ind w:left="102"/>
              <w:rPr>
                <w:rFonts w:ascii="Times New Roman" w:eastAsiaTheme="minorEastAsia" w:hAnsi="Times New Roman" w:cs="Times New Roman"/>
                <w:i/>
                <w:sz w:val="23"/>
                <w:szCs w:val="23"/>
                <w:lang w:val="uk-UA"/>
              </w:rPr>
            </w:pPr>
            <m:oMathPara>
              <m:oMath>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A6</m:t>
                    </m:r>
                  </m:e>
                  <m:sub>
                    <m:r>
                      <w:rPr>
                        <w:rFonts w:ascii="Cambria Math" w:eastAsiaTheme="minorEastAsia" w:hAnsi="Cambria Math" w:cs="Times New Roman"/>
                        <w:sz w:val="23"/>
                        <w:szCs w:val="23"/>
                        <w:lang w:val="uk-UA"/>
                      </w:rPr>
                      <m:t>dw</m:t>
                    </m:r>
                  </m:sub>
                </m:sSub>
                <m:r>
                  <w:rPr>
                    <w:rFonts w:ascii="Cambria Math" w:eastAsiaTheme="minorEastAsia" w:hAnsi="Cambria Math" w:cs="Times New Roman"/>
                    <w:sz w:val="23"/>
                    <w:szCs w:val="23"/>
                    <w:lang w:val="uk-UA"/>
                  </w:rPr>
                  <m:t xml:space="preserve">= </m:t>
                </m:r>
                <m:f>
                  <m:fPr>
                    <m:ctrlPr>
                      <w:rPr>
                        <w:rFonts w:ascii="Cambria Math" w:eastAsiaTheme="minorEastAsia" w:hAnsi="Cambria Math" w:cs="Times New Roman"/>
                        <w:i/>
                        <w:sz w:val="23"/>
                        <w:szCs w:val="23"/>
                        <w:lang w:val="uk-UA"/>
                      </w:rPr>
                    </m:ctrlPr>
                  </m:fPr>
                  <m:num>
                    <m:nary>
                      <m:naryPr>
                        <m:chr m:val="∑"/>
                        <m:limLoc m:val="subSup"/>
                        <m:supHide m:val="1"/>
                        <m:ctrlPr>
                          <w:rPr>
                            <w:rFonts w:ascii="Cambria Math" w:eastAsiaTheme="minorEastAsia" w:hAnsi="Cambria Math" w:cs="Times New Roman"/>
                            <w:i/>
                            <w:sz w:val="23"/>
                            <w:szCs w:val="23"/>
                            <w:lang w:val="uk-UA"/>
                          </w:rPr>
                        </m:ctrlPr>
                      </m:naryPr>
                      <m:sub>
                        <m:r>
                          <w:rPr>
                            <w:rFonts w:ascii="Cambria Math" w:eastAsiaTheme="minorEastAsia" w:hAnsi="Cambria Math" w:cs="Times New Roman"/>
                            <w:sz w:val="23"/>
                            <w:szCs w:val="23"/>
                            <w:lang w:val="uk-UA"/>
                          </w:rPr>
                          <m:t>AV</m:t>
                        </m:r>
                      </m:sub>
                      <m:sup/>
                      <m:e>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w</m:t>
                            </m:r>
                          </m:e>
                          <m:sub>
                            <m:r>
                              <w:rPr>
                                <w:rFonts w:ascii="Cambria Math" w:eastAsiaTheme="minorEastAsia" w:hAnsi="Cambria Math" w:cs="Times New Roman"/>
                                <w:sz w:val="23"/>
                                <w:szCs w:val="23"/>
                                <w:lang w:val="uk-UA"/>
                              </w:rPr>
                              <m:t>j</m:t>
                            </m:r>
                          </m:sub>
                        </m:sSub>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y</m:t>
                            </m:r>
                          </m:e>
                          <m:sub>
                            <m:r>
                              <w:rPr>
                                <w:rFonts w:ascii="Cambria Math" w:eastAsiaTheme="minorEastAsia" w:hAnsi="Cambria Math" w:cs="Times New Roman"/>
                                <w:sz w:val="23"/>
                                <w:szCs w:val="23"/>
                                <w:lang w:val="uk-UA"/>
                              </w:rPr>
                              <m:t>j</m:t>
                            </m:r>
                          </m:sub>
                        </m:sSub>
                      </m:e>
                    </m:nary>
                  </m:num>
                  <m:den>
                    <m:nary>
                      <m:naryPr>
                        <m:chr m:val="∑"/>
                        <m:limLoc m:val="subSup"/>
                        <m:supHide m:val="1"/>
                        <m:ctrlPr>
                          <w:rPr>
                            <w:rFonts w:ascii="Cambria Math" w:eastAsiaTheme="minorEastAsia" w:hAnsi="Cambria Math" w:cs="Times New Roman"/>
                            <w:i/>
                            <w:sz w:val="23"/>
                            <w:szCs w:val="23"/>
                            <w:lang w:val="uk-UA"/>
                          </w:rPr>
                        </m:ctrlPr>
                      </m:naryPr>
                      <m:sub>
                        <m:r>
                          <w:rPr>
                            <w:rFonts w:ascii="Cambria Math" w:eastAsiaTheme="minorEastAsia" w:hAnsi="Cambria Math" w:cs="Times New Roman"/>
                            <w:sz w:val="23"/>
                            <w:szCs w:val="23"/>
                            <w:lang w:val="uk-UA"/>
                          </w:rPr>
                          <m:t>AV</m:t>
                        </m:r>
                      </m:sub>
                      <m:sup/>
                      <m:e>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w</m:t>
                            </m:r>
                          </m:e>
                          <m:sub>
                            <m:r>
                              <w:rPr>
                                <w:rFonts w:ascii="Cambria Math" w:eastAsiaTheme="minorEastAsia" w:hAnsi="Cambria Math" w:cs="Times New Roman"/>
                                <w:sz w:val="23"/>
                                <w:szCs w:val="23"/>
                                <w:lang w:val="uk-UA"/>
                              </w:rPr>
                              <m:t>j</m:t>
                            </m:r>
                          </m:sub>
                        </m:sSub>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y</m:t>
                            </m:r>
                          </m:e>
                          <m:sub>
                            <m:r>
                              <w:rPr>
                                <w:rFonts w:ascii="Cambria Math" w:eastAsiaTheme="minorEastAsia" w:hAnsi="Cambria Math" w:cs="Times New Roman"/>
                                <w:sz w:val="23"/>
                                <w:szCs w:val="23"/>
                                <w:lang w:val="uk-UA"/>
                              </w:rPr>
                              <m:t>j</m:t>
                            </m:r>
                          </m:sub>
                        </m:sSub>
                        <m:r>
                          <w:rPr>
                            <w:rFonts w:ascii="Cambria Math" w:eastAsiaTheme="minorEastAsia" w:hAnsi="Cambria Math" w:cs="Times New Roman"/>
                            <w:sz w:val="23"/>
                            <w:szCs w:val="23"/>
                            <w:lang w:val="uk-UA"/>
                          </w:rPr>
                          <m:t>+</m:t>
                        </m:r>
                        <m:nary>
                          <m:naryPr>
                            <m:chr m:val="∑"/>
                            <m:limLoc m:val="subSup"/>
                            <m:supHide m:val="1"/>
                            <m:ctrlPr>
                              <w:rPr>
                                <w:rFonts w:ascii="Cambria Math" w:eastAsiaTheme="minorEastAsia" w:hAnsi="Cambria Math" w:cs="Times New Roman"/>
                                <w:i/>
                                <w:sz w:val="23"/>
                                <w:szCs w:val="23"/>
                                <w:lang w:val="uk-UA"/>
                              </w:rPr>
                            </m:ctrlPr>
                          </m:naryPr>
                          <m:sub>
                            <m:r>
                              <w:rPr>
                                <w:rFonts w:ascii="Cambria Math" w:eastAsiaTheme="minorEastAsia" w:hAnsi="Cambria Math" w:cs="Times New Roman"/>
                                <w:sz w:val="23"/>
                                <w:szCs w:val="23"/>
                                <w:lang w:val="uk-UA"/>
                              </w:rPr>
                              <m:t>OV</m:t>
                            </m:r>
                          </m:sub>
                          <m:sup/>
                          <m:e>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w</m:t>
                                </m:r>
                              </m:e>
                              <m:sub>
                                <m:r>
                                  <w:rPr>
                                    <w:rFonts w:ascii="Cambria Math" w:eastAsiaTheme="minorEastAsia" w:hAnsi="Cambria Math" w:cs="Times New Roman"/>
                                    <w:sz w:val="23"/>
                                    <w:szCs w:val="23"/>
                                    <w:lang w:val="uk-UA"/>
                                  </w:rPr>
                                  <m:t>j</m:t>
                                </m:r>
                              </m:sub>
                            </m:sSub>
                            <m:sSub>
                              <m:sSubPr>
                                <m:ctrlPr>
                                  <w:rPr>
                                    <w:rFonts w:ascii="Cambria Math" w:eastAsiaTheme="minorEastAsia" w:hAnsi="Cambria Math" w:cs="Times New Roman"/>
                                    <w:i/>
                                    <w:sz w:val="23"/>
                                    <w:szCs w:val="23"/>
                                    <w:lang w:val="uk-UA"/>
                                  </w:rPr>
                                </m:ctrlPr>
                              </m:sSubPr>
                              <m:e>
                                <m:r>
                                  <w:rPr>
                                    <w:rFonts w:ascii="Cambria Math" w:eastAsiaTheme="minorEastAsia" w:hAnsi="Cambria Math" w:cs="Times New Roman"/>
                                    <w:sz w:val="23"/>
                                    <w:szCs w:val="23"/>
                                    <w:lang w:val="uk-UA"/>
                                  </w:rPr>
                                  <m:t>y</m:t>
                                </m:r>
                              </m:e>
                              <m:sub>
                                <m:r>
                                  <w:rPr>
                                    <w:rFonts w:ascii="Cambria Math" w:eastAsiaTheme="minorEastAsia" w:hAnsi="Cambria Math" w:cs="Times New Roman"/>
                                    <w:sz w:val="23"/>
                                    <w:szCs w:val="23"/>
                                    <w:lang w:val="uk-UA"/>
                                  </w:rPr>
                                  <m:t>j</m:t>
                                </m:r>
                              </m:sub>
                            </m:sSub>
                          </m:e>
                        </m:nary>
                      </m:e>
                    </m:nary>
                  </m:den>
                </m:f>
              </m:oMath>
            </m:oMathPara>
          </w:p>
          <w:p w:rsidR="00EE2076" w:rsidRPr="007B392A" w:rsidRDefault="00EE2076" w:rsidP="00EE2076">
            <w:pPr>
              <w:pStyle w:val="TableParagraph"/>
              <w:ind w:left="102"/>
              <w:rPr>
                <w:rFonts w:ascii="Times New Roman" w:eastAsiaTheme="minorEastAsia" w:hAnsi="Times New Roman" w:cs="Times New Roman"/>
                <w:sz w:val="23"/>
                <w:szCs w:val="23"/>
                <w:lang w:val="uk-UA"/>
              </w:rPr>
            </w:pPr>
          </w:p>
          <w:p w:rsidR="00EE2076" w:rsidRPr="007B392A" w:rsidRDefault="00EE2076" w:rsidP="00EE2076">
            <w:pPr>
              <w:pStyle w:val="TableParagraph"/>
              <w:ind w:left="102"/>
              <w:rPr>
                <w:rFonts w:ascii="Times New Roman" w:eastAsiaTheme="minorEastAsia" w:hAnsi="Times New Roman" w:cs="Times New Roman"/>
                <w:sz w:val="23"/>
                <w:szCs w:val="23"/>
                <w:lang w:val="uk-UA"/>
              </w:rPr>
            </w:pPr>
            <w:r w:rsidRPr="007B392A">
              <w:rPr>
                <w:rFonts w:ascii="Times New Roman" w:eastAsiaTheme="minorEastAsia" w:hAnsi="Times New Roman" w:cs="Times New Roman"/>
                <w:sz w:val="23"/>
                <w:szCs w:val="23"/>
                <w:lang w:val="uk-UA"/>
              </w:rPr>
              <w:t xml:space="preserve">Тут, </w:t>
            </w:r>
            <w:r w:rsidRPr="007B392A">
              <w:rPr>
                <w:rFonts w:ascii="Times New Roman" w:eastAsiaTheme="minorEastAsia" w:hAnsi="Times New Roman" w:cs="Times New Roman"/>
                <w:i/>
                <w:sz w:val="23"/>
                <w:szCs w:val="23"/>
                <w:lang w:val="uk-UA"/>
              </w:rPr>
              <w:t>AV</w:t>
            </w:r>
            <w:r w:rsidRPr="007B392A">
              <w:rPr>
                <w:rFonts w:ascii="Times New Roman" w:eastAsiaTheme="minorEastAsia" w:hAnsi="Times New Roman" w:cs="Times New Roman"/>
                <w:sz w:val="23"/>
                <w:szCs w:val="23"/>
                <w:lang w:val="uk-UA"/>
              </w:rPr>
              <w:t xml:space="preserve"> та </w:t>
            </w:r>
            <w:r w:rsidRPr="007B392A">
              <w:rPr>
                <w:rFonts w:ascii="Times New Roman" w:eastAsiaTheme="minorEastAsia" w:hAnsi="Times New Roman" w:cs="Times New Roman"/>
                <w:i/>
                <w:sz w:val="23"/>
                <w:szCs w:val="23"/>
                <w:lang w:val="uk-UA"/>
              </w:rPr>
              <w:t>OV</w:t>
            </w:r>
            <w:r w:rsidRPr="007B392A">
              <w:rPr>
                <w:rFonts w:ascii="Times New Roman" w:eastAsiaTheme="minorEastAsia" w:hAnsi="Times New Roman" w:cs="Times New Roman"/>
                <w:sz w:val="23"/>
                <w:szCs w:val="23"/>
                <w:lang w:val="uk-UA"/>
              </w:rPr>
              <w:t xml:space="preserve"> це набори одиниць з приписаними та спостережу вальними значеннями відповідно. На додаток, </w:t>
            </w:r>
            <w:r w:rsidRPr="007B392A">
              <w:rPr>
                <w:rFonts w:ascii="Times New Roman" w:eastAsiaTheme="minorEastAsia" w:hAnsi="Times New Roman" w:cs="Times New Roman"/>
                <w:i/>
                <w:sz w:val="23"/>
                <w:szCs w:val="23"/>
                <w:lang w:val="uk-UA"/>
              </w:rPr>
              <w:t>j w</w:t>
            </w:r>
            <w:r w:rsidRPr="007B392A">
              <w:rPr>
                <w:rFonts w:ascii="Times New Roman" w:eastAsiaTheme="minorEastAsia" w:hAnsi="Times New Roman" w:cs="Times New Roman"/>
                <w:sz w:val="23"/>
                <w:szCs w:val="23"/>
                <w:lang w:val="uk-UA"/>
              </w:rPr>
              <w:t xml:space="preserve"> це значущість (за звичай, значущість використана для оцінки, приймає до уваги зразковий дизайн та налаштування для одиниці не отримання та остаточного калібрування) одиниці j. У випадку з якісною змінною, значення y дорівнює 1.</w:t>
            </w:r>
          </w:p>
          <w:p w:rsidR="00EE2076" w:rsidRPr="007B392A" w:rsidRDefault="00EE2076" w:rsidP="00EE2076">
            <w:pPr>
              <w:pStyle w:val="TableParagraph"/>
              <w:ind w:left="102"/>
              <w:rPr>
                <w:rFonts w:ascii="Times New Roman" w:eastAsiaTheme="minorEastAsia" w:hAnsi="Times New Roman" w:cs="Times New Roman"/>
                <w:sz w:val="23"/>
                <w:szCs w:val="23"/>
                <w:lang w:val="uk-UA"/>
              </w:rPr>
            </w:pPr>
          </w:p>
          <w:p w:rsidR="00EE2076" w:rsidRPr="007B392A" w:rsidRDefault="00EE2076" w:rsidP="00EE2076">
            <w:pPr>
              <w:pStyle w:val="TableParagraph"/>
              <w:ind w:left="102"/>
              <w:rPr>
                <w:rFonts w:ascii="Times New Roman" w:eastAsiaTheme="minorEastAsia" w:hAnsi="Times New Roman" w:cs="Times New Roman"/>
                <w:sz w:val="23"/>
                <w:szCs w:val="23"/>
                <w:lang w:val="uk-UA"/>
              </w:rPr>
            </w:pPr>
            <w:r w:rsidRPr="007B392A">
              <w:rPr>
                <w:rFonts w:ascii="Times New Roman" w:eastAsiaTheme="minorEastAsia" w:hAnsi="Times New Roman" w:cs="Times New Roman"/>
                <w:sz w:val="23"/>
                <w:szCs w:val="23"/>
                <w:lang w:val="uk-UA"/>
              </w:rPr>
              <w:t xml:space="preserve">У випадку якісної змінної, значення </w:t>
            </w:r>
            <w:r w:rsidRPr="007B392A">
              <w:rPr>
                <w:rFonts w:ascii="Times New Roman" w:eastAsiaTheme="minorEastAsia" w:hAnsi="Times New Roman" w:cs="Times New Roman"/>
                <w:i/>
                <w:sz w:val="23"/>
                <w:szCs w:val="23"/>
                <w:lang w:val="uk-UA"/>
              </w:rPr>
              <w:t>y</w:t>
            </w:r>
            <w:r w:rsidRPr="007B392A">
              <w:rPr>
                <w:rFonts w:ascii="Times New Roman" w:eastAsiaTheme="minorEastAsia" w:hAnsi="Times New Roman" w:cs="Times New Roman"/>
                <w:i/>
                <w:sz w:val="23"/>
                <w:szCs w:val="23"/>
                <w:vertAlign w:val="subscript"/>
                <w:lang w:val="uk-UA"/>
              </w:rPr>
              <w:t xml:space="preserve">j </w:t>
            </w:r>
            <w:r w:rsidRPr="007B392A">
              <w:rPr>
                <w:rFonts w:ascii="Times New Roman" w:eastAsiaTheme="minorEastAsia" w:hAnsi="Times New Roman" w:cs="Times New Roman"/>
                <w:sz w:val="23"/>
                <w:szCs w:val="23"/>
                <w:lang w:val="uk-UA"/>
              </w:rPr>
              <w:t xml:space="preserve">=1, якщо </w:t>
            </w:r>
            <w:r w:rsidRPr="007B392A">
              <w:rPr>
                <w:rFonts w:ascii="Times New Roman" w:eastAsiaTheme="minorEastAsia" w:hAnsi="Times New Roman" w:cs="Times New Roman"/>
                <w:i/>
                <w:sz w:val="23"/>
                <w:szCs w:val="23"/>
                <w:lang w:val="uk-UA"/>
              </w:rPr>
              <w:t xml:space="preserve">j-я </w:t>
            </w:r>
            <w:r w:rsidRPr="007B392A">
              <w:rPr>
                <w:rFonts w:ascii="Times New Roman" w:eastAsiaTheme="minorEastAsia" w:hAnsi="Times New Roman" w:cs="Times New Roman"/>
                <w:sz w:val="23"/>
                <w:szCs w:val="23"/>
                <w:lang w:val="uk-UA"/>
              </w:rPr>
              <w:t>одиниця показує призначену характеристику або 0 у іншому випадку.</w:t>
            </w:r>
          </w:p>
          <w:p w:rsidR="00EE2076" w:rsidRPr="007B392A" w:rsidRDefault="00EE2076" w:rsidP="00EE2076">
            <w:pPr>
              <w:pStyle w:val="TableParagraph"/>
              <w:spacing w:line="275" w:lineRule="auto"/>
              <w:ind w:left="102"/>
              <w:rPr>
                <w:rFonts w:ascii="Times New Roman" w:eastAsia="Times New Roman" w:hAnsi="Times New Roman" w:cs="Times New Roman"/>
                <w:sz w:val="23"/>
                <w:szCs w:val="23"/>
                <w:lang w:val="uk-UA"/>
              </w:rPr>
            </w:pPr>
          </w:p>
        </w:tc>
      </w:tr>
    </w:tbl>
    <w:p w:rsidR="00EE2076" w:rsidRPr="007B392A" w:rsidRDefault="00EE2076" w:rsidP="00EE2076">
      <w:pPr>
        <w:spacing w:line="200" w:lineRule="exact"/>
        <w:rPr>
          <w:rFonts w:ascii="Times New Roman" w:hAnsi="Times New Roman" w:cs="Times New Roman"/>
          <w:sz w:val="23"/>
          <w:szCs w:val="23"/>
          <w:lang w:val="uk-UA"/>
        </w:rPr>
      </w:pPr>
    </w:p>
    <w:p w:rsidR="00EE2076" w:rsidRPr="007B392A" w:rsidRDefault="00EE2076" w:rsidP="00EE2076">
      <w:pPr>
        <w:spacing w:line="275" w:lineRule="auto"/>
        <w:rPr>
          <w:rFonts w:ascii="Times New Roman" w:eastAsia="Times New Roman" w:hAnsi="Times New Roman" w:cs="Times New Roman"/>
          <w:sz w:val="23"/>
          <w:szCs w:val="23"/>
          <w:lang w:val="uk-UA"/>
        </w:rPr>
        <w:sectPr w:rsidR="00EE2076" w:rsidRPr="007B392A" w:rsidSect="00EE2076">
          <w:headerReference w:type="default" r:id="rId340"/>
          <w:pgSz w:w="11910" w:h="16840"/>
          <w:pgMar w:top="568"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455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rPr>
                <w:rFonts w:ascii="Times New Roman" w:hAnsi="Times New Roman" w:cs="Times New Roman"/>
                <w:sz w:val="23"/>
                <w:szCs w:val="23"/>
                <w:lang w:val="uk-UA"/>
              </w:rPr>
            </w:pP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Коли підраховується імпутація, треба взяти до уваги наступні зміни:</w:t>
            </w:r>
          </w:p>
          <w:p w:rsidR="00EE2076" w:rsidRPr="007B392A" w:rsidRDefault="00EE2076" w:rsidP="007B0F0A">
            <w:pPr>
              <w:pStyle w:val="a4"/>
              <w:numPr>
                <w:ilvl w:val="0"/>
                <w:numId w:val="129"/>
              </w:numPr>
              <w:tabs>
                <w:tab w:val="left" w:pos="817"/>
              </w:tabs>
              <w:jc w:val="left"/>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імпутація (непустого) значення для відсутнього елемента</w:t>
            </w:r>
          </w:p>
          <w:p w:rsidR="00EE2076" w:rsidRPr="007B392A" w:rsidRDefault="00EE2076" w:rsidP="007B0F0A">
            <w:pPr>
              <w:pStyle w:val="a4"/>
              <w:numPr>
                <w:ilvl w:val="0"/>
                <w:numId w:val="129"/>
              </w:numPr>
              <w:tabs>
                <w:tab w:val="left" w:pos="817"/>
              </w:tabs>
              <w:ind w:right="586" w:hanging="551"/>
              <w:jc w:val="left"/>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імпутація (непустого) значення для виправлення знайденого невірного (непустого) значення</w:t>
            </w:r>
          </w:p>
          <w:p w:rsidR="00EE2076" w:rsidRPr="007B392A" w:rsidRDefault="00EE2076" w:rsidP="007B0F0A">
            <w:pPr>
              <w:pStyle w:val="a4"/>
              <w:numPr>
                <w:ilvl w:val="0"/>
                <w:numId w:val="129"/>
              </w:numPr>
              <w:tabs>
                <w:tab w:val="left" w:pos="817"/>
              </w:tabs>
              <w:ind w:right="160" w:hanging="617"/>
              <w:jc w:val="left"/>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імпутація пустого значення для виправлення знайденої невірної (непустої) відповіді.</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spacing w:line="247" w:lineRule="auto"/>
              <w:ind w:left="102" w:right="1413"/>
              <w:rPr>
                <w:rFonts w:ascii="Times New Roman" w:eastAsia="Times New Roman" w:hAnsi="Times New Roman" w:cs="Times New Roman"/>
                <w:spacing w:val="27"/>
                <w:w w:val="99"/>
                <w:sz w:val="23"/>
                <w:szCs w:val="23"/>
                <w:lang w:val="uk-UA"/>
              </w:rPr>
            </w:pPr>
            <w:r w:rsidRPr="007B392A">
              <w:rPr>
                <w:rFonts w:ascii="Times New Roman" w:hAnsi="Times New Roman" w:cs="Times New Roman"/>
                <w:sz w:val="23"/>
                <w:szCs w:val="23"/>
                <w:lang w:val="uk-UA"/>
              </w:rPr>
              <w:t xml:space="preserve">Три основні випадки для рівня імпутації: </w:t>
            </w:r>
          </w:p>
          <w:p w:rsidR="00EE2076" w:rsidRPr="007B392A" w:rsidRDefault="00EE2076" w:rsidP="00EE2076">
            <w:pPr>
              <w:pStyle w:val="TableParagraph"/>
              <w:spacing w:line="247" w:lineRule="auto"/>
              <w:ind w:left="102" w:right="141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Незначущий рівень: </w:t>
            </w:r>
            <w:r w:rsidRPr="007B392A">
              <w:rPr>
                <w:rFonts w:ascii="Times New Roman" w:hAnsi="Times New Roman"/>
                <w:i/>
                <w:sz w:val="23"/>
                <w:lang w:val="uk-UA"/>
              </w:rPr>
              <w:t xml:space="preserve">w </w:t>
            </w:r>
            <w:r w:rsidRPr="007B392A">
              <w:rPr>
                <w:rFonts w:ascii="Times New Roman" w:hAnsi="Times New Roman"/>
                <w:i/>
                <w:position w:val="-5"/>
                <w:sz w:val="13"/>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24"/>
                <w:sz w:val="23"/>
                <w:szCs w:val="23"/>
                <w:lang w:val="uk-UA"/>
              </w:rPr>
              <w:t></w:t>
            </w:r>
            <w:r w:rsidRPr="007B392A">
              <w:rPr>
                <w:rFonts w:ascii="Times New Roman" w:hAnsi="Times New Roman"/>
                <w:sz w:val="23"/>
                <w:lang w:val="uk-UA"/>
              </w:rPr>
              <w:t>1</w:t>
            </w:r>
          </w:p>
          <w:p w:rsidR="00EE2076" w:rsidRPr="007B392A" w:rsidRDefault="00EE2076" w:rsidP="00EE2076">
            <w:pPr>
              <w:pStyle w:val="TableParagraph"/>
              <w:spacing w:before="26" w:line="266" w:lineRule="auto"/>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Рівень значущості за планом: </w:t>
            </w:r>
            <w:r w:rsidRPr="007B392A">
              <w:rPr>
                <w:rFonts w:ascii="Times New Roman" w:hAnsi="Times New Roman"/>
                <w:i/>
                <w:sz w:val="23"/>
                <w:lang w:val="uk-UA"/>
              </w:rPr>
              <w:t xml:space="preserve">w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5"/>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Times New Roman" w:hAnsi="Times New Roman"/>
                <w:spacing w:val="-1"/>
                <w:sz w:val="24"/>
                <w:lang w:val="uk-UA"/>
              </w:rPr>
              <w:t xml:space="preserve">де по суті </w:t>
            </w:r>
            <w:r w:rsidRPr="007B392A">
              <w:rPr>
                <w:rFonts w:ascii="Times New Roman" w:hAnsi="Times New Roman"/>
                <w:i/>
                <w:sz w:val="23"/>
                <w:lang w:val="uk-UA"/>
              </w:rPr>
              <w:t xml:space="preserve">d </w:t>
            </w:r>
            <w:r w:rsidRPr="007B392A">
              <w:rPr>
                <w:rFonts w:ascii="Times New Roman" w:hAnsi="Times New Roman"/>
                <w:i/>
                <w:position w:val="-5"/>
                <w:sz w:val="14"/>
                <w:lang w:val="uk-UA"/>
              </w:rPr>
              <w:t xml:space="preserve">j </w:t>
            </w:r>
            <w:r w:rsidRPr="007B392A">
              <w:rPr>
                <w:rFonts w:ascii="Symbol" w:eastAsia="Symbol" w:hAnsi="Symbol" w:cs="Symbol"/>
                <w:sz w:val="23"/>
                <w:szCs w:val="23"/>
                <w:lang w:val="uk-UA"/>
              </w:rPr>
              <w:t></w:t>
            </w:r>
            <w:r w:rsidRPr="007B392A">
              <w:rPr>
                <w:rFonts w:ascii="Symbol" w:eastAsia="Symbol" w:hAnsi="Symbol" w:cs="Symbol"/>
                <w:sz w:val="23"/>
                <w:szCs w:val="23"/>
                <w:lang w:val="uk-UA"/>
              </w:rPr>
              <w:t></w:t>
            </w:r>
            <w:r w:rsidRPr="007B392A">
              <w:rPr>
                <w:rFonts w:ascii="Symbol" w:eastAsia="Symbol" w:hAnsi="Symbol" w:cs="Symbol"/>
                <w:spacing w:val="14"/>
                <w:sz w:val="23"/>
                <w:szCs w:val="23"/>
                <w:lang w:val="uk-UA"/>
              </w:rPr>
              <w:t></w:t>
            </w:r>
            <w:r w:rsidRPr="007B392A">
              <w:rPr>
                <w:rFonts w:ascii="Times New Roman" w:hAnsi="Times New Roman"/>
                <w:spacing w:val="-19"/>
                <w:sz w:val="23"/>
                <w:lang w:val="uk-UA"/>
              </w:rPr>
              <w:t>1</w:t>
            </w:r>
            <w:r w:rsidRPr="007B392A">
              <w:rPr>
                <w:noProof/>
                <w:lang w:val="uk-UA" w:eastAsia="uk-UA"/>
              </w:rPr>
              <w:drawing>
                <wp:inline distT="0" distB="0" distL="0" distR="0" wp14:anchorId="07446046" wp14:editId="652E1C5E">
                  <wp:extent cx="60325" cy="180975"/>
                  <wp:effectExtent l="0" t="0" r="0" b="0"/>
                  <wp:docPr id="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0325" cy="180975"/>
                          </a:xfrm>
                          <a:prstGeom prst="rect">
                            <a:avLst/>
                          </a:prstGeom>
                          <a:noFill/>
                          <a:ln>
                            <a:noFill/>
                          </a:ln>
                        </pic:spPr>
                      </pic:pic>
                    </a:graphicData>
                  </a:graphic>
                </wp:inline>
              </w:drawing>
            </w:r>
            <w:r w:rsidRPr="007B392A">
              <w:rPr>
                <w:rFonts w:ascii="Symbol" w:eastAsia="Symbol" w:hAnsi="Symbol" w:cs="Symbol"/>
                <w:i/>
                <w:spacing w:val="-37"/>
                <w:sz w:val="25"/>
                <w:szCs w:val="25"/>
                <w:lang w:val="uk-UA"/>
              </w:rPr>
              <w:t></w:t>
            </w:r>
            <w:r w:rsidRPr="007B392A">
              <w:rPr>
                <w:rFonts w:ascii="Symbol" w:eastAsia="Symbol" w:hAnsi="Symbol" w:cs="Symbol"/>
                <w:i/>
                <w:spacing w:val="-3"/>
                <w:sz w:val="25"/>
                <w:szCs w:val="25"/>
                <w:lang w:val="uk-UA"/>
              </w:rPr>
              <w:t></w:t>
            </w:r>
            <w:r w:rsidRPr="007B392A">
              <w:rPr>
                <w:rFonts w:ascii="Times New Roman" w:hAnsi="Times New Roman"/>
                <w:i/>
                <w:position w:val="-5"/>
                <w:sz w:val="14"/>
                <w:lang w:val="uk-UA"/>
              </w:rPr>
              <w:t>j</w:t>
            </w:r>
            <w:r w:rsidRPr="007B392A">
              <w:rPr>
                <w:rFonts w:ascii="Times New Roman" w:hAnsi="Times New Roman" w:cs="Times New Roman"/>
                <w:sz w:val="23"/>
                <w:szCs w:val="23"/>
                <w:lang w:val="uk-UA"/>
              </w:rPr>
              <w:t>, що означає, що значущість за планом є зворотною до ймовірності вибору.</w:t>
            </w:r>
          </w:p>
          <w:p w:rsidR="00EE2076" w:rsidRPr="007B392A" w:rsidRDefault="00EE2076" w:rsidP="00EE2076">
            <w:pPr>
              <w:pStyle w:val="TableParagraph"/>
              <w:spacing w:line="328"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Рівень значущості за розміром: </w:t>
            </w:r>
            <w:r w:rsidRPr="007B392A">
              <w:rPr>
                <w:rFonts w:ascii="Times New Roman" w:hAnsi="Times New Roman"/>
                <w:i/>
                <w:sz w:val="23"/>
                <w:lang w:val="uk-UA"/>
              </w:rPr>
              <w:t xml:space="preserve">w </w:t>
            </w:r>
            <w:r w:rsidRPr="007B392A">
              <w:rPr>
                <w:rFonts w:ascii="Times New Roman" w:hAnsi="Times New Roman"/>
                <w:i/>
                <w:position w:val="-5"/>
                <w:sz w:val="13"/>
                <w:lang w:val="uk-UA"/>
              </w:rPr>
              <w:t xml:space="preserve">j </w:t>
            </w:r>
            <w:r w:rsidRPr="007B392A">
              <w:rPr>
                <w:rFonts w:ascii="Symbol" w:eastAsia="Symbol" w:hAnsi="Symbol" w:cs="Symbol"/>
                <w:sz w:val="23"/>
                <w:szCs w:val="23"/>
                <w:lang w:val="uk-UA"/>
              </w:rPr>
              <w:t></w:t>
            </w:r>
            <w:r w:rsidRPr="007B392A">
              <w:rPr>
                <w:rFonts w:ascii="Symbol" w:eastAsia="Symbol" w:hAnsi="Symbol" w:cs="Symbol"/>
                <w:spacing w:val="3"/>
                <w:sz w:val="23"/>
                <w:szCs w:val="23"/>
                <w:lang w:val="uk-UA"/>
              </w:rPr>
              <w:t></w:t>
            </w:r>
            <w:r w:rsidRPr="007B392A">
              <w:rPr>
                <w:rFonts w:ascii="Times New Roman" w:hAnsi="Times New Roman"/>
                <w:i/>
                <w:sz w:val="23"/>
                <w:lang w:val="uk-UA"/>
              </w:rPr>
              <w:t xml:space="preserve">d </w:t>
            </w:r>
            <w:r w:rsidRPr="007B392A">
              <w:rPr>
                <w:rFonts w:ascii="Times New Roman" w:hAnsi="Times New Roman"/>
                <w:i/>
                <w:position w:val="-5"/>
                <w:sz w:val="13"/>
                <w:lang w:val="uk-UA"/>
              </w:rPr>
              <w:t xml:space="preserve">j </w:t>
            </w:r>
            <w:r w:rsidRPr="007B392A">
              <w:rPr>
                <w:rFonts w:ascii="Times New Roman" w:hAnsi="Times New Roman"/>
                <w:i/>
                <w:sz w:val="23"/>
                <w:lang w:val="uk-UA"/>
              </w:rPr>
              <w:t xml:space="preserve">x </w:t>
            </w:r>
            <w:r w:rsidRPr="007B392A">
              <w:rPr>
                <w:rFonts w:ascii="Times New Roman" w:hAnsi="Times New Roman"/>
                <w:i/>
                <w:position w:val="-5"/>
                <w:sz w:val="13"/>
                <w:lang w:val="uk-UA"/>
              </w:rPr>
              <w:t xml:space="preserve">j </w:t>
            </w:r>
            <w:r w:rsidRPr="007B392A">
              <w:rPr>
                <w:rFonts w:ascii="Times New Roman" w:hAnsi="Times New Roman"/>
                <w:sz w:val="24"/>
                <w:lang w:val="uk-UA"/>
              </w:rPr>
              <w:t xml:space="preserve">де </w:t>
            </w:r>
            <w:r w:rsidRPr="007B392A">
              <w:rPr>
                <w:rFonts w:ascii="Times New Roman" w:hAnsi="Times New Roman"/>
                <w:i/>
                <w:position w:val="-2"/>
                <w:sz w:val="23"/>
                <w:lang w:val="uk-UA"/>
              </w:rPr>
              <w:t xml:space="preserve">x </w:t>
            </w:r>
            <w:r w:rsidRPr="007B392A">
              <w:rPr>
                <w:rFonts w:ascii="Times New Roman" w:hAnsi="Times New Roman"/>
                <w:i/>
                <w:position w:val="-8"/>
                <w:sz w:val="13"/>
                <w:lang w:val="uk-UA"/>
              </w:rPr>
              <w:t xml:space="preserve">j  </w:t>
            </w:r>
            <w:r w:rsidRPr="007B392A">
              <w:rPr>
                <w:rFonts w:ascii="Times New Roman" w:hAnsi="Times New Roman" w:cs="Times New Roman"/>
                <w:sz w:val="23"/>
                <w:szCs w:val="23"/>
                <w:lang w:val="uk-UA"/>
              </w:rPr>
              <w:t>– це значення змінної X.</w:t>
            </w:r>
          </w:p>
        </w:tc>
      </w:tr>
      <w:tr w:rsidR="00EE2076" w:rsidRPr="007B392A" w:rsidTr="00EE2076">
        <w:trPr>
          <w:trHeight w:hRule="exact" w:val="56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hanging="1"/>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Бажаним є значення,яке дорівнює 0 або наближене до 0; імпутація вказує відсутні та недійсні значення.</w:t>
            </w:r>
          </w:p>
        </w:tc>
      </w:tr>
      <w:tr w:rsidR="00EE2076" w:rsidRPr="007B392A" w:rsidTr="00EE2076">
        <w:trPr>
          <w:trHeight w:hRule="exact" w:val="245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28"/>
              </w:numPr>
              <w:tabs>
                <w:tab w:val="left" w:pos="387"/>
              </w:tabs>
              <w:ind w:right="863"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МS: Розрахунок проводиться для ключових змінних на рівні статистичного процесу.</w:t>
            </w:r>
          </w:p>
          <w:p w:rsidR="00EE2076" w:rsidRPr="007B392A" w:rsidRDefault="00EE2076" w:rsidP="007B0F0A">
            <w:pPr>
              <w:pStyle w:val="a4"/>
              <w:numPr>
                <w:ilvl w:val="0"/>
                <w:numId w:val="128"/>
              </w:numPr>
              <w:tabs>
                <w:tab w:val="left" w:pos="387"/>
              </w:tabs>
              <w:spacing w:before="120"/>
              <w:ind w:right="236"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 Агрегація може бути проведена на рівні ЄС на основі гармонізованих процесів статистичного виробництва по державам-членам, сприймаючи це як єдиний статистичний процес. Крім того, Євростат може доповідати про нижчий та вищий рівні імпутації для певної змінної на рівні статистичного процесу.</w:t>
            </w:r>
          </w:p>
        </w:tc>
      </w:tr>
      <w:tr w:rsidR="00EE2076" w:rsidRPr="007B392A" w:rsidTr="00EE2076">
        <w:trPr>
          <w:trHeight w:hRule="exact" w:val="390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6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Незначущий рівень показує, для конкретної змінної, пропорцію одиниць, для яких значення було введене через те, що початкове значення було відсутнє, неправдоподібне або суперечливе у порівнянні з кількістю одиниць зі значенням для цієї змінної. Одиниці з імпутацією пустого значення для виправлення невідповідної недійсної (непустої) відповіді (тип ііі) мають бути включені і в чисельник, і в знаменник.</w:t>
            </w:r>
          </w:p>
          <w:p w:rsidR="00EE2076" w:rsidRPr="007B392A" w:rsidRDefault="00EE2076" w:rsidP="00EE2076">
            <w:pPr>
              <w:pStyle w:val="TableParagraph"/>
              <w:spacing w:before="120"/>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Значущий рівень показує, для конкретної змінної, відносний внесок імпутованих значень в оцінку цього елемента/змінної. Очевидно, що цей значущий індикатор має значення, коли метою дослідження є оцінка загальної кількості або середнього значення змінної. Коли метою дослідження є оцінка складних індексів, значущий індикатор не має значення.</w:t>
            </w:r>
          </w:p>
        </w:tc>
      </w:tr>
      <w:tr w:rsidR="00EE2076" w:rsidRPr="007B392A" w:rsidTr="00EE2076">
        <w:trPr>
          <w:trHeight w:hRule="exact" w:val="44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w:t>
            </w:r>
          </w:p>
        </w:tc>
      </w:tr>
      <w:tr w:rsidR="00EE2076" w:rsidRPr="007B392A" w:rsidTr="00EE2076">
        <w:trPr>
          <w:trHeight w:hRule="exact" w:val="154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27"/>
              </w:numPr>
              <w:tabs>
                <w:tab w:val="left" w:pos="387"/>
              </w:tabs>
              <w:spacing w:before="120"/>
              <w:ind w:right="549" w:hanging="284"/>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Статистика Канади. Рекомендації з якості, 5-е видання - жовтень 2009</w:t>
            </w: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41"/>
          <w:pgSz w:w="11910" w:h="16840"/>
          <w:pgMar w:top="709" w:right="1200" w:bottom="880" w:left="1200" w:header="0" w:footer="698" w:gutter="0"/>
          <w:cols w:space="720"/>
        </w:sectPr>
      </w:pPr>
    </w:p>
    <w:p w:rsidR="00EE2076" w:rsidRPr="007B392A" w:rsidRDefault="00EE2076" w:rsidP="00EE2076">
      <w:pPr>
        <w:spacing w:line="20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5" w:name="_Toc416894538"/>
            <w:r w:rsidRPr="007B392A">
              <w:rPr>
                <w:rFonts w:ascii="Times New Roman" w:hAnsi="Times New Roman" w:cs="Times New Roman"/>
                <w:b/>
                <w:sz w:val="23"/>
                <w:szCs w:val="23"/>
                <w:lang w:val="uk-UA"/>
              </w:rPr>
              <w:t>Назва:</w:t>
            </w:r>
            <w:bookmarkEnd w:id="155"/>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6" w:name="_Toc416894539"/>
            <w:r w:rsidRPr="007B392A">
              <w:rPr>
                <w:rFonts w:ascii="Times New Roman" w:hAnsi="Times New Roman" w:cs="Times New Roman"/>
                <w:b/>
                <w:sz w:val="23"/>
                <w:szCs w:val="23"/>
                <w:lang w:val="uk-UA"/>
              </w:rPr>
              <w:t>ТР1. Проміжок часу - перші результати</w:t>
            </w:r>
            <w:bookmarkEnd w:id="156"/>
          </w:p>
        </w:tc>
      </w:tr>
      <w:tr w:rsidR="00EE2076" w:rsidRPr="007B392A" w:rsidTr="00EE2076">
        <w:trPr>
          <w:trHeight w:hRule="exact" w:val="221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Загальне визначення:</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Своєчасність статистичних результатів – проміжок часу між завершенням події або явища, які вони описують, та їх доступністю.</w:t>
            </w:r>
          </w:p>
          <w:p w:rsidR="00EE2076" w:rsidRPr="007B392A" w:rsidRDefault="00EE2076" w:rsidP="00EE2076">
            <w:pPr>
              <w:pStyle w:val="TableParagraph"/>
              <w:spacing w:line="275" w:lineRule="exact"/>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Спеціальне визначення:</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Кількість днів (або тижнів або місяців) з останнього дня звітного періоду до дня публікації перших результатів.</w:t>
            </w:r>
          </w:p>
        </w:tc>
      </w:tr>
      <w:tr w:rsidR="00EE2076" w:rsidRPr="007B392A" w:rsidTr="00EE2076">
        <w:trPr>
          <w:trHeight w:hRule="exact" w:val="194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показник застосовується до:</w:t>
            </w:r>
          </w:p>
          <w:p w:rsidR="00EE2076" w:rsidRPr="007B392A" w:rsidRDefault="00EE2076" w:rsidP="007B0F0A">
            <w:pPr>
              <w:pStyle w:val="a4"/>
              <w:numPr>
                <w:ilvl w:val="0"/>
                <w:numId w:val="121"/>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всіх статистичних процесів з </w:t>
            </w:r>
            <w:r w:rsidRPr="007B392A">
              <w:rPr>
                <w:rFonts w:ascii="Times New Roman" w:hAnsi="Times New Roman" w:cs="Times New Roman"/>
                <w:b/>
                <w:spacing w:val="-1"/>
                <w:sz w:val="23"/>
                <w:szCs w:val="23"/>
                <w:lang w:val="uk-UA"/>
              </w:rPr>
              <w:t>випусками попередніх даних</w:t>
            </w:r>
            <w:r w:rsidRPr="007B392A">
              <w:rPr>
                <w:rFonts w:ascii="Times New Roman" w:hAnsi="Times New Roman" w:cs="Times New Roman"/>
                <w:sz w:val="23"/>
                <w:szCs w:val="23"/>
                <w:lang w:val="uk-UA"/>
              </w:rPr>
              <w:t>;</w:t>
            </w:r>
          </w:p>
          <w:p w:rsidR="00EE2076" w:rsidRPr="007B392A" w:rsidRDefault="00EE2076" w:rsidP="007B0F0A">
            <w:pPr>
              <w:pStyle w:val="a4"/>
              <w:numPr>
                <w:ilvl w:val="0"/>
                <w:numId w:val="121"/>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виробників.</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T1 </w:t>
            </w:r>
            <w:r w:rsidRPr="007B392A">
              <w:rPr>
                <w:rFonts w:ascii="Times New Roman" w:hAnsi="Times New Roman" w:cs="Times New Roman"/>
                <w:b/>
                <w:spacing w:val="-1"/>
                <w:sz w:val="23"/>
                <w:szCs w:val="23"/>
                <w:lang w:val="uk-UA"/>
              </w:rPr>
              <w:t xml:space="preserve">не </w:t>
            </w:r>
            <w:r w:rsidRPr="007B392A">
              <w:rPr>
                <w:rFonts w:ascii="Times New Roman" w:hAnsi="Times New Roman" w:cs="Times New Roman"/>
                <w:sz w:val="23"/>
                <w:szCs w:val="23"/>
                <w:lang w:val="uk-UA"/>
              </w:rPr>
              <w:t>застосовується до статистичних процесів з лише одним, безпосередньо остаточним набором результатів/статистичних даних – в такому випадку використовується лише T2.</w:t>
            </w:r>
          </w:p>
        </w:tc>
      </w:tr>
      <w:tr w:rsidR="00EE2076" w:rsidRPr="007B392A" w:rsidTr="00EE2076">
        <w:trPr>
          <w:trHeight w:hRule="exact" w:val="231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4"/>
              <w:ind w:left="122"/>
              <w:rPr>
                <w:rFonts w:ascii="Times New Roman" w:eastAsia="Times New Roman" w:hAnsi="Times New Roman" w:cs="Times New Roman"/>
                <w:sz w:val="13"/>
                <w:szCs w:val="13"/>
                <w:lang w:val="uk-UA"/>
              </w:rPr>
            </w:pPr>
            <w:r w:rsidRPr="007B392A">
              <w:rPr>
                <w:rFonts w:ascii="Times New Roman" w:hAnsi="Times New Roman"/>
                <w:i/>
                <w:spacing w:val="-10"/>
                <w:position w:val="6"/>
                <w:sz w:val="23"/>
                <w:lang w:val="uk-UA"/>
              </w:rPr>
              <w:t>T</w:t>
            </w:r>
            <w:r w:rsidRPr="007B392A">
              <w:rPr>
                <w:rFonts w:ascii="Times New Roman" w:hAnsi="Times New Roman"/>
                <w:spacing w:val="-10"/>
                <w:sz w:val="13"/>
                <w:lang w:val="uk-UA"/>
              </w:rPr>
              <w:t xml:space="preserve">1 </w:t>
            </w:r>
            <w:r w:rsidRPr="007B392A">
              <w:rPr>
                <w:rFonts w:ascii="Symbol" w:eastAsia="Symbol" w:hAnsi="Symbol" w:cs="Symbol"/>
                <w:position w:val="6"/>
                <w:sz w:val="23"/>
                <w:szCs w:val="23"/>
                <w:lang w:val="uk-UA"/>
              </w:rPr>
              <w:t></w:t>
            </w:r>
            <w:r w:rsidRPr="007B392A">
              <w:rPr>
                <w:rFonts w:ascii="Symbol" w:eastAsia="Symbol" w:hAnsi="Symbol" w:cs="Symbol"/>
                <w:position w:val="6"/>
                <w:sz w:val="23"/>
                <w:szCs w:val="23"/>
                <w:lang w:val="uk-UA"/>
              </w:rPr>
              <w:t></w:t>
            </w:r>
            <w:r w:rsidRPr="007B392A">
              <w:rPr>
                <w:rFonts w:ascii="Times New Roman" w:hAnsi="Times New Roman"/>
                <w:i/>
                <w:position w:val="6"/>
                <w:sz w:val="23"/>
                <w:lang w:val="uk-UA"/>
              </w:rPr>
              <w:t xml:space="preserve">d </w:t>
            </w:r>
            <w:r w:rsidRPr="007B392A">
              <w:rPr>
                <w:rFonts w:ascii="Times New Roman" w:hAnsi="Times New Roman"/>
                <w:i/>
                <w:sz w:val="13"/>
                <w:lang w:val="uk-UA"/>
              </w:rPr>
              <w:t xml:space="preserve">frst </w:t>
            </w:r>
            <w:r w:rsidRPr="007B392A">
              <w:rPr>
                <w:rFonts w:ascii="Symbol" w:eastAsia="Symbol" w:hAnsi="Symbol" w:cs="Symbol"/>
                <w:w w:val="85"/>
                <w:position w:val="6"/>
                <w:sz w:val="23"/>
                <w:szCs w:val="23"/>
                <w:lang w:val="uk-UA"/>
              </w:rPr>
              <w:t></w:t>
            </w:r>
            <w:r w:rsidRPr="007B392A">
              <w:rPr>
                <w:rFonts w:ascii="Symbol" w:eastAsia="Symbol" w:hAnsi="Symbol" w:cs="Symbol"/>
                <w:spacing w:val="-4"/>
                <w:w w:val="85"/>
                <w:position w:val="6"/>
                <w:sz w:val="23"/>
                <w:szCs w:val="23"/>
                <w:lang w:val="uk-UA"/>
              </w:rPr>
              <w:t></w:t>
            </w:r>
            <w:r w:rsidRPr="007B392A">
              <w:rPr>
                <w:rFonts w:ascii="Times New Roman" w:hAnsi="Times New Roman"/>
                <w:i/>
                <w:spacing w:val="2"/>
                <w:position w:val="6"/>
                <w:sz w:val="23"/>
                <w:lang w:val="uk-UA"/>
              </w:rPr>
              <w:t>d</w:t>
            </w:r>
            <w:r w:rsidRPr="007B392A">
              <w:rPr>
                <w:rFonts w:ascii="Times New Roman" w:hAnsi="Times New Roman"/>
                <w:i/>
                <w:spacing w:val="2"/>
                <w:sz w:val="13"/>
                <w:lang w:val="uk-UA"/>
              </w:rPr>
              <w:t>refp</w:t>
            </w:r>
          </w:p>
          <w:p w:rsidR="00EE2076" w:rsidRPr="007B392A" w:rsidRDefault="00EE2076" w:rsidP="00EE2076">
            <w:pPr>
              <w:pStyle w:val="TableParagraph"/>
              <w:spacing w:before="4" w:line="320" w:lineRule="exact"/>
              <w:rPr>
                <w:rFonts w:ascii="Times New Roman" w:hAnsi="Times New Roman" w:cs="Times New Roman"/>
                <w:sz w:val="23"/>
                <w:szCs w:val="23"/>
                <w:lang w:val="uk-UA"/>
              </w:rPr>
            </w:pPr>
          </w:p>
          <w:p w:rsidR="00EE2076" w:rsidRPr="007B392A" w:rsidRDefault="00EE2076" w:rsidP="00EE2076">
            <w:pPr>
              <w:pStyle w:val="TableParagraph"/>
              <w:spacing w:line="282" w:lineRule="exact"/>
              <w:ind w:left="102"/>
              <w:rPr>
                <w:rFonts w:ascii="Times New Roman" w:eastAsia="Times New Roman" w:hAnsi="Times New Roman" w:cs="Times New Roman"/>
                <w:sz w:val="23"/>
                <w:szCs w:val="23"/>
                <w:lang w:val="uk-UA"/>
              </w:rPr>
            </w:pPr>
            <w:r w:rsidRPr="007B392A">
              <w:rPr>
                <w:rFonts w:ascii="Times New Roman" w:hAnsi="Times New Roman"/>
                <w:i/>
                <w:sz w:val="24"/>
                <w:lang w:val="uk-UA"/>
              </w:rPr>
              <w:t>d</w:t>
            </w:r>
            <w:r w:rsidRPr="007B392A">
              <w:rPr>
                <w:rFonts w:ascii="Times New Roman" w:hAnsi="Times New Roman"/>
                <w:i/>
                <w:position w:val="-2"/>
                <w:sz w:val="16"/>
                <w:lang w:val="uk-UA"/>
              </w:rPr>
              <w:t xml:space="preserve">frst </w:t>
            </w:r>
            <w:r w:rsidRPr="007B392A">
              <w:rPr>
                <w:rFonts w:ascii="Times New Roman" w:hAnsi="Times New Roman"/>
                <w:sz w:val="24"/>
                <w:lang w:val="uk-UA"/>
              </w:rPr>
              <w:t>…</w:t>
            </w:r>
            <w:r w:rsidRPr="007B392A">
              <w:rPr>
                <w:rFonts w:ascii="Times New Roman" w:hAnsi="Times New Roman" w:cs="Times New Roman"/>
                <w:sz w:val="23"/>
                <w:szCs w:val="23"/>
                <w:lang w:val="uk-UA"/>
              </w:rPr>
              <w:t xml:space="preserve"> Дата випуску перших результатів;</w:t>
            </w:r>
          </w:p>
          <w:p w:rsidR="00EE2076" w:rsidRPr="007B392A" w:rsidRDefault="00EE2076" w:rsidP="00EE2076">
            <w:pPr>
              <w:pStyle w:val="TableParagraph"/>
              <w:spacing w:line="282" w:lineRule="exact"/>
              <w:ind w:left="102"/>
              <w:rPr>
                <w:rFonts w:ascii="Times New Roman" w:eastAsia="Times New Roman" w:hAnsi="Times New Roman" w:cs="Times New Roman"/>
                <w:sz w:val="23"/>
                <w:szCs w:val="23"/>
                <w:lang w:val="uk-UA"/>
              </w:rPr>
            </w:pPr>
            <w:r w:rsidRPr="007B392A">
              <w:rPr>
                <w:rFonts w:ascii="Times New Roman" w:hAnsi="Times New Roman"/>
                <w:i/>
                <w:sz w:val="24"/>
                <w:lang w:val="uk-UA"/>
              </w:rPr>
              <w:t>d</w:t>
            </w:r>
            <w:r w:rsidRPr="007B392A">
              <w:rPr>
                <w:rFonts w:ascii="Times New Roman" w:hAnsi="Times New Roman"/>
                <w:i/>
                <w:position w:val="-2"/>
                <w:sz w:val="16"/>
                <w:lang w:val="uk-UA"/>
              </w:rPr>
              <w:t>refp</w:t>
            </w:r>
            <w:r w:rsidRPr="007B392A">
              <w:rPr>
                <w:rFonts w:ascii="Times New Roman" w:hAnsi="Times New Roman"/>
                <w:sz w:val="24"/>
                <w:lang w:val="uk-UA"/>
              </w:rPr>
              <w:t>…</w:t>
            </w:r>
            <w:r w:rsidRPr="007B392A">
              <w:rPr>
                <w:rFonts w:ascii="Times New Roman" w:hAnsi="Times New Roman" w:cs="Times New Roman"/>
                <w:sz w:val="23"/>
                <w:szCs w:val="23"/>
                <w:lang w:val="uk-UA"/>
              </w:rPr>
              <w:t xml:space="preserve"> Останній день (дата) звітного періоду статистики</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Одиниці вимірювання</w:t>
            </w:r>
            <w:r w:rsidRPr="007B392A">
              <w:rPr>
                <w:rFonts w:ascii="Times New Roman" w:hAnsi="Times New Roman" w:cs="Times New Roman"/>
                <w:spacing w:val="-1"/>
                <w:sz w:val="23"/>
                <w:szCs w:val="23"/>
                <w:lang w:val="uk-UA"/>
              </w:rPr>
              <w:t>: формат даних (календарні дні; якщо кількість днів велика, можлива конвертація у тижні або місяці)</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Замість періоду, може використовуватися момент часу.</w:t>
            </w:r>
          </w:p>
        </w:tc>
      </w:tr>
      <w:tr w:rsidR="00EE2076" w:rsidRPr="007B392A" w:rsidTr="00EE2076">
        <w:trPr>
          <w:trHeight w:hRule="exact" w:val="93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Цільові значення зазвичай визначаються законодавством або джентльменською угодою. Однак, менші значення означають більший високу своєчасність.</w:t>
            </w:r>
          </w:p>
        </w:tc>
      </w:tr>
      <w:tr w:rsidR="00EE2076" w:rsidRPr="007B392A" w:rsidTr="00EE2076">
        <w:trPr>
          <w:trHeight w:hRule="exact" w:val="155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39" w:lineRule="auto"/>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проводяться, для змістовного вибору, на рівні тематичного домену. Він може відноситися до поточного етапу виробництва або бути середнім за період часу. Агрегації можливі на рівні ЄС та на доменному рівні (наприклад, соціальна статистика, статистика підприємств).</w:t>
            </w:r>
          </w:p>
        </w:tc>
      </w:tr>
      <w:tr w:rsidR="00EE2076" w:rsidRPr="007B392A" w:rsidTr="00EE2076">
        <w:trPr>
          <w:trHeight w:hRule="exact" w:val="142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представляє у кількісній формі проміжок часу між датою випуску перших результатів та датою звітного періоду для даних.</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Порівняння можливо проводити між статистичними процесами з такою ж періодичністю.</w:t>
            </w:r>
          </w:p>
        </w:tc>
      </w:tr>
      <w:tr w:rsidR="00EE2076" w:rsidRPr="007B392A" w:rsidTr="00EE2076">
        <w:trPr>
          <w:trHeight w:hRule="exact" w:val="183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hAnsi="Times New Roman" w:cs="Times New Roman"/>
                <w:sz w:val="23"/>
                <w:szCs w:val="23"/>
                <w:lang w:val="uk-UA"/>
              </w:rPr>
            </w:pPr>
            <w:r w:rsidRPr="007B392A">
              <w:rPr>
                <w:rFonts w:ascii="Times New Roman" w:hAnsi="Times New Roman" w:cs="Times New Roman"/>
                <w:sz w:val="23"/>
                <w:szCs w:val="23"/>
                <w:lang w:val="uk-UA"/>
              </w:rPr>
              <w:t>Причини можливого тривалого періоду виробництва мають бути пояснені, та зусилля щодо поліпшення ситуації мають бути описані.</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Для річної статистики або у випадках, коли своєчасність вимірюється роками, а не днями, достатньо речення, яке встановлює своєчасність.</w:t>
            </w:r>
          </w:p>
        </w:tc>
      </w:tr>
      <w:tr w:rsidR="00EE2076" w:rsidRPr="007B392A" w:rsidTr="00EE2076">
        <w:trPr>
          <w:trHeight w:hRule="exact" w:val="82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EE2076">
            <w:pPr>
              <w:pStyle w:val="a4"/>
              <w:tabs>
                <w:tab w:val="left" w:pos="387"/>
              </w:tabs>
              <w:ind w:left="386"/>
              <w:rPr>
                <w:rFonts w:ascii="Times New Roman" w:eastAsia="Times New Roman" w:hAnsi="Times New Roman" w:cs="Times New Roman"/>
                <w:sz w:val="23"/>
                <w:szCs w:val="23"/>
                <w:lang w:val="uk-UA"/>
              </w:rPr>
            </w:pP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42"/>
          <w:pgSz w:w="11910" w:h="16840"/>
          <w:pgMar w:top="568"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7" w:name="_Toc416894540"/>
            <w:r w:rsidRPr="007B392A">
              <w:rPr>
                <w:rFonts w:ascii="Times New Roman" w:hAnsi="Times New Roman" w:cs="Times New Roman"/>
                <w:b/>
                <w:sz w:val="23"/>
                <w:szCs w:val="23"/>
                <w:lang w:val="uk-UA"/>
              </w:rPr>
              <w:t>Назва:</w:t>
            </w:r>
            <w:bookmarkEnd w:id="157"/>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8" w:name="_Toc416894541"/>
            <w:r w:rsidRPr="007B392A">
              <w:rPr>
                <w:rFonts w:ascii="Times New Roman" w:hAnsi="Times New Roman" w:cs="Times New Roman"/>
                <w:b/>
                <w:sz w:val="23"/>
                <w:szCs w:val="23"/>
                <w:lang w:val="uk-UA"/>
              </w:rPr>
              <w:t>ТP2. Проміжок часу - остаточні результати</w:t>
            </w:r>
            <w:bookmarkEnd w:id="158"/>
          </w:p>
        </w:tc>
      </w:tr>
      <w:tr w:rsidR="00EE2076" w:rsidRPr="007B392A" w:rsidTr="00EE2076">
        <w:trPr>
          <w:trHeight w:hRule="exact" w:val="185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Загальне визначення:</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Своєчасність статистичних результатів – проміжок часу між завершенням події або явища, яку вони описують, та їх доступністю.</w:t>
            </w:r>
          </w:p>
          <w:p w:rsidR="00EE2076" w:rsidRPr="007B392A" w:rsidRDefault="00EE2076" w:rsidP="00EE2076">
            <w:pPr>
              <w:pStyle w:val="TableParagraph"/>
              <w:spacing w:line="275" w:lineRule="exact"/>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Спеціальне визначення:</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Кількість днів (або тижнів або місяців) з останнього дня звітного періоду до дня публікації перших та остаточних результатів.</w:t>
            </w:r>
          </w:p>
        </w:tc>
      </w:tr>
      <w:tr w:rsidR="00EE2076" w:rsidRPr="007B392A" w:rsidTr="00EE2076">
        <w:trPr>
          <w:trHeight w:hRule="exact" w:val="83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показник застосовується до:</w:t>
            </w:r>
          </w:p>
          <w:p w:rsidR="00EE2076" w:rsidRPr="007B392A" w:rsidRDefault="00EE2076" w:rsidP="007B0F0A">
            <w:pPr>
              <w:pStyle w:val="a4"/>
              <w:numPr>
                <w:ilvl w:val="0"/>
                <w:numId w:val="120"/>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w:t>
            </w:r>
          </w:p>
          <w:p w:rsidR="00EE2076" w:rsidRPr="007B392A" w:rsidRDefault="00EE2076" w:rsidP="007B0F0A">
            <w:pPr>
              <w:pStyle w:val="a4"/>
              <w:numPr>
                <w:ilvl w:val="0"/>
                <w:numId w:val="120"/>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 з різним рівнем деталізації</w:t>
            </w:r>
          </w:p>
        </w:tc>
      </w:tr>
      <w:tr w:rsidR="00EE2076" w:rsidRPr="007B392A" w:rsidTr="00EE2076">
        <w:trPr>
          <w:trHeight w:hRule="exact" w:val="204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4"/>
              <w:ind w:left="122"/>
              <w:rPr>
                <w:rFonts w:ascii="Times New Roman" w:eastAsia="Times New Roman" w:hAnsi="Times New Roman" w:cs="Times New Roman"/>
                <w:sz w:val="13"/>
                <w:szCs w:val="13"/>
                <w:lang w:val="uk-UA"/>
              </w:rPr>
            </w:pPr>
            <w:r w:rsidRPr="007B392A">
              <w:rPr>
                <w:rFonts w:ascii="Times New Roman" w:hAnsi="Times New Roman"/>
                <w:i/>
                <w:spacing w:val="-10"/>
                <w:position w:val="6"/>
                <w:sz w:val="23"/>
                <w:lang w:val="uk-UA"/>
              </w:rPr>
              <w:t>T</w:t>
            </w:r>
            <w:r w:rsidRPr="007B392A">
              <w:rPr>
                <w:rFonts w:ascii="Times New Roman" w:hAnsi="Times New Roman"/>
                <w:spacing w:val="-10"/>
                <w:sz w:val="13"/>
                <w:lang w:val="uk-UA"/>
              </w:rPr>
              <w:t xml:space="preserve">1 </w:t>
            </w:r>
            <w:r w:rsidRPr="007B392A">
              <w:rPr>
                <w:rFonts w:ascii="Symbol" w:eastAsia="Symbol" w:hAnsi="Symbol" w:cs="Symbol"/>
                <w:position w:val="6"/>
                <w:sz w:val="23"/>
                <w:szCs w:val="23"/>
                <w:lang w:val="uk-UA"/>
              </w:rPr>
              <w:t></w:t>
            </w:r>
            <w:r w:rsidRPr="007B392A">
              <w:rPr>
                <w:rFonts w:ascii="Symbol" w:eastAsia="Symbol" w:hAnsi="Symbol" w:cs="Symbol"/>
                <w:position w:val="6"/>
                <w:sz w:val="23"/>
                <w:szCs w:val="23"/>
                <w:lang w:val="uk-UA"/>
              </w:rPr>
              <w:t></w:t>
            </w:r>
            <w:r w:rsidRPr="007B392A">
              <w:rPr>
                <w:rFonts w:ascii="Times New Roman" w:hAnsi="Times New Roman"/>
                <w:i/>
                <w:position w:val="6"/>
                <w:sz w:val="23"/>
                <w:lang w:val="uk-UA"/>
              </w:rPr>
              <w:t xml:space="preserve">d </w:t>
            </w:r>
            <w:r w:rsidRPr="007B392A">
              <w:rPr>
                <w:rFonts w:ascii="Times New Roman" w:hAnsi="Times New Roman"/>
                <w:i/>
                <w:sz w:val="13"/>
                <w:lang w:val="uk-UA"/>
              </w:rPr>
              <w:t xml:space="preserve">frst </w:t>
            </w:r>
            <w:r w:rsidRPr="007B392A">
              <w:rPr>
                <w:rFonts w:ascii="Symbol" w:eastAsia="Symbol" w:hAnsi="Symbol" w:cs="Symbol"/>
                <w:w w:val="85"/>
                <w:position w:val="6"/>
                <w:sz w:val="23"/>
                <w:szCs w:val="23"/>
                <w:lang w:val="uk-UA"/>
              </w:rPr>
              <w:t></w:t>
            </w:r>
            <w:r w:rsidRPr="007B392A">
              <w:rPr>
                <w:rFonts w:ascii="Symbol" w:eastAsia="Symbol" w:hAnsi="Symbol" w:cs="Symbol"/>
                <w:spacing w:val="-4"/>
                <w:w w:val="85"/>
                <w:position w:val="6"/>
                <w:sz w:val="23"/>
                <w:szCs w:val="23"/>
                <w:lang w:val="uk-UA"/>
              </w:rPr>
              <w:t></w:t>
            </w:r>
            <w:r w:rsidRPr="007B392A">
              <w:rPr>
                <w:rFonts w:ascii="Times New Roman" w:hAnsi="Times New Roman"/>
                <w:i/>
                <w:spacing w:val="2"/>
                <w:position w:val="6"/>
                <w:sz w:val="23"/>
                <w:lang w:val="uk-UA"/>
              </w:rPr>
              <w:t>d</w:t>
            </w:r>
            <w:r w:rsidRPr="007B392A">
              <w:rPr>
                <w:rFonts w:ascii="Times New Roman" w:hAnsi="Times New Roman"/>
                <w:i/>
                <w:spacing w:val="2"/>
                <w:sz w:val="13"/>
                <w:lang w:val="uk-UA"/>
              </w:rPr>
              <w:t>refp</w:t>
            </w:r>
          </w:p>
          <w:p w:rsidR="00EE2076" w:rsidRPr="007B392A" w:rsidRDefault="00EE2076" w:rsidP="00EE2076">
            <w:pPr>
              <w:pStyle w:val="TableParagraph"/>
              <w:spacing w:before="48" w:line="282" w:lineRule="exact"/>
              <w:ind w:left="102"/>
              <w:rPr>
                <w:rFonts w:ascii="Times New Roman" w:eastAsia="Times New Roman" w:hAnsi="Times New Roman" w:cs="Times New Roman"/>
                <w:sz w:val="23"/>
                <w:szCs w:val="23"/>
                <w:lang w:val="uk-UA"/>
              </w:rPr>
            </w:pPr>
            <w:r w:rsidRPr="007B392A">
              <w:rPr>
                <w:rFonts w:ascii="Times New Roman" w:hAnsi="Times New Roman"/>
                <w:i/>
                <w:sz w:val="24"/>
                <w:lang w:val="uk-UA"/>
              </w:rPr>
              <w:t>d</w:t>
            </w:r>
            <w:r w:rsidRPr="007B392A">
              <w:rPr>
                <w:rFonts w:ascii="Times New Roman" w:hAnsi="Times New Roman"/>
                <w:i/>
                <w:position w:val="-2"/>
                <w:sz w:val="16"/>
                <w:lang w:val="uk-UA"/>
              </w:rPr>
              <w:t xml:space="preserve">frst </w:t>
            </w:r>
            <w:r w:rsidRPr="007B392A">
              <w:rPr>
                <w:rFonts w:ascii="Times New Roman" w:hAnsi="Times New Roman"/>
                <w:sz w:val="24"/>
                <w:lang w:val="uk-UA"/>
              </w:rPr>
              <w:t xml:space="preserve">… </w:t>
            </w:r>
            <w:r w:rsidRPr="007B392A">
              <w:rPr>
                <w:rFonts w:ascii="Times New Roman" w:hAnsi="Times New Roman" w:cs="Times New Roman"/>
                <w:sz w:val="23"/>
                <w:szCs w:val="23"/>
                <w:lang w:val="uk-UA"/>
              </w:rPr>
              <w:t xml:space="preserve"> Дата випуску остаточних результатів;</w:t>
            </w:r>
          </w:p>
          <w:p w:rsidR="00EE2076" w:rsidRPr="007B392A" w:rsidRDefault="00EE2076" w:rsidP="00EE2076">
            <w:pPr>
              <w:pStyle w:val="TableParagraph"/>
              <w:spacing w:line="282" w:lineRule="exact"/>
              <w:ind w:left="102"/>
              <w:rPr>
                <w:rFonts w:ascii="Times New Roman" w:eastAsia="Times New Roman" w:hAnsi="Times New Roman" w:cs="Times New Roman"/>
                <w:sz w:val="23"/>
                <w:szCs w:val="23"/>
                <w:lang w:val="uk-UA"/>
              </w:rPr>
            </w:pPr>
            <w:r w:rsidRPr="007B392A">
              <w:rPr>
                <w:rFonts w:ascii="Times New Roman" w:hAnsi="Times New Roman"/>
                <w:i/>
                <w:sz w:val="24"/>
                <w:lang w:val="uk-UA"/>
              </w:rPr>
              <w:t>d</w:t>
            </w:r>
            <w:r w:rsidRPr="007B392A">
              <w:rPr>
                <w:rFonts w:ascii="Times New Roman" w:hAnsi="Times New Roman"/>
                <w:i/>
                <w:position w:val="-2"/>
                <w:sz w:val="16"/>
                <w:lang w:val="uk-UA"/>
              </w:rPr>
              <w:t>refp</w:t>
            </w:r>
            <w:r w:rsidRPr="007B392A">
              <w:rPr>
                <w:rFonts w:ascii="Times New Roman" w:hAnsi="Times New Roman"/>
                <w:sz w:val="24"/>
                <w:lang w:val="uk-UA"/>
              </w:rPr>
              <w:t xml:space="preserve">… </w:t>
            </w:r>
            <w:r w:rsidRPr="007B392A">
              <w:rPr>
                <w:rFonts w:ascii="Times New Roman" w:hAnsi="Times New Roman" w:cs="Times New Roman"/>
                <w:sz w:val="23"/>
                <w:szCs w:val="23"/>
                <w:lang w:val="uk-UA"/>
              </w:rPr>
              <w:t xml:space="preserve"> Останній день (дата) звітного періоду статистики</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Одиниці вимірювання</w:t>
            </w:r>
            <w:r w:rsidRPr="007B392A">
              <w:rPr>
                <w:rFonts w:ascii="Times New Roman" w:hAnsi="Times New Roman" w:cs="Times New Roman"/>
                <w:spacing w:val="-1"/>
                <w:sz w:val="23"/>
                <w:szCs w:val="23"/>
                <w:lang w:val="uk-UA"/>
              </w:rPr>
              <w:t>: формат даних (календарні дні; якщо кількість днів велика, можлива конвертація у тижні або місяці)</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Замість періоду, може використовуватися момент часу.</w:t>
            </w:r>
          </w:p>
        </w:tc>
      </w:tr>
      <w:tr w:rsidR="00EE2076" w:rsidRPr="007B392A" w:rsidTr="00EE2076">
        <w:trPr>
          <w:trHeight w:hRule="exact" w:val="88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Цільові значення зазвичай визначаються законодавством або джентльменською угодою. Однак, менші значення означають більший високу своєчасність.</w:t>
            </w:r>
          </w:p>
        </w:tc>
      </w:tr>
      <w:tr w:rsidR="00EE2076" w:rsidRPr="007B392A" w:rsidTr="00EE2076">
        <w:trPr>
          <w:trHeight w:hRule="exact" w:val="156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проводяться, для змістовного вибору, на рівні тематичного домену. Він може відноситися до поточного етапу виробництва або бути середнім за період часу. Агрегації можливі на рівні ЄС та на доменному рівні (наприклад, соціальна статистика, статистика підприємств).</w:t>
            </w:r>
          </w:p>
        </w:tc>
      </w:tr>
      <w:tr w:rsidR="00EE2076" w:rsidRPr="007B392A" w:rsidTr="00EE2076">
        <w:trPr>
          <w:trHeight w:hRule="exact" w:val="141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представляє у кількісній формі проміжок часу між датою випуску кінцевих результатів та датою завершення звітного періоду.</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Порівняння можливо проводити між статистичними процесами з такою ж періодичністю.</w:t>
            </w:r>
          </w:p>
        </w:tc>
      </w:tr>
      <w:tr w:rsidR="00EE2076" w:rsidRPr="007B392A" w:rsidTr="00EE2076">
        <w:trPr>
          <w:trHeight w:hRule="exact" w:val="269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hAnsi="Times New Roman" w:cs="Times New Roman"/>
                <w:sz w:val="23"/>
                <w:szCs w:val="23"/>
                <w:lang w:val="uk-UA"/>
              </w:rPr>
            </w:pPr>
            <w:r w:rsidRPr="007B392A">
              <w:rPr>
                <w:rFonts w:ascii="Times New Roman" w:hAnsi="Times New Roman" w:cs="Times New Roman"/>
                <w:sz w:val="23"/>
                <w:szCs w:val="23"/>
                <w:lang w:val="uk-UA"/>
              </w:rPr>
              <w:t>Причини можливого тривалого періоду виробництва мають бути пояснені, та зусилля щодо поліпшення ситуації мають бути описані.</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Для подальшого визначення тематичним доменом, з урахуванням політики переглядів, вони можуть бути розглянуті як "остаточні результати".</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Для річної статистики або у випадках, коли звітний період вимірюється роками, а не днями, достатньо речення, яке встановлює своєчасність.</w:t>
            </w:r>
          </w:p>
        </w:tc>
      </w:tr>
      <w:tr w:rsidR="00EE2076" w:rsidRPr="007B392A" w:rsidTr="00EE2076">
        <w:trPr>
          <w:trHeight w:hRule="exact" w:val="83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34"/>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EE2076">
            <w:pPr>
              <w:pStyle w:val="a4"/>
              <w:tabs>
                <w:tab w:val="left" w:pos="387"/>
              </w:tabs>
              <w:ind w:left="386"/>
              <w:rPr>
                <w:rFonts w:ascii="Times New Roman" w:eastAsia="Times New Roman" w:hAnsi="Times New Roman" w:cs="Times New Roman"/>
                <w:sz w:val="23"/>
                <w:szCs w:val="23"/>
                <w:lang w:val="uk-UA"/>
              </w:rPr>
            </w:pPr>
          </w:p>
        </w:tc>
      </w:tr>
    </w:tbl>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43"/>
          <w:pgSz w:w="11910" w:h="16840"/>
          <w:pgMar w:top="709"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59" w:name="_Toc416894542"/>
            <w:r w:rsidRPr="007B392A">
              <w:rPr>
                <w:rFonts w:ascii="Times New Roman" w:hAnsi="Times New Roman" w:cs="Times New Roman"/>
                <w:b/>
                <w:sz w:val="23"/>
                <w:szCs w:val="23"/>
                <w:lang w:val="uk-UA"/>
              </w:rPr>
              <w:t>Назва:</w:t>
            </w:r>
            <w:bookmarkEnd w:id="159"/>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0" w:name="_Toc416894543"/>
            <w:r w:rsidRPr="007B392A">
              <w:rPr>
                <w:rFonts w:ascii="Times New Roman" w:hAnsi="Times New Roman" w:cs="Times New Roman"/>
                <w:b/>
                <w:sz w:val="23"/>
                <w:szCs w:val="23"/>
                <w:lang w:val="uk-UA"/>
              </w:rPr>
              <w:t>ТР3. Пунктуальність - доставка та публікація</w:t>
            </w:r>
            <w:bookmarkEnd w:id="160"/>
          </w:p>
        </w:tc>
      </w:tr>
      <w:tr w:rsidR="00EE2076" w:rsidRPr="007B392A" w:rsidTr="00EE2076">
        <w:trPr>
          <w:trHeight w:hRule="exact" w:val="144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Пунктуальність –  це проміжок часу між датою доставки/випуску даних та цільовою датою доставки/випуску, як узгоджено для доставки, або заявлено у офіційному календарі випусків, встановленого Регламентами або попередньо узгодженого між партнерами.</w:t>
            </w:r>
          </w:p>
        </w:tc>
      </w:tr>
      <w:tr w:rsidR="00EE2076" w:rsidRPr="007B392A" w:rsidTr="00EE2076">
        <w:trPr>
          <w:trHeight w:hRule="exact" w:val="211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Пунктуальність публікацій застосовується до:</w:t>
            </w:r>
          </w:p>
          <w:p w:rsidR="00EE2076" w:rsidRPr="007B392A" w:rsidRDefault="00EE2076" w:rsidP="007B0F0A">
            <w:pPr>
              <w:pStyle w:val="a4"/>
              <w:numPr>
                <w:ilvl w:val="0"/>
                <w:numId w:val="119"/>
              </w:numPr>
              <w:tabs>
                <w:tab w:val="left" w:pos="243"/>
              </w:tabs>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з встановленою/попередньо визначеною датою випуску,</w:t>
            </w:r>
          </w:p>
          <w:p w:rsidR="00EE2076" w:rsidRPr="007B392A" w:rsidRDefault="00EE2076" w:rsidP="007B0F0A">
            <w:pPr>
              <w:pStyle w:val="a4"/>
              <w:numPr>
                <w:ilvl w:val="0"/>
                <w:numId w:val="119"/>
              </w:numPr>
              <w:tabs>
                <w:tab w:val="left" w:pos="242"/>
              </w:tabs>
              <w:ind w:left="241" w:hanging="1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користувачів та виробників, з різними аспектами та розрахунковими формулами.</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Підраховується лише Євростатом, але рекомендується до включення у національні звіти з якості.</w:t>
            </w:r>
          </w:p>
        </w:tc>
      </w:tr>
      <w:tr w:rsidR="00EE2076" w:rsidRPr="007B392A" w:rsidTr="00EE2076">
        <w:trPr>
          <w:trHeight w:hRule="exact" w:val="670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4" w:lineRule="exact"/>
              <w:ind w:left="102"/>
              <w:rPr>
                <w:rFonts w:ascii="Times New Roman" w:eastAsia="Times New Roman" w:hAnsi="Times New Roman" w:cs="Times New Roman"/>
                <w:sz w:val="23"/>
                <w:szCs w:val="23"/>
                <w:lang w:val="uk-UA"/>
              </w:rPr>
            </w:pPr>
            <w:bookmarkStart w:id="161" w:name="For_producers:"/>
            <w:bookmarkEnd w:id="161"/>
            <w:r w:rsidRPr="007B392A">
              <w:rPr>
                <w:rFonts w:ascii="Times New Roman" w:hAnsi="Times New Roman" w:cs="Times New Roman"/>
                <w:b/>
                <w:sz w:val="23"/>
                <w:szCs w:val="23"/>
                <w:u w:val="thick" w:color="000000"/>
                <w:lang w:val="uk-UA"/>
              </w:rPr>
              <w:t>Для виробників:</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spacing w:line="275" w:lineRule="exact"/>
              <w:ind w:left="102"/>
              <w:rPr>
                <w:rFonts w:ascii="Times New Roman" w:eastAsia="Times New Roman" w:hAnsi="Times New Roman" w:cs="Times New Roman"/>
                <w:sz w:val="23"/>
                <w:szCs w:val="23"/>
                <w:lang w:val="uk-UA"/>
              </w:rPr>
            </w:pPr>
            <w:bookmarkStart w:id="162" w:name="Punctuality_of_data_delivery_P3_"/>
            <w:bookmarkEnd w:id="162"/>
            <w:r w:rsidRPr="007B392A">
              <w:rPr>
                <w:rFonts w:ascii="Times New Roman" w:hAnsi="Times New Roman" w:cs="Times New Roman"/>
                <w:b/>
                <w:sz w:val="23"/>
                <w:szCs w:val="23"/>
                <w:lang w:val="uk-UA"/>
              </w:rPr>
              <w:t>Пунктуальність доставки даних Р3</w:t>
            </w:r>
          </w:p>
          <w:p w:rsidR="00EE2076" w:rsidRPr="007B392A" w:rsidRDefault="00EE2076" w:rsidP="00EE2076">
            <w:pPr>
              <w:pStyle w:val="TableParagraph"/>
              <w:spacing w:before="29" w:line="276" w:lineRule="exact"/>
              <w:ind w:left="102"/>
              <w:rPr>
                <w:rFonts w:ascii="Times New Roman" w:hAnsi="Times New Roman"/>
                <w:sz w:val="24"/>
                <w:lang w:val="uk-UA"/>
              </w:rPr>
            </w:pPr>
            <w:r w:rsidRPr="007B392A">
              <w:rPr>
                <w:rFonts w:ascii="Times New Roman" w:hAnsi="Times New Roman"/>
                <w:i/>
                <w:spacing w:val="-18"/>
                <w:w w:val="90"/>
                <w:position w:val="6"/>
                <w:sz w:val="24"/>
                <w:lang w:val="uk-UA"/>
              </w:rPr>
              <w:t>P</w:t>
            </w:r>
            <w:r w:rsidRPr="007B392A">
              <w:rPr>
                <w:rFonts w:ascii="Times New Roman" w:hAnsi="Times New Roman"/>
                <w:spacing w:val="-18"/>
                <w:w w:val="90"/>
                <w:sz w:val="14"/>
                <w:lang w:val="uk-UA"/>
              </w:rPr>
              <w:t xml:space="preserve">3  </w:t>
            </w:r>
            <w:r w:rsidRPr="007B392A">
              <w:rPr>
                <w:rFonts w:ascii="Symbol" w:eastAsia="Symbol" w:hAnsi="Symbol" w:cs="Symbol"/>
                <w:w w:val="90"/>
                <w:position w:val="6"/>
                <w:sz w:val="24"/>
                <w:szCs w:val="24"/>
                <w:lang w:val="uk-UA"/>
              </w:rPr>
              <w:t></w:t>
            </w:r>
            <w:r w:rsidRPr="007B392A">
              <w:rPr>
                <w:rFonts w:ascii="Symbol" w:eastAsia="Symbol" w:hAnsi="Symbol" w:cs="Symbol"/>
                <w:spacing w:val="19"/>
                <w:w w:val="90"/>
                <w:position w:val="6"/>
                <w:sz w:val="24"/>
                <w:szCs w:val="24"/>
                <w:lang w:val="uk-UA"/>
              </w:rPr>
              <w:t></w:t>
            </w:r>
            <w:r w:rsidRPr="007B392A">
              <w:rPr>
                <w:rFonts w:ascii="Times New Roman" w:hAnsi="Times New Roman"/>
                <w:i/>
                <w:spacing w:val="3"/>
                <w:w w:val="90"/>
                <w:position w:val="6"/>
                <w:sz w:val="24"/>
                <w:lang w:val="uk-UA"/>
              </w:rPr>
              <w:t>d</w:t>
            </w:r>
            <w:r w:rsidRPr="007B392A">
              <w:rPr>
                <w:rFonts w:ascii="Times New Roman" w:hAnsi="Times New Roman"/>
                <w:i/>
                <w:spacing w:val="3"/>
                <w:w w:val="90"/>
                <w:sz w:val="14"/>
                <w:lang w:val="uk-UA"/>
              </w:rPr>
              <w:t xml:space="preserve">act  </w:t>
            </w:r>
            <w:r w:rsidRPr="007B392A">
              <w:rPr>
                <w:rFonts w:ascii="Symbol" w:eastAsia="Symbol" w:hAnsi="Symbol" w:cs="Symbol"/>
                <w:w w:val="80"/>
                <w:position w:val="6"/>
                <w:sz w:val="24"/>
                <w:szCs w:val="24"/>
                <w:lang w:val="uk-UA"/>
              </w:rPr>
              <w:t></w:t>
            </w:r>
            <w:r w:rsidRPr="007B392A">
              <w:rPr>
                <w:rFonts w:ascii="Symbol" w:eastAsia="Symbol" w:hAnsi="Symbol" w:cs="Symbol"/>
                <w:spacing w:val="11"/>
                <w:w w:val="80"/>
                <w:position w:val="6"/>
                <w:sz w:val="24"/>
                <w:szCs w:val="24"/>
                <w:lang w:val="uk-UA"/>
              </w:rPr>
              <w:t></w:t>
            </w:r>
            <w:r w:rsidRPr="007B392A">
              <w:rPr>
                <w:rFonts w:ascii="Times New Roman" w:hAnsi="Times New Roman"/>
                <w:i/>
                <w:spacing w:val="3"/>
                <w:w w:val="90"/>
                <w:position w:val="6"/>
                <w:sz w:val="24"/>
                <w:lang w:val="uk-UA"/>
              </w:rPr>
              <w:t>d</w:t>
            </w:r>
            <w:r w:rsidRPr="007B392A">
              <w:rPr>
                <w:rFonts w:ascii="Times New Roman" w:hAnsi="Times New Roman"/>
                <w:i/>
                <w:spacing w:val="3"/>
                <w:w w:val="90"/>
                <w:sz w:val="14"/>
                <w:lang w:val="uk-UA"/>
              </w:rPr>
              <w:t>sch</w:t>
            </w:r>
            <w:r w:rsidRPr="007B392A">
              <w:rPr>
                <w:rFonts w:ascii="Times New Roman" w:hAnsi="Times New Roman"/>
                <w:sz w:val="24"/>
                <w:lang w:val="uk-UA"/>
              </w:rPr>
              <w:t xml:space="preserve"> </w:t>
            </w:r>
          </w:p>
          <w:p w:rsidR="00EE2076" w:rsidRPr="007B392A" w:rsidRDefault="00EE2076" w:rsidP="00EE2076">
            <w:pPr>
              <w:pStyle w:val="TableParagraph"/>
              <w:spacing w:before="29" w:line="276" w:lineRule="exact"/>
              <w:ind w:left="102"/>
              <w:rPr>
                <w:rFonts w:ascii="Times New Roman" w:eastAsia="Times New Roman" w:hAnsi="Times New Roman" w:cs="Times New Roman"/>
                <w:sz w:val="23"/>
                <w:szCs w:val="23"/>
                <w:lang w:val="uk-UA"/>
              </w:rPr>
            </w:pPr>
            <w:r w:rsidRPr="007B392A">
              <w:rPr>
                <w:rFonts w:ascii="Times New Roman" w:hAnsi="Times New Roman"/>
                <w:sz w:val="24"/>
                <w:lang w:val="uk-UA"/>
              </w:rPr>
              <w:t>d</w:t>
            </w:r>
            <w:r w:rsidRPr="007B392A">
              <w:rPr>
                <w:rFonts w:ascii="Times New Roman" w:hAnsi="Times New Roman"/>
                <w:position w:val="-2"/>
                <w:sz w:val="16"/>
                <w:lang w:val="uk-UA"/>
              </w:rPr>
              <w:t xml:space="preserve">act </w:t>
            </w:r>
            <w:r w:rsidRPr="007B392A">
              <w:rPr>
                <w:rFonts w:ascii="Times New Roman" w:hAnsi="Times New Roman"/>
                <w:sz w:val="24"/>
                <w:lang w:val="uk-UA"/>
              </w:rPr>
              <w:t xml:space="preserve">.. </w:t>
            </w:r>
            <w:r w:rsidRPr="007B392A">
              <w:rPr>
                <w:rFonts w:ascii="Times New Roman" w:hAnsi="Times New Roman" w:cs="Times New Roman"/>
                <w:sz w:val="23"/>
                <w:szCs w:val="23"/>
                <w:lang w:val="uk-UA"/>
              </w:rPr>
              <w:t xml:space="preserve">Фактична дата ефективного надання статистики </w:t>
            </w:r>
            <w:r w:rsidRPr="007B392A">
              <w:rPr>
                <w:rFonts w:ascii="Times New Roman" w:hAnsi="Times New Roman"/>
                <w:sz w:val="24"/>
                <w:lang w:val="uk-UA"/>
              </w:rPr>
              <w:t>d</w:t>
            </w:r>
            <w:r w:rsidRPr="007B392A">
              <w:rPr>
                <w:rFonts w:ascii="Times New Roman" w:hAnsi="Times New Roman"/>
                <w:spacing w:val="-1"/>
                <w:position w:val="-2"/>
                <w:sz w:val="16"/>
                <w:lang w:val="uk-UA"/>
              </w:rPr>
              <w:t>sch</w:t>
            </w:r>
            <w:r w:rsidRPr="007B392A">
              <w:rPr>
                <w:rFonts w:ascii="Times New Roman" w:hAnsi="Times New Roman"/>
                <w:spacing w:val="-1"/>
                <w:sz w:val="24"/>
                <w:lang w:val="uk-UA"/>
              </w:rPr>
              <w:t>…</w:t>
            </w:r>
            <w:r w:rsidRPr="007B392A">
              <w:rPr>
                <w:rFonts w:ascii="Times New Roman" w:hAnsi="Times New Roman" w:cs="Times New Roman"/>
                <w:spacing w:val="-1"/>
                <w:sz w:val="23"/>
                <w:szCs w:val="23"/>
                <w:lang w:val="uk-UA"/>
              </w:rPr>
              <w:t>Запланована дата ефективного надання статистики</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Одиниці вимірювання</w:t>
            </w:r>
            <w:r w:rsidRPr="007B392A">
              <w:rPr>
                <w:rFonts w:ascii="Times New Roman" w:hAnsi="Times New Roman" w:cs="Times New Roman"/>
                <w:spacing w:val="-1"/>
                <w:sz w:val="23"/>
                <w:szCs w:val="23"/>
                <w:lang w:val="uk-UA"/>
              </w:rPr>
              <w:t>: формат даних (календарні дні)</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користувачів:</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spacing w:line="281" w:lineRule="exact"/>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lang w:val="uk-UA"/>
              </w:rPr>
              <w:t xml:space="preserve">Рівень пунктуальності публікації даних </w:t>
            </w:r>
            <w:r w:rsidRPr="007B392A">
              <w:rPr>
                <w:rFonts w:ascii="Times New Roman"/>
                <w:b/>
                <w:sz w:val="24"/>
                <w:lang w:val="uk-UA"/>
              </w:rPr>
              <w:t>P3</w:t>
            </w:r>
            <w:r w:rsidRPr="007B392A">
              <w:rPr>
                <w:rFonts w:ascii="Times New Roman"/>
                <w:b/>
                <w:spacing w:val="-1"/>
                <w:position w:val="-2"/>
                <w:sz w:val="16"/>
                <w:lang w:val="uk-UA"/>
              </w:rPr>
              <w:t>R</w:t>
            </w:r>
          </w:p>
          <w:p w:rsidR="00EE2076" w:rsidRPr="007B392A" w:rsidRDefault="00EE2076" w:rsidP="00EE2076">
            <w:pPr>
              <w:pStyle w:val="TableParagraph"/>
              <w:spacing w:line="268"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Відповідний для груп статистичних даних/результатів</w:t>
            </w:r>
          </w:p>
          <w:p w:rsidR="00EE2076" w:rsidRPr="007B392A" w:rsidRDefault="00EE2076" w:rsidP="00EE2076">
            <w:pPr>
              <w:pStyle w:val="TableParagraph"/>
              <w:spacing w:before="123" w:line="276" w:lineRule="exact"/>
              <w:ind w:left="102"/>
              <w:rPr>
                <w:rFonts w:ascii="Times New Roman" w:eastAsia="Times New Roman" w:hAnsi="Times New Roman" w:cs="Times New Roman"/>
                <w:sz w:val="23"/>
                <w:szCs w:val="23"/>
                <w:lang w:val="uk-UA"/>
              </w:rPr>
            </w:pPr>
            <w:r w:rsidRPr="007B392A">
              <w:rPr>
                <w:rFonts w:ascii="Times New Roman"/>
                <w:b/>
                <w:sz w:val="24"/>
                <w:u w:val="single"/>
                <w:lang w:val="uk-UA"/>
              </w:rPr>
              <w:t>P3</w:t>
            </w:r>
            <w:r w:rsidRPr="007B392A">
              <w:rPr>
                <w:rFonts w:ascii="Times New Roman"/>
                <w:b/>
                <w:spacing w:val="-1"/>
                <w:position w:val="-2"/>
                <w:sz w:val="16"/>
                <w:u w:val="single"/>
                <w:lang w:val="uk-UA"/>
              </w:rPr>
              <w:t xml:space="preserve">R </w:t>
            </w:r>
            <w:r w:rsidRPr="007B392A">
              <w:rPr>
                <w:rFonts w:ascii="Times New Roman"/>
                <w:spacing w:val="-1"/>
                <w:position w:val="-2"/>
                <w:sz w:val="16"/>
                <w:lang w:val="uk-UA"/>
              </w:rPr>
              <w:t xml:space="preserve"> </w:t>
            </w:r>
            <w:r w:rsidRPr="007B392A">
              <w:rPr>
                <w:rFonts w:ascii="Times New Roman" w:hAnsi="Times New Roman" w:cs="Times New Roman"/>
                <w:sz w:val="23"/>
                <w:szCs w:val="23"/>
                <w:lang w:val="uk-UA"/>
              </w:rPr>
              <w:t>– це рівень наборів даних, які відповідають даті в календарі випуску у групі наборів даних.</w:t>
            </w:r>
          </w:p>
          <w:p w:rsidR="00EE2076" w:rsidRPr="007B392A" w:rsidRDefault="00EE2076" w:rsidP="00EE2076">
            <w:pPr>
              <w:pStyle w:val="TableParagraph"/>
              <w:spacing w:before="44"/>
              <w:ind w:left="673" w:right="309" w:hanging="572"/>
              <w:jc w:val="both"/>
              <w:rPr>
                <w:rFonts w:ascii="Times New Roman" w:eastAsia="Times New Roman" w:hAnsi="Times New Roman" w:cs="Times New Roman"/>
                <w:spacing w:val="-1"/>
                <w:sz w:val="23"/>
                <w:szCs w:val="23"/>
                <w:lang w:val="uk-UA"/>
              </w:rPr>
            </w:pPr>
            <w:r w:rsidRPr="007B392A">
              <w:rPr>
                <w:rFonts w:ascii="Times New Roman" w:eastAsia="Times New Roman" w:hAnsi="Times New Roman" w:cs="Times New Roman"/>
                <w:noProof/>
                <w:spacing w:val="-1"/>
                <w:sz w:val="23"/>
                <w:szCs w:val="23"/>
                <w:lang w:val="uk-UA" w:eastAsia="uk-UA"/>
              </w:rPr>
              <w:drawing>
                <wp:inline distT="0" distB="0" distL="0" distR="0" wp14:anchorId="3503322B" wp14:editId="56A8644D">
                  <wp:extent cx="1086762" cy="48279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086753" cy="482793"/>
                          </a:xfrm>
                          <a:prstGeom prst="rect">
                            <a:avLst/>
                          </a:prstGeom>
                          <a:noFill/>
                          <a:ln>
                            <a:noFill/>
                          </a:ln>
                        </pic:spPr>
                      </pic:pic>
                    </a:graphicData>
                  </a:graphic>
                </wp:inline>
              </w:drawing>
            </w:r>
          </w:p>
          <w:p w:rsidR="00EE2076" w:rsidRPr="007B392A" w:rsidRDefault="00EE2076" w:rsidP="00EE2076">
            <w:pPr>
              <w:pStyle w:val="TableParagraph"/>
              <w:spacing w:before="44" w:line="276" w:lineRule="exact"/>
              <w:ind w:left="673" w:right="309" w:hanging="572"/>
              <w:jc w:val="both"/>
              <w:rPr>
                <w:rFonts w:ascii="Times New Roman" w:eastAsia="Times New Roman" w:hAnsi="Times New Roman" w:cs="Times New Roman"/>
                <w:sz w:val="23"/>
                <w:szCs w:val="23"/>
                <w:lang w:val="uk-UA"/>
              </w:rPr>
            </w:pPr>
            <w:r w:rsidRPr="007B392A">
              <w:rPr>
                <w:rFonts w:ascii="Times New Roman" w:hAnsi="Times New Roman"/>
                <w:spacing w:val="-1"/>
                <w:sz w:val="24"/>
                <w:lang w:val="uk-UA"/>
              </w:rPr>
              <w:t>m</w:t>
            </w:r>
            <w:r w:rsidRPr="007B392A">
              <w:rPr>
                <w:rFonts w:ascii="Times New Roman" w:hAnsi="Times New Roman"/>
                <w:spacing w:val="-1"/>
                <w:position w:val="-2"/>
                <w:sz w:val="16"/>
                <w:lang w:val="uk-UA"/>
              </w:rPr>
              <w:t>pc</w:t>
            </w:r>
            <w:r w:rsidRPr="007B392A">
              <w:rPr>
                <w:rFonts w:ascii="Times New Roman" w:hAnsi="Times New Roman"/>
                <w:spacing w:val="-1"/>
                <w:sz w:val="24"/>
                <w:lang w:val="uk-UA"/>
              </w:rPr>
              <w:t>…</w:t>
            </w:r>
            <w:r w:rsidRPr="007B392A">
              <w:rPr>
                <w:rFonts w:ascii="Times New Roman" w:hAnsi="Times New Roman" w:cs="Times New Roman"/>
                <w:spacing w:val="-1"/>
                <w:sz w:val="23"/>
                <w:szCs w:val="23"/>
                <w:lang w:val="uk-UA"/>
              </w:rPr>
              <w:t xml:space="preserve"> Кількість </w:t>
            </w:r>
            <w:r w:rsidRPr="007B392A">
              <w:rPr>
                <w:rFonts w:ascii="Times New Roman" w:hAnsi="Times New Roman" w:cs="Times New Roman"/>
                <w:sz w:val="23"/>
                <w:szCs w:val="23"/>
                <w:lang w:val="uk-UA"/>
              </w:rPr>
              <w:t>статистичних даних</w:t>
            </w:r>
            <w:r w:rsidRPr="007B392A">
              <w:rPr>
                <w:rFonts w:ascii="Times New Roman" w:hAnsi="Times New Roman" w:cs="Times New Roman"/>
                <w:spacing w:val="-1"/>
                <w:sz w:val="23"/>
                <w:szCs w:val="23"/>
                <w:lang w:val="uk-UA"/>
              </w:rPr>
              <w:t>/результатів, які були опубліковані в день, заявлений у календарі або були випущені раніше (пунктуально)</w:t>
            </w:r>
          </w:p>
          <w:p w:rsidR="00EE2076" w:rsidRPr="007B392A" w:rsidRDefault="00EE2076" w:rsidP="00EE2076">
            <w:pPr>
              <w:pStyle w:val="TableParagraph"/>
              <w:spacing w:line="276" w:lineRule="exact"/>
              <w:ind w:left="102"/>
              <w:rPr>
                <w:rFonts w:ascii="Times New Roman" w:eastAsia="Times New Roman" w:hAnsi="Times New Roman" w:cs="Times New Roman"/>
                <w:sz w:val="23"/>
                <w:szCs w:val="23"/>
                <w:lang w:val="uk-UA"/>
              </w:rPr>
            </w:pPr>
            <w:r w:rsidRPr="007B392A">
              <w:rPr>
                <w:rFonts w:ascii="Times New Roman" w:hAnsi="Times New Roman"/>
                <w:spacing w:val="-1"/>
                <w:sz w:val="24"/>
                <w:lang w:val="uk-UA"/>
              </w:rPr>
              <w:t>m</w:t>
            </w:r>
            <w:r w:rsidRPr="007B392A">
              <w:rPr>
                <w:rFonts w:ascii="Times New Roman" w:hAnsi="Times New Roman"/>
                <w:spacing w:val="-1"/>
                <w:position w:val="-2"/>
                <w:sz w:val="16"/>
                <w:lang w:val="uk-UA"/>
              </w:rPr>
              <w:t>up</w:t>
            </w:r>
            <w:r w:rsidRPr="007B392A">
              <w:rPr>
                <w:rFonts w:ascii="Times New Roman" w:hAnsi="Times New Roman"/>
                <w:spacing w:val="-1"/>
                <w:sz w:val="24"/>
                <w:lang w:val="uk-UA"/>
              </w:rPr>
              <w:t>…</w:t>
            </w:r>
            <w:r w:rsidRPr="007B392A">
              <w:rPr>
                <w:rFonts w:ascii="Times New Roman" w:hAnsi="Times New Roman" w:cs="Times New Roman"/>
                <w:spacing w:val="-1"/>
                <w:sz w:val="23"/>
                <w:szCs w:val="23"/>
                <w:lang w:val="uk-UA"/>
              </w:rPr>
              <w:t xml:space="preserve"> Кількість </w:t>
            </w:r>
            <w:r w:rsidRPr="007B392A">
              <w:rPr>
                <w:rFonts w:ascii="Times New Roman" w:hAnsi="Times New Roman" w:cs="Times New Roman"/>
                <w:sz w:val="23"/>
                <w:szCs w:val="23"/>
                <w:lang w:val="uk-UA"/>
              </w:rPr>
              <w:t>статистичних даних</w:t>
            </w:r>
            <w:r w:rsidRPr="007B392A">
              <w:rPr>
                <w:rFonts w:ascii="Times New Roman" w:hAnsi="Times New Roman" w:cs="Times New Roman"/>
                <w:spacing w:val="-1"/>
                <w:sz w:val="23"/>
                <w:szCs w:val="23"/>
                <w:lang w:val="uk-UA"/>
              </w:rPr>
              <w:t>/результатів, які не відповідають даті, заявленій у календарі (не пунктуально)</w:t>
            </w:r>
          </w:p>
        </w:tc>
      </w:tr>
      <w:tr w:rsidR="00EE2076" w:rsidRPr="007B392A" w:rsidTr="00EE2076">
        <w:trPr>
          <w:trHeight w:hRule="exact" w:val="166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hanging="1"/>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 для Р3 дорівнює 0, це означає, що не було затримки під час доставки/передачі даних.</w:t>
            </w:r>
          </w:p>
          <w:p w:rsidR="00EE2076" w:rsidRPr="007B392A" w:rsidRDefault="00EE2076" w:rsidP="00EE2076">
            <w:pPr>
              <w:pStyle w:val="TableParagraph"/>
              <w:spacing w:line="276"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Для P3</w:t>
            </w:r>
            <w:r w:rsidRPr="007B392A">
              <w:rPr>
                <w:rFonts w:ascii="Times New Roman" w:hAnsi="Times New Roman" w:cs="Times New Roman"/>
                <w:spacing w:val="-1"/>
                <w:position w:val="-2"/>
                <w:sz w:val="23"/>
                <w:szCs w:val="23"/>
                <w:lang w:val="uk-UA"/>
              </w:rPr>
              <w:t xml:space="preserve">R </w:t>
            </w:r>
            <w:r w:rsidRPr="007B392A">
              <w:rPr>
                <w:rFonts w:ascii="Times New Roman" w:hAnsi="Times New Roman" w:cs="Times New Roman"/>
                <w:sz w:val="23"/>
                <w:szCs w:val="23"/>
                <w:lang w:val="uk-UA"/>
              </w:rPr>
              <w:t>цільове значення дорівнює 1, це означає, що 100% елементів були опубліковані в день, попередньо визначений у календарі.</w:t>
            </w:r>
          </w:p>
        </w:tc>
      </w:tr>
      <w:tr w:rsidR="00EE2076" w:rsidRPr="007B392A" w:rsidTr="00EE2076">
        <w:trPr>
          <w:trHeight w:hRule="exact" w:val="111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Існує два аспекти:</w:t>
            </w:r>
          </w:p>
          <w:p w:rsidR="00EE2076" w:rsidRPr="007B392A" w:rsidRDefault="00EE2076" w:rsidP="007B0F0A">
            <w:pPr>
              <w:pStyle w:val="a4"/>
              <w:numPr>
                <w:ilvl w:val="0"/>
                <w:numId w:val="118"/>
              </w:numPr>
              <w:tabs>
                <w:tab w:val="left" w:pos="243"/>
              </w:tabs>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Доставка національних даних до Євростату (орієнтовано на виробника),</w:t>
            </w:r>
          </w:p>
          <w:p w:rsidR="00EE2076" w:rsidRPr="007B392A" w:rsidRDefault="00EE2076" w:rsidP="007B0F0A">
            <w:pPr>
              <w:pStyle w:val="a4"/>
              <w:numPr>
                <w:ilvl w:val="0"/>
                <w:numId w:val="118"/>
              </w:numPr>
              <w:tabs>
                <w:tab w:val="left" w:pos="242"/>
              </w:tabs>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Публікація/випуск Євростатом (орієнтовано на користувача),</w:t>
            </w:r>
          </w:p>
        </w:tc>
      </w:tr>
    </w:tbl>
    <w:p w:rsidR="00EE2076" w:rsidRPr="007B392A" w:rsidRDefault="00EE2076" w:rsidP="00EE2076">
      <w:pPr>
        <w:spacing w:before="2" w:line="130" w:lineRule="exact"/>
        <w:rPr>
          <w:rFonts w:ascii="Times New Roman" w:hAnsi="Times New Roman" w:cs="Times New Roman"/>
          <w:sz w:val="23"/>
          <w:szCs w:val="23"/>
          <w:lang w:val="uk-UA"/>
        </w:rPr>
      </w:pPr>
    </w:p>
    <w:p w:rsidR="00EE2076" w:rsidRPr="007B392A" w:rsidRDefault="00EE2076" w:rsidP="00EE2076">
      <w:pPr>
        <w:spacing w:line="200" w:lineRule="exact"/>
        <w:rPr>
          <w:rFonts w:ascii="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45"/>
          <w:pgSz w:w="11910" w:h="16840"/>
          <w:pgMar w:top="709"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rPr>
                <w:rFonts w:ascii="Times New Roman" w:hAnsi="Times New Roman" w:cs="Times New Roman"/>
                <w:sz w:val="23"/>
                <w:szCs w:val="23"/>
                <w:lang w:val="uk-UA"/>
              </w:rPr>
            </w:pP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проводиться на рівні статистичного процесу. Агрегації виконуються на рівні ЄС по країнам та доменам.</w:t>
            </w:r>
          </w:p>
        </w:tc>
      </w:tr>
      <w:tr w:rsidR="00EE2076" w:rsidRPr="007B392A" w:rsidTr="00EE2076">
        <w:trPr>
          <w:trHeight w:hRule="exact" w:val="221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Індикатор </w:t>
            </w:r>
            <w:r w:rsidRPr="007B392A">
              <w:rPr>
                <w:rFonts w:ascii="Times New Roman" w:hAnsi="Times New Roman" w:cs="Times New Roman"/>
                <w:b/>
                <w:sz w:val="23"/>
                <w:szCs w:val="23"/>
                <w:lang w:val="uk-UA"/>
              </w:rPr>
              <w:t xml:space="preserve">Пунктуальність доставки даних </w:t>
            </w:r>
            <w:r w:rsidRPr="007B392A">
              <w:rPr>
                <w:rFonts w:ascii="Times New Roman" w:hAnsi="Times New Roman" w:cs="Times New Roman"/>
                <w:sz w:val="23"/>
                <w:szCs w:val="23"/>
                <w:lang w:val="uk-UA"/>
              </w:rPr>
              <w:t>представляє у кількісній формі відмінність (проміжок часу) між фактичною та цільовою датою.</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 слід тлумачити відповідно до періодичності статистичного процесу.</w:t>
            </w:r>
          </w:p>
          <w:p w:rsidR="00EE2076" w:rsidRPr="007B392A" w:rsidRDefault="00EE2076" w:rsidP="00EE2076">
            <w:pPr>
              <w:pStyle w:val="TableParagraph"/>
              <w:spacing w:line="276"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Індикатор </w:t>
            </w:r>
            <w:r w:rsidRPr="007B392A">
              <w:rPr>
                <w:rFonts w:ascii="Times New Roman" w:hAnsi="Times New Roman" w:cs="Times New Roman"/>
                <w:b/>
                <w:sz w:val="23"/>
                <w:szCs w:val="23"/>
                <w:lang w:val="uk-UA"/>
              </w:rPr>
              <w:t xml:space="preserve">Рівень пунктуальності </w:t>
            </w:r>
            <w:r w:rsidRPr="007B392A">
              <w:rPr>
                <w:rFonts w:ascii="Times New Roman" w:hAnsi="Times New Roman" w:cs="Times New Roman"/>
                <w:sz w:val="23"/>
                <w:szCs w:val="23"/>
                <w:lang w:val="uk-UA"/>
              </w:rPr>
              <w:t>випуску (P3</w:t>
            </w:r>
            <w:r w:rsidRPr="007B392A">
              <w:rPr>
                <w:rFonts w:ascii="Times New Roman" w:hAnsi="Times New Roman" w:cs="Times New Roman"/>
                <w:spacing w:val="-1"/>
                <w:position w:val="-2"/>
                <w:sz w:val="23"/>
                <w:szCs w:val="23"/>
                <w:lang w:val="uk-UA"/>
              </w:rPr>
              <w:t>R</w:t>
            </w:r>
            <w:r w:rsidRPr="007B392A">
              <w:rPr>
                <w:rFonts w:ascii="Times New Roman" w:hAnsi="Times New Roman" w:cs="Times New Roman"/>
                <w:spacing w:val="-1"/>
                <w:sz w:val="23"/>
                <w:szCs w:val="23"/>
                <w:lang w:val="uk-UA"/>
              </w:rPr>
              <w:t>) оцінює пунктуальність випуску групи конкретних наборів даних.</w:t>
            </w:r>
          </w:p>
        </w:tc>
      </w:tr>
      <w:tr w:rsidR="00EE2076" w:rsidRPr="007B392A" w:rsidTr="00EE2076">
        <w:trPr>
          <w:trHeight w:hRule="exact" w:val="532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3" w:lineRule="exact"/>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виробників:</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 метою моніторингу відповідності цілям адміністратори доменів Євростату мають контролювати цей індикатор для окремих країн. Ця інформація може бути заповнена заздалегідь Євростатом, оскільки відомо, коли дані отримуються від держав-членів. У такому випадку необхідно застосувати формулу Р3.</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може бути представлений у форматі таблиці для різних держав-членів. Причини пізньої або не пунктуальної доставки мають бути зазначені разом з зазначенням їхнього впливу на статистичний продукт, мається на увазі, що через пізню доставку даних процедури забезпечення якості для всього продукту/серії можуть бути невиконані.</w:t>
            </w:r>
          </w:p>
          <w:p w:rsidR="00EE2076" w:rsidRPr="007B392A" w:rsidRDefault="00EE2076" w:rsidP="00EE2076">
            <w:pPr>
              <w:pStyle w:val="TableParagraph"/>
              <w:spacing w:before="18" w:line="260" w:lineRule="exact"/>
              <w:rPr>
                <w:rFonts w:ascii="Times New Roman" w:hAnsi="Times New Roman" w:cs="Times New Roman"/>
                <w:sz w:val="23"/>
                <w:szCs w:val="23"/>
                <w:lang w:val="uk-UA"/>
              </w:rPr>
            </w:pPr>
          </w:p>
          <w:p w:rsidR="00EE2076" w:rsidRPr="007B392A" w:rsidRDefault="00EE2076" w:rsidP="00EE2076">
            <w:pPr>
              <w:pStyle w:val="TableParagraph"/>
              <w:spacing w:line="275" w:lineRule="exact"/>
              <w:ind w:left="102"/>
              <w:rPr>
                <w:rFonts w:ascii="Times New Roman" w:eastAsia="Times New Roman" w:hAnsi="Times New Roman" w:cs="Times New Roman"/>
                <w:sz w:val="23"/>
                <w:szCs w:val="23"/>
                <w:lang w:val="uk-UA"/>
              </w:rPr>
            </w:pPr>
            <w:r w:rsidRPr="007B392A">
              <w:rPr>
                <w:rFonts w:ascii="Times New Roman" w:hAnsi="Times New Roman" w:cs="Times New Roman"/>
                <w:b/>
                <w:sz w:val="23"/>
                <w:szCs w:val="23"/>
                <w:u w:val="thick" w:color="000000"/>
                <w:lang w:val="uk-UA"/>
              </w:rPr>
              <w:t>Для користувачів:</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Достатньо сформувати цей індикатор як сумарне значення на рівні ESTAT. У такому випадку необхідно застосувати формулу </w:t>
            </w:r>
            <w:r w:rsidRPr="007B392A">
              <w:rPr>
                <w:rFonts w:ascii="Times New Roman"/>
                <w:sz w:val="24"/>
                <w:lang w:val="uk-UA"/>
              </w:rPr>
              <w:t>P3</w:t>
            </w:r>
            <w:r w:rsidRPr="007B392A">
              <w:rPr>
                <w:rFonts w:ascii="Times New Roman"/>
                <w:position w:val="-2"/>
                <w:sz w:val="16"/>
                <w:lang w:val="uk-UA"/>
              </w:rPr>
              <w:t>R</w:t>
            </w:r>
            <w:r w:rsidRPr="007B392A">
              <w:rPr>
                <w:rFonts w:ascii="Times New Roman" w:hAnsi="Times New Roman" w:cs="Times New Roman"/>
                <w:sz w:val="23"/>
                <w:szCs w:val="23"/>
                <w:lang w:val="uk-UA"/>
              </w:rPr>
              <w:t>.</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Слід надати користувачам деякі пояснення стосовно не пунктуальних публікацій.</w:t>
            </w:r>
          </w:p>
        </w:tc>
      </w:tr>
      <w:tr w:rsidR="00EE2076" w:rsidRPr="007B392A" w:rsidTr="00EE2076">
        <w:trPr>
          <w:trHeight w:hRule="exact" w:val="80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17"/>
              </w:numPr>
              <w:tabs>
                <w:tab w:val="left" w:pos="387"/>
              </w:tabs>
              <w:spacing w:before="120"/>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br w:type="page"/>
      </w:r>
    </w:p>
    <w:tbl>
      <w:tblPr>
        <w:tblW w:w="0" w:type="auto"/>
        <w:tblInd w:w="103" w:type="dxa"/>
        <w:tblLayout w:type="fixed"/>
        <w:tblLook w:val="01E0" w:firstRow="1" w:lastRow="1" w:firstColumn="1" w:lastColumn="1" w:noHBand="0" w:noVBand="0"/>
      </w:tblPr>
      <w:tblGrid>
        <w:gridCol w:w="2228"/>
        <w:gridCol w:w="7060"/>
      </w:tblGrid>
      <w:tr w:rsidR="00EE2076" w:rsidRPr="007B392A" w:rsidTr="00EE2076">
        <w:trPr>
          <w:trHeight w:hRule="exact" w:val="286"/>
        </w:trPr>
        <w:tc>
          <w:tcPr>
            <w:tcW w:w="222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3" w:name="_Toc416894544"/>
            <w:r w:rsidRPr="007B392A">
              <w:rPr>
                <w:rFonts w:ascii="Times New Roman" w:hAnsi="Times New Roman" w:cs="Times New Roman"/>
                <w:b/>
                <w:sz w:val="23"/>
                <w:szCs w:val="23"/>
                <w:lang w:val="uk-UA"/>
              </w:rPr>
              <w:t>Назва:</w:t>
            </w:r>
            <w:bookmarkEnd w:id="163"/>
          </w:p>
        </w:tc>
        <w:tc>
          <w:tcPr>
            <w:tcW w:w="706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4" w:name="_Toc416894545"/>
            <w:r w:rsidRPr="007B392A">
              <w:rPr>
                <w:rFonts w:ascii="Times New Roman" w:hAnsi="Times New Roman" w:cs="Times New Roman"/>
                <w:b/>
                <w:sz w:val="23"/>
                <w:szCs w:val="23"/>
                <w:lang w:val="uk-UA"/>
              </w:rPr>
              <w:t>СС1. Асиметрія для дзеркальної статистики потоків - коефіцієнт</w:t>
            </w:r>
            <w:bookmarkEnd w:id="164"/>
          </w:p>
        </w:tc>
      </w:tr>
      <w:tr w:rsidR="00EE2076" w:rsidRPr="007B392A" w:rsidTr="00EE2076">
        <w:trPr>
          <w:trHeight w:hRule="exact" w:val="3268"/>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3" w:lineRule="exact"/>
              <w:ind w:left="102"/>
              <w:jc w:val="both"/>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Загальне визначення:</w:t>
            </w:r>
          </w:p>
          <w:p w:rsidR="00EE2076" w:rsidRPr="007B392A" w:rsidRDefault="00EE2076" w:rsidP="00EE2076">
            <w:pPr>
              <w:pStyle w:val="TableParagraph"/>
              <w:spacing w:line="275" w:lineRule="exact"/>
              <w:ind w:left="102"/>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Розбіжності між даними, що стосуються потоків, наприклад, для пар країн.</w:t>
            </w:r>
          </w:p>
          <w:p w:rsidR="00EE2076" w:rsidRPr="007B392A" w:rsidRDefault="00EE2076" w:rsidP="00EE2076">
            <w:pPr>
              <w:pStyle w:val="TableParagraph"/>
              <w:ind w:left="102" w:right="2065"/>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Спеціальне визначення (надається кілька версій) Двостороння дзеркальна статистика:</w:t>
            </w:r>
          </w:p>
          <w:p w:rsidR="00EE2076" w:rsidRPr="007B392A" w:rsidRDefault="00EE2076" w:rsidP="00EE2076">
            <w:pPr>
              <w:pStyle w:val="TableParagraph"/>
              <w:ind w:left="102" w:right="101"/>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Різниця або абсолютна різниця вхідних та вихідних потоків між парами країн, розділена на середнє з цих двох значень.</w:t>
            </w:r>
          </w:p>
          <w:p w:rsidR="00EE2076" w:rsidRPr="007B392A" w:rsidRDefault="00EE2076" w:rsidP="00EE2076">
            <w:pPr>
              <w:pStyle w:val="TableParagraph"/>
              <w:spacing w:line="275" w:lineRule="exact"/>
              <w:ind w:left="102"/>
              <w:jc w:val="both"/>
              <w:rPr>
                <w:rFonts w:ascii="Times New Roman" w:eastAsia="Times New Roman" w:hAnsi="Times New Roman" w:cs="Times New Roman"/>
                <w:sz w:val="23"/>
                <w:szCs w:val="23"/>
                <w:lang w:val="uk-UA"/>
              </w:rPr>
            </w:pPr>
            <w:r w:rsidRPr="007B392A">
              <w:rPr>
                <w:rFonts w:ascii="Times New Roman" w:hAnsi="Times New Roman" w:cs="Times New Roman"/>
                <w:i/>
                <w:spacing w:val="-1"/>
                <w:sz w:val="23"/>
                <w:szCs w:val="23"/>
                <w:lang w:val="uk-UA"/>
              </w:rPr>
              <w:t>Коментар</w:t>
            </w:r>
          </w:p>
          <w:p w:rsidR="00EE2076" w:rsidRPr="007B392A" w:rsidRDefault="00EE2076" w:rsidP="00EE2076">
            <w:pPr>
              <w:pStyle w:val="TableParagraph"/>
              <w:ind w:left="102" w:right="101"/>
              <w:jc w:val="both"/>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Вхідні та вихідні потоки мають розглядатися як будь-які потоки, характерні для кожного тематичного домену (кількість проданих товарів, кількість людей, які відвідали країну з туристичними цілями тощо).</w:t>
            </w:r>
          </w:p>
        </w:tc>
      </w:tr>
      <w:tr w:rsidR="00EE2076" w:rsidRPr="007B392A" w:rsidTr="00EE2076">
        <w:trPr>
          <w:trHeight w:hRule="exact" w:val="1982"/>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3"/>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Асиметрії дзеркальної статистики потоків застосовуються до:</w:t>
            </w:r>
          </w:p>
          <w:p w:rsidR="00EE2076" w:rsidRPr="007B392A" w:rsidRDefault="00EE2076" w:rsidP="007B0F0A">
            <w:pPr>
              <w:pStyle w:val="a4"/>
              <w:numPr>
                <w:ilvl w:val="0"/>
                <w:numId w:val="106"/>
              </w:numPr>
              <w:tabs>
                <w:tab w:val="left" w:pos="331"/>
              </w:tabs>
              <w:ind w:right="100" w:firstLine="0"/>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доменів, у яких доступна дзеркальна статистика (потоки, що стосуються торгівлі, міграції, статистики туризму, ЄБРР, платіжного балансу тощо).</w:t>
            </w:r>
          </w:p>
          <w:p w:rsidR="00EE2076" w:rsidRPr="007B392A" w:rsidRDefault="00EE2076" w:rsidP="007B0F0A">
            <w:pPr>
              <w:pStyle w:val="a4"/>
              <w:numPr>
                <w:ilvl w:val="0"/>
                <w:numId w:val="106"/>
              </w:numPr>
              <w:tabs>
                <w:tab w:val="left" w:pos="243"/>
              </w:tabs>
              <w:ind w:right="313"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виробників </w:t>
            </w:r>
          </w:p>
          <w:p w:rsidR="00EE2076" w:rsidRPr="007B392A" w:rsidRDefault="00EE2076" w:rsidP="00EE2076">
            <w:pPr>
              <w:pStyle w:val="a4"/>
              <w:tabs>
                <w:tab w:val="left" w:pos="243"/>
              </w:tabs>
              <w:ind w:left="102" w:right="31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Підраховується Євростатом (попередньо заповнюється у звіті з якості)</w:t>
            </w:r>
          </w:p>
        </w:tc>
      </w:tr>
      <w:tr w:rsidR="00EE2076" w:rsidRPr="007B392A" w:rsidTr="00EE2076">
        <w:trPr>
          <w:trHeight w:hRule="exact" w:val="9494"/>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85"/>
              <w:rPr>
                <w:rFonts w:ascii="Times New Roman" w:eastAsia="Times New Roman" w:hAnsi="Times New Roman" w:cs="Times New Roman"/>
                <w:sz w:val="23"/>
                <w:szCs w:val="23"/>
                <w:lang w:val="uk-UA"/>
              </w:rPr>
            </w:pPr>
            <w:r w:rsidRPr="007B392A">
              <w:rPr>
                <w:rFonts w:ascii="Times New Roman" w:hAnsi="Times New Roman" w:cs="Times New Roman"/>
                <w:w w:val="95"/>
                <w:sz w:val="23"/>
                <w:szCs w:val="23"/>
                <w:lang w:val="uk-UA"/>
              </w:rPr>
              <w:t>Формула розрахунку:</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3" w:lineRule="exact"/>
              <w:ind w:left="102"/>
              <w:rPr>
                <w:rFonts w:ascii="Times New Roman" w:eastAsia="Times New Roman" w:hAnsi="Times New Roman" w:cs="Times New Roman"/>
                <w:sz w:val="23"/>
                <w:szCs w:val="23"/>
                <w:lang w:val="uk-UA"/>
              </w:rPr>
            </w:pPr>
            <w:r w:rsidRPr="007B392A">
              <w:rPr>
                <w:rFonts w:ascii="Times New Roman" w:hAnsi="Times New Roman" w:cs="Times New Roman"/>
                <w:b/>
                <w:spacing w:val="-1"/>
                <w:sz w:val="23"/>
                <w:szCs w:val="23"/>
                <w:u w:val="thick" w:color="000000"/>
                <w:lang w:val="uk-UA"/>
              </w:rPr>
              <w:t>Двостороння дзеркальна статистика:</w:t>
            </w:r>
          </w:p>
          <w:p w:rsidR="00EE2076" w:rsidRPr="007B392A" w:rsidRDefault="00EE2076" w:rsidP="00EE2076">
            <w:pPr>
              <w:pStyle w:val="TableParagraph"/>
              <w:ind w:left="102" w:right="3397"/>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Для кожної пари країн, припустимо: А - Країна А</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 - Країна В</w:t>
            </w:r>
          </w:p>
          <w:p w:rsidR="00EE2076" w:rsidRPr="007B392A" w:rsidRDefault="00EE2076" w:rsidP="00EE2076">
            <w:pPr>
              <w:pStyle w:val="TableParagraph"/>
              <w:ind w:left="102"/>
              <w:rPr>
                <w:rFonts w:ascii="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151CBF28" wp14:editId="0ADE2B90">
                  <wp:extent cx="1561775" cy="124213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61558" cy="1241966"/>
                          </a:xfrm>
                          <a:prstGeom prst="rect">
                            <a:avLst/>
                          </a:prstGeom>
                          <a:noFill/>
                          <a:ln>
                            <a:noFill/>
                          </a:ln>
                        </pic:spPr>
                      </pic:pic>
                    </a:graphicData>
                  </a:graphic>
                </wp:inline>
              </w:drawing>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Спільна міра може бути отримана з двох відмінностей по відношенню до середнього потоку (кілька можливостей, одна надається нижче):</w:t>
            </w:r>
          </w:p>
          <w:p w:rsidR="00EE2076" w:rsidRPr="007B392A" w:rsidRDefault="00EE2076" w:rsidP="00EE2076">
            <w:pPr>
              <w:pStyle w:val="TableParagraph"/>
              <w:spacing w:before="2"/>
              <w:ind w:left="102" w:right="1276"/>
              <w:rPr>
                <w:rFonts w:ascii="Times New Roman" w:eastAsia="Times New Roman" w:hAnsi="Times New Roman" w:cs="Times New Roman"/>
                <w:spacing w:val="-1"/>
                <w:sz w:val="23"/>
                <w:szCs w:val="23"/>
                <w:lang w:val="uk-UA"/>
              </w:rPr>
            </w:pPr>
            <w:r w:rsidRPr="007B392A">
              <w:rPr>
                <w:rFonts w:ascii="Times New Roman" w:eastAsia="Times New Roman" w:hAnsi="Times New Roman" w:cs="Times New Roman"/>
                <w:noProof/>
                <w:spacing w:val="-1"/>
                <w:sz w:val="23"/>
                <w:szCs w:val="23"/>
                <w:lang w:val="uk-UA" w:eastAsia="uk-UA"/>
              </w:rPr>
              <w:drawing>
                <wp:inline distT="0" distB="0" distL="0" distR="0" wp14:anchorId="0839F87A" wp14:editId="32FE0689">
                  <wp:extent cx="2459037" cy="56898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459172" cy="569016"/>
                          </a:xfrm>
                          <a:prstGeom prst="rect">
                            <a:avLst/>
                          </a:prstGeom>
                          <a:noFill/>
                          <a:ln>
                            <a:noFill/>
                          </a:ln>
                        </pic:spPr>
                      </pic:pic>
                    </a:graphicData>
                  </a:graphic>
                </wp:inline>
              </w:drawing>
            </w:r>
          </w:p>
          <w:p w:rsidR="00EE2076" w:rsidRPr="007B392A" w:rsidRDefault="00EE2076" w:rsidP="00EE2076">
            <w:pPr>
              <w:pStyle w:val="TableParagraph"/>
              <w:spacing w:before="2" w:line="276" w:lineRule="exact"/>
              <w:ind w:left="102" w:right="1276"/>
              <w:rPr>
                <w:rFonts w:ascii="Times New Roman" w:hAnsi="Times New Roman" w:cs="Times New Roman"/>
                <w:sz w:val="23"/>
                <w:szCs w:val="23"/>
                <w:lang w:val="uk-UA"/>
              </w:rPr>
            </w:pPr>
            <w:r w:rsidRPr="007B392A">
              <w:rPr>
                <w:rFonts w:ascii="Times New Roman" w:hAnsi="Times New Roman"/>
                <w:spacing w:val="-1"/>
                <w:sz w:val="24"/>
                <w:lang w:val="uk-UA"/>
              </w:rPr>
              <w:t>OF</w:t>
            </w:r>
            <w:r w:rsidRPr="007B392A">
              <w:rPr>
                <w:rFonts w:ascii="Times New Roman" w:hAnsi="Times New Roman"/>
                <w:spacing w:val="-1"/>
                <w:position w:val="-2"/>
                <w:sz w:val="16"/>
                <w:lang w:val="uk-UA"/>
              </w:rPr>
              <w:t>AB</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 xml:space="preserve">- вихідний потік, що йде з країни А до країни В </w:t>
            </w:r>
          </w:p>
          <w:p w:rsidR="00EE2076" w:rsidRPr="007B392A" w:rsidRDefault="00EE2076" w:rsidP="00EE2076">
            <w:pPr>
              <w:pStyle w:val="TableParagraph"/>
              <w:spacing w:before="2" w:line="276" w:lineRule="exact"/>
              <w:ind w:left="102" w:right="1276"/>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m IF</w:t>
            </w:r>
            <w:r w:rsidRPr="007B392A">
              <w:rPr>
                <w:rFonts w:ascii="Times New Roman" w:hAnsi="Times New Roman" w:cs="Times New Roman"/>
                <w:spacing w:val="-1"/>
                <w:position w:val="-2"/>
                <w:sz w:val="23"/>
                <w:szCs w:val="23"/>
                <w:lang w:val="uk-UA"/>
              </w:rPr>
              <w:t xml:space="preserve">AB – </w:t>
            </w:r>
            <w:r w:rsidRPr="007B392A">
              <w:rPr>
                <w:rFonts w:ascii="Times New Roman" w:hAnsi="Times New Roman" w:cs="Times New Roman"/>
                <w:spacing w:val="-1"/>
                <w:sz w:val="23"/>
                <w:szCs w:val="23"/>
                <w:lang w:val="uk-UA"/>
              </w:rPr>
              <w:t>дзеркальний вхідний потік</w:t>
            </w:r>
          </w:p>
          <w:p w:rsidR="00EE2076" w:rsidRPr="007B392A" w:rsidRDefault="00EE2076" w:rsidP="00EE2076">
            <w:pPr>
              <w:pStyle w:val="TableParagraph"/>
              <w:spacing w:line="276" w:lineRule="exact"/>
              <w:ind w:left="102" w:right="1422"/>
              <w:rPr>
                <w:rFonts w:ascii="Times New Roman" w:eastAsia="Times New Roman" w:hAnsi="Times New Roman" w:cs="Times New Roman"/>
                <w:sz w:val="23"/>
                <w:szCs w:val="23"/>
                <w:lang w:val="uk-UA"/>
              </w:rPr>
            </w:pPr>
            <w:r w:rsidRPr="007B392A">
              <w:rPr>
                <w:rFonts w:ascii="Times New Roman"/>
                <w:spacing w:val="-1"/>
                <w:sz w:val="24"/>
                <w:lang w:val="uk-UA"/>
              </w:rPr>
              <w:t>IF</w:t>
            </w:r>
            <w:r w:rsidRPr="007B392A">
              <w:rPr>
                <w:rFonts w:ascii="Times New Roman"/>
                <w:spacing w:val="-1"/>
                <w:position w:val="-2"/>
                <w:sz w:val="16"/>
                <w:lang w:val="uk-UA"/>
              </w:rPr>
              <w:t>BA</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 xml:space="preserve">- дзеркальний вхідний потік у країну В з країни А </w:t>
            </w:r>
            <w:r w:rsidRPr="007B392A">
              <w:rPr>
                <w:rFonts w:ascii="Times New Roman"/>
                <w:sz w:val="24"/>
                <w:lang w:val="uk-UA"/>
              </w:rPr>
              <w:t>m OF</w:t>
            </w:r>
            <w:r w:rsidRPr="007B392A">
              <w:rPr>
                <w:rFonts w:ascii="Times New Roman"/>
                <w:spacing w:val="-1"/>
                <w:position w:val="-2"/>
                <w:sz w:val="16"/>
                <w:lang w:val="uk-UA"/>
              </w:rPr>
              <w:t>AB</w:t>
            </w:r>
            <w:r w:rsidRPr="007B392A">
              <w:rPr>
                <w:rFonts w:ascii="Times New Roman" w:hAnsi="Times New Roman" w:cs="Times New Roman"/>
                <w:spacing w:val="-1"/>
                <w:position w:val="-2"/>
                <w:sz w:val="23"/>
                <w:szCs w:val="23"/>
                <w:lang w:val="uk-UA"/>
              </w:rPr>
              <w:t xml:space="preserve"> - </w:t>
            </w:r>
            <w:r w:rsidRPr="007B392A">
              <w:rPr>
                <w:rFonts w:ascii="Times New Roman" w:hAnsi="Times New Roman" w:cs="Times New Roman"/>
                <w:spacing w:val="-1"/>
                <w:sz w:val="23"/>
                <w:szCs w:val="23"/>
                <w:lang w:val="uk-UA"/>
              </w:rPr>
              <w:t>дзеркальний вихідний потік</w:t>
            </w:r>
          </w:p>
          <w:p w:rsidR="00EE2076" w:rsidRPr="007B392A" w:rsidRDefault="00EE2076" w:rsidP="00EE2076">
            <w:pPr>
              <w:pStyle w:val="TableParagraph"/>
              <w:spacing w:before="11"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b/>
                <w:spacing w:val="-1"/>
                <w:sz w:val="23"/>
                <w:szCs w:val="23"/>
                <w:u w:val="thick" w:color="000000"/>
                <w:lang w:val="uk-UA"/>
              </w:rPr>
              <w:t>Багатостороння дзеркальна статистика:</w:t>
            </w:r>
          </w:p>
          <w:p w:rsidR="00EE2076" w:rsidRPr="007B392A" w:rsidRDefault="00EE2076" w:rsidP="00EE2076">
            <w:pPr>
              <w:pStyle w:val="TableParagraph"/>
              <w:spacing w:before="17" w:line="260" w:lineRule="exact"/>
              <w:rPr>
                <w:rFonts w:ascii="Times New Roman" w:hAnsi="Times New Roman" w:cs="Times New Roman"/>
                <w:sz w:val="23"/>
                <w:szCs w:val="23"/>
                <w:lang w:val="uk-UA"/>
              </w:rPr>
            </w:pPr>
          </w:p>
          <w:p w:rsidR="00EE2076" w:rsidRPr="007B392A" w:rsidRDefault="00EE2076" w:rsidP="00EE2076">
            <w:pPr>
              <w:pStyle w:val="TableParagraph"/>
              <w:spacing w:line="276" w:lineRule="exact"/>
              <w:ind w:left="102"/>
              <w:rPr>
                <w:rFonts w:ascii="Times New Roman" w:hAnsi="Times New Roman" w:cs="Times New Roman"/>
                <w:spacing w:val="-1"/>
                <w:position w:val="-2"/>
                <w:sz w:val="23"/>
                <w:szCs w:val="23"/>
                <w:lang w:val="uk-UA"/>
              </w:rPr>
            </w:pPr>
            <w:r w:rsidRPr="007B392A">
              <w:rPr>
                <w:rFonts w:ascii="Times New Roman" w:hAnsi="Times New Roman"/>
                <w:spacing w:val="-1"/>
                <w:sz w:val="24"/>
                <w:lang w:val="uk-UA"/>
              </w:rPr>
              <w:t>OF</w:t>
            </w:r>
            <w:r w:rsidRPr="007B392A">
              <w:rPr>
                <w:rFonts w:ascii="Times New Roman" w:hAnsi="Times New Roman"/>
                <w:spacing w:val="-1"/>
                <w:position w:val="-2"/>
                <w:sz w:val="16"/>
                <w:lang w:val="uk-UA"/>
              </w:rPr>
              <w:t>AiOj</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 xml:space="preserve">- вихідний потік, що йде з країни </w:t>
            </w:r>
            <w:r w:rsidRPr="007B392A">
              <w:rPr>
                <w:rFonts w:ascii="Times New Roman" w:hAnsi="Times New Roman"/>
                <w:sz w:val="24"/>
                <w:lang w:val="uk-UA"/>
              </w:rPr>
              <w:t>A</w:t>
            </w:r>
            <w:r w:rsidRPr="007B392A">
              <w:rPr>
                <w:rFonts w:ascii="Times New Roman" w:hAnsi="Times New Roman"/>
                <w:spacing w:val="-2"/>
                <w:position w:val="-2"/>
                <w:sz w:val="16"/>
                <w:lang w:val="uk-UA"/>
              </w:rPr>
              <w:t>i</w:t>
            </w:r>
            <w:r w:rsidRPr="007B392A">
              <w:rPr>
                <w:rFonts w:ascii="Times New Roman" w:hAnsi="Times New Roman" w:cs="Times New Roman"/>
                <w:spacing w:val="-2"/>
                <w:position w:val="-2"/>
                <w:sz w:val="23"/>
                <w:szCs w:val="23"/>
                <w:lang w:val="uk-UA"/>
              </w:rPr>
              <w:t xml:space="preserve"> </w:t>
            </w:r>
            <w:r w:rsidRPr="007B392A">
              <w:rPr>
                <w:rFonts w:ascii="Times New Roman" w:hAnsi="Times New Roman" w:cs="Times New Roman"/>
                <w:sz w:val="23"/>
                <w:szCs w:val="23"/>
                <w:lang w:val="uk-UA"/>
              </w:rPr>
              <w:t>у будь-яку іншу країну O</w:t>
            </w:r>
            <w:r w:rsidRPr="007B392A">
              <w:rPr>
                <w:rFonts w:ascii="Times New Roman" w:hAnsi="Times New Roman" w:cs="Times New Roman"/>
                <w:spacing w:val="-1"/>
                <w:position w:val="-2"/>
                <w:sz w:val="23"/>
                <w:szCs w:val="23"/>
                <w:vertAlign w:val="subscript"/>
                <w:lang w:val="uk-UA"/>
              </w:rPr>
              <w:t xml:space="preserve">i </w:t>
            </w:r>
          </w:p>
          <w:p w:rsidR="00EE2076" w:rsidRPr="007B392A" w:rsidRDefault="00EE2076" w:rsidP="00EE2076">
            <w:pPr>
              <w:pStyle w:val="TableParagraph"/>
              <w:spacing w:line="276" w:lineRule="exact"/>
              <w:ind w:left="102" w:right="137"/>
              <w:rPr>
                <w:rFonts w:ascii="Times New Roman" w:hAnsi="Times New Roman" w:cs="Times New Roman"/>
                <w:spacing w:val="-1"/>
                <w:sz w:val="23"/>
                <w:szCs w:val="23"/>
                <w:lang w:val="uk-UA"/>
              </w:rPr>
            </w:pPr>
            <w:r w:rsidRPr="007B392A">
              <w:rPr>
                <w:rFonts w:ascii="Times New Roman" w:hAnsi="Times New Roman"/>
                <w:spacing w:val="-1"/>
                <w:sz w:val="24"/>
                <w:lang w:val="uk-UA"/>
              </w:rPr>
              <w:t>mIF</w:t>
            </w:r>
            <w:r w:rsidRPr="007B392A">
              <w:rPr>
                <w:rFonts w:ascii="Times New Roman" w:hAnsi="Times New Roman"/>
                <w:spacing w:val="-1"/>
                <w:position w:val="-2"/>
                <w:sz w:val="16"/>
                <w:lang w:val="uk-UA"/>
              </w:rPr>
              <w:t>AiOj</w:t>
            </w:r>
            <w:r w:rsidRPr="007B392A">
              <w:rPr>
                <w:rFonts w:ascii="Times New Roman" w:hAnsi="Times New Roman" w:cs="Times New Roman"/>
                <w:spacing w:val="-1"/>
                <w:position w:val="-2"/>
                <w:sz w:val="23"/>
                <w:szCs w:val="23"/>
                <w:lang w:val="uk-UA"/>
              </w:rPr>
              <w:t xml:space="preserve"> – </w:t>
            </w:r>
            <w:r w:rsidRPr="007B392A">
              <w:rPr>
                <w:rFonts w:ascii="Times New Roman" w:hAnsi="Times New Roman" w:cs="Times New Roman"/>
                <w:spacing w:val="-1"/>
                <w:sz w:val="23"/>
                <w:szCs w:val="23"/>
                <w:lang w:val="uk-UA"/>
              </w:rPr>
              <w:t>дзеркальний вхідний потік</w:t>
            </w:r>
          </w:p>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A</w:t>
            </w:r>
            <w:r w:rsidRPr="007B392A">
              <w:rPr>
                <w:rFonts w:ascii="Times New Roman" w:hAnsi="Times New Roman" w:cs="Times New Roman"/>
                <w:spacing w:val="-1"/>
                <w:sz w:val="23"/>
                <w:szCs w:val="23"/>
                <w:vertAlign w:val="subscript"/>
                <w:lang w:val="uk-UA"/>
              </w:rPr>
              <w:t>i</w:t>
            </w:r>
            <w:r w:rsidRPr="007B392A">
              <w:rPr>
                <w:rFonts w:ascii="Times New Roman" w:hAnsi="Times New Roman" w:cs="Times New Roman"/>
                <w:spacing w:val="-1"/>
                <w:sz w:val="23"/>
                <w:szCs w:val="23"/>
                <w:lang w:val="uk-UA"/>
              </w:rPr>
              <w:t xml:space="preserve"> – країна A</w:t>
            </w:r>
            <w:r w:rsidRPr="007B392A">
              <w:rPr>
                <w:rFonts w:ascii="Times New Roman" w:hAnsi="Times New Roman" w:cs="Times New Roman"/>
                <w:spacing w:val="-1"/>
                <w:sz w:val="23"/>
                <w:szCs w:val="23"/>
                <w:vertAlign w:val="subscript"/>
                <w:lang w:val="uk-UA"/>
              </w:rPr>
              <w:t>i</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O</w:t>
            </w:r>
            <w:r w:rsidRPr="007B392A">
              <w:rPr>
                <w:rFonts w:ascii="Times New Roman" w:hAnsi="Times New Roman" w:cs="Times New Roman"/>
                <w:spacing w:val="-1"/>
                <w:sz w:val="23"/>
                <w:szCs w:val="23"/>
                <w:vertAlign w:val="subscript"/>
                <w:lang w:val="uk-UA"/>
              </w:rPr>
              <w:t>j</w:t>
            </w:r>
            <w:r w:rsidRPr="007B392A">
              <w:rPr>
                <w:rFonts w:ascii="Times New Roman" w:hAnsi="Times New Roman" w:cs="Times New Roman"/>
                <w:spacing w:val="-1"/>
                <w:sz w:val="23"/>
                <w:szCs w:val="23"/>
                <w:lang w:val="uk-UA"/>
              </w:rPr>
              <w:t xml:space="preserve"> – інша країна O</w:t>
            </w:r>
            <w:r w:rsidRPr="007B392A">
              <w:rPr>
                <w:rFonts w:ascii="Times New Roman" w:hAnsi="Times New Roman" w:cs="Times New Roman"/>
                <w:spacing w:val="-1"/>
                <w:sz w:val="23"/>
                <w:szCs w:val="23"/>
                <w:vertAlign w:val="subscript"/>
                <w:lang w:val="uk-UA"/>
              </w:rPr>
              <w:t>j</w:t>
            </w:r>
          </w:p>
          <w:p w:rsidR="00EE2076" w:rsidRPr="007B392A" w:rsidRDefault="00EE2076" w:rsidP="00EE2076">
            <w:pPr>
              <w:pStyle w:val="TableParagraph"/>
              <w:spacing w:before="3" w:line="276" w:lineRule="exact"/>
              <w:ind w:left="102" w:right="775"/>
              <w:rPr>
                <w:rFonts w:ascii="Times New Roman" w:hAnsi="Times New Roman" w:cs="Times New Roman"/>
                <w:spacing w:val="-1"/>
                <w:sz w:val="23"/>
                <w:szCs w:val="23"/>
                <w:lang w:val="uk-UA"/>
              </w:rPr>
            </w:pPr>
            <w:r w:rsidRPr="007B392A">
              <w:rPr>
                <w:rFonts w:ascii="Times New Roman" w:hAnsi="Times New Roman" w:cs="Times New Roman"/>
                <w:sz w:val="23"/>
                <w:szCs w:val="23"/>
                <w:lang w:val="uk-UA"/>
              </w:rPr>
              <w:t>K – кількість країн, з якими країна A</w:t>
            </w:r>
            <w:r w:rsidRPr="007B392A">
              <w:rPr>
                <w:rFonts w:ascii="Times New Roman" w:hAnsi="Times New Roman" w:cs="Times New Roman"/>
                <w:spacing w:val="-1"/>
                <w:position w:val="-2"/>
                <w:sz w:val="23"/>
                <w:szCs w:val="23"/>
                <w:lang w:val="uk-UA"/>
              </w:rPr>
              <w:t xml:space="preserve">i </w:t>
            </w:r>
            <w:r w:rsidRPr="007B392A">
              <w:rPr>
                <w:rFonts w:ascii="Times New Roman" w:hAnsi="Times New Roman" w:cs="Times New Roman"/>
                <w:spacing w:val="-1"/>
                <w:sz w:val="23"/>
                <w:szCs w:val="23"/>
                <w:lang w:val="uk-UA"/>
              </w:rPr>
              <w:t xml:space="preserve">може мати контакти </w:t>
            </w:r>
          </w:p>
          <w:p w:rsidR="00EE2076" w:rsidRPr="007B392A" w:rsidRDefault="00EE2076" w:rsidP="00EE2076">
            <w:pPr>
              <w:pStyle w:val="TableParagraph"/>
              <w:spacing w:before="3" w:line="276" w:lineRule="exact"/>
              <w:ind w:left="102" w:right="775"/>
              <w:rPr>
                <w:rFonts w:ascii="Times New Roman" w:hAnsi="Times New Roman" w:cs="Times New Roman"/>
                <w:spacing w:val="-1"/>
                <w:sz w:val="23"/>
                <w:szCs w:val="23"/>
                <w:lang w:val="uk-UA"/>
              </w:rPr>
            </w:pPr>
            <w:r w:rsidRPr="007B392A">
              <w:rPr>
                <w:rFonts w:ascii="Times New Roman" w:hAnsi="Times New Roman" w:cs="Times New Roman"/>
                <w:spacing w:val="-1"/>
                <w:sz w:val="23"/>
                <w:szCs w:val="23"/>
                <w:lang w:val="uk-UA"/>
              </w:rPr>
              <w:t>C – група країн ЄС + ЄАВТ</w:t>
            </w:r>
          </w:p>
          <w:p w:rsidR="00EE2076" w:rsidRPr="007B392A" w:rsidRDefault="00EE2076" w:rsidP="00EE2076">
            <w:pPr>
              <w:pStyle w:val="TableParagraph"/>
              <w:spacing w:before="3" w:line="276" w:lineRule="exact"/>
              <w:ind w:left="102" w:right="775"/>
              <w:rPr>
                <w:rFonts w:ascii="Times New Roman" w:eastAsia="Times New Roman" w:hAnsi="Times New Roman" w:cs="Times New Roman"/>
                <w:sz w:val="23"/>
                <w:szCs w:val="23"/>
                <w:lang w:val="uk-UA"/>
              </w:rPr>
            </w:pPr>
          </w:p>
          <w:p w:rsidR="00EE2076" w:rsidRPr="007B392A" w:rsidRDefault="00EE2076" w:rsidP="00EE2076">
            <w:pPr>
              <w:pStyle w:val="TableParagraph"/>
              <w:spacing w:before="3" w:line="276" w:lineRule="exact"/>
              <w:ind w:left="102" w:right="775"/>
              <w:rPr>
                <w:rFonts w:ascii="Times New Roman" w:eastAsia="Times New Roman" w:hAnsi="Times New Roman" w:cs="Times New Roman"/>
                <w:sz w:val="23"/>
                <w:szCs w:val="23"/>
                <w:lang w:val="uk-UA"/>
              </w:rPr>
            </w:pPr>
          </w:p>
          <w:p w:rsidR="00EE2076" w:rsidRPr="007B392A" w:rsidRDefault="00EE2076" w:rsidP="00EE2076">
            <w:pPr>
              <w:pStyle w:val="TableParagraph"/>
              <w:spacing w:before="3" w:line="276" w:lineRule="exact"/>
              <w:ind w:left="102" w:right="775"/>
              <w:rPr>
                <w:rFonts w:ascii="Times New Roman" w:eastAsia="Times New Roman" w:hAnsi="Times New Roman" w:cs="Times New Roman"/>
                <w:sz w:val="23"/>
                <w:szCs w:val="23"/>
                <w:lang w:val="uk-UA"/>
              </w:rPr>
            </w:pPr>
          </w:p>
          <w:p w:rsidR="00EE2076" w:rsidRPr="007B392A" w:rsidRDefault="00EE2076" w:rsidP="00EE2076">
            <w:pPr>
              <w:pStyle w:val="TableParagraph"/>
              <w:spacing w:before="3" w:line="276" w:lineRule="exact"/>
              <w:ind w:left="102" w:right="775"/>
              <w:rPr>
                <w:rFonts w:ascii="Times New Roman" w:eastAsia="Times New Roman" w:hAnsi="Times New Roman" w:cs="Times New Roman"/>
                <w:sz w:val="23"/>
                <w:szCs w:val="23"/>
                <w:lang w:val="uk-UA"/>
              </w:rPr>
            </w:pPr>
          </w:p>
          <w:p w:rsidR="00EE2076" w:rsidRPr="007B392A" w:rsidRDefault="00EE2076" w:rsidP="00EE2076">
            <w:pPr>
              <w:pStyle w:val="TableParagraph"/>
              <w:spacing w:before="3" w:line="276" w:lineRule="exact"/>
              <w:ind w:left="102" w:right="775"/>
              <w:rPr>
                <w:rFonts w:ascii="Times New Roman" w:eastAsia="Times New Roman" w:hAnsi="Times New Roman" w:cs="Times New Roman"/>
                <w:sz w:val="23"/>
                <w:szCs w:val="23"/>
                <w:lang w:val="uk-UA"/>
              </w:rPr>
            </w:pPr>
            <w:r w:rsidRPr="007B392A">
              <w:rPr>
                <w:rFonts w:ascii="Times New Roman" w:eastAsia="Times New Roman" w:hAnsi="Times New Roman" w:cs="Times New Roman"/>
                <w:noProof/>
                <w:sz w:val="23"/>
                <w:szCs w:val="23"/>
                <w:lang w:val="uk-UA" w:eastAsia="uk-UA"/>
              </w:rPr>
              <w:drawing>
                <wp:anchor distT="0" distB="0" distL="114300" distR="114300" simplePos="0" relativeHeight="251714560" behindDoc="1" locked="0" layoutInCell="1" allowOverlap="1" wp14:anchorId="564D81AC" wp14:editId="76747D65">
                  <wp:simplePos x="0" y="0"/>
                  <wp:positionH relativeFrom="column">
                    <wp:posOffset>62865</wp:posOffset>
                  </wp:positionH>
                  <wp:positionV relativeFrom="paragraph">
                    <wp:posOffset>-716280</wp:posOffset>
                  </wp:positionV>
                  <wp:extent cx="1897380" cy="857250"/>
                  <wp:effectExtent l="0" t="0" r="762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89738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076" w:rsidRPr="007B392A" w:rsidRDefault="00EE2076" w:rsidP="00EE2076">
            <w:pPr>
              <w:pStyle w:val="TableParagraph"/>
              <w:spacing w:line="276" w:lineRule="exact"/>
              <w:ind w:left="102" w:right="137"/>
              <w:rPr>
                <w:rFonts w:ascii="Times New Roman" w:eastAsia="Times New Roman" w:hAnsi="Times New Roman" w:cs="Times New Roman"/>
                <w:sz w:val="23"/>
                <w:szCs w:val="23"/>
                <w:lang w:val="uk-UA"/>
              </w:rPr>
            </w:pPr>
          </w:p>
        </w:tc>
      </w:tr>
    </w:tbl>
    <w:p w:rsidR="00EE2076" w:rsidRPr="007B392A" w:rsidRDefault="00EE2076" w:rsidP="00EE2076">
      <w:pPr>
        <w:rPr>
          <w:rFonts w:ascii="Times New Roman" w:eastAsia="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228"/>
        <w:gridCol w:w="7060"/>
      </w:tblGrid>
      <w:tr w:rsidR="00EE2076" w:rsidRPr="007B392A" w:rsidTr="00EE2076">
        <w:trPr>
          <w:trHeight w:hRule="exact" w:val="1083"/>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1" w:right="13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Значення цього індикатора має бути максимально наближеним до нуля, оскільки - принаймні в теорії - значення вхідного та вихідного потоків між парами країн мають співпадати.</w:t>
            </w:r>
          </w:p>
        </w:tc>
      </w:tr>
      <w:tr w:rsidR="00EE2076" w:rsidRPr="007B392A" w:rsidTr="00EE2076">
        <w:trPr>
          <w:trHeight w:hRule="exact" w:val="2403"/>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05"/>
              </w:numPr>
              <w:tabs>
                <w:tab w:val="left" w:pos="387"/>
              </w:tabs>
              <w:ind w:right="721"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MS: Розрахунок проводиться для ключових змінних/субрядів, які обираються адміністратором домену Євростату.</w:t>
            </w:r>
          </w:p>
          <w:p w:rsidR="00EE2076" w:rsidRPr="007B392A" w:rsidRDefault="00EE2076" w:rsidP="007B0F0A">
            <w:pPr>
              <w:pStyle w:val="a4"/>
              <w:numPr>
                <w:ilvl w:val="0"/>
                <w:numId w:val="105"/>
              </w:numPr>
              <w:tabs>
                <w:tab w:val="left" w:pos="387"/>
              </w:tabs>
              <w:ind w:right="247" w:hanging="284"/>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 Агрегація можлива на рівні ЄС (див. формули багатосторонньої дзеркальної статистики). З іншого боку, коли наприклад доступна не вся інформація, нижнє та верхнє значення двосторонньої дзеркальної статистики можуть бути повідомлені для відображення діапазону.</w:t>
            </w:r>
          </w:p>
        </w:tc>
      </w:tr>
      <w:tr w:rsidR="00EE2076" w:rsidRPr="007B392A" w:rsidTr="00EE2076">
        <w:trPr>
          <w:trHeight w:hRule="exact" w:val="3523"/>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01"/>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У доменах, де доступна дзеркальна статистика, можливо оцінити географічну порівнянність, що вимірює невідповідності між вхідними та вихідними потоками для пар країн.</w:t>
            </w:r>
          </w:p>
          <w:p w:rsidR="00EE2076" w:rsidRPr="007B392A" w:rsidRDefault="00EE2076" w:rsidP="00EE2076">
            <w:pPr>
              <w:pStyle w:val="TableParagraph"/>
              <w:ind w:left="102" w:right="24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Дзеркальні дані можуть допомогти перевірити узгодженість подання даних, даних, процесу звітування та використаних визначень. Зрештою, вони можуть допомогти оцінити відсутні дані. Для користувачів індикатори асиметрії надають певне уявлення стосовно загальної надійності даних.</w:t>
            </w:r>
          </w:p>
          <w:p w:rsidR="00EE2076" w:rsidRPr="007B392A" w:rsidRDefault="00EE2076" w:rsidP="00EE2076">
            <w:pPr>
              <w:pStyle w:val="TableParagraph"/>
              <w:ind w:left="102" w:right="24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Існує ідеальна симетрія (вихідні потоки дорівнюють дзеркальним вхідним потокам), коли коефіцієнт дорівнює нулю. Чим більше коефіцієнт відхиляється від нуля, тим більш важливою стає асиметрія між вихідними потоками та дзеркальними вхідними потоками.</w:t>
            </w:r>
          </w:p>
        </w:tc>
      </w:tr>
      <w:tr w:rsidR="00EE2076" w:rsidRPr="007B392A" w:rsidTr="00EE2076">
        <w:trPr>
          <w:trHeight w:hRule="exact" w:val="5391"/>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5" w:line="229" w:lineRule="auto"/>
              <w:ind w:left="102" w:right="57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Індикатори </w:t>
            </w:r>
            <w:r w:rsidRPr="007B392A">
              <w:rPr>
                <w:rFonts w:ascii="Times New Roman" w:hAnsi="Times New Roman" w:cs="Times New Roman"/>
                <w:spacing w:val="-1"/>
                <w:sz w:val="24"/>
                <w:lang w:val="uk-UA"/>
              </w:rPr>
              <w:t>С</w:t>
            </w:r>
            <w:r w:rsidRPr="007B392A">
              <w:rPr>
                <w:rFonts w:ascii="Times New Roman"/>
                <w:spacing w:val="-1"/>
                <w:sz w:val="24"/>
                <w:lang w:val="uk-UA"/>
              </w:rPr>
              <w:t>C2A</w:t>
            </w:r>
            <w:r w:rsidRPr="007B392A">
              <w:rPr>
                <w:rFonts w:ascii="Times New Roman"/>
                <w:spacing w:val="-1"/>
                <w:position w:val="-2"/>
                <w:sz w:val="16"/>
                <w:lang w:val="uk-UA"/>
              </w:rPr>
              <w:t>B</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pacing w:val="-1"/>
                <w:sz w:val="23"/>
                <w:szCs w:val="23"/>
                <w:lang w:val="uk-UA"/>
              </w:rPr>
              <w:t xml:space="preserve">та </w:t>
            </w:r>
            <w:r w:rsidRPr="007B392A">
              <w:rPr>
                <w:rFonts w:ascii="Times New Roman"/>
                <w:spacing w:val="-1"/>
                <w:sz w:val="24"/>
                <w:lang w:val="uk-UA"/>
              </w:rPr>
              <w:t>CC2B</w:t>
            </w:r>
            <w:r w:rsidRPr="007B392A">
              <w:rPr>
                <w:rFonts w:ascii="Times New Roman"/>
                <w:spacing w:val="-1"/>
                <w:position w:val="-2"/>
                <w:sz w:val="16"/>
                <w:lang w:val="uk-UA"/>
              </w:rPr>
              <w:t>A</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 xml:space="preserve">можуть бути негативними та позитивними. Індикатор </w:t>
            </w:r>
            <w:r w:rsidRPr="007B392A">
              <w:rPr>
                <w:rFonts w:ascii="Times New Roman" w:hAnsi="Times New Roman" w:cs="Times New Roman"/>
                <w:spacing w:val="-1"/>
                <w:sz w:val="24"/>
                <w:lang w:val="uk-UA"/>
              </w:rPr>
              <w:t>С</w:t>
            </w:r>
            <w:r w:rsidRPr="007B392A">
              <w:rPr>
                <w:rFonts w:ascii="Times New Roman"/>
                <w:spacing w:val="-1"/>
                <w:sz w:val="24"/>
                <w:lang w:val="uk-UA"/>
              </w:rPr>
              <w:t>C2A</w:t>
            </w:r>
            <w:r w:rsidRPr="007B392A">
              <w:rPr>
                <w:rFonts w:ascii="Times New Roman"/>
                <w:spacing w:val="-1"/>
                <w:position w:val="-2"/>
                <w:sz w:val="16"/>
                <w:lang w:val="uk-UA"/>
              </w:rPr>
              <w:t>B</w:t>
            </w:r>
            <w:r w:rsidRPr="007B392A">
              <w:rPr>
                <w:rFonts w:ascii="Times New Roman" w:hAnsi="Times New Roman" w:cs="Times New Roman"/>
                <w:sz w:val="23"/>
                <w:szCs w:val="23"/>
                <w:lang w:val="uk-UA"/>
              </w:rPr>
              <w:t xml:space="preserve"> завжди позитивний.</w:t>
            </w:r>
          </w:p>
          <w:p w:rsidR="00EE2076" w:rsidRPr="007B392A" w:rsidRDefault="00EE2076" w:rsidP="00EE2076">
            <w:pPr>
              <w:pStyle w:val="TableParagraph"/>
              <w:spacing w:before="2"/>
              <w:ind w:left="102" w:right="100"/>
              <w:jc w:val="both"/>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Вихідні потоки від держави-члена А до держави-члена В, як повідомляє А мають практично дорівнювати вхідним потокам у В, що йдуть від А, як повідомляє В. Оскільки деякі домени використовують різні принципи оцінювання, вхідні потоки можуть незначною мірою відрізнятися від вихідних потоків. Таким чином, порівняння, які стосуються дзеркальної статистики, мають проводитися обережно і враховувати існування цих розбіжностей.</w:t>
            </w:r>
          </w:p>
          <w:p w:rsidR="00EE2076" w:rsidRPr="007B392A" w:rsidRDefault="00EE2076" w:rsidP="00EE2076">
            <w:pPr>
              <w:pStyle w:val="TableParagraph"/>
              <w:ind w:left="102" w:right="13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Коефіцієнт асиметрії  </w:t>
            </w:r>
            <w:r w:rsidRPr="007B392A">
              <w:rPr>
                <w:rFonts w:ascii="Times New Roman" w:hAnsi="Times New Roman" w:cs="Times New Roman"/>
                <w:spacing w:val="-1"/>
                <w:sz w:val="24"/>
                <w:lang w:val="uk-UA"/>
              </w:rPr>
              <w:t>С</w:t>
            </w:r>
            <w:r w:rsidRPr="007B392A">
              <w:rPr>
                <w:rFonts w:ascii="Times New Roman"/>
                <w:spacing w:val="-1"/>
                <w:sz w:val="24"/>
                <w:lang w:val="uk-UA"/>
              </w:rPr>
              <w:t>C2A</w:t>
            </w:r>
            <w:r w:rsidRPr="007B392A">
              <w:rPr>
                <w:rFonts w:ascii="Times New Roman"/>
                <w:spacing w:val="-1"/>
                <w:position w:val="-2"/>
                <w:sz w:val="16"/>
                <w:lang w:val="uk-UA"/>
              </w:rPr>
              <w:t>B</w:t>
            </w:r>
            <w:r w:rsidRPr="007B392A">
              <w:rPr>
                <w:rFonts w:ascii="Times New Roman" w:hAnsi="Times New Roman" w:cs="Times New Roman"/>
                <w:sz w:val="23"/>
                <w:szCs w:val="23"/>
                <w:lang w:val="uk-UA"/>
              </w:rPr>
              <w:t xml:space="preserve"> є корисним, оскільки його можна буде контролювати з плином часу.</w:t>
            </w:r>
          </w:p>
          <w:p w:rsidR="00EE2076" w:rsidRPr="007B392A" w:rsidRDefault="00EE2076" w:rsidP="00EE2076">
            <w:pPr>
              <w:pStyle w:val="TableParagraph"/>
              <w:spacing w:before="3" w:line="276" w:lineRule="exact"/>
              <w:ind w:left="102" w:right="13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Індикатори </w:t>
            </w:r>
            <w:r w:rsidRPr="007B392A">
              <w:rPr>
                <w:rFonts w:ascii="Times New Roman" w:hAnsi="Times New Roman" w:cs="Times New Roman"/>
                <w:spacing w:val="-1"/>
                <w:sz w:val="24"/>
                <w:lang w:val="uk-UA"/>
              </w:rPr>
              <w:t>С</w:t>
            </w:r>
            <w:r w:rsidRPr="007B392A">
              <w:rPr>
                <w:rFonts w:ascii="Times New Roman"/>
                <w:spacing w:val="-1"/>
                <w:sz w:val="24"/>
                <w:lang w:val="uk-UA"/>
              </w:rPr>
              <w:t>C2A</w:t>
            </w:r>
            <w:r w:rsidRPr="007B392A">
              <w:rPr>
                <w:rFonts w:ascii="Times New Roman"/>
                <w:spacing w:val="-1"/>
                <w:position w:val="-2"/>
                <w:sz w:val="16"/>
                <w:lang w:val="uk-UA"/>
              </w:rPr>
              <w:t>B</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 xml:space="preserve">та </w:t>
            </w:r>
            <w:r w:rsidRPr="007B392A">
              <w:rPr>
                <w:rFonts w:ascii="Times New Roman"/>
                <w:spacing w:val="-1"/>
                <w:sz w:val="24"/>
                <w:lang w:val="uk-UA"/>
              </w:rPr>
              <w:t>CC2B</w:t>
            </w:r>
            <w:r w:rsidRPr="007B392A">
              <w:rPr>
                <w:rFonts w:ascii="Times New Roman"/>
                <w:spacing w:val="-1"/>
                <w:position w:val="-2"/>
                <w:sz w:val="16"/>
                <w:lang w:val="uk-UA"/>
              </w:rPr>
              <w:t>A</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можуть бути як позитивними, так і негативними, і можуть використовуватися для оцінки того, наскільки країна глобально декларує верхній або нижній потоки, у порівнянні з дзеркальними потоками, задекларованими країнами-партнерами.</w:t>
            </w:r>
          </w:p>
          <w:p w:rsidR="00EE2076" w:rsidRPr="007B392A" w:rsidRDefault="00EE2076" w:rsidP="00EE2076">
            <w:pPr>
              <w:pStyle w:val="TableParagraph"/>
              <w:spacing w:line="276"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Індикатори </w:t>
            </w:r>
            <w:r w:rsidRPr="007B392A">
              <w:rPr>
                <w:rFonts w:ascii="Times New Roman" w:hAnsi="Times New Roman" w:cs="Times New Roman"/>
                <w:spacing w:val="-1"/>
                <w:sz w:val="24"/>
                <w:lang w:val="uk-UA"/>
              </w:rPr>
              <w:t>С</w:t>
            </w:r>
            <w:r w:rsidRPr="007B392A">
              <w:rPr>
                <w:rFonts w:ascii="Times New Roman"/>
                <w:spacing w:val="-1"/>
                <w:sz w:val="24"/>
                <w:lang w:val="uk-UA"/>
              </w:rPr>
              <w:t>C2A</w:t>
            </w:r>
            <w:r w:rsidRPr="007B392A">
              <w:rPr>
                <w:rFonts w:ascii="Times New Roman"/>
                <w:spacing w:val="-1"/>
                <w:position w:val="-2"/>
                <w:sz w:val="16"/>
                <w:lang w:val="uk-UA"/>
              </w:rPr>
              <w:t>B</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 xml:space="preserve">та </w:t>
            </w:r>
            <w:r w:rsidRPr="007B392A">
              <w:rPr>
                <w:rFonts w:ascii="Times New Roman"/>
                <w:spacing w:val="-1"/>
                <w:sz w:val="24"/>
                <w:lang w:val="uk-UA"/>
              </w:rPr>
              <w:t>CC2B</w:t>
            </w:r>
            <w:r w:rsidRPr="007B392A">
              <w:rPr>
                <w:rFonts w:ascii="Times New Roman"/>
                <w:spacing w:val="-1"/>
                <w:position w:val="-2"/>
                <w:sz w:val="16"/>
                <w:lang w:val="uk-UA"/>
              </w:rPr>
              <w:t>A</w:t>
            </w:r>
            <w:r w:rsidRPr="007B392A">
              <w:rPr>
                <w:rFonts w:ascii="Times New Roman" w:hAnsi="Times New Roman" w:cs="Times New Roman"/>
                <w:spacing w:val="-1"/>
                <w:position w:val="-2"/>
                <w:sz w:val="23"/>
                <w:szCs w:val="23"/>
                <w:lang w:val="uk-UA"/>
              </w:rPr>
              <w:t xml:space="preserve"> </w:t>
            </w:r>
            <w:r w:rsidRPr="007B392A">
              <w:rPr>
                <w:rFonts w:ascii="Times New Roman" w:hAnsi="Times New Roman" w:cs="Times New Roman"/>
                <w:sz w:val="23"/>
                <w:szCs w:val="23"/>
                <w:lang w:val="uk-UA"/>
              </w:rPr>
              <w:t>мають бути представлені у таблиці (наприклад, статистика зовнішньої торгівлі).</w:t>
            </w:r>
          </w:p>
        </w:tc>
      </w:tr>
      <w:tr w:rsidR="00EE2076" w:rsidRPr="007B392A" w:rsidTr="00EE2076">
        <w:trPr>
          <w:trHeight w:hRule="exact" w:val="1851"/>
        </w:trPr>
        <w:tc>
          <w:tcPr>
            <w:tcW w:w="222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706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04"/>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04"/>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Міжнародна торгівля у статистиці надання послуг - Моніторинг прогресу з імплементації Посібника та оцінювання якості даних – ОЕСР Експертна нарада Євростату з питань торгівлі послугами, 2005</w:t>
            </w: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br w:type="page"/>
      </w: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5" w:name="_Toc416894546"/>
            <w:r w:rsidRPr="007B392A">
              <w:rPr>
                <w:rFonts w:ascii="Times New Roman" w:hAnsi="Times New Roman" w:cs="Times New Roman"/>
                <w:b/>
                <w:sz w:val="23"/>
                <w:szCs w:val="23"/>
                <w:lang w:val="uk-UA"/>
              </w:rPr>
              <w:t>Назва:</w:t>
            </w:r>
            <w:bookmarkEnd w:id="165"/>
          </w:p>
        </w:tc>
        <w:tc>
          <w:tcPr>
            <w:tcW w:w="6840"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6" w:name="_Toc416894547"/>
            <w:r w:rsidRPr="007B392A">
              <w:rPr>
                <w:rFonts w:ascii="Times New Roman" w:hAnsi="Times New Roman" w:cs="Times New Roman"/>
                <w:b/>
                <w:sz w:val="23"/>
                <w:szCs w:val="23"/>
                <w:lang w:val="uk-UA"/>
              </w:rPr>
              <w:t>СС2. Довжина порівнюваних часових рядів</w:t>
            </w:r>
            <w:bookmarkEnd w:id="166"/>
          </w:p>
        </w:tc>
      </w:tr>
      <w:tr w:rsidR="00EE2076" w:rsidRPr="007B392A" w:rsidTr="00EE2076">
        <w:trPr>
          <w:trHeight w:hRule="exact" w:val="231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Кількість звітних періодів у часовому ряді з моменту останньої перерви.</w:t>
            </w:r>
          </w:p>
          <w:p w:rsidR="00EE2076" w:rsidRPr="007B392A" w:rsidRDefault="00EE2076" w:rsidP="00EE2076">
            <w:pPr>
              <w:pStyle w:val="TableParagraph"/>
              <w:spacing w:before="1" w:line="275" w:lineRule="exact"/>
              <w:ind w:left="102"/>
              <w:rPr>
                <w:rFonts w:ascii="Times New Roman" w:eastAsia="Times New Roman" w:hAnsi="Times New Roman" w:cs="Times New Roman"/>
                <w:sz w:val="23"/>
                <w:szCs w:val="23"/>
                <w:lang w:val="uk-UA"/>
              </w:rPr>
            </w:pPr>
            <w:r w:rsidRPr="007B392A">
              <w:rPr>
                <w:rFonts w:ascii="Times New Roman" w:hAnsi="Times New Roman" w:cs="Times New Roman"/>
                <w:i/>
                <w:spacing w:val="-1"/>
                <w:sz w:val="23"/>
                <w:szCs w:val="23"/>
                <w:lang w:val="uk-UA"/>
              </w:rPr>
              <w:t>Коментар</w:t>
            </w:r>
          </w:p>
          <w:p w:rsidR="00EE2076" w:rsidRPr="007B392A" w:rsidRDefault="00EE2076" w:rsidP="00EE2076">
            <w:pPr>
              <w:pStyle w:val="TableParagraph"/>
              <w:ind w:left="102" w:right="20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Перерви у статистичному часовому ряді можуть виникати, коли відбувається зміна у визначенні параметру для оцінки (наприклад, змінна або сукупність) або методології, що використовується для проведення оцінки. Іноді перерву можна попередити, наприклад, шляхом з’єднання.</w:t>
            </w:r>
          </w:p>
        </w:tc>
      </w:tr>
      <w:tr w:rsidR="00EE2076" w:rsidRPr="007B392A" w:rsidTr="00EE2076">
        <w:trPr>
          <w:trHeight w:hRule="exact" w:val="167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6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Довжина порівнюваних часових рядів застосовується до:</w:t>
            </w:r>
          </w:p>
          <w:p w:rsidR="00EE2076" w:rsidRPr="007B392A" w:rsidRDefault="00EE2076" w:rsidP="007B0F0A">
            <w:pPr>
              <w:pStyle w:val="a4"/>
              <w:numPr>
                <w:ilvl w:val="0"/>
                <w:numId w:val="108"/>
              </w:numPr>
              <w:tabs>
                <w:tab w:val="left" w:pos="243"/>
              </w:tabs>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що створюють часові ряди;</w:t>
            </w:r>
          </w:p>
          <w:p w:rsidR="00EE2076" w:rsidRPr="007B392A" w:rsidRDefault="00EE2076" w:rsidP="007B0F0A">
            <w:pPr>
              <w:pStyle w:val="a4"/>
              <w:numPr>
                <w:ilvl w:val="0"/>
                <w:numId w:val="108"/>
              </w:numPr>
              <w:tabs>
                <w:tab w:val="left" w:pos="243"/>
              </w:tabs>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користувачів та виробників, з різним рівнем деталізації.</w:t>
            </w:r>
          </w:p>
          <w:p w:rsidR="00EE2076" w:rsidRPr="007B392A" w:rsidRDefault="00EE2076" w:rsidP="00EE2076">
            <w:pPr>
              <w:pStyle w:val="a4"/>
              <w:tabs>
                <w:tab w:val="left" w:pos="243"/>
              </w:tabs>
              <w:ind w:left="242"/>
              <w:rPr>
                <w:rFonts w:ascii="Times New Roman" w:eastAsia="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Підраховується лише Євростатом</w:t>
            </w:r>
            <w:r w:rsidRPr="007B392A">
              <w:rPr>
                <w:rFonts w:ascii="Times New Roman" w:hAnsi="Times New Roman" w:cs="Times New Roman"/>
                <w:spacing w:val="-1"/>
                <w:sz w:val="23"/>
                <w:szCs w:val="23"/>
                <w:lang w:val="uk-UA"/>
              </w:rPr>
              <w:t>, але рекомендується до включення у національні звіти з якості.</w:t>
            </w:r>
          </w:p>
        </w:tc>
      </w:tr>
      <w:tr w:rsidR="00EE2076" w:rsidRPr="007B392A" w:rsidTr="00EE2076">
        <w:trPr>
          <w:trHeight w:hRule="exact" w:val="199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2" w:line="23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29" w:hanging="2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Звітні періоди нумеруються.</w:t>
            </w:r>
          </w:p>
          <w:p w:rsidR="00EE2076" w:rsidRPr="007B392A" w:rsidRDefault="00EE2076" w:rsidP="00EE2076">
            <w:pPr>
              <w:pStyle w:val="TableParagraph"/>
              <w:spacing w:before="8" w:line="230" w:lineRule="exact"/>
              <w:ind w:firstLine="720"/>
              <w:rPr>
                <w:rFonts w:ascii="Times New Roman" w:hAnsi="Times New Roman" w:cs="Times New Roman"/>
                <w:sz w:val="23"/>
                <w:szCs w:val="23"/>
                <w:lang w:val="uk-UA"/>
              </w:rPr>
            </w:pPr>
          </w:p>
          <w:p w:rsidR="00EE2076" w:rsidRPr="007B392A" w:rsidRDefault="00EE2076" w:rsidP="00EE2076">
            <w:pPr>
              <w:pStyle w:val="TableParagraph"/>
              <w:ind w:left="129"/>
              <w:rPr>
                <w:rFonts w:ascii="Times New Roman" w:eastAsia="Times New Roman" w:hAnsi="Times New Roman" w:cs="Times New Roman"/>
                <w:sz w:val="23"/>
                <w:szCs w:val="23"/>
                <w:lang w:val="uk-UA"/>
              </w:rPr>
            </w:pPr>
            <w:r w:rsidRPr="007B392A">
              <w:rPr>
                <w:rFonts w:ascii="Times New Roman" w:hAnsi="Times New Roman"/>
                <w:i/>
                <w:spacing w:val="-4"/>
                <w:position w:val="6"/>
                <w:sz w:val="23"/>
                <w:lang w:val="uk-UA"/>
              </w:rPr>
              <w:t>CC</w:t>
            </w:r>
            <w:r w:rsidRPr="007B392A">
              <w:rPr>
                <w:rFonts w:ascii="Times New Roman" w:hAnsi="Times New Roman"/>
                <w:spacing w:val="-4"/>
                <w:sz w:val="13"/>
                <w:lang w:val="uk-UA"/>
              </w:rPr>
              <w:t xml:space="preserve">1 </w:t>
            </w:r>
            <w:r w:rsidRPr="007B392A">
              <w:rPr>
                <w:rFonts w:ascii="Symbol" w:eastAsia="Symbol" w:hAnsi="Symbol" w:cs="Symbol"/>
                <w:position w:val="6"/>
                <w:sz w:val="23"/>
                <w:szCs w:val="23"/>
                <w:lang w:val="uk-UA"/>
              </w:rPr>
              <w:t></w:t>
            </w:r>
            <w:r w:rsidRPr="007B392A">
              <w:rPr>
                <w:rFonts w:ascii="Symbol" w:eastAsia="Symbol" w:hAnsi="Symbol" w:cs="Symbol"/>
                <w:spacing w:val="12"/>
                <w:position w:val="6"/>
                <w:sz w:val="23"/>
                <w:szCs w:val="23"/>
                <w:lang w:val="uk-UA"/>
              </w:rPr>
              <w:t></w:t>
            </w:r>
            <w:r w:rsidRPr="007B392A">
              <w:rPr>
                <w:rFonts w:ascii="Times New Roman" w:hAnsi="Times New Roman"/>
                <w:i/>
                <w:spacing w:val="2"/>
                <w:position w:val="6"/>
                <w:sz w:val="23"/>
                <w:lang w:val="uk-UA"/>
              </w:rPr>
              <w:t>J</w:t>
            </w:r>
            <w:r w:rsidRPr="007B392A">
              <w:rPr>
                <w:rFonts w:ascii="Times New Roman" w:hAnsi="Times New Roman"/>
                <w:i/>
                <w:spacing w:val="2"/>
                <w:sz w:val="13"/>
                <w:lang w:val="uk-UA"/>
              </w:rPr>
              <w:t xml:space="preserve">last </w:t>
            </w:r>
            <w:r w:rsidRPr="007B392A">
              <w:rPr>
                <w:rFonts w:ascii="Symbol" w:eastAsia="Symbol" w:hAnsi="Symbol" w:cs="Symbol"/>
                <w:w w:val="85"/>
                <w:position w:val="6"/>
                <w:sz w:val="23"/>
                <w:szCs w:val="23"/>
                <w:lang w:val="uk-UA"/>
              </w:rPr>
              <w:t></w:t>
            </w:r>
            <w:r w:rsidRPr="007B392A">
              <w:rPr>
                <w:rFonts w:ascii="Symbol" w:eastAsia="Symbol" w:hAnsi="Symbol" w:cs="Symbol"/>
                <w:spacing w:val="8"/>
                <w:w w:val="85"/>
                <w:position w:val="6"/>
                <w:sz w:val="23"/>
                <w:szCs w:val="23"/>
                <w:lang w:val="uk-UA"/>
              </w:rPr>
              <w:t></w:t>
            </w:r>
            <w:r w:rsidRPr="007B392A">
              <w:rPr>
                <w:rFonts w:ascii="Times New Roman" w:hAnsi="Times New Roman"/>
                <w:i/>
                <w:position w:val="6"/>
                <w:sz w:val="23"/>
                <w:lang w:val="uk-UA"/>
              </w:rPr>
              <w:t xml:space="preserve">J </w:t>
            </w:r>
            <w:r w:rsidRPr="007B392A">
              <w:rPr>
                <w:rFonts w:ascii="Times New Roman" w:hAnsi="Times New Roman"/>
                <w:i/>
                <w:sz w:val="13"/>
                <w:lang w:val="uk-UA"/>
              </w:rPr>
              <w:t xml:space="preserve">first </w:t>
            </w:r>
            <w:r w:rsidRPr="007B392A">
              <w:rPr>
                <w:rFonts w:ascii="Symbol" w:eastAsia="Symbol" w:hAnsi="Symbol" w:cs="Symbol"/>
                <w:position w:val="6"/>
                <w:sz w:val="23"/>
                <w:szCs w:val="23"/>
                <w:lang w:val="uk-UA"/>
              </w:rPr>
              <w:t></w:t>
            </w:r>
            <w:r w:rsidRPr="007B392A">
              <w:rPr>
                <w:rFonts w:ascii="Symbol" w:eastAsia="Symbol" w:hAnsi="Symbol" w:cs="Symbol"/>
                <w:spacing w:val="-36"/>
                <w:position w:val="6"/>
                <w:sz w:val="23"/>
                <w:szCs w:val="23"/>
                <w:lang w:val="uk-UA"/>
              </w:rPr>
              <w:t></w:t>
            </w:r>
            <w:r w:rsidRPr="007B392A">
              <w:rPr>
                <w:rFonts w:ascii="Times New Roman" w:hAnsi="Times New Roman"/>
                <w:position w:val="6"/>
                <w:sz w:val="23"/>
                <w:lang w:val="uk-UA"/>
              </w:rPr>
              <w:t>1</w:t>
            </w:r>
          </w:p>
          <w:p w:rsidR="00EE2076" w:rsidRPr="007B392A" w:rsidRDefault="00EE2076" w:rsidP="00EE2076">
            <w:pPr>
              <w:pStyle w:val="TableParagraph"/>
              <w:spacing w:before="51" w:line="276" w:lineRule="exact"/>
              <w:ind w:left="102" w:right="187"/>
              <w:rPr>
                <w:rFonts w:ascii="Times New Roman" w:eastAsia="Times New Roman" w:hAnsi="Times New Roman" w:cs="Times New Roman"/>
                <w:sz w:val="23"/>
                <w:szCs w:val="23"/>
                <w:lang w:val="uk-UA"/>
              </w:rPr>
            </w:pPr>
            <w:r w:rsidRPr="007B392A">
              <w:rPr>
                <w:rFonts w:ascii="Times New Roman" w:hAnsi="Times New Roman"/>
                <w:i/>
                <w:sz w:val="24"/>
                <w:lang w:val="uk-UA"/>
              </w:rPr>
              <w:t>J</w:t>
            </w:r>
            <w:r w:rsidRPr="007B392A">
              <w:rPr>
                <w:rFonts w:ascii="Times New Roman" w:hAnsi="Times New Roman"/>
                <w:i/>
                <w:position w:val="-2"/>
                <w:sz w:val="16"/>
                <w:lang w:val="uk-UA"/>
              </w:rPr>
              <w:t xml:space="preserve">last </w:t>
            </w:r>
            <w:r w:rsidRPr="007B392A">
              <w:rPr>
                <w:rFonts w:ascii="Times New Roman" w:hAnsi="Times New Roman"/>
                <w:spacing w:val="-1"/>
                <w:sz w:val="24"/>
                <w:lang w:val="uk-UA"/>
              </w:rPr>
              <w:t>…</w:t>
            </w:r>
            <w:r w:rsidRPr="007B392A">
              <w:rPr>
                <w:rFonts w:ascii="Times New Roman" w:hAnsi="Times New Roman" w:cs="Times New Roman"/>
                <w:spacing w:val="-1"/>
                <w:sz w:val="23"/>
                <w:szCs w:val="23"/>
                <w:lang w:val="uk-UA"/>
              </w:rPr>
              <w:t xml:space="preserve"> номер останнього звітного періоду з розповсюдженою статистикою.</w:t>
            </w:r>
          </w:p>
          <w:p w:rsidR="00EE2076" w:rsidRPr="007B392A" w:rsidRDefault="00EE2076" w:rsidP="00EE2076">
            <w:pPr>
              <w:pStyle w:val="TableParagraph"/>
              <w:spacing w:line="276" w:lineRule="exact"/>
              <w:ind w:left="102" w:right="879"/>
              <w:rPr>
                <w:rFonts w:ascii="Times New Roman" w:eastAsia="Times New Roman" w:hAnsi="Times New Roman" w:cs="Times New Roman"/>
                <w:sz w:val="23"/>
                <w:szCs w:val="23"/>
                <w:lang w:val="uk-UA"/>
              </w:rPr>
            </w:pPr>
            <w:r w:rsidRPr="007B392A">
              <w:rPr>
                <w:rFonts w:ascii="Times New Roman" w:hAnsi="Times New Roman"/>
                <w:i/>
                <w:sz w:val="24"/>
                <w:lang w:val="uk-UA"/>
              </w:rPr>
              <w:t>J</w:t>
            </w:r>
            <w:r w:rsidRPr="007B392A">
              <w:rPr>
                <w:rFonts w:ascii="Times New Roman" w:hAnsi="Times New Roman"/>
                <w:i/>
                <w:position w:val="-2"/>
                <w:sz w:val="16"/>
                <w:lang w:val="uk-UA"/>
              </w:rPr>
              <w:t xml:space="preserve">first </w:t>
            </w:r>
            <w:r w:rsidRPr="007B392A">
              <w:rPr>
                <w:rFonts w:ascii="Times New Roman" w:hAnsi="Times New Roman"/>
                <w:spacing w:val="-1"/>
                <w:sz w:val="24"/>
                <w:lang w:val="uk-UA"/>
              </w:rPr>
              <w:t>…</w:t>
            </w:r>
            <w:r w:rsidRPr="007B392A">
              <w:rPr>
                <w:rFonts w:ascii="Times New Roman" w:hAnsi="Times New Roman" w:cs="Times New Roman"/>
                <w:spacing w:val="-1"/>
                <w:sz w:val="23"/>
                <w:szCs w:val="23"/>
                <w:lang w:val="uk-UA"/>
              </w:rPr>
              <w:t xml:space="preserve"> номер першого звітного періоду з порівнянною статистикою.</w:t>
            </w:r>
          </w:p>
        </w:tc>
      </w:tr>
      <w:tr w:rsidR="00EE2076" w:rsidRPr="007B392A" w:rsidTr="00EE2076">
        <w:trPr>
          <w:trHeight w:hRule="exact" w:val="114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Довгострокові періоди можуть здаватися бажаними, але це може бути мотивованим для внесення змін, наприклад, оскільки реальність мотивує появу нових понять, або ж для того, щоб досягти узгодженості з іншою статистикою.</w:t>
            </w:r>
          </w:p>
        </w:tc>
      </w:tr>
      <w:tr w:rsidR="00EE2076" w:rsidRPr="007B392A" w:rsidTr="00EE2076">
        <w:trPr>
          <w:trHeight w:hRule="exact" w:val="166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проводиться на рівні статистичного процесу. Агрегація можлива на рівні МS, ЄС та на доменному рівні (наприклад, соціальна статистика, статистика підприємств).</w:t>
            </w:r>
          </w:p>
          <w:p w:rsidR="00EE2076" w:rsidRPr="007B392A" w:rsidRDefault="00EE2076" w:rsidP="00EE2076">
            <w:pPr>
              <w:pStyle w:val="TableParagraph"/>
              <w:ind w:left="102"/>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Індикатор для рівня ЄС або доменного рівня має бути розрахований Євростатом, з урахуванням часового ряду сукупності ЄС.</w:t>
            </w:r>
          </w:p>
        </w:tc>
      </w:tr>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Якщо не було перерв, індикатор дорівнює кількості моментів часу у часовому ряді.</w:t>
            </w:r>
          </w:p>
        </w:tc>
      </w:tr>
      <w:tr w:rsidR="00EE2076" w:rsidRPr="007B392A" w:rsidTr="00EE2076">
        <w:trPr>
          <w:trHeight w:hRule="exact" w:val="242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3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Довжина ряду з порівнюваною статистикою виражається як кількість часових періодів (моментів) у цьому ряді. Вона відраховується з першого періоду часу зі статистикою після перерви. Результат не залежить від довжини звітного періоду.</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Застосовується тільки для статистичних даних, розповсюджених у послідовності регулярних часових періодів (моментів).</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Якщо існує більше одного ряду для одного статистичного процесу, адміністратор домену має обрати прийнятні для розрахунку ряди.</w:t>
            </w:r>
          </w:p>
        </w:tc>
      </w:tr>
      <w:tr w:rsidR="00EE2076" w:rsidRPr="007B392A" w:rsidTr="00EE2076">
        <w:trPr>
          <w:trHeight w:hRule="exact" w:val="56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09"/>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07"/>
              </w:numPr>
              <w:tabs>
                <w:tab w:val="left" w:pos="387"/>
              </w:tabs>
              <w:ind w:hanging="284"/>
              <w:rPr>
                <w:rFonts w:ascii="Times New Roman" w:eastAsia="Times New Roman" w:hAnsi="Times New Roman" w:cs="Times New Roman"/>
                <w:sz w:val="23"/>
                <w:szCs w:val="23"/>
                <w:lang w:val="uk-UA"/>
              </w:rPr>
            </w:pPr>
          </w:p>
        </w:tc>
      </w:tr>
    </w:tbl>
    <w:p w:rsidR="00EE2076" w:rsidRPr="007B392A" w:rsidRDefault="00EE2076" w:rsidP="00EE2076">
      <w:pPr>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pPr>
      <w:r w:rsidRPr="007B392A">
        <w:rPr>
          <w:rFonts w:ascii="Times New Roman" w:eastAsia="Times New Roman" w:hAnsi="Times New Roman" w:cs="Times New Roman"/>
          <w:sz w:val="23"/>
          <w:szCs w:val="23"/>
          <w:lang w:val="uk-UA"/>
        </w:rPr>
        <w:br w:type="page"/>
      </w: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7" w:name="_Toc416894548"/>
            <w:r w:rsidRPr="007B392A">
              <w:rPr>
                <w:rFonts w:ascii="Times New Roman" w:hAnsi="Times New Roman" w:cs="Times New Roman"/>
                <w:b/>
                <w:sz w:val="23"/>
                <w:szCs w:val="23"/>
                <w:lang w:val="uk-UA"/>
              </w:rPr>
              <w:t>Назва:</w:t>
            </w:r>
            <w:bookmarkEnd w:id="167"/>
          </w:p>
        </w:tc>
        <w:tc>
          <w:tcPr>
            <w:tcW w:w="6840"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before="100"/>
              <w:ind w:left="102"/>
              <w:outlineLvl w:val="0"/>
              <w:rPr>
                <w:rFonts w:ascii="Times New Roman" w:eastAsia="Times New Roman" w:hAnsi="Times New Roman" w:cs="Times New Roman"/>
                <w:sz w:val="23"/>
                <w:szCs w:val="23"/>
                <w:lang w:val="uk-UA"/>
              </w:rPr>
            </w:pPr>
            <w:bookmarkStart w:id="168" w:name="_Toc416894549"/>
            <w:r w:rsidRPr="007B392A">
              <w:rPr>
                <w:rFonts w:ascii="Times New Roman" w:hAnsi="Times New Roman" w:cs="Times New Roman"/>
                <w:b/>
                <w:sz w:val="23"/>
                <w:szCs w:val="23"/>
                <w:lang w:val="uk-UA"/>
              </w:rPr>
              <w:t xml:space="preserve">АС1. Таблиці даних – звернення </w:t>
            </w:r>
            <w:hyperlink w:anchor="_bookmark1" w:history="1">
              <w:r w:rsidRPr="007B392A">
                <w:rPr>
                  <w:rFonts w:ascii="Times New Roman" w:hAnsi="Times New Roman" w:cs="Times New Roman"/>
                  <w:b/>
                  <w:position w:val="11"/>
                  <w:sz w:val="23"/>
                  <w:szCs w:val="23"/>
                  <w:lang w:val="uk-UA"/>
                </w:rPr>
                <w:t>1</w:t>
              </w:r>
              <w:bookmarkEnd w:id="168"/>
            </w:hyperlink>
          </w:p>
        </w:tc>
      </w:tr>
      <w:tr w:rsidR="00EE2076" w:rsidRPr="007B392A" w:rsidTr="00EE2076">
        <w:trPr>
          <w:trHeight w:hRule="exact" w:val="201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4" w:line="3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Кількість звернень до таблиць даних у межах статистичного домену за певний період часу.</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Під "кількістю звернень" мається на увазі кількість переглядів таблиць даних, де багаторазові перегляди під час однієї сесії враховуються лише один раз. </w:t>
            </w:r>
            <w:r w:rsidRPr="007B392A">
              <w:rPr>
                <w:rFonts w:ascii="Times New Roman" w:hAnsi="Times New Roman" w:cs="Times New Roman"/>
                <w:spacing w:val="-1"/>
                <w:sz w:val="23"/>
                <w:szCs w:val="23"/>
                <w:lang w:val="uk-UA"/>
              </w:rPr>
              <w:t>Деяка інформація доступна через щомісячний звіт з моніторингу у Електронному розповсюдженні Євростату та у файлах excel з докладними цифрами</w:t>
            </w:r>
            <w:r w:rsidRPr="007B392A">
              <w:rPr>
                <w:rFonts w:ascii="Times New Roman" w:hAnsi="Times New Roman" w:cs="Times New Roman"/>
                <w:sz w:val="23"/>
                <w:szCs w:val="23"/>
                <w:lang w:val="uk-UA"/>
              </w:rPr>
              <w:t>.</w:t>
            </w:r>
          </w:p>
        </w:tc>
      </w:tr>
      <w:tr w:rsidR="00EE2076" w:rsidRPr="007B392A" w:rsidTr="00EE2076">
        <w:trPr>
          <w:trHeight w:hRule="exact" w:val="1684"/>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20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Кількість звернень до таблиць даних застосовуються до:</w:t>
            </w:r>
          </w:p>
          <w:p w:rsidR="00EE2076" w:rsidRPr="007B392A" w:rsidRDefault="00EE2076" w:rsidP="007B0F0A">
            <w:pPr>
              <w:pStyle w:val="a4"/>
              <w:numPr>
                <w:ilvl w:val="0"/>
                <w:numId w:val="113"/>
              </w:numPr>
              <w:tabs>
                <w:tab w:val="left" w:pos="243"/>
                <w:tab w:val="left" w:pos="5819"/>
              </w:tabs>
              <w:ind w:right="1163"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 з використанням он-лайн таблиць даних для розповсюдження статистики;</w:t>
            </w:r>
          </w:p>
          <w:p w:rsidR="00EE2076" w:rsidRPr="007B392A" w:rsidRDefault="00EE2076" w:rsidP="007B0F0A">
            <w:pPr>
              <w:pStyle w:val="a4"/>
              <w:numPr>
                <w:ilvl w:val="0"/>
                <w:numId w:val="113"/>
              </w:numPr>
              <w:tabs>
                <w:tab w:val="left" w:pos="242"/>
              </w:tabs>
              <w:ind w:left="241" w:hanging="1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виробників (адміністраторів домену Євростату) </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Підраховується лише Євростатом</w:t>
            </w:r>
            <w:r w:rsidRPr="007B392A">
              <w:rPr>
                <w:rFonts w:ascii="Times New Roman" w:hAnsi="Times New Roman" w:cs="Times New Roman"/>
                <w:spacing w:val="-1"/>
                <w:sz w:val="23"/>
                <w:szCs w:val="23"/>
                <w:lang w:val="uk-UA"/>
              </w:rPr>
              <w:t>, але рекомендується до включення у національні звіти з якості.</w:t>
            </w:r>
          </w:p>
        </w:tc>
      </w:tr>
      <w:tr w:rsidR="00EE2076" w:rsidRPr="007B392A" w:rsidTr="00EE2076">
        <w:trPr>
          <w:trHeight w:hRule="exact" w:val="268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5" w:line="15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AC2 = # </w:t>
            </w:r>
            <w:r w:rsidRPr="007B392A">
              <w:rPr>
                <w:rFonts w:ascii="Times New Roman" w:hAnsi="Times New Roman" w:cs="Times New Roman"/>
                <w:i/>
                <w:sz w:val="23"/>
                <w:szCs w:val="23"/>
                <w:lang w:val="uk-UA"/>
              </w:rPr>
              <w:t>CONS</w:t>
            </w:r>
          </w:p>
          <w:p w:rsidR="00EE2076" w:rsidRPr="007B392A" w:rsidRDefault="00EE2076" w:rsidP="00EE2076">
            <w:pPr>
              <w:pStyle w:val="TableParagraph"/>
              <w:spacing w:before="4" w:line="280" w:lineRule="exact"/>
              <w:rPr>
                <w:rFonts w:ascii="Times New Roman" w:hAnsi="Times New Roman" w:cs="Times New Roman"/>
                <w:sz w:val="23"/>
                <w:szCs w:val="23"/>
                <w:lang w:val="uk-UA"/>
              </w:rPr>
            </w:pPr>
          </w:p>
          <w:p w:rsidR="00EE2076" w:rsidRPr="007B392A" w:rsidRDefault="00EE2076" w:rsidP="00EE2076">
            <w:pPr>
              <w:pStyle w:val="TableParagraph"/>
              <w:spacing w:line="241" w:lineRule="auto"/>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де # </w:t>
            </w:r>
            <w:r w:rsidRPr="007B392A">
              <w:rPr>
                <w:rFonts w:ascii="Times New Roman" w:hAnsi="Times New Roman" w:cs="Times New Roman"/>
                <w:i/>
                <w:sz w:val="23"/>
                <w:szCs w:val="23"/>
                <w:lang w:val="uk-UA"/>
              </w:rPr>
              <w:t xml:space="preserve">CONS </w:t>
            </w:r>
            <w:r w:rsidRPr="007B392A">
              <w:rPr>
                <w:rFonts w:ascii="Times New Roman" w:hAnsi="Times New Roman" w:cs="Times New Roman"/>
                <w:sz w:val="23"/>
                <w:szCs w:val="23"/>
                <w:lang w:val="uk-UA"/>
              </w:rPr>
              <w:t>позначає абсолютну кількість елементів у наборі CONS (це так звана потужність набору). У цьому випадку CONS представляє звернення до таблиць даних для конкретного тематичного домену.</w:t>
            </w:r>
          </w:p>
          <w:p w:rsidR="00EE2076" w:rsidRPr="007B392A" w:rsidRDefault="00EE2076" w:rsidP="00EE2076">
            <w:pPr>
              <w:pStyle w:val="TableParagraph"/>
              <w:ind w:left="102" w:right="258"/>
              <w:rPr>
                <w:rFonts w:ascii="Times New Roman" w:hAnsi="Times New Roman" w:cs="Times New Roman"/>
                <w:sz w:val="23"/>
                <w:szCs w:val="23"/>
                <w:lang w:val="uk-UA"/>
              </w:rPr>
            </w:pPr>
            <w:r w:rsidRPr="007B392A">
              <w:rPr>
                <w:rFonts w:ascii="Times New Roman" w:hAnsi="Times New Roman" w:cs="Times New Roman"/>
                <w:sz w:val="23"/>
                <w:szCs w:val="23"/>
                <w:lang w:val="uk-UA"/>
              </w:rPr>
              <w:t>Частота збору кількісних даних для цього індикатора повинна бути щомісячною.</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0"/>
                <w:szCs w:val="20"/>
                <w:lang w:val="uk-UA"/>
              </w:rPr>
              <w:t>Примітка: внутрішні перегляди сторінки виключаються</w:t>
            </w:r>
            <w:r w:rsidRPr="007B392A">
              <w:rPr>
                <w:rFonts w:ascii="Times New Roman" w:hAnsi="Times New Roman" w:cs="Times New Roman"/>
                <w:spacing w:val="-1"/>
                <w:sz w:val="23"/>
                <w:szCs w:val="23"/>
                <w:lang w:val="uk-UA"/>
              </w:rPr>
              <w:t>.</w:t>
            </w:r>
          </w:p>
        </w:tc>
      </w:tr>
      <w:tr w:rsidR="00EE2076" w:rsidRPr="007B392A" w:rsidTr="00EE2076">
        <w:trPr>
          <w:trHeight w:hRule="exact" w:val="56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Не існує негайної інтерпретації низьких та високих значень цього індикатора, також не існує специфічної цілі.</w:t>
            </w:r>
          </w:p>
        </w:tc>
      </w:tr>
      <w:tr w:rsidR="00EE2076" w:rsidRPr="007B392A" w:rsidTr="00EE2076">
        <w:trPr>
          <w:trHeight w:hRule="exact" w:val="1942"/>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20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проводиться на рівні статистичного процесу. Агрегація можлива на наступному рівні:</w:t>
            </w:r>
          </w:p>
          <w:p w:rsidR="00EE2076" w:rsidRPr="007B392A" w:rsidRDefault="00EE2076" w:rsidP="007B0F0A">
            <w:pPr>
              <w:pStyle w:val="a4"/>
              <w:numPr>
                <w:ilvl w:val="0"/>
                <w:numId w:val="112"/>
              </w:numPr>
              <w:tabs>
                <w:tab w:val="left" w:pos="387"/>
              </w:tabs>
              <w:spacing w:line="275"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Спеціальні таблиці даних доменів.</w:t>
            </w:r>
          </w:p>
          <w:p w:rsidR="00EE2076" w:rsidRPr="007B392A" w:rsidRDefault="00EE2076" w:rsidP="007B0F0A">
            <w:pPr>
              <w:pStyle w:val="a4"/>
              <w:numPr>
                <w:ilvl w:val="0"/>
                <w:numId w:val="112"/>
              </w:numPr>
              <w:tabs>
                <w:tab w:val="left" w:pos="387"/>
              </w:tabs>
              <w:spacing w:line="275"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Щорічна агрегація.</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Принцип полягає у підрахунку кількості звернень до таблиць даних тематичними доменами.</w:t>
            </w:r>
          </w:p>
        </w:tc>
      </w:tr>
      <w:tr w:rsidR="00EE2076" w:rsidRPr="007B392A" w:rsidTr="00EE2076">
        <w:trPr>
          <w:trHeight w:hRule="exact" w:val="189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2"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33"/>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має бути ретельно проаналізований та об’єднаний з іншою інформацією, яка доповнить аналіз.</w:t>
            </w:r>
          </w:p>
          <w:p w:rsidR="00EE2076" w:rsidRPr="007B392A" w:rsidRDefault="00EE2076" w:rsidP="00EE2076">
            <w:pPr>
              <w:pStyle w:val="TableParagraph"/>
              <w:ind w:left="102" w:right="99"/>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Індикатор сприяє оцінці потреб користувача у метаданих (рівень інтересу), для оцінки відповідності тематичних доменів.</w:t>
            </w:r>
          </w:p>
          <w:p w:rsidR="00EE2076" w:rsidRPr="007B392A" w:rsidRDefault="00EE2076" w:rsidP="00EE2076">
            <w:pPr>
              <w:pStyle w:val="TableParagraph"/>
              <w:ind w:left="102" w:right="99"/>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Співвідношення може бути розраховане з метою надання уявлення про пропорції звернень до файлів ESMS, про які йде мова, у порівнянні з загальною кількістю звернень для всіх доменів.</w:t>
            </w:r>
          </w:p>
        </w:tc>
      </w:tr>
      <w:tr w:rsidR="00EE2076" w:rsidRPr="007B392A" w:rsidTr="00EE2076">
        <w:trPr>
          <w:trHeight w:hRule="exact" w:val="240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Інформативний та простий спосіб репрезентації результату цього індикатора полягає у внесенні цифр за період часу в графік. Зокрема, це має бути графік, де горизонтальна вісь (х) представлятиме місяці, а вертикальна вісь (у) представлятиме кількість наборів даних, до яких були звернення. Стане можливим проводити моніторинг інтересу користувачів до </w:t>
            </w:r>
            <w:r w:rsidRPr="007B392A">
              <w:rPr>
                <w:rFonts w:ascii="Times New Roman" w:hAnsi="Times New Roman" w:cs="Times New Roman"/>
                <w:sz w:val="23"/>
                <w:szCs w:val="23"/>
                <w:lang w:val="uk-UA"/>
              </w:rPr>
              <w:t>кожного набору даних на рівні конкретного домену. Графік кількості звернень до таблиць даних та файлів ESMS (АС1), з правильним налаштування, буде цікаво відобразити.</w:t>
            </w:r>
          </w:p>
        </w:tc>
      </w:tr>
      <w:tr w:rsidR="00EE2076" w:rsidRPr="007B392A" w:rsidTr="00EE2076">
        <w:trPr>
          <w:trHeight w:hRule="exact" w:val="55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11"/>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tc>
      </w:tr>
    </w:tbl>
    <w:p w:rsidR="00EE2076" w:rsidRPr="007B392A" w:rsidRDefault="00EE2076" w:rsidP="00EE2076">
      <w:pPr>
        <w:ind w:left="210" w:right="10685"/>
        <w:rPr>
          <w:rFonts w:ascii="Times New Roman" w:eastAsia="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6DFB8AB1" wp14:editId="6604A401">
            <wp:extent cx="1857375" cy="9525"/>
            <wp:effectExtent l="0" t="0" r="9525" b="9525"/>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9525"/>
                    </a:xfrm>
                    <a:prstGeom prst="rect">
                      <a:avLst/>
                    </a:prstGeom>
                    <a:noFill/>
                    <a:ln>
                      <a:noFill/>
                    </a:ln>
                  </pic:spPr>
                </pic:pic>
              </a:graphicData>
            </a:graphic>
          </wp:inline>
        </w:drawing>
      </w:r>
    </w:p>
    <w:p w:rsidR="00EE2076" w:rsidRPr="007B392A" w:rsidRDefault="00EE2076" w:rsidP="00EE2076">
      <w:pPr>
        <w:rPr>
          <w:rFonts w:ascii="Times New Roman" w:hAnsi="Times New Roman" w:cs="Times New Roman"/>
          <w:sz w:val="23"/>
          <w:szCs w:val="23"/>
          <w:lang w:val="uk-UA"/>
        </w:rPr>
      </w:pPr>
      <w:r w:rsidRPr="007B392A">
        <w:rPr>
          <w:rFonts w:ascii="Times New Roman" w:hAnsi="Times New Roman" w:cs="Times New Roman"/>
          <w:position w:val="9"/>
          <w:sz w:val="23"/>
          <w:szCs w:val="23"/>
          <w:lang w:val="uk-UA"/>
        </w:rPr>
        <w:t xml:space="preserve">1 </w:t>
      </w:r>
      <w:r w:rsidRPr="007B392A">
        <w:rPr>
          <w:rFonts w:ascii="Times New Roman" w:hAnsi="Times New Roman" w:cs="Times New Roman"/>
          <w:sz w:val="23"/>
          <w:szCs w:val="23"/>
          <w:lang w:val="uk-UA"/>
        </w:rPr>
        <w:t>Індикатор має збиратися спільно з Одиницею D4 - Розповсюдження.</w:t>
      </w:r>
    </w:p>
    <w:p w:rsidR="00EE2076" w:rsidRPr="007B392A" w:rsidRDefault="00EE2076" w:rsidP="00EE2076">
      <w:pPr>
        <w:rPr>
          <w:rFonts w:ascii="Times New Roman" w:hAnsi="Times New Roman" w:cs="Times New Roman"/>
          <w:sz w:val="23"/>
          <w:szCs w:val="23"/>
          <w:lang w:val="uk-UA"/>
        </w:rPr>
      </w:pPr>
      <w:r w:rsidRPr="007B392A">
        <w:rPr>
          <w:rFonts w:ascii="Times New Roman" w:hAnsi="Times New Roman" w:cs="Times New Roman"/>
          <w:sz w:val="23"/>
          <w:szCs w:val="23"/>
          <w:lang w:val="uk-UA"/>
        </w:rPr>
        <w:br w:type="page"/>
      </w: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49"/>
          <w:pgSz w:w="11910" w:h="16840"/>
          <w:pgMar w:top="568"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3"/>
        </w:trPr>
        <w:tc>
          <w:tcPr>
            <w:tcW w:w="2448"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69" w:name="_Toc416894550"/>
            <w:r w:rsidRPr="007B392A">
              <w:rPr>
                <w:rFonts w:ascii="Times New Roman" w:hAnsi="Times New Roman" w:cs="Times New Roman"/>
                <w:b/>
                <w:sz w:val="23"/>
                <w:szCs w:val="23"/>
                <w:lang w:val="uk-UA"/>
              </w:rPr>
              <w:t>Назва:</w:t>
            </w:r>
            <w:bookmarkEnd w:id="169"/>
          </w:p>
        </w:tc>
        <w:tc>
          <w:tcPr>
            <w:tcW w:w="6840" w:type="dxa"/>
            <w:tcBorders>
              <w:top w:val="single" w:sz="5" w:space="0" w:color="000000"/>
              <w:left w:val="single" w:sz="5" w:space="0" w:color="000000"/>
              <w:bottom w:val="single" w:sz="5" w:space="0" w:color="000000"/>
              <w:right w:val="single" w:sz="5" w:space="0" w:color="000000"/>
            </w:tcBorders>
            <w:shd w:val="clear" w:color="auto" w:fill="E0E0E0"/>
          </w:tcPr>
          <w:p w:rsidR="00EE2076" w:rsidRPr="007B392A" w:rsidRDefault="00EE2076" w:rsidP="00EE2076">
            <w:pPr>
              <w:pStyle w:val="TableParagraph"/>
              <w:ind w:left="102"/>
              <w:outlineLvl w:val="0"/>
              <w:rPr>
                <w:rFonts w:ascii="Times New Roman" w:eastAsia="Times New Roman" w:hAnsi="Times New Roman" w:cs="Times New Roman"/>
                <w:sz w:val="23"/>
                <w:szCs w:val="23"/>
                <w:lang w:val="uk-UA"/>
              </w:rPr>
            </w:pPr>
            <w:bookmarkStart w:id="170" w:name="_Toc416894551"/>
            <w:r w:rsidRPr="007B392A">
              <w:rPr>
                <w:rFonts w:ascii="Times New Roman" w:hAnsi="Times New Roman" w:cs="Times New Roman"/>
                <w:b/>
                <w:sz w:val="23"/>
                <w:szCs w:val="23"/>
                <w:lang w:val="uk-UA"/>
              </w:rPr>
              <w:t xml:space="preserve">АС2. Метадані - звернення </w:t>
            </w:r>
            <w:hyperlink w:anchor="_bookmark0" w:history="1">
              <w:r w:rsidRPr="007B392A">
                <w:rPr>
                  <w:rFonts w:ascii="Times New Roman" w:hAnsi="Times New Roman" w:cs="Times New Roman"/>
                  <w:b/>
                  <w:position w:val="11"/>
                  <w:sz w:val="23"/>
                  <w:szCs w:val="23"/>
                  <w:lang w:val="uk-UA"/>
                </w:rPr>
                <w:t>2</w:t>
              </w:r>
              <w:bookmarkEnd w:id="170"/>
            </w:hyperlink>
          </w:p>
        </w:tc>
      </w:tr>
      <w:tr w:rsidR="00EE2076" w:rsidRPr="007B392A" w:rsidTr="00EE2076">
        <w:trPr>
          <w:trHeight w:hRule="exact" w:val="200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Кількість звернень до метаданих (</w:t>
            </w:r>
            <w:r w:rsidRPr="007B392A">
              <w:rPr>
                <w:rFonts w:ascii="Times New Roman" w:hAnsi="Times New Roman" w:cs="Times New Roman"/>
                <w:sz w:val="23"/>
                <w:szCs w:val="23"/>
                <w:lang w:val="uk-UA"/>
              </w:rPr>
              <w:t>ESMS</w:t>
            </w:r>
            <w:r w:rsidRPr="007B392A">
              <w:rPr>
                <w:rFonts w:ascii="Times New Roman" w:hAnsi="Times New Roman" w:cs="Times New Roman"/>
                <w:spacing w:val="-1"/>
                <w:sz w:val="23"/>
                <w:szCs w:val="23"/>
                <w:lang w:val="uk-UA"/>
              </w:rPr>
              <w:t>) у межах статистичного домену за певний період часу.</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Під "кількістю звернень" мається на увазі кількість разів перегляду файлу метаданих.</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Деяка інформація доступна через щомісячний звіт з моніторингу у Електронному розповсюдженні Євростату та у файлах excel з докладними цифрами.</w:t>
            </w:r>
          </w:p>
        </w:tc>
      </w:tr>
      <w:tr w:rsidR="00EE2076" w:rsidRPr="007B392A" w:rsidTr="00EE2076">
        <w:trPr>
          <w:trHeight w:hRule="exact" w:val="148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показник застосовується до:</w:t>
            </w:r>
          </w:p>
          <w:p w:rsidR="00EE2076" w:rsidRPr="007B392A" w:rsidRDefault="00EE2076" w:rsidP="007B0F0A">
            <w:pPr>
              <w:pStyle w:val="a4"/>
              <w:numPr>
                <w:ilvl w:val="0"/>
                <w:numId w:val="116"/>
              </w:numPr>
              <w:tabs>
                <w:tab w:val="left" w:pos="243"/>
              </w:tabs>
              <w:ind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w:t>
            </w:r>
          </w:p>
          <w:p w:rsidR="00EE2076" w:rsidRPr="007B392A" w:rsidRDefault="00EE2076" w:rsidP="007B0F0A">
            <w:pPr>
              <w:pStyle w:val="a4"/>
              <w:numPr>
                <w:ilvl w:val="0"/>
                <w:numId w:val="116"/>
              </w:numPr>
              <w:tabs>
                <w:tab w:val="left" w:pos="242"/>
              </w:tabs>
              <w:ind w:right="171" w:firstLine="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виробників (адміністраторів домену Євростату)</w:t>
            </w:r>
          </w:p>
          <w:p w:rsidR="00EE2076" w:rsidRPr="007B392A" w:rsidRDefault="00EE2076" w:rsidP="00EE2076">
            <w:pPr>
              <w:pStyle w:val="a4"/>
              <w:tabs>
                <w:tab w:val="left" w:pos="242"/>
              </w:tabs>
              <w:ind w:left="102" w:right="1653"/>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Підраховується лише Євростатом.</w:t>
            </w:r>
          </w:p>
        </w:tc>
      </w:tr>
      <w:tr w:rsidR="00EE2076" w:rsidRPr="007B392A" w:rsidTr="00EE2076">
        <w:trPr>
          <w:trHeight w:hRule="exact" w:val="178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AC1 = # </w:t>
            </w:r>
            <w:r w:rsidRPr="007B392A">
              <w:rPr>
                <w:rFonts w:ascii="Times New Roman" w:hAnsi="Times New Roman" w:cs="Times New Roman"/>
                <w:i/>
                <w:sz w:val="23"/>
                <w:szCs w:val="23"/>
                <w:lang w:val="uk-UA"/>
              </w:rPr>
              <w:t>ESMS</w:t>
            </w:r>
          </w:p>
          <w:p w:rsidR="00EE2076" w:rsidRPr="007B392A" w:rsidRDefault="00EE2076" w:rsidP="00EE2076">
            <w:pPr>
              <w:pStyle w:val="TableParagraph"/>
              <w:spacing w:line="241" w:lineRule="auto"/>
              <w:ind w:left="102"/>
              <w:rPr>
                <w:rFonts w:ascii="Times New Roman" w:hAnsi="Times New Roman" w:cs="Times New Roman"/>
                <w:sz w:val="23"/>
                <w:szCs w:val="23"/>
                <w:lang w:val="uk-UA"/>
              </w:rPr>
            </w:pPr>
            <w:r w:rsidRPr="007B392A">
              <w:rPr>
                <w:rFonts w:ascii="Times New Roman" w:hAnsi="Times New Roman" w:cs="Times New Roman"/>
                <w:sz w:val="23"/>
                <w:szCs w:val="23"/>
                <w:lang w:val="uk-UA"/>
              </w:rPr>
              <w:t xml:space="preserve">де # </w:t>
            </w:r>
            <w:r w:rsidRPr="007B392A">
              <w:rPr>
                <w:rFonts w:ascii="Times New Roman" w:hAnsi="Times New Roman" w:cs="Times New Roman"/>
                <w:i/>
                <w:sz w:val="23"/>
                <w:szCs w:val="23"/>
                <w:lang w:val="uk-UA"/>
              </w:rPr>
              <w:t xml:space="preserve">ESMS </w:t>
            </w:r>
            <w:r w:rsidRPr="007B392A">
              <w:rPr>
                <w:rFonts w:ascii="Times New Roman" w:hAnsi="Times New Roman" w:cs="Times New Roman"/>
                <w:sz w:val="23"/>
                <w:szCs w:val="23"/>
                <w:lang w:val="uk-UA"/>
              </w:rPr>
              <w:t>позначає абсолютну кількість елементів у наборі ESMS (це так звана потужність набору). У такому випадку набір ESMS представляє файли ESMS, до яких зверталися щодо конкретного тематичного домену за певний період часу.</w:t>
            </w:r>
          </w:p>
          <w:p w:rsidR="00EE2076" w:rsidRPr="007B392A" w:rsidRDefault="00EE2076" w:rsidP="00EE2076">
            <w:pPr>
              <w:pStyle w:val="TableParagraph"/>
              <w:spacing w:line="241" w:lineRule="auto"/>
              <w:ind w:left="102"/>
              <w:rPr>
                <w:rFonts w:ascii="Times New Roman" w:eastAsia="Times New Roman" w:hAnsi="Times New Roman" w:cs="Times New Roman"/>
                <w:sz w:val="20"/>
                <w:szCs w:val="20"/>
                <w:lang w:val="uk-UA"/>
              </w:rPr>
            </w:pPr>
          </w:p>
          <w:p w:rsidR="00EE2076" w:rsidRPr="007B392A" w:rsidRDefault="00EE2076" w:rsidP="00EE2076">
            <w:pPr>
              <w:pStyle w:val="TableParagraph"/>
              <w:ind w:left="102"/>
              <w:rPr>
                <w:rFonts w:ascii="Times New Roman" w:eastAsia="Times New Roman" w:hAnsi="Times New Roman" w:cs="Times New Roman"/>
                <w:sz w:val="18"/>
                <w:szCs w:val="18"/>
                <w:lang w:val="uk-UA"/>
              </w:rPr>
            </w:pPr>
            <w:r w:rsidRPr="007B392A">
              <w:rPr>
                <w:rFonts w:ascii="Times New Roman" w:hAnsi="Times New Roman" w:cs="Times New Roman"/>
                <w:spacing w:val="-1"/>
                <w:sz w:val="20"/>
                <w:szCs w:val="20"/>
                <w:lang w:val="uk-UA"/>
              </w:rPr>
              <w:t>Примітка: внутрішні перегляди сторінки виключаються.</w:t>
            </w:r>
          </w:p>
        </w:tc>
      </w:tr>
      <w:tr w:rsidR="00EE2076" w:rsidRPr="007B392A" w:rsidTr="00EE2076">
        <w:trPr>
          <w:trHeight w:hRule="exact" w:val="56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firstLine="1"/>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Не існує негайної інтерпретації низьких та високих значень цього індикатора, також не існує специфічної цілі.</w:t>
            </w:r>
          </w:p>
        </w:tc>
      </w:tr>
      <w:tr w:rsidR="00EE2076" w:rsidRPr="007B392A" w:rsidTr="00EE2076">
        <w:trPr>
          <w:trHeight w:hRule="exact" w:val="1599"/>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проводиться на рівні статистичного процесу. Агрегація можлива на наступних рівнях:</w:t>
            </w:r>
          </w:p>
          <w:p w:rsidR="00EE2076" w:rsidRPr="007B392A" w:rsidRDefault="00EE2076" w:rsidP="007B0F0A">
            <w:pPr>
              <w:pStyle w:val="a4"/>
              <w:numPr>
                <w:ilvl w:val="0"/>
                <w:numId w:val="115"/>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Конкретні файли </w:t>
            </w:r>
            <w:r w:rsidRPr="007B392A">
              <w:rPr>
                <w:rFonts w:ascii="Times New Roman" w:hAnsi="Times New Roman" w:cs="Times New Roman"/>
                <w:sz w:val="23"/>
                <w:szCs w:val="23"/>
                <w:lang w:val="uk-UA"/>
              </w:rPr>
              <w:t>ESMS</w:t>
            </w:r>
            <w:r w:rsidRPr="007B392A">
              <w:rPr>
                <w:rFonts w:ascii="Times New Roman" w:hAnsi="Times New Roman" w:cs="Times New Roman"/>
                <w:spacing w:val="-1"/>
                <w:sz w:val="23"/>
                <w:szCs w:val="23"/>
                <w:lang w:val="uk-UA"/>
              </w:rPr>
              <w:t xml:space="preserve"> доменів.</w:t>
            </w:r>
          </w:p>
          <w:p w:rsidR="00EE2076" w:rsidRPr="007B392A" w:rsidRDefault="00EE2076" w:rsidP="007B0F0A">
            <w:pPr>
              <w:pStyle w:val="a4"/>
              <w:numPr>
                <w:ilvl w:val="0"/>
                <w:numId w:val="115"/>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Річна агрегація.</w:t>
            </w: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Принцип полягає у підрахунку кількості звернень до файлів ESMS тематичними доменами.</w:t>
            </w:r>
          </w:p>
        </w:tc>
      </w:tr>
      <w:tr w:rsidR="00EE2076" w:rsidRPr="007B392A" w:rsidTr="00EE2076">
        <w:trPr>
          <w:trHeight w:hRule="exact" w:val="1357"/>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99"/>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Індикатор сприяє оцінці потреб користувача у метаданих (рівень інтересу), для оцінки відповідності тематичних доменів.</w:t>
            </w:r>
          </w:p>
          <w:p w:rsidR="00EE2076" w:rsidRPr="007B392A" w:rsidRDefault="00EE2076" w:rsidP="00EE2076">
            <w:pPr>
              <w:pStyle w:val="TableParagraph"/>
              <w:ind w:left="102" w:right="99"/>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Співвідношення може бути розраховане з метою надання уявлення про пропорції звернень до файлів ESMS, про які йде мова, у порівнянні з загальною кількістю звернень для усіх доменів.</w:t>
            </w:r>
          </w:p>
        </w:tc>
      </w:tr>
      <w:tr w:rsidR="00EE2076" w:rsidRPr="007B392A" w:rsidTr="00EE2076">
        <w:trPr>
          <w:trHeight w:hRule="exact" w:val="295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131"/>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Інформативний та простий спосіб репрезентації результату цього індикатора полягає у внесенні цифр за період часу в графік. Зокрема, це має бути графік, де горизонтальна вісь (х) представлятиме місяці, а вертикальна вісь (у) представлятиме кількість файлів </w:t>
            </w:r>
            <w:r w:rsidRPr="007B392A">
              <w:rPr>
                <w:rFonts w:ascii="Times New Roman" w:hAnsi="Times New Roman" w:cs="Times New Roman"/>
                <w:sz w:val="23"/>
                <w:szCs w:val="23"/>
                <w:lang w:val="uk-UA"/>
              </w:rPr>
              <w:t>ESMS</w:t>
            </w:r>
            <w:r w:rsidRPr="007B392A">
              <w:rPr>
                <w:rFonts w:ascii="Times New Roman" w:hAnsi="Times New Roman" w:cs="Times New Roman"/>
                <w:spacing w:val="-1"/>
                <w:sz w:val="23"/>
                <w:szCs w:val="23"/>
                <w:lang w:val="uk-UA"/>
              </w:rPr>
              <w:t xml:space="preserve">, до яких були звернення. Стане можливим проводити моніторинг інтересу користувачів до кожного файлу </w:t>
            </w:r>
            <w:r w:rsidRPr="007B392A">
              <w:rPr>
                <w:rFonts w:ascii="Times New Roman" w:hAnsi="Times New Roman" w:cs="Times New Roman"/>
                <w:sz w:val="23"/>
                <w:szCs w:val="23"/>
                <w:lang w:val="uk-UA"/>
              </w:rPr>
              <w:t>ESMS</w:t>
            </w:r>
            <w:r w:rsidRPr="007B392A">
              <w:rPr>
                <w:rFonts w:ascii="Times New Roman" w:hAnsi="Times New Roman" w:cs="Times New Roman"/>
                <w:spacing w:val="-1"/>
                <w:sz w:val="23"/>
                <w:szCs w:val="23"/>
                <w:lang w:val="uk-UA"/>
              </w:rPr>
              <w:t xml:space="preserve"> на конкретному рівні домену.</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Графік кількості звернень до таблиць даних (індикатор АС2) та файлів метаданих (ESMS) з відповідністю, з правильним налаштуванням, буде цікаво відобразити, з часом.</w:t>
            </w:r>
          </w:p>
        </w:tc>
      </w:tr>
      <w:tr w:rsidR="00EE2076" w:rsidRPr="007B392A" w:rsidTr="00EE2076">
        <w:trPr>
          <w:trHeight w:hRule="exact" w:val="58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14"/>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tc>
      </w:tr>
    </w:tbl>
    <w:p w:rsidR="00EE2076" w:rsidRPr="007B392A" w:rsidRDefault="00EE2076" w:rsidP="00EE2076">
      <w:pPr>
        <w:spacing w:before="3" w:line="240" w:lineRule="exact"/>
        <w:rPr>
          <w:rFonts w:ascii="Times New Roman" w:hAnsi="Times New Roman" w:cs="Times New Roman"/>
          <w:sz w:val="23"/>
          <w:szCs w:val="23"/>
          <w:lang w:val="uk-UA"/>
        </w:rPr>
      </w:pPr>
    </w:p>
    <w:p w:rsidR="00EE2076" w:rsidRPr="007B392A" w:rsidRDefault="00EE2076" w:rsidP="00EE2076">
      <w:pPr>
        <w:ind w:left="210" w:right="10685"/>
        <w:rPr>
          <w:rFonts w:ascii="Times New Roman" w:eastAsia="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5B14B65E" wp14:editId="44A52597">
            <wp:extent cx="1857375" cy="9525"/>
            <wp:effectExtent l="0" t="0" r="9525" b="9525"/>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9525"/>
                    </a:xfrm>
                    <a:prstGeom prst="rect">
                      <a:avLst/>
                    </a:prstGeom>
                    <a:noFill/>
                    <a:ln>
                      <a:noFill/>
                    </a:ln>
                  </pic:spPr>
                </pic:pic>
              </a:graphicData>
            </a:graphic>
          </wp:inline>
        </w:drawing>
      </w:r>
    </w:p>
    <w:p w:rsidR="00EE2076" w:rsidRPr="007B392A" w:rsidRDefault="00EE2076" w:rsidP="00EE2076">
      <w:pPr>
        <w:pStyle w:val="a3"/>
        <w:spacing w:before="66"/>
        <w:ind w:left="217"/>
        <w:rPr>
          <w:rFonts w:cs="Times New Roman"/>
          <w:sz w:val="23"/>
          <w:szCs w:val="23"/>
          <w:lang w:val="uk-UA"/>
        </w:rPr>
      </w:pPr>
      <w:r w:rsidRPr="007B392A">
        <w:rPr>
          <w:rFonts w:cs="Times New Roman"/>
          <w:position w:val="11"/>
          <w:sz w:val="23"/>
          <w:szCs w:val="23"/>
          <w:lang w:val="uk-UA"/>
        </w:rPr>
        <w:t xml:space="preserve">2 </w:t>
      </w:r>
      <w:r w:rsidRPr="007B392A">
        <w:rPr>
          <w:rFonts w:cs="Times New Roman"/>
          <w:sz w:val="23"/>
          <w:szCs w:val="23"/>
          <w:lang w:val="uk-UA"/>
        </w:rPr>
        <w:t>Індикатор має збиратися спільно з Одиницею D4 - Розповсюдження.</w:t>
      </w:r>
    </w:p>
    <w:p w:rsidR="00EE2076" w:rsidRPr="007B392A" w:rsidRDefault="00EE2076" w:rsidP="00EE2076">
      <w:pPr>
        <w:rPr>
          <w:rFonts w:ascii="Times New Roman" w:hAnsi="Times New Roman" w:cs="Times New Roman"/>
          <w:sz w:val="23"/>
          <w:szCs w:val="23"/>
          <w:lang w:val="uk-UA"/>
        </w:rPr>
        <w:sectPr w:rsidR="00EE2076" w:rsidRPr="007B392A" w:rsidSect="00EE2076">
          <w:headerReference w:type="default" r:id="rId350"/>
          <w:pgSz w:w="11910" w:h="16840"/>
          <w:pgMar w:top="709" w:right="1200" w:bottom="880" w:left="1200" w:header="0" w:footer="698" w:gutter="0"/>
          <w:cols w:space="720"/>
        </w:sectPr>
      </w:pPr>
    </w:p>
    <w:p w:rsidR="00EE2076" w:rsidRPr="007B392A" w:rsidRDefault="00EE2076" w:rsidP="00EE2076">
      <w:pPr>
        <w:spacing w:before="4" w:line="180" w:lineRule="exact"/>
        <w:rPr>
          <w:rFonts w:ascii="Times New Roman" w:hAnsi="Times New Roman" w:cs="Times New Roman"/>
          <w:sz w:val="23"/>
          <w:szCs w:val="23"/>
          <w:lang w:val="uk-UA"/>
        </w:r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562"/>
        </w:trPr>
        <w:tc>
          <w:tcPr>
            <w:tcW w:w="2448"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line="274" w:lineRule="exact"/>
              <w:ind w:left="102"/>
              <w:outlineLvl w:val="0"/>
              <w:rPr>
                <w:rFonts w:ascii="Times New Roman" w:eastAsia="Times New Roman" w:hAnsi="Times New Roman" w:cs="Times New Roman"/>
                <w:sz w:val="23"/>
                <w:szCs w:val="23"/>
                <w:lang w:val="uk-UA"/>
              </w:rPr>
            </w:pPr>
            <w:bookmarkStart w:id="171" w:name="_Toc416894552"/>
            <w:r w:rsidRPr="007B392A">
              <w:rPr>
                <w:rFonts w:ascii="Times New Roman" w:hAnsi="Times New Roman" w:cs="Times New Roman"/>
                <w:b/>
                <w:sz w:val="23"/>
                <w:szCs w:val="23"/>
                <w:lang w:val="uk-UA"/>
              </w:rPr>
              <w:t>Назва:</w:t>
            </w:r>
            <w:bookmarkEnd w:id="171"/>
          </w:p>
        </w:tc>
        <w:tc>
          <w:tcPr>
            <w:tcW w:w="6840" w:type="dxa"/>
            <w:tcBorders>
              <w:top w:val="single" w:sz="5" w:space="0" w:color="000000"/>
              <w:left w:val="single" w:sz="5" w:space="0" w:color="000000"/>
              <w:bottom w:val="single" w:sz="5" w:space="0" w:color="000000"/>
              <w:right w:val="single" w:sz="5" w:space="0" w:color="000000"/>
            </w:tcBorders>
            <w:shd w:val="clear" w:color="auto" w:fill="E6E6E6"/>
          </w:tcPr>
          <w:p w:rsidR="00EE2076" w:rsidRPr="007B392A" w:rsidRDefault="00EE2076" w:rsidP="00EE2076">
            <w:pPr>
              <w:pStyle w:val="TableParagraph"/>
              <w:spacing w:before="100"/>
              <w:ind w:left="102"/>
              <w:outlineLvl w:val="0"/>
              <w:rPr>
                <w:rFonts w:ascii="Times New Roman" w:eastAsia="Times New Roman" w:hAnsi="Times New Roman" w:cs="Times New Roman"/>
                <w:sz w:val="23"/>
                <w:szCs w:val="23"/>
                <w:lang w:val="uk-UA"/>
              </w:rPr>
            </w:pPr>
            <w:bookmarkStart w:id="172" w:name="_Toc416894553"/>
            <w:r w:rsidRPr="007B392A">
              <w:rPr>
                <w:rFonts w:ascii="Times New Roman" w:hAnsi="Times New Roman" w:cs="Times New Roman"/>
                <w:b/>
                <w:sz w:val="23"/>
                <w:szCs w:val="23"/>
                <w:lang w:val="uk-UA"/>
              </w:rPr>
              <w:t>АС3. Повнота метаданих - рівень</w:t>
            </w:r>
            <w:bookmarkEnd w:id="172"/>
          </w:p>
        </w:tc>
      </w:tr>
      <w:tr w:rsidR="00EE2076" w:rsidRPr="007B392A" w:rsidTr="00EE2076">
        <w:trPr>
          <w:trHeight w:hRule="exact" w:val="83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Співвідношення кількості наданих елементів метаданих до загальної кількості застосовних елементів метаданих.</w:t>
            </w:r>
          </w:p>
        </w:tc>
      </w:tr>
      <w:tr w:rsidR="00EE2076" w:rsidRPr="007B392A" w:rsidTr="00EE2076">
        <w:trPr>
          <w:trHeight w:hRule="exact" w:val="1541"/>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Застосовність:</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Рівень повноти метаданих застосовується до:</w:t>
            </w:r>
          </w:p>
          <w:p w:rsidR="00EE2076" w:rsidRPr="007B392A" w:rsidRDefault="00EE2076" w:rsidP="007B0F0A">
            <w:pPr>
              <w:pStyle w:val="a4"/>
              <w:numPr>
                <w:ilvl w:val="0"/>
                <w:numId w:val="110"/>
              </w:numPr>
              <w:tabs>
                <w:tab w:val="left" w:pos="243"/>
              </w:tabs>
              <w:ind w:hanging="14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всіх статистичних процесів;</w:t>
            </w:r>
          </w:p>
          <w:p w:rsidR="00EE2076" w:rsidRPr="007B392A" w:rsidRDefault="00EE2076" w:rsidP="007B0F0A">
            <w:pPr>
              <w:pStyle w:val="a4"/>
              <w:numPr>
                <w:ilvl w:val="0"/>
                <w:numId w:val="110"/>
              </w:numPr>
              <w:tabs>
                <w:tab w:val="left" w:pos="242"/>
              </w:tabs>
              <w:ind w:left="241" w:hanging="13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виробників (адміністраторів домену Євростату).</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Підраховується лише Євростатом</w:t>
            </w:r>
            <w:r w:rsidRPr="007B392A">
              <w:rPr>
                <w:rFonts w:ascii="Times New Roman" w:hAnsi="Times New Roman" w:cs="Times New Roman"/>
                <w:spacing w:val="-1"/>
                <w:sz w:val="23"/>
                <w:szCs w:val="23"/>
                <w:lang w:val="uk-UA"/>
              </w:rPr>
              <w:t>, але рекомендується до включення у національні звіти з якості.</w:t>
            </w:r>
          </w:p>
        </w:tc>
      </w:tr>
      <w:tr w:rsidR="00EE2076" w:rsidRPr="007B392A" w:rsidTr="00EE2076">
        <w:trPr>
          <w:trHeight w:hRule="exact" w:val="8095"/>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3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Формула розрахунку:</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1"/>
              <w:rPr>
                <w:rFonts w:ascii="Times New Roman" w:hAnsi="Times New Roman" w:cs="Times New Roman"/>
                <w:sz w:val="23"/>
                <w:szCs w:val="23"/>
                <w:lang w:val="uk-UA"/>
              </w:rPr>
            </w:pPr>
          </w:p>
          <w:p w:rsidR="00EE2076" w:rsidRPr="007B392A" w:rsidRDefault="00EE2076" w:rsidP="00EE2076">
            <w:pPr>
              <w:pStyle w:val="TableParagraph"/>
              <w:spacing w:before="11"/>
              <w:rPr>
                <w:rFonts w:ascii="Times New Roman" w:hAnsi="Times New Roman" w:cs="Times New Roman"/>
                <w:sz w:val="23"/>
                <w:szCs w:val="23"/>
                <w:lang w:val="uk-UA"/>
              </w:rPr>
            </w:pPr>
            <w:r w:rsidRPr="007B392A">
              <w:rPr>
                <w:rFonts w:ascii="Times New Roman" w:hAnsi="Times New Roman" w:cs="Times New Roman"/>
                <w:noProof/>
                <w:sz w:val="23"/>
                <w:szCs w:val="23"/>
                <w:lang w:val="uk-UA" w:eastAsia="uk-UA"/>
              </w:rPr>
              <w:drawing>
                <wp:inline distT="0" distB="0" distL="0" distR="0" wp14:anchorId="0E9FEBD9" wp14:editId="28279D14">
                  <wp:extent cx="1375895" cy="87126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376027" cy="871352"/>
                          </a:xfrm>
                          <a:prstGeom prst="rect">
                            <a:avLst/>
                          </a:prstGeom>
                          <a:noFill/>
                          <a:ln>
                            <a:noFill/>
                          </a:ln>
                        </pic:spPr>
                      </pic:pic>
                    </a:graphicData>
                  </a:graphic>
                </wp:inline>
              </w:drawing>
            </w:r>
          </w:p>
          <w:p w:rsidR="00EE2076" w:rsidRPr="007B392A" w:rsidRDefault="00EE2076" w:rsidP="00EE2076">
            <w:pPr>
              <w:pStyle w:val="TableParagraph"/>
              <w:spacing w:before="323" w:line="243" w:lineRule="auto"/>
              <w:ind w:left="102" w:right="101" w:firstLine="44"/>
              <w:jc w:val="both"/>
              <w:rPr>
                <w:rFonts w:ascii="Times New Roman" w:eastAsia="Times New Roman" w:hAnsi="Times New Roman" w:cs="Times New Roman"/>
                <w:sz w:val="23"/>
                <w:szCs w:val="23"/>
                <w:lang w:val="uk-UA"/>
              </w:rPr>
            </w:pP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lang w:val="uk-UA"/>
              </w:rPr>
              <w:t xml:space="preserve">у знаменнику – це набір </w:t>
            </w:r>
            <w:r w:rsidRPr="007B392A">
              <w:rPr>
                <w:rFonts w:ascii="Times New Roman" w:hAnsi="Times New Roman" w:cs="Times New Roman"/>
                <w:sz w:val="23"/>
                <w:szCs w:val="23"/>
                <w:u w:val="single"/>
                <w:lang w:val="uk-UA"/>
              </w:rPr>
              <w:t>застосовних</w:t>
            </w:r>
            <w:r w:rsidRPr="007B392A">
              <w:rPr>
                <w:rFonts w:ascii="Times New Roman" w:hAnsi="Times New Roman" w:cs="Times New Roman"/>
                <w:sz w:val="23"/>
                <w:szCs w:val="23"/>
                <w:lang w:val="uk-UA"/>
              </w:rPr>
              <w:t xml:space="preserve"> елементів метаданих, які розглядаються, а </w:t>
            </w:r>
            <w:r w:rsidRPr="007B392A">
              <w:rPr>
                <w:rFonts w:ascii="Times New Roman"/>
                <w:i/>
                <w:position w:val="-2"/>
                <w:sz w:val="24"/>
                <w:lang w:val="uk-UA"/>
              </w:rPr>
              <w:t xml:space="preserve">M </w:t>
            </w:r>
            <w:r w:rsidRPr="007B392A">
              <w:rPr>
                <w:rFonts w:ascii="Times New Roman"/>
                <w:i/>
                <w:position w:val="-3"/>
                <w:sz w:val="14"/>
                <w:lang w:val="uk-UA"/>
              </w:rPr>
              <w:t>L</w:t>
            </w:r>
            <w:r w:rsidRPr="007B392A">
              <w:rPr>
                <w:rFonts w:ascii="Times New Roman" w:hAnsi="Times New Roman" w:cs="Times New Roman"/>
                <w:i/>
                <w:position w:val="-3"/>
                <w:sz w:val="23"/>
                <w:szCs w:val="23"/>
                <w:lang w:val="uk-UA"/>
              </w:rPr>
              <w:t xml:space="preserve"> </w:t>
            </w:r>
            <w:r w:rsidRPr="007B392A">
              <w:rPr>
                <w:rFonts w:ascii="Times New Roman" w:hAnsi="Times New Roman" w:cs="Times New Roman"/>
                <w:sz w:val="23"/>
                <w:szCs w:val="23"/>
                <w:lang w:val="uk-UA"/>
              </w:rPr>
              <w:t xml:space="preserve">у числівнику – це субнабір </w:t>
            </w: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u w:val="single"/>
                <w:lang w:val="uk-UA"/>
              </w:rPr>
              <w:t>доступних</w:t>
            </w:r>
            <w:r w:rsidRPr="007B392A">
              <w:rPr>
                <w:rFonts w:ascii="Times New Roman" w:hAnsi="Times New Roman" w:cs="Times New Roman"/>
                <w:sz w:val="23"/>
                <w:szCs w:val="23"/>
                <w:u w:val="single" w:color="000000"/>
                <w:lang w:val="uk-UA"/>
              </w:rPr>
              <w:t xml:space="preserve"> </w:t>
            </w:r>
            <w:r w:rsidRPr="007B392A">
              <w:rPr>
                <w:rFonts w:ascii="Times New Roman" w:hAnsi="Times New Roman" w:cs="Times New Roman"/>
                <w:sz w:val="23"/>
                <w:szCs w:val="23"/>
                <w:lang w:val="uk-UA"/>
              </w:rPr>
              <w:t xml:space="preserve">елементів метаданих. Позначка # </w:t>
            </w: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lang w:val="uk-UA"/>
              </w:rPr>
              <w:t xml:space="preserve">означає кількість елементів у наборі </w:t>
            </w: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lang w:val="uk-UA"/>
              </w:rPr>
              <w:t>(кількісний числівник). Літера С в лівій частині формули означає як країни ЄС так і країни ЄАВТ.</w:t>
            </w:r>
          </w:p>
          <w:p w:rsidR="00EE2076" w:rsidRPr="007B392A" w:rsidRDefault="00EE2076" w:rsidP="00EE2076">
            <w:pPr>
              <w:pStyle w:val="TableParagraph"/>
              <w:ind w:left="102" w:right="11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Набір </w:t>
            </w:r>
            <w:r w:rsidRPr="007B392A">
              <w:rPr>
                <w:rFonts w:ascii="Times New Roman" w:hAnsi="Times New Roman" w:cs="Times New Roman"/>
                <w:i/>
                <w:sz w:val="23"/>
                <w:szCs w:val="23"/>
                <w:lang w:val="uk-UA"/>
              </w:rPr>
              <w:t xml:space="preserve">L </w:t>
            </w:r>
            <w:r w:rsidRPr="007B392A">
              <w:rPr>
                <w:rFonts w:ascii="Times New Roman" w:hAnsi="Times New Roman" w:cs="Times New Roman"/>
                <w:sz w:val="23"/>
                <w:szCs w:val="23"/>
                <w:lang w:val="uk-UA"/>
              </w:rPr>
              <w:t>отримується шляхом розрахунку для групи елементів метаданих, як пояснюється нижче на географічну одиницю (MS або ЄС+ЄАВТ), статистичний домен тощо.</w:t>
            </w:r>
          </w:p>
          <w:p w:rsidR="00EE2076" w:rsidRPr="007B392A" w:rsidRDefault="00EE2076" w:rsidP="00EE2076">
            <w:pPr>
              <w:pStyle w:val="TableParagraph"/>
              <w:ind w:left="102" w:right="100"/>
              <w:rPr>
                <w:sz w:val="23"/>
                <w:szCs w:val="23"/>
                <w:lang w:val="uk-UA"/>
              </w:rPr>
            </w:pPr>
            <w:r w:rsidRPr="007B392A">
              <w:rPr>
                <w:rFonts w:ascii="Times New Roman" w:hAnsi="Times New Roman" w:cs="Times New Roman"/>
                <w:sz w:val="23"/>
                <w:szCs w:val="23"/>
                <w:lang w:val="uk-UA"/>
              </w:rPr>
              <w:t>Існує три групи метаданих, як описано нижче, разом з категоризацією, використовуючи поточні поняття EURO-SDMX</w:t>
            </w:r>
            <w:r w:rsidRPr="007B392A">
              <w:rPr>
                <w:sz w:val="23"/>
                <w:szCs w:val="23"/>
                <w:lang w:val="uk-UA"/>
              </w:rPr>
              <w:t xml:space="preserve"> </w:t>
            </w:r>
          </w:p>
          <w:p w:rsidR="00EE2076" w:rsidRPr="007B392A" w:rsidRDefault="00EE2076" w:rsidP="00EE2076">
            <w:pPr>
              <w:pStyle w:val="TableParagraph"/>
              <w:ind w:left="102" w:right="100"/>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 xml:space="preserve"> (у наступну розбивку включені лише головні поняття).</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7B0F0A">
            <w:pPr>
              <w:pStyle w:val="a4"/>
              <w:numPr>
                <w:ilvl w:val="0"/>
                <w:numId w:val="103"/>
              </w:numPr>
              <w:tabs>
                <w:tab w:val="left" w:pos="823"/>
              </w:tabs>
              <w:ind w:right="271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Метадані щодо статистичних результатів; поняття 3, 4, 5, 8.1, 9, 10;</w:t>
            </w:r>
          </w:p>
          <w:p w:rsidR="00EE2076" w:rsidRPr="007B392A" w:rsidRDefault="00EE2076" w:rsidP="007B0F0A">
            <w:pPr>
              <w:pStyle w:val="a4"/>
              <w:numPr>
                <w:ilvl w:val="0"/>
                <w:numId w:val="103"/>
              </w:numPr>
              <w:tabs>
                <w:tab w:val="left" w:pos="823"/>
              </w:tabs>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 xml:space="preserve">Метадані </w:t>
            </w:r>
            <w:r w:rsidRPr="007B392A">
              <w:rPr>
                <w:rFonts w:ascii="Times New Roman" w:hAnsi="Times New Roman" w:cs="Times New Roman"/>
                <w:sz w:val="23"/>
                <w:szCs w:val="23"/>
                <w:lang w:val="uk-UA"/>
              </w:rPr>
              <w:t>щодо</w:t>
            </w:r>
            <w:r w:rsidRPr="007B392A">
              <w:rPr>
                <w:rFonts w:ascii="Times New Roman" w:hAnsi="Times New Roman" w:cs="Times New Roman"/>
                <w:spacing w:val="-1"/>
                <w:sz w:val="23"/>
                <w:szCs w:val="23"/>
                <w:lang w:val="uk-UA"/>
              </w:rPr>
              <w:t xml:space="preserve"> статистичних процесів;</w:t>
            </w:r>
          </w:p>
          <w:p w:rsidR="00EE2076" w:rsidRPr="007B392A" w:rsidRDefault="00EE2076" w:rsidP="00EE2076">
            <w:pPr>
              <w:pStyle w:val="TableParagraph"/>
              <w:spacing w:line="275" w:lineRule="exact"/>
              <w:ind w:left="82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поняття 11, 20.1, 20.2, 20.3, 20.4, 20.5, 20.6;</w:t>
            </w:r>
          </w:p>
          <w:p w:rsidR="00EE2076" w:rsidRPr="007B392A" w:rsidRDefault="00EE2076" w:rsidP="007B0F0A">
            <w:pPr>
              <w:pStyle w:val="a4"/>
              <w:numPr>
                <w:ilvl w:val="0"/>
                <w:numId w:val="103"/>
              </w:numPr>
              <w:tabs>
                <w:tab w:val="left" w:pos="823"/>
              </w:tabs>
              <w:spacing w:line="275" w:lineRule="exact"/>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Метадані щодо якості: поняття 12-19</w:t>
            </w:r>
          </w:p>
          <w:p w:rsidR="00EE2076" w:rsidRPr="007B392A" w:rsidRDefault="00EE2076" w:rsidP="00EE2076">
            <w:pPr>
              <w:pStyle w:val="TableParagraph"/>
              <w:spacing w:before="16" w:line="260" w:lineRule="exact"/>
              <w:rPr>
                <w:rFonts w:ascii="Times New Roman" w:hAnsi="Times New Roman" w:cs="Times New Roman"/>
                <w:sz w:val="23"/>
                <w:szCs w:val="23"/>
                <w:lang w:val="uk-UA"/>
              </w:rPr>
            </w:pP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Розрахунки проводяться окремо для кожної з трьох груп і для кожної комбінації (група метаданих, рівень ЄС тощо).</w:t>
            </w:r>
          </w:p>
        </w:tc>
      </w:tr>
      <w:tr w:rsidR="00EE2076" w:rsidRPr="007B392A" w:rsidTr="00EE2076">
        <w:trPr>
          <w:trHeight w:hRule="exact" w:val="1126"/>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2" w:line="26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Цільове значення дорівнює 1, мається на увазі, що 100% метаданих доступні з того, що вимагається/застосовується для статистичного процесу, або сумарна кількість, що досліджується.</w:t>
            </w:r>
          </w:p>
        </w:tc>
      </w:tr>
      <w:tr w:rsidR="00EE2076" w:rsidRPr="007B392A" w:rsidTr="00EE2076">
        <w:trPr>
          <w:trHeight w:hRule="exact" w:val="212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before="8" w:line="30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Рівні та принципи агрегації:</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ight="719"/>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Розрахунок проводиться на рівні файлів ESMS. Агрегації можливі на рівні МS, ЄС та на доменному рівні (наприклад, соціальна статистика, статистика підприємств).</w:t>
            </w:r>
          </w:p>
          <w:p w:rsidR="00EE2076" w:rsidRPr="007B392A" w:rsidRDefault="00EE2076" w:rsidP="00EE2076">
            <w:pPr>
              <w:pStyle w:val="TableParagraph"/>
              <w:ind w:left="102" w:right="187"/>
              <w:rPr>
                <w:rFonts w:ascii="Times New Roman" w:hAnsi="Times New Roman" w:cs="Times New Roman"/>
                <w:sz w:val="23"/>
                <w:szCs w:val="23"/>
                <w:lang w:val="uk-UA"/>
              </w:rPr>
            </w:pPr>
          </w:p>
          <w:p w:rsidR="00EE2076" w:rsidRPr="007B392A" w:rsidRDefault="00EE2076" w:rsidP="00EE2076">
            <w:pPr>
              <w:pStyle w:val="TableParagraph"/>
              <w:ind w:left="102" w:right="18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Принцип полягає у розрахунку індикаторів як незначущий рівень на рівні МS та ЄС для статистичного домену (соціальна статистика, статистика підприємств тощо).</w:t>
            </w:r>
          </w:p>
        </w:tc>
      </w:tr>
    </w:tbl>
    <w:p w:rsidR="00EE2076" w:rsidRPr="007B392A" w:rsidRDefault="00EE2076" w:rsidP="00EE2076">
      <w:pPr>
        <w:spacing w:before="76"/>
        <w:ind w:left="217"/>
        <w:rPr>
          <w:rFonts w:ascii="Times New Roman" w:eastAsia="Times New Roman" w:hAnsi="Times New Roman" w:cs="Times New Roman"/>
          <w:sz w:val="23"/>
          <w:szCs w:val="23"/>
          <w:lang w:val="uk-UA"/>
        </w:rPr>
      </w:pPr>
    </w:p>
    <w:p w:rsidR="00EE2076" w:rsidRPr="007B392A" w:rsidRDefault="00EE2076" w:rsidP="00EE2076">
      <w:pPr>
        <w:rPr>
          <w:rFonts w:ascii="Times New Roman" w:eastAsia="Times New Roman" w:hAnsi="Times New Roman" w:cs="Times New Roman"/>
          <w:sz w:val="23"/>
          <w:szCs w:val="23"/>
          <w:lang w:val="uk-UA"/>
        </w:rPr>
        <w:sectPr w:rsidR="00EE2076" w:rsidRPr="007B392A" w:rsidSect="00EE2076">
          <w:headerReference w:type="default" r:id="rId352"/>
          <w:pgSz w:w="11910" w:h="16840"/>
          <w:pgMar w:top="709" w:right="1200" w:bottom="880" w:left="1200" w:header="0" w:footer="698" w:gutter="0"/>
          <w:cols w:space="720"/>
        </w:sectPr>
      </w:pPr>
    </w:p>
    <w:tbl>
      <w:tblPr>
        <w:tblW w:w="0" w:type="auto"/>
        <w:tblInd w:w="103" w:type="dxa"/>
        <w:tblLayout w:type="fixed"/>
        <w:tblLook w:val="01E0" w:firstRow="1" w:lastRow="1" w:firstColumn="1" w:lastColumn="1" w:noHBand="0" w:noVBand="0"/>
      </w:tblPr>
      <w:tblGrid>
        <w:gridCol w:w="2448"/>
        <w:gridCol w:w="6840"/>
      </w:tblGrid>
      <w:tr w:rsidR="00EE2076" w:rsidRPr="007B392A" w:rsidTr="00EE2076">
        <w:trPr>
          <w:trHeight w:hRule="exact" w:val="1770"/>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0" w:line="16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Інтерпретація: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Кожний індикатор показує, в якій мірі метадані певного типу доступні у порівнянні з тим, як вони мають бути доступним.</w:t>
            </w:r>
          </w:p>
          <w:p w:rsidR="00EE2076" w:rsidRPr="007B392A" w:rsidRDefault="00EE2076" w:rsidP="00EE2076">
            <w:pPr>
              <w:pStyle w:val="TableParagraph"/>
              <w:ind w:left="102" w:right="692"/>
              <w:jc w:val="both"/>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Цей індикатор має бути ретельно проаналізований, оскільки цей рівень відображає лише існуючу кількість метаданих для певного статистичного процесу, а не якість тієї інформації.</w:t>
            </w:r>
          </w:p>
        </w:tc>
      </w:tr>
      <w:tr w:rsidR="00EE2076" w:rsidRPr="007B392A" w:rsidTr="00EE2076">
        <w:trPr>
          <w:trHeight w:hRule="exact" w:val="2493"/>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6" w:line="17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spacing w:line="240" w:lineRule="exact"/>
              <w:rPr>
                <w:rFonts w:ascii="Times New Roman" w:hAnsi="Times New Roman" w:cs="Times New Roman"/>
                <w:sz w:val="23"/>
                <w:szCs w:val="23"/>
                <w:lang w:val="uk-UA"/>
              </w:rPr>
            </w:pP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Особливі вказівки:</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line="272" w:lineRule="exact"/>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Всю інформацію повинна бути вилучена з файлів ESMS.</w:t>
            </w:r>
          </w:p>
          <w:p w:rsidR="00EE2076" w:rsidRPr="007B392A" w:rsidRDefault="00EE2076" w:rsidP="00EE2076">
            <w:pPr>
              <w:pStyle w:val="TableParagraph"/>
              <w:ind w:left="102"/>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У випадку, якщо ESMS порожній, для різних категорій, зазначених раніше, відсутня необхідність проводити розрахунок, але має бути замінений описовий текст.</w:t>
            </w:r>
          </w:p>
          <w:p w:rsidR="00EE2076" w:rsidRPr="007B392A" w:rsidRDefault="00EE2076" w:rsidP="00EE2076">
            <w:pPr>
              <w:pStyle w:val="TableParagraph"/>
              <w:ind w:left="102" w:right="117"/>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Стосовно Євростату, існує можливість мати прямий доступ до тих файлів через веб-сайт Євростату, тоді як для МS буде можливим отримати доступ до файлів ESMS у найближчому майбутньому, через національну програму обслуговування реєстру та запитів.</w:t>
            </w:r>
          </w:p>
          <w:p w:rsidR="00EE2076" w:rsidRPr="007B392A" w:rsidRDefault="00EE2076" w:rsidP="00EE2076">
            <w:pPr>
              <w:pStyle w:val="TableParagraph"/>
              <w:ind w:left="102" w:right="258"/>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Слід враховувати, що насправді означає доступність метаданих.</w:t>
            </w:r>
          </w:p>
        </w:tc>
      </w:tr>
      <w:tr w:rsidR="00EE2076" w:rsidRPr="007B392A" w:rsidTr="00EE2076">
        <w:trPr>
          <w:trHeight w:hRule="exact" w:val="838"/>
        </w:trPr>
        <w:tc>
          <w:tcPr>
            <w:tcW w:w="2448" w:type="dxa"/>
            <w:tcBorders>
              <w:top w:val="single" w:sz="5" w:space="0" w:color="000000"/>
              <w:left w:val="single" w:sz="5" w:space="0" w:color="000000"/>
              <w:bottom w:val="single" w:sz="5" w:space="0" w:color="000000"/>
              <w:right w:val="single" w:sz="5" w:space="0" w:color="000000"/>
            </w:tcBorders>
          </w:tcPr>
          <w:p w:rsidR="00EE2076" w:rsidRPr="007B392A" w:rsidRDefault="00EE2076" w:rsidP="00EE2076">
            <w:pPr>
              <w:pStyle w:val="TableParagraph"/>
              <w:spacing w:before="133"/>
              <w:ind w:left="102"/>
              <w:rPr>
                <w:rFonts w:ascii="Times New Roman" w:eastAsia="Times New Roman" w:hAnsi="Times New Roman" w:cs="Times New Roman"/>
                <w:sz w:val="23"/>
                <w:szCs w:val="23"/>
                <w:lang w:val="uk-UA"/>
              </w:rPr>
            </w:pPr>
            <w:r w:rsidRPr="007B392A">
              <w:rPr>
                <w:rFonts w:ascii="Times New Roman" w:hAnsi="Times New Roman" w:cs="Times New Roman"/>
                <w:spacing w:val="-1"/>
                <w:sz w:val="23"/>
                <w:szCs w:val="23"/>
                <w:lang w:val="uk-UA"/>
              </w:rPr>
              <w:t>Посилання:</w:t>
            </w:r>
          </w:p>
        </w:tc>
        <w:tc>
          <w:tcPr>
            <w:tcW w:w="6840" w:type="dxa"/>
            <w:tcBorders>
              <w:top w:val="single" w:sz="5" w:space="0" w:color="000000"/>
              <w:left w:val="single" w:sz="5" w:space="0" w:color="000000"/>
              <w:bottom w:val="single" w:sz="5" w:space="0" w:color="000000"/>
              <w:right w:val="single" w:sz="5" w:space="0" w:color="000000"/>
            </w:tcBorders>
          </w:tcPr>
          <w:p w:rsidR="00EE2076" w:rsidRPr="007B392A" w:rsidRDefault="00EE2076" w:rsidP="007B0F0A">
            <w:pPr>
              <w:pStyle w:val="a4"/>
              <w:numPr>
                <w:ilvl w:val="0"/>
                <w:numId w:val="138"/>
              </w:numPr>
              <w:tabs>
                <w:tab w:val="left" w:pos="387"/>
              </w:tabs>
              <w:spacing w:line="272" w:lineRule="exact"/>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Довідник для звітів з якості - вид. 2009 (Євростат).</w:t>
            </w:r>
          </w:p>
          <w:p w:rsidR="00EE2076" w:rsidRPr="007B392A" w:rsidRDefault="00EE2076" w:rsidP="007B0F0A">
            <w:pPr>
              <w:pStyle w:val="a4"/>
              <w:numPr>
                <w:ilvl w:val="0"/>
                <w:numId w:val="109"/>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ЄСС Стандарт для звітів з якості - вид. 2009 (Євростат).</w:t>
            </w:r>
          </w:p>
          <w:p w:rsidR="00EE2076" w:rsidRPr="007B392A" w:rsidRDefault="00EE2076" w:rsidP="007B0F0A">
            <w:pPr>
              <w:pStyle w:val="a4"/>
              <w:numPr>
                <w:ilvl w:val="0"/>
                <w:numId w:val="109"/>
              </w:numPr>
              <w:tabs>
                <w:tab w:val="left" w:pos="387"/>
              </w:tabs>
              <w:ind w:hanging="284"/>
              <w:rPr>
                <w:rFonts w:ascii="Times New Roman" w:eastAsia="Times New Roman" w:hAnsi="Times New Roman" w:cs="Times New Roman"/>
                <w:sz w:val="23"/>
                <w:szCs w:val="23"/>
                <w:lang w:val="uk-UA"/>
              </w:rPr>
            </w:pPr>
            <w:r w:rsidRPr="007B392A">
              <w:rPr>
                <w:rFonts w:ascii="Times New Roman" w:hAnsi="Times New Roman" w:cs="Times New Roman"/>
                <w:sz w:val="23"/>
                <w:szCs w:val="23"/>
                <w:lang w:val="uk-UA"/>
              </w:rPr>
              <w:t>Структура метаданих EURO-SDMX, редакція від березня 2009.</w:t>
            </w:r>
          </w:p>
        </w:tc>
      </w:tr>
    </w:tbl>
    <w:p w:rsidR="00EE2076" w:rsidRPr="007B392A" w:rsidRDefault="00EE2076" w:rsidP="00EE2076">
      <w:pPr>
        <w:pStyle w:val="a3"/>
        <w:tabs>
          <w:tab w:val="left" w:pos="2630"/>
        </w:tabs>
        <w:spacing w:before="70"/>
        <w:ind w:left="0" w:right="324"/>
        <w:rPr>
          <w:sz w:val="23"/>
          <w:szCs w:val="23"/>
          <w:lang w:val="uk-UA"/>
        </w:rPr>
      </w:pPr>
    </w:p>
    <w:p w:rsidR="00CF4547" w:rsidRPr="007B392A" w:rsidRDefault="00CF4547">
      <w:pPr>
        <w:rPr>
          <w:rFonts w:ascii="Times New Roman" w:eastAsia="Times New Roman" w:hAnsi="Times New Roman" w:cs="Times New Roman"/>
          <w:sz w:val="41"/>
          <w:szCs w:val="41"/>
          <w:lang w:val="uk-UA"/>
        </w:rPr>
      </w:pPr>
      <w:r w:rsidRPr="007B392A">
        <w:rPr>
          <w:rFonts w:ascii="Times New Roman" w:eastAsia="Times New Roman" w:hAnsi="Times New Roman" w:cs="Times New Roman"/>
          <w:sz w:val="41"/>
          <w:szCs w:val="41"/>
          <w:lang w:val="uk-UA"/>
        </w:rPr>
        <w:br w:type="page"/>
      </w:r>
    </w:p>
    <w:p w:rsidR="00CF4547" w:rsidRPr="007B392A" w:rsidRDefault="00CF4547" w:rsidP="007B0F0A">
      <w:pPr>
        <w:numPr>
          <w:ilvl w:val="0"/>
          <w:numId w:val="8"/>
        </w:numPr>
        <w:tabs>
          <w:tab w:val="left" w:pos="651"/>
        </w:tabs>
        <w:spacing w:before="58"/>
        <w:ind w:right="395" w:hanging="432"/>
        <w:rPr>
          <w:rFonts w:ascii="Times New Roman" w:eastAsia="Times New Roman" w:hAnsi="Times New Roman" w:cs="Times New Roman"/>
          <w:sz w:val="32"/>
          <w:szCs w:val="32"/>
          <w:lang w:val="uk-UA"/>
        </w:rPr>
      </w:pPr>
      <w:r w:rsidRPr="007B392A">
        <w:rPr>
          <w:rFonts w:ascii="Times New Roman" w:hAnsi="Times New Roman" w:cs="Times New Roman"/>
          <w:b/>
          <w:spacing w:val="22"/>
          <w:w w:val="99"/>
          <w:sz w:val="32"/>
          <w:lang w:val="uk-UA"/>
        </w:rPr>
        <w:t>Технічне керівництво з Єдиної інтегрованої структури метаданих</w:t>
      </w:r>
      <w:r w:rsidRPr="007B392A">
        <w:rPr>
          <w:rFonts w:ascii="Times New Roman"/>
          <w:b/>
          <w:spacing w:val="-1"/>
          <w:sz w:val="32"/>
          <w:lang w:val="uk-UA"/>
        </w:rPr>
        <w:t>(SIMS)</w:t>
      </w:r>
    </w:p>
    <w:p w:rsidR="00CF4547" w:rsidRPr="007B392A" w:rsidRDefault="00CF4547" w:rsidP="00CF4547">
      <w:pPr>
        <w:spacing w:before="3"/>
        <w:rPr>
          <w:rFonts w:ascii="Times New Roman" w:eastAsia="Times New Roman" w:hAnsi="Times New Roman" w:cs="Times New Roman"/>
          <w:sz w:val="31"/>
          <w:szCs w:val="31"/>
          <w:lang w:val="uk-UA"/>
        </w:rPr>
      </w:pPr>
    </w:p>
    <w:p w:rsidR="00CF4547" w:rsidRPr="007B392A" w:rsidRDefault="00CF4547" w:rsidP="00CF4547">
      <w:pPr>
        <w:ind w:left="2114" w:right="4961"/>
        <w:rPr>
          <w:rFonts w:ascii="Calibri" w:eastAsia="Calibri" w:hAnsi="Calibri" w:cs="Calibri"/>
          <w:sz w:val="18"/>
          <w:szCs w:val="18"/>
          <w:lang w:val="uk-UA"/>
        </w:rPr>
      </w:pPr>
      <w:r w:rsidRPr="007B392A">
        <w:rPr>
          <w:noProof/>
          <w:lang w:val="uk-UA" w:eastAsia="uk-UA"/>
        </w:rPr>
        <w:drawing>
          <wp:anchor distT="0" distB="0" distL="114300" distR="114300" simplePos="0" relativeHeight="251716608" behindDoc="0" locked="0" layoutInCell="1" allowOverlap="1" wp14:anchorId="12C1D96B" wp14:editId="31BE867C">
            <wp:simplePos x="0" y="0"/>
            <wp:positionH relativeFrom="page">
              <wp:posOffset>901065</wp:posOffset>
            </wp:positionH>
            <wp:positionV relativeFrom="paragraph">
              <wp:posOffset>1270</wp:posOffset>
            </wp:positionV>
            <wp:extent cx="1151890" cy="675640"/>
            <wp:effectExtent l="0" t="0" r="0" b="0"/>
            <wp:wrapNone/>
            <wp:docPr id="34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51890" cy="675640"/>
                    </a:xfrm>
                    <a:prstGeom prst="rect">
                      <a:avLst/>
                    </a:prstGeom>
                    <a:noFill/>
                    <a:ln>
                      <a:noFill/>
                    </a:ln>
                  </pic:spPr>
                </pic:pic>
              </a:graphicData>
            </a:graphic>
          </wp:anchor>
        </w:drawing>
      </w:r>
      <w:r w:rsidRPr="007B392A">
        <w:rPr>
          <w:noProof/>
          <w:lang w:val="uk-UA" w:eastAsia="uk-UA"/>
        </w:rPr>
        <w:drawing>
          <wp:anchor distT="0" distB="0" distL="114300" distR="114300" simplePos="0" relativeHeight="251717632" behindDoc="0" locked="0" layoutInCell="1" allowOverlap="1" wp14:anchorId="753A07C1" wp14:editId="4E48669B">
            <wp:simplePos x="0" y="0"/>
            <wp:positionH relativeFrom="page">
              <wp:posOffset>5402580</wp:posOffset>
            </wp:positionH>
            <wp:positionV relativeFrom="paragraph">
              <wp:posOffset>1905</wp:posOffset>
            </wp:positionV>
            <wp:extent cx="1150620" cy="521335"/>
            <wp:effectExtent l="0" t="0" r="0" b="0"/>
            <wp:wrapNone/>
            <wp:docPr id="34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50620" cy="521335"/>
                    </a:xfrm>
                    <a:prstGeom prst="rect">
                      <a:avLst/>
                    </a:prstGeom>
                    <a:noFill/>
                    <a:ln>
                      <a:noFill/>
                    </a:ln>
                  </pic:spPr>
                </pic:pic>
              </a:graphicData>
            </a:graphic>
          </wp:anchor>
        </w:drawing>
      </w:r>
      <w:r w:rsidRPr="007B392A">
        <w:rPr>
          <w:rFonts w:ascii="Calibri"/>
          <w:spacing w:val="-1"/>
          <w:sz w:val="18"/>
          <w:lang w:val="uk-UA"/>
        </w:rPr>
        <w:t>ЄВРОПЕЙСЬКА КОМІСІЯЄВРОСТАТ</w:t>
      </w:r>
    </w:p>
    <w:p w:rsidR="00CF4547" w:rsidRPr="007B392A" w:rsidRDefault="00CF4547" w:rsidP="00CF4547">
      <w:pPr>
        <w:spacing w:before="12"/>
        <w:rPr>
          <w:rFonts w:ascii="Calibri" w:eastAsia="Calibri" w:hAnsi="Calibri" w:cs="Calibri"/>
          <w:sz w:val="17"/>
          <w:szCs w:val="17"/>
          <w:lang w:val="uk-UA"/>
        </w:rPr>
      </w:pPr>
    </w:p>
    <w:p w:rsidR="00CF4547" w:rsidRPr="007B392A" w:rsidRDefault="00CF4547" w:rsidP="00CF4547">
      <w:pPr>
        <w:ind w:left="2114" w:right="2352"/>
        <w:rPr>
          <w:rFonts w:ascii="Calibri" w:eastAsia="Calibri" w:hAnsi="Calibri" w:cs="Calibri"/>
          <w:sz w:val="18"/>
          <w:szCs w:val="18"/>
          <w:lang w:val="uk-UA"/>
        </w:rPr>
      </w:pPr>
      <w:r w:rsidRPr="007B392A">
        <w:rPr>
          <w:rFonts w:ascii="Calibri"/>
          <w:spacing w:val="-1"/>
          <w:sz w:val="18"/>
          <w:lang w:val="uk-UA"/>
        </w:rPr>
        <w:t>Директорат</w:t>
      </w:r>
      <w:r w:rsidRPr="007B392A">
        <w:rPr>
          <w:rFonts w:ascii="Calibri"/>
          <w:sz w:val="18"/>
          <w:lang w:val="uk-UA"/>
        </w:rPr>
        <w:t xml:space="preserve">B: </w:t>
      </w:r>
      <w:r w:rsidRPr="007B392A">
        <w:rPr>
          <w:rFonts w:ascii="Calibri"/>
          <w:spacing w:val="-1"/>
          <w:sz w:val="18"/>
          <w:lang w:val="uk-UA"/>
        </w:rPr>
        <w:t>Корпоративні статистичні та</w:t>
      </w:r>
      <w:r w:rsidRPr="007B392A">
        <w:rPr>
          <w:rFonts w:ascii="Calibri"/>
          <w:sz w:val="18"/>
          <w:lang w:val="uk-UA"/>
        </w:rPr>
        <w:t>IT</w:t>
      </w:r>
      <w:r w:rsidRPr="007B392A">
        <w:rPr>
          <w:rFonts w:ascii="Calibri"/>
          <w:spacing w:val="-1"/>
          <w:sz w:val="18"/>
          <w:lang w:val="uk-UA"/>
        </w:rPr>
        <w:t>послуги</w:t>
      </w:r>
    </w:p>
    <w:p w:rsidR="00CF4547" w:rsidRPr="007B392A" w:rsidRDefault="00CF4547" w:rsidP="00CF4547">
      <w:pPr>
        <w:spacing w:before="1"/>
        <w:ind w:left="2155" w:right="2352"/>
        <w:rPr>
          <w:rFonts w:ascii="Calibri" w:eastAsia="Calibri" w:hAnsi="Calibri" w:cs="Calibri"/>
          <w:sz w:val="18"/>
          <w:szCs w:val="18"/>
          <w:lang w:val="uk-UA"/>
        </w:rPr>
      </w:pPr>
      <w:r w:rsidRPr="007B392A">
        <w:rPr>
          <w:rFonts w:ascii="Calibri"/>
          <w:b/>
          <w:spacing w:val="-1"/>
          <w:sz w:val="18"/>
          <w:lang w:val="uk-UA"/>
        </w:rPr>
        <w:t>ВідділB-1:Якість, методологія та дослідження</w:t>
      </w:r>
    </w:p>
    <w:p w:rsidR="00CF4547" w:rsidRPr="007B392A" w:rsidRDefault="00CF4547" w:rsidP="00CF4547">
      <w:pPr>
        <w:spacing w:before="7"/>
        <w:rPr>
          <w:rFonts w:ascii="Calibri" w:eastAsia="Calibri" w:hAnsi="Calibri" w:cs="Calibri"/>
          <w:lang w:val="uk-UA"/>
        </w:rPr>
      </w:pPr>
    </w:p>
    <w:p w:rsidR="00CF4547" w:rsidRPr="007B392A" w:rsidRDefault="00CF4547" w:rsidP="00CF4547">
      <w:pPr>
        <w:spacing w:before="63"/>
        <w:ind w:left="5978" w:right="1856"/>
        <w:rPr>
          <w:rFonts w:ascii="Calibri" w:eastAsia="Calibri" w:hAnsi="Calibri" w:cs="Calibri"/>
          <w:sz w:val="18"/>
          <w:szCs w:val="18"/>
          <w:lang w:val="uk-UA"/>
        </w:rPr>
      </w:pPr>
      <w:r w:rsidRPr="007B392A">
        <w:rPr>
          <w:rFonts w:ascii="Calibri"/>
          <w:spacing w:val="-1"/>
          <w:sz w:val="18"/>
          <w:lang w:val="uk-UA"/>
        </w:rPr>
        <w:t>ЛюксембургESTAT/B1/ABD(2013)</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5"/>
        <w:rPr>
          <w:rFonts w:ascii="Calibri" w:eastAsia="Calibri" w:hAnsi="Calibri" w:cs="Calibri"/>
          <w:sz w:val="15"/>
          <w:szCs w:val="15"/>
          <w:lang w:val="uk-UA"/>
        </w:rPr>
      </w:pPr>
    </w:p>
    <w:p w:rsidR="00CF4547" w:rsidRPr="007B392A" w:rsidRDefault="00CF4547" w:rsidP="00CF4547">
      <w:pPr>
        <w:spacing w:before="44"/>
        <w:ind w:left="559" w:right="736"/>
        <w:jc w:val="center"/>
        <w:rPr>
          <w:rFonts w:ascii="Calibri" w:eastAsia="Calibri" w:hAnsi="Calibri" w:cs="Calibri"/>
          <w:lang w:val="uk-UA"/>
        </w:rPr>
      </w:pPr>
      <w:r w:rsidRPr="007B392A">
        <w:rPr>
          <w:rFonts w:ascii="Calibri"/>
          <w:b/>
          <w:spacing w:val="-1"/>
          <w:sz w:val="28"/>
          <w:lang w:val="uk-UA"/>
        </w:rPr>
        <w:t>Технічний посібник</w:t>
      </w:r>
    </w:p>
    <w:p w:rsidR="00CF4547" w:rsidRPr="007B392A" w:rsidRDefault="00CF4547" w:rsidP="00CF4547">
      <w:pPr>
        <w:rPr>
          <w:rFonts w:ascii="Calibri" w:eastAsia="Calibri" w:hAnsi="Calibri" w:cs="Calibri"/>
          <w:sz w:val="28"/>
          <w:szCs w:val="28"/>
          <w:lang w:val="uk-UA"/>
        </w:rPr>
      </w:pPr>
    </w:p>
    <w:p w:rsidR="00CF4547" w:rsidRPr="007B392A" w:rsidRDefault="00CF4547" w:rsidP="00CF4547">
      <w:pPr>
        <w:ind w:left="559" w:right="738"/>
        <w:jc w:val="center"/>
        <w:rPr>
          <w:rFonts w:ascii="Calibri" w:eastAsia="Calibri" w:hAnsi="Calibri" w:cs="Calibri"/>
          <w:sz w:val="28"/>
          <w:szCs w:val="28"/>
          <w:lang w:val="uk-UA"/>
        </w:rPr>
      </w:pPr>
      <w:r w:rsidRPr="007B392A">
        <w:rPr>
          <w:rFonts w:ascii="Calibri"/>
          <w:sz w:val="28"/>
          <w:lang w:val="uk-UA"/>
        </w:rPr>
        <w:t>з</w:t>
      </w:r>
    </w:p>
    <w:p w:rsidR="00CF4547" w:rsidRPr="007B392A" w:rsidRDefault="00CF4547" w:rsidP="00CF4547">
      <w:pPr>
        <w:rPr>
          <w:rFonts w:ascii="Calibri" w:eastAsia="Calibri" w:hAnsi="Calibri" w:cs="Calibri"/>
          <w:sz w:val="28"/>
          <w:szCs w:val="28"/>
          <w:lang w:val="uk-UA"/>
        </w:rPr>
      </w:pPr>
    </w:p>
    <w:p w:rsidR="00CF4547" w:rsidRPr="007B392A" w:rsidRDefault="00CF4547" w:rsidP="00CF4547">
      <w:pPr>
        <w:ind w:left="559" w:right="736"/>
        <w:jc w:val="center"/>
        <w:rPr>
          <w:rFonts w:ascii="Calibri" w:eastAsia="Calibri" w:hAnsi="Calibri" w:cs="Calibri"/>
          <w:sz w:val="28"/>
          <w:szCs w:val="28"/>
          <w:lang w:val="uk-UA"/>
        </w:rPr>
      </w:pPr>
      <w:r w:rsidRPr="007B392A">
        <w:rPr>
          <w:rFonts w:ascii="Calibri"/>
          <w:b/>
          <w:spacing w:val="-1"/>
          <w:sz w:val="28"/>
          <w:lang w:val="uk-UA"/>
        </w:rPr>
        <w:t>Єдиної інтегрованої структури метаданих(SIMS)</w:t>
      </w:r>
    </w:p>
    <w:p w:rsidR="00CF4547" w:rsidRPr="007B392A" w:rsidRDefault="00CF4547" w:rsidP="00CF4547">
      <w:pPr>
        <w:rPr>
          <w:rFonts w:ascii="Calibri" w:eastAsia="Calibri" w:hAnsi="Calibri" w:cs="Calibri"/>
          <w:sz w:val="28"/>
          <w:szCs w:val="28"/>
          <w:lang w:val="uk-UA"/>
        </w:rPr>
      </w:pPr>
    </w:p>
    <w:p w:rsidR="00CF4547" w:rsidRPr="007B392A" w:rsidRDefault="00CF4547" w:rsidP="00CF4547">
      <w:pPr>
        <w:rPr>
          <w:rFonts w:ascii="Calibri" w:eastAsia="Calibri" w:hAnsi="Calibri" w:cs="Calibri"/>
          <w:sz w:val="28"/>
          <w:szCs w:val="28"/>
          <w:lang w:val="uk-UA"/>
        </w:rPr>
      </w:pPr>
    </w:p>
    <w:p w:rsidR="00CF4547" w:rsidRPr="007B392A" w:rsidRDefault="00CF4547" w:rsidP="00CF4547">
      <w:pPr>
        <w:rPr>
          <w:rFonts w:ascii="Calibri" w:eastAsia="Calibri" w:hAnsi="Calibri" w:cs="Calibri"/>
          <w:sz w:val="28"/>
          <w:szCs w:val="28"/>
          <w:lang w:val="uk-UA"/>
        </w:rPr>
      </w:pPr>
    </w:p>
    <w:p w:rsidR="00CF4547" w:rsidRPr="007B392A" w:rsidRDefault="00CF4547" w:rsidP="00CF4547">
      <w:pPr>
        <w:spacing w:before="12"/>
        <w:rPr>
          <w:rFonts w:ascii="Calibri" w:eastAsia="Calibri" w:hAnsi="Calibri" w:cs="Calibri"/>
          <w:sz w:val="27"/>
          <w:szCs w:val="27"/>
          <w:lang w:val="uk-UA"/>
        </w:rPr>
      </w:pPr>
    </w:p>
    <w:p w:rsidR="00CF4547" w:rsidRPr="007B392A" w:rsidRDefault="00CF4547" w:rsidP="00CF4547">
      <w:pPr>
        <w:ind w:left="559" w:right="742"/>
        <w:jc w:val="center"/>
        <w:rPr>
          <w:rFonts w:ascii="Calibri" w:eastAsia="Calibri" w:hAnsi="Calibri" w:cs="Calibri"/>
          <w:sz w:val="26"/>
          <w:szCs w:val="26"/>
          <w:lang w:val="uk-UA"/>
        </w:rPr>
      </w:pPr>
      <w:r w:rsidRPr="007B392A">
        <w:rPr>
          <w:rFonts w:ascii="Calibri"/>
          <w:i/>
          <w:sz w:val="26"/>
          <w:lang w:val="uk-UA"/>
        </w:rPr>
        <w:t>-</w:t>
      </w:r>
      <w:r w:rsidRPr="007B392A">
        <w:rPr>
          <w:rFonts w:ascii="Calibri"/>
          <w:i/>
          <w:spacing w:val="-5"/>
          <w:sz w:val="26"/>
          <w:lang w:val="uk-UA"/>
        </w:rPr>
        <w:t>Динамічна інвентаризація та концептуальні рамки для якості ЄСС, а також відповідні концепції метаданих з чіткими визначеннями та керівництвом по звітуванню</w:t>
      </w:r>
      <w:r w:rsidRPr="007B392A">
        <w:rPr>
          <w:rFonts w:ascii="Calibri"/>
          <w:i/>
          <w:sz w:val="26"/>
          <w:lang w:val="uk-UA"/>
        </w:rPr>
        <w:t>-</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6"/>
        <w:rPr>
          <w:rFonts w:ascii="Calibri" w:eastAsia="Calibri" w:hAnsi="Calibri" w:cs="Calibri"/>
          <w:sz w:val="27"/>
          <w:szCs w:val="27"/>
          <w:lang w:val="uk-UA"/>
        </w:rPr>
      </w:pPr>
    </w:p>
    <w:p w:rsidR="00CF4547" w:rsidRPr="007B392A" w:rsidRDefault="00CF4547" w:rsidP="00CF4547">
      <w:pPr>
        <w:spacing w:line="1123" w:lineRule="exact"/>
        <w:ind w:left="105"/>
        <w:rPr>
          <w:rFonts w:ascii="Calibri" w:eastAsia="Calibri" w:hAnsi="Calibri" w:cs="Calibri"/>
          <w:sz w:val="20"/>
          <w:szCs w:val="20"/>
          <w:lang w:val="uk-UA"/>
        </w:rPr>
      </w:pPr>
      <w:r w:rsidRPr="007B392A">
        <w:rPr>
          <w:rFonts w:ascii="Calibri" w:eastAsia="Calibri" w:hAnsi="Calibri" w:cs="Calibri"/>
          <w:noProof/>
          <w:position w:val="-21"/>
          <w:sz w:val="20"/>
          <w:szCs w:val="20"/>
          <w:lang w:val="uk-UA" w:eastAsia="uk-UA"/>
        </w:rPr>
        <mc:AlternateContent>
          <mc:Choice Requires="wps">
            <w:drawing>
              <wp:inline distT="0" distB="0" distL="0" distR="0" wp14:anchorId="4A952CF0" wp14:editId="57E9CADA">
                <wp:extent cx="5902960" cy="713740"/>
                <wp:effectExtent l="0" t="0" r="21590" b="10160"/>
                <wp:docPr id="405" name="Поле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7137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F4547" w:rsidRPr="008B1418" w:rsidRDefault="00CF4547" w:rsidP="00CF4547">
                            <w:pPr>
                              <w:spacing w:before="23" w:line="267" w:lineRule="exact"/>
                              <w:ind w:left="1"/>
                              <w:jc w:val="center"/>
                              <w:rPr>
                                <w:rFonts w:ascii="Calibri" w:eastAsia="Calibri" w:hAnsi="Calibri" w:cs="Calibri"/>
                                <w:lang w:val="uk-UA"/>
                              </w:rPr>
                            </w:pPr>
                            <w:r>
                              <w:rPr>
                                <w:rFonts w:ascii="Calibri"/>
                                <w:spacing w:val="-1"/>
                                <w:lang w:val="uk-UA"/>
                              </w:rPr>
                              <w:t xml:space="preserve">Це Керівництво, а також Єдина інтегрована структура метаданих було вироблено Робочою групою по звітуванню з якості, підгрупою  </w:t>
                            </w:r>
                            <w:r w:rsidRPr="008B1418">
                              <w:rPr>
                                <w:rFonts w:ascii="Calibri"/>
                                <w:spacing w:val="-1"/>
                                <w:lang w:val="uk-UA"/>
                              </w:rPr>
                              <w:t>Робочої групи з якості у статистиці,</w:t>
                            </w:r>
                            <w:r>
                              <w:rPr>
                                <w:rFonts w:ascii="Calibri"/>
                                <w:spacing w:val="-1"/>
                                <w:lang w:val="uk-UA"/>
                              </w:rPr>
                              <w:t xml:space="preserve"> за рекомендаціями Спонсорської робочої групи високого рівня з якості у статистиці, при тісному співробітництві з Робочою групою з метаданих ЄССу </w:t>
                            </w:r>
                            <w:r w:rsidRPr="008B1418">
                              <w:rPr>
                                <w:rFonts w:ascii="Calibri"/>
                                <w:spacing w:val="-1"/>
                                <w:lang w:val="uk-UA"/>
                              </w:rPr>
                              <w:t>2012-2013</w:t>
                            </w:r>
                          </w:p>
                        </w:txbxContent>
                      </wps:txbx>
                      <wps:bodyPr rot="0" vert="horz" wrap="square" lIns="0" tIns="0" rIns="0" bIns="0" anchor="t" anchorCtr="0" upright="1">
                        <a:noAutofit/>
                      </wps:bodyPr>
                    </wps:wsp>
                  </a:graphicData>
                </a:graphic>
              </wp:inline>
            </w:drawing>
          </mc:Choice>
          <mc:Fallback>
            <w:pict>
              <v:shape id="Поле 405" o:spid="_x0000_s1060" type="#_x0000_t202" style="width:464.8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" filled="f" strokeweight=".58pt">
                <v:textbox inset="0,0,0,0">
                  <w:txbxContent>
                    <w:p w:rsidR="00CF4547" w:rsidRPr="008B1418" w:rsidRDefault="00CF4547" w:rsidP="00CF4547">
                      <w:pPr>
                        <w:spacing w:before="23" w:line="267" w:lineRule="exact"/>
                        <w:ind w:left="1"/>
                        <w:jc w:val="center"/>
                        <w:rPr>
                          <w:rFonts w:ascii="Calibri" w:eastAsia="Calibri" w:hAnsi="Calibri" w:cs="Calibri"/>
                          <w:lang w:val="uk-UA"/>
                        </w:rPr>
                      </w:pPr>
                      <w:r>
                        <w:rPr>
                          <w:rFonts w:ascii="Calibri"/>
                          <w:spacing w:val="-1"/>
                          <w:lang w:val="uk-UA"/>
                        </w:rPr>
                        <w:t xml:space="preserve">Це Керівництво, а також Єдина інтегрована структура метаданих було вироблено Робочою групою по звітуванню з якості, підгрупою  </w:t>
                      </w:r>
                      <w:r w:rsidRPr="008B1418">
                        <w:rPr>
                          <w:rFonts w:ascii="Calibri"/>
                          <w:spacing w:val="-1"/>
                          <w:lang w:val="uk-UA"/>
                        </w:rPr>
                        <w:t>Робочої групи з якості у статистиці,</w:t>
                      </w:r>
                      <w:r>
                        <w:rPr>
                          <w:rFonts w:ascii="Calibri"/>
                          <w:spacing w:val="-1"/>
                          <w:lang w:val="uk-UA"/>
                        </w:rPr>
                        <w:t xml:space="preserve"> за рекомендаціями Спонсорської робочої групи високого рівня з якості у статистиці, при тісному співробітництві з Робочою групою з метаданих ЄССу </w:t>
                      </w:r>
                      <w:r w:rsidRPr="008B1418">
                        <w:rPr>
                          <w:rFonts w:ascii="Calibri"/>
                          <w:spacing w:val="-1"/>
                          <w:lang w:val="uk-UA"/>
                        </w:rPr>
                        <w:t>2012-2013</w:t>
                      </w:r>
                    </w:p>
                  </w:txbxContent>
                </v:textbox>
                <w10:anchorlock/>
              </v:shape>
            </w:pict>
          </mc:Fallback>
        </mc:AlternateConten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8"/>
        <w:rPr>
          <w:rFonts w:ascii="Calibri" w:eastAsia="Calibri" w:hAnsi="Calibri" w:cs="Calibri"/>
          <w:sz w:val="26"/>
          <w:szCs w:val="26"/>
          <w:lang w:val="uk-UA"/>
        </w:rPr>
      </w:pPr>
    </w:p>
    <w:p w:rsidR="00CF4547" w:rsidRPr="007B392A" w:rsidRDefault="00CF4547" w:rsidP="00CF4547">
      <w:pPr>
        <w:spacing w:before="68"/>
        <w:ind w:left="218" w:right="2352"/>
        <w:rPr>
          <w:rFonts w:ascii="Calibri" w:eastAsia="Calibri" w:hAnsi="Calibri" w:cs="Calibri"/>
          <w:sz w:val="16"/>
          <w:szCs w:val="16"/>
          <w:lang w:val="uk-UA"/>
        </w:rPr>
      </w:pPr>
      <w:r w:rsidRPr="007B392A">
        <w:rPr>
          <w:rFonts w:ascii="Calibri"/>
          <w:b/>
          <w:i/>
          <w:spacing w:val="-1"/>
          <w:sz w:val="16"/>
          <w:lang w:val="uk-UA"/>
        </w:rPr>
        <w:t>Для отримання додаткової інформації, будь ласка, звертайтесь до ВІдділу</w:t>
      </w:r>
      <w:r w:rsidRPr="007B392A">
        <w:rPr>
          <w:rFonts w:ascii="Calibri"/>
          <w:b/>
          <w:i/>
          <w:sz w:val="16"/>
          <w:lang w:val="uk-UA"/>
        </w:rPr>
        <w:t>B1</w:t>
      </w:r>
      <w:r w:rsidRPr="007B392A">
        <w:rPr>
          <w:rFonts w:ascii="Calibri"/>
          <w:b/>
          <w:i/>
          <w:spacing w:val="-1"/>
          <w:sz w:val="16"/>
          <w:lang w:val="uk-UA"/>
        </w:rPr>
        <w:t>Євростату:</w:t>
      </w:r>
      <w:hyperlink r:id="rId355">
        <w:r w:rsidRPr="007B392A">
          <w:rPr>
            <w:rFonts w:ascii="Calibri"/>
            <w:b/>
            <w:i/>
            <w:color w:val="0000FF"/>
            <w:spacing w:val="-1"/>
            <w:sz w:val="16"/>
            <w:u w:val="single" w:color="0000FF"/>
            <w:lang w:val="uk-UA"/>
          </w:rPr>
          <w:t>estat-quality@ec.europa.eu</w:t>
        </w:r>
      </w:hyperlink>
    </w:p>
    <w:p w:rsidR="00CF4547" w:rsidRPr="007B392A" w:rsidRDefault="00CF4547" w:rsidP="00CF4547">
      <w:pPr>
        <w:rPr>
          <w:rFonts w:ascii="Calibri" w:eastAsia="Calibri" w:hAnsi="Calibri" w:cs="Calibri"/>
          <w:sz w:val="16"/>
          <w:szCs w:val="16"/>
          <w:lang w:val="uk-UA"/>
        </w:rPr>
        <w:sectPr w:rsidR="00CF4547" w:rsidRPr="007B392A" w:rsidSect="001B56E2">
          <w:headerReference w:type="even" r:id="rId356"/>
          <w:pgSz w:w="11910" w:h="16840"/>
          <w:pgMar w:top="426" w:right="1020" w:bottom="900" w:left="1200" w:header="0" w:footer="720" w:gutter="0"/>
          <w:cols w:space="720"/>
        </w:sectPr>
      </w:pPr>
    </w:p>
    <w:p w:rsidR="00CF4547" w:rsidRPr="007B392A" w:rsidRDefault="00CF4547" w:rsidP="007B0F0A">
      <w:pPr>
        <w:numPr>
          <w:ilvl w:val="0"/>
          <w:numId w:val="7"/>
        </w:numPr>
        <w:tabs>
          <w:tab w:val="left" w:pos="320"/>
        </w:tabs>
        <w:spacing w:before="73"/>
        <w:jc w:val="both"/>
        <w:rPr>
          <w:rFonts w:ascii="Times New Roman" w:eastAsia="Times New Roman" w:hAnsi="Times New Roman" w:cs="Times New Roman"/>
          <w:sz w:val="20"/>
          <w:szCs w:val="20"/>
          <w:lang w:val="uk-UA"/>
        </w:rPr>
      </w:pPr>
      <w:r w:rsidRPr="007B392A">
        <w:rPr>
          <w:rFonts w:ascii="Times New Roman"/>
          <w:b/>
          <w:spacing w:val="-1"/>
          <w:sz w:val="20"/>
          <w:lang w:val="uk-UA"/>
        </w:rPr>
        <w:t>Вступ</w:t>
      </w:r>
    </w:p>
    <w:p w:rsidR="00CF4547" w:rsidRPr="007B392A" w:rsidRDefault="00CF4547" w:rsidP="00CF4547">
      <w:pPr>
        <w:spacing w:before="1"/>
        <w:rPr>
          <w:rFonts w:ascii="Times New Roman" w:eastAsia="Times New Roman" w:hAnsi="Times New Roman" w:cs="Times New Roman"/>
          <w:sz w:val="24"/>
          <w:szCs w:val="24"/>
          <w:lang w:val="uk-UA"/>
        </w:rPr>
      </w:pPr>
    </w:p>
    <w:p w:rsidR="00CF4547" w:rsidRPr="007B392A" w:rsidRDefault="00CF4547" w:rsidP="00CF4547">
      <w:pPr>
        <w:ind w:left="118"/>
        <w:jc w:val="both"/>
        <w:rPr>
          <w:rFonts w:ascii="Calibri" w:eastAsia="Calibri" w:hAnsi="Calibri" w:cs="Calibri"/>
          <w:sz w:val="16"/>
          <w:szCs w:val="16"/>
          <w:lang w:val="uk-UA"/>
        </w:rPr>
      </w:pPr>
      <w:r w:rsidRPr="007B392A">
        <w:rPr>
          <w:rFonts w:ascii="Calibri"/>
          <w:sz w:val="16"/>
          <w:lang w:val="uk-UA"/>
        </w:rPr>
        <w:t>З метою</w:t>
      </w:r>
    </w:p>
    <w:p w:rsidR="00CF4547" w:rsidRPr="007B392A" w:rsidRDefault="00CF4547" w:rsidP="00CF4547">
      <w:pPr>
        <w:spacing w:before="9"/>
        <w:rPr>
          <w:rFonts w:ascii="Calibri" w:eastAsia="Calibri" w:hAnsi="Calibri" w:cs="Calibri"/>
          <w:sz w:val="15"/>
          <w:szCs w:val="15"/>
          <w:lang w:val="uk-UA"/>
        </w:rPr>
      </w:pPr>
    </w:p>
    <w:p w:rsidR="00CF4547" w:rsidRPr="007B392A" w:rsidRDefault="00CF4547" w:rsidP="007B0F0A">
      <w:pPr>
        <w:numPr>
          <w:ilvl w:val="1"/>
          <w:numId w:val="7"/>
        </w:numPr>
        <w:tabs>
          <w:tab w:val="left" w:pos="839"/>
        </w:tabs>
        <w:ind w:hanging="360"/>
        <w:rPr>
          <w:rFonts w:ascii="Calibri" w:eastAsia="Calibri" w:hAnsi="Calibri" w:cs="Calibri"/>
          <w:sz w:val="16"/>
          <w:szCs w:val="16"/>
          <w:lang w:val="uk-UA"/>
        </w:rPr>
      </w:pPr>
      <w:r w:rsidRPr="007B392A">
        <w:rPr>
          <w:rFonts w:ascii="Calibri"/>
          <w:spacing w:val="-1"/>
          <w:sz w:val="16"/>
          <w:lang w:val="uk-UA"/>
        </w:rPr>
        <w:t xml:space="preserve">систематизації та гармонізації метаданих та звітування з якості у ЄСС </w:t>
      </w:r>
    </w:p>
    <w:p w:rsidR="00CF4547" w:rsidRPr="007B392A" w:rsidRDefault="00CF4547" w:rsidP="007B0F0A">
      <w:pPr>
        <w:numPr>
          <w:ilvl w:val="1"/>
          <w:numId w:val="7"/>
        </w:numPr>
        <w:tabs>
          <w:tab w:val="left" w:pos="839"/>
        </w:tabs>
        <w:ind w:right="119" w:hanging="360"/>
        <w:rPr>
          <w:rFonts w:ascii="Calibri" w:eastAsia="Calibri" w:hAnsi="Calibri" w:cs="Calibri"/>
          <w:sz w:val="16"/>
          <w:szCs w:val="16"/>
          <w:lang w:val="uk-UA"/>
        </w:rPr>
      </w:pPr>
      <w:r w:rsidRPr="007B392A">
        <w:rPr>
          <w:rFonts w:ascii="Calibri" w:eastAsia="Calibri" w:hAnsi="Calibri" w:cs="Calibri"/>
          <w:spacing w:val="-1"/>
          <w:sz w:val="16"/>
          <w:szCs w:val="16"/>
          <w:lang w:val="uk-UA"/>
        </w:rPr>
        <w:t xml:space="preserve">зменшення звітного навантаження на статистичні органи шляхом створення рамок для </w:t>
      </w:r>
      <w:r w:rsidRPr="007B392A">
        <w:rPr>
          <w:rFonts w:ascii="Calibri" w:eastAsia="Calibri" w:hAnsi="Calibri" w:cs="Calibri"/>
          <w:spacing w:val="-1"/>
          <w:sz w:val="16"/>
          <w:szCs w:val="16"/>
          <w:u w:val="single"/>
          <w:lang w:val="uk-UA"/>
        </w:rPr>
        <w:t>"одного для всіх цілей" звітування</w:t>
      </w:r>
      <w:r w:rsidRPr="007B392A">
        <w:rPr>
          <w:rFonts w:ascii="Calibri" w:eastAsia="Calibri" w:hAnsi="Calibri" w:cs="Calibri"/>
          <w:spacing w:val="-1"/>
          <w:sz w:val="16"/>
          <w:szCs w:val="16"/>
          <w:lang w:val="uk-UA"/>
        </w:rPr>
        <w:t xml:space="preserve">, де кожна концепція звітується тільки один раз та може бути використана повторно для іншого звітування </w:t>
      </w:r>
    </w:p>
    <w:p w:rsidR="00CF4547" w:rsidRPr="007B392A" w:rsidRDefault="00CF4547" w:rsidP="007B0F0A">
      <w:pPr>
        <w:numPr>
          <w:ilvl w:val="1"/>
          <w:numId w:val="7"/>
        </w:numPr>
        <w:tabs>
          <w:tab w:val="left" w:pos="839"/>
        </w:tabs>
        <w:ind w:right="119" w:hanging="360"/>
        <w:rPr>
          <w:rFonts w:ascii="Calibri" w:eastAsia="Calibri" w:hAnsi="Calibri" w:cs="Calibri"/>
          <w:sz w:val="16"/>
          <w:szCs w:val="16"/>
          <w:lang w:val="uk-UA"/>
        </w:rPr>
      </w:pPr>
      <w:r w:rsidRPr="007B392A">
        <w:rPr>
          <w:rFonts w:ascii="Calibri"/>
          <w:spacing w:val="-1"/>
          <w:sz w:val="16"/>
          <w:lang w:val="uk-UA"/>
        </w:rPr>
        <w:t xml:space="preserve">створення інтегрованих та погоджених рамок для звітування з якості та метаданих, де звіти зберігаються в одній базі даних </w:t>
      </w:r>
    </w:p>
    <w:p w:rsidR="00CF4547" w:rsidRPr="007B392A" w:rsidRDefault="00CF4547" w:rsidP="007B0F0A">
      <w:pPr>
        <w:numPr>
          <w:ilvl w:val="1"/>
          <w:numId w:val="7"/>
        </w:numPr>
        <w:tabs>
          <w:tab w:val="left" w:pos="839"/>
        </w:tabs>
        <w:spacing w:line="202" w:lineRule="exact"/>
        <w:ind w:hanging="360"/>
        <w:rPr>
          <w:rFonts w:ascii="Calibri" w:eastAsia="Calibri" w:hAnsi="Calibri" w:cs="Calibri"/>
          <w:sz w:val="16"/>
          <w:szCs w:val="16"/>
          <w:lang w:val="uk-UA"/>
        </w:rPr>
      </w:pPr>
      <w:r w:rsidRPr="007B392A">
        <w:rPr>
          <w:rFonts w:ascii="Calibri"/>
          <w:spacing w:val="-1"/>
          <w:sz w:val="16"/>
          <w:lang w:val="uk-UA"/>
        </w:rPr>
        <w:t>створення гнучкої та актуальної системи, куди можливо вносити подальші зміни шляхом додавання нових концепцій,</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118" w:right="117"/>
        <w:jc w:val="both"/>
        <w:rPr>
          <w:rFonts w:ascii="Calibri" w:eastAsia="Calibri" w:hAnsi="Calibri" w:cs="Calibri"/>
          <w:sz w:val="16"/>
          <w:szCs w:val="16"/>
          <w:lang w:val="uk-UA"/>
        </w:rPr>
      </w:pPr>
      <w:r w:rsidRPr="007B392A">
        <w:rPr>
          <w:rFonts w:ascii="Calibri" w:eastAsia="Calibri" w:hAnsi="Calibri" w:cs="Calibri"/>
          <w:sz w:val="16"/>
          <w:szCs w:val="16"/>
          <w:lang w:val="uk-UA"/>
        </w:rPr>
        <w:t>був створений динамічний та унікальний реєстр статистичних концепцій з якості та метаданих ЄСС: "Єдина інтегрована структура метаданих"</w:t>
      </w:r>
      <w:r w:rsidRPr="007B392A">
        <w:rPr>
          <w:rFonts w:ascii="Calibri" w:eastAsia="Calibri" w:hAnsi="Calibri" w:cs="Calibri"/>
          <w:spacing w:val="-1"/>
          <w:sz w:val="16"/>
          <w:szCs w:val="16"/>
          <w:lang w:val="uk-UA"/>
        </w:rPr>
        <w:t>(SIMS)</w:t>
      </w:r>
      <w:r w:rsidRPr="007B392A">
        <w:rPr>
          <w:rFonts w:ascii="Calibri" w:eastAsia="Calibri" w:hAnsi="Calibri" w:cs="Calibri"/>
          <w:sz w:val="16"/>
          <w:szCs w:val="16"/>
          <w:lang w:val="uk-UA"/>
        </w:rPr>
        <w:t>–</w:t>
      </w:r>
      <w:r w:rsidRPr="007B392A">
        <w:rPr>
          <w:rFonts w:ascii="Calibri" w:eastAsia="Calibri" w:hAnsi="Calibri" w:cs="Calibri"/>
          <w:spacing w:val="1"/>
          <w:sz w:val="16"/>
          <w:szCs w:val="16"/>
          <w:lang w:val="uk-UA"/>
        </w:rPr>
        <w:t xml:space="preserve"> див. рекомендацію </w:t>
      </w:r>
      <w:r w:rsidRPr="007B392A">
        <w:rPr>
          <w:rFonts w:ascii="Calibri" w:eastAsia="Calibri" w:hAnsi="Calibri" w:cs="Calibri"/>
          <w:spacing w:val="-1"/>
          <w:sz w:val="16"/>
          <w:szCs w:val="16"/>
          <w:lang w:val="uk-UA"/>
        </w:rPr>
        <w:t>№</w:t>
      </w:r>
      <w:r w:rsidRPr="007B392A">
        <w:rPr>
          <w:rFonts w:ascii="Calibri" w:eastAsia="Calibri" w:hAnsi="Calibri" w:cs="Calibri"/>
          <w:sz w:val="16"/>
          <w:szCs w:val="16"/>
          <w:lang w:val="uk-UA"/>
        </w:rPr>
        <w:t>6.4.2.</w:t>
      </w:r>
      <w:r w:rsidRPr="007B392A">
        <w:rPr>
          <w:rFonts w:ascii="Calibri" w:eastAsia="Calibri" w:hAnsi="Calibri" w:cs="Calibri"/>
          <w:spacing w:val="-1"/>
          <w:sz w:val="16"/>
          <w:szCs w:val="16"/>
          <w:lang w:val="uk-UA"/>
        </w:rPr>
        <w:t>Спонсорства з питань якості.</w:t>
      </w:r>
    </w:p>
    <w:p w:rsidR="00CF4547" w:rsidRPr="007B392A" w:rsidRDefault="00CF4547" w:rsidP="00CF4547">
      <w:pPr>
        <w:spacing w:before="10"/>
        <w:rPr>
          <w:rFonts w:ascii="Calibri" w:eastAsia="Calibri" w:hAnsi="Calibri" w:cs="Calibri"/>
          <w:sz w:val="15"/>
          <w:szCs w:val="15"/>
          <w:lang w:val="uk-UA"/>
        </w:rPr>
      </w:pPr>
    </w:p>
    <w:p w:rsidR="00CF4547" w:rsidRPr="007B392A" w:rsidRDefault="00CF4547" w:rsidP="00CF4547">
      <w:pPr>
        <w:ind w:left="118" w:right="115"/>
        <w:jc w:val="both"/>
        <w:rPr>
          <w:rFonts w:ascii="Calibri" w:eastAsia="Calibri" w:hAnsi="Calibri" w:cs="Calibri"/>
          <w:sz w:val="16"/>
          <w:szCs w:val="16"/>
          <w:lang w:val="uk-UA"/>
        </w:rPr>
      </w:pPr>
      <w:r w:rsidRPr="007B392A">
        <w:rPr>
          <w:rFonts w:ascii="Calibri"/>
          <w:sz w:val="16"/>
          <w:lang w:val="uk-UA"/>
        </w:rPr>
        <w:t xml:space="preserve">До цієї структури всі статистичні концепції з двох існуючих структур звітування ЄСС </w:t>
      </w:r>
      <w:r w:rsidRPr="007B392A">
        <w:rPr>
          <w:rFonts w:ascii="Calibri"/>
          <w:spacing w:val="-1"/>
          <w:sz w:val="16"/>
          <w:lang w:val="uk-UA"/>
        </w:rPr>
        <w:t xml:space="preserve">(ESMSтаESQRS) були включені та систематизовані в ній, забезпечивши звітування по всім концепціям </w:t>
      </w:r>
      <w:r w:rsidRPr="007B392A">
        <w:rPr>
          <w:rFonts w:ascii="Calibri"/>
          <w:spacing w:val="-1"/>
          <w:sz w:val="16"/>
          <w:u w:val="single"/>
          <w:lang w:val="uk-UA"/>
        </w:rPr>
        <w:t>тільки один раз</w:t>
      </w:r>
      <w:r w:rsidRPr="007B392A">
        <w:rPr>
          <w:rFonts w:ascii="Calibri"/>
          <w:spacing w:val="-1"/>
          <w:sz w:val="16"/>
          <w:lang w:val="uk-UA"/>
        </w:rPr>
        <w:t xml:space="preserve"> (безпосереднє повторне використання існуючої інформації). Це динамічна структура у тому сенсі, що додаткові статистичні метадані та концепції якості можуть бути включені у майбутньому за необхідності. </w:t>
      </w:r>
    </w:p>
    <w:p w:rsidR="00CF4547" w:rsidRPr="007B392A" w:rsidRDefault="00CF4547" w:rsidP="00CF4547">
      <w:pPr>
        <w:spacing w:before="2"/>
        <w:rPr>
          <w:rFonts w:ascii="Calibri" w:eastAsia="Calibri" w:hAnsi="Calibri" w:cs="Calibri"/>
          <w:sz w:val="14"/>
          <w:szCs w:val="14"/>
          <w:lang w:val="uk-UA"/>
        </w:rPr>
      </w:pPr>
    </w:p>
    <w:p w:rsidR="00CF4547" w:rsidRPr="007B392A" w:rsidRDefault="00CF4547" w:rsidP="00CF4547">
      <w:pPr>
        <w:ind w:left="118" w:right="118" w:hanging="1"/>
        <w:jc w:val="both"/>
        <w:rPr>
          <w:rFonts w:ascii="Calibri" w:eastAsia="Calibri" w:hAnsi="Calibri" w:cs="Calibri"/>
          <w:sz w:val="16"/>
          <w:szCs w:val="16"/>
          <w:lang w:val="uk-UA"/>
        </w:rPr>
      </w:pPr>
      <w:r w:rsidRPr="007B392A">
        <w:rPr>
          <w:rFonts w:ascii="Calibri"/>
          <w:spacing w:val="-1"/>
          <w:sz w:val="16"/>
          <w:lang w:val="uk-UA"/>
        </w:rPr>
        <w:t>Дві структури з метаданих та звітування з якості ESMSта</w:t>
      </w:r>
      <w:r w:rsidRPr="007B392A">
        <w:rPr>
          <w:rFonts w:ascii="Calibri"/>
          <w:sz w:val="16"/>
          <w:lang w:val="uk-UA"/>
        </w:rPr>
        <w:t>ESQRS</w:t>
      </w:r>
      <w:hyperlink w:anchor="_bookmark61" w:history="1">
        <w:r w:rsidRPr="007B392A">
          <w:rPr>
            <w:rFonts w:ascii="Calibri"/>
            <w:position w:val="8"/>
            <w:sz w:val="10"/>
            <w:lang w:val="uk-UA"/>
          </w:rPr>
          <w:t>9</w:t>
        </w:r>
      </w:hyperlink>
      <w:r w:rsidRPr="007B392A">
        <w:rPr>
          <w:rFonts w:ascii="Calibri"/>
          <w:spacing w:val="-1"/>
          <w:sz w:val="16"/>
          <w:lang w:val="uk-UA"/>
        </w:rPr>
        <w:t>були інтегровані та гармонізовані на основі таких принципів:</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7B0F0A">
      <w:pPr>
        <w:numPr>
          <w:ilvl w:val="0"/>
          <w:numId w:val="6"/>
        </w:numPr>
        <w:tabs>
          <w:tab w:val="left" w:pos="762"/>
        </w:tabs>
        <w:rPr>
          <w:rFonts w:ascii="Calibri" w:eastAsia="Calibri" w:hAnsi="Calibri" w:cs="Calibri"/>
          <w:sz w:val="16"/>
          <w:szCs w:val="16"/>
          <w:lang w:val="uk-UA"/>
        </w:rPr>
      </w:pPr>
      <w:r w:rsidRPr="007B392A">
        <w:rPr>
          <w:rFonts w:ascii="Calibri"/>
          <w:spacing w:val="-1"/>
          <w:sz w:val="16"/>
          <w:lang w:val="uk-UA"/>
        </w:rPr>
        <w:t xml:space="preserve">Всі концепції в існуючих структурах з метаданих та звітування з якості включено;  </w:t>
      </w:r>
    </w:p>
    <w:p w:rsidR="00CF4547" w:rsidRPr="007B392A" w:rsidRDefault="00CF4547" w:rsidP="007B0F0A">
      <w:pPr>
        <w:numPr>
          <w:ilvl w:val="0"/>
          <w:numId w:val="6"/>
        </w:numPr>
        <w:tabs>
          <w:tab w:val="left" w:pos="763"/>
        </w:tabs>
        <w:spacing w:before="1" w:line="195" w:lineRule="exact"/>
        <w:rPr>
          <w:rFonts w:ascii="Calibri" w:eastAsia="Calibri" w:hAnsi="Calibri" w:cs="Calibri"/>
          <w:sz w:val="16"/>
          <w:szCs w:val="16"/>
          <w:lang w:val="uk-UA"/>
        </w:rPr>
      </w:pPr>
      <w:r w:rsidRPr="007B392A">
        <w:rPr>
          <w:rFonts w:ascii="Calibri"/>
          <w:spacing w:val="-1"/>
          <w:sz w:val="16"/>
          <w:lang w:val="uk-UA"/>
        </w:rPr>
        <w:t>Статистичні концепції викладені тільки один раз;</w:t>
      </w:r>
    </w:p>
    <w:p w:rsidR="00CF4547" w:rsidRPr="007B392A" w:rsidRDefault="00CF4547" w:rsidP="007B0F0A">
      <w:pPr>
        <w:numPr>
          <w:ilvl w:val="0"/>
          <w:numId w:val="6"/>
        </w:numPr>
        <w:tabs>
          <w:tab w:val="left" w:pos="763"/>
        </w:tabs>
        <w:ind w:right="118"/>
        <w:rPr>
          <w:rFonts w:ascii="Calibri" w:eastAsia="Calibri" w:hAnsi="Calibri" w:cs="Calibri"/>
          <w:sz w:val="16"/>
          <w:szCs w:val="16"/>
          <w:lang w:val="uk-UA"/>
        </w:rPr>
      </w:pPr>
      <w:r w:rsidRPr="007B392A">
        <w:rPr>
          <w:rFonts w:ascii="Calibri"/>
          <w:spacing w:val="-1"/>
          <w:sz w:val="16"/>
          <w:lang w:val="uk-UA"/>
        </w:rPr>
        <w:t>У різних структурах метаданих та звітування з якості ЄСС завжди використовуються однакові назви концепцій та однакові показники якості;</w:t>
      </w:r>
    </w:p>
    <w:p w:rsidR="00CF4547" w:rsidRPr="007B392A" w:rsidRDefault="00CF4547" w:rsidP="007B0F0A">
      <w:pPr>
        <w:numPr>
          <w:ilvl w:val="0"/>
          <w:numId w:val="6"/>
        </w:numPr>
        <w:tabs>
          <w:tab w:val="left" w:pos="763"/>
        </w:tabs>
        <w:spacing w:before="1" w:line="195" w:lineRule="exact"/>
        <w:ind w:hanging="283"/>
        <w:rPr>
          <w:rFonts w:ascii="Calibri" w:eastAsia="Calibri" w:hAnsi="Calibri" w:cs="Calibri"/>
          <w:sz w:val="16"/>
          <w:szCs w:val="16"/>
          <w:lang w:val="uk-UA"/>
        </w:rPr>
      </w:pPr>
      <w:r w:rsidRPr="007B392A">
        <w:rPr>
          <w:rFonts w:ascii="Calibri"/>
          <w:spacing w:val="-1"/>
          <w:sz w:val="16"/>
          <w:lang w:val="uk-UA"/>
        </w:rPr>
        <w:t xml:space="preserve">Описи та керівництва з компіляції концепцій та підпорядкованих їм понять були переглянуті та гармонізовані </w:t>
      </w:r>
    </w:p>
    <w:p w:rsidR="00CF4547" w:rsidRPr="007B392A" w:rsidRDefault="00CF4547" w:rsidP="007B0F0A">
      <w:pPr>
        <w:numPr>
          <w:ilvl w:val="0"/>
          <w:numId w:val="6"/>
        </w:numPr>
        <w:tabs>
          <w:tab w:val="left" w:pos="763"/>
        </w:tabs>
        <w:spacing w:line="195" w:lineRule="exact"/>
        <w:ind w:hanging="283"/>
        <w:rPr>
          <w:rFonts w:ascii="Calibri" w:eastAsia="Calibri" w:hAnsi="Calibri" w:cs="Calibri"/>
          <w:sz w:val="16"/>
          <w:szCs w:val="16"/>
          <w:lang w:val="uk-UA"/>
        </w:rPr>
      </w:pPr>
      <w:r w:rsidRPr="007B392A">
        <w:rPr>
          <w:rFonts w:ascii="Calibri"/>
          <w:spacing w:val="-1"/>
          <w:sz w:val="16"/>
          <w:lang w:val="uk-UA"/>
        </w:rPr>
        <w:t xml:space="preserve">Концепції погоджені зі статистичними стандартами SDMX, які викладено у Керівництвах </w:t>
      </w:r>
      <w:r w:rsidR="007B392A" w:rsidRPr="007B392A">
        <w:rPr>
          <w:rFonts w:ascii="Calibri"/>
          <w:spacing w:val="-1"/>
          <w:sz w:val="16"/>
          <w:lang w:val="uk-UA"/>
        </w:rPr>
        <w:t>з</w:t>
      </w:r>
      <w:r w:rsidR="007B392A">
        <w:rPr>
          <w:rFonts w:ascii="Calibri"/>
          <w:spacing w:val="-1"/>
          <w:sz w:val="16"/>
          <w:lang w:val="uk-UA"/>
        </w:rPr>
        <w:t xml:space="preserve"> </w:t>
      </w:r>
      <w:r w:rsidR="007B392A" w:rsidRPr="007B392A">
        <w:rPr>
          <w:rFonts w:ascii="Calibri"/>
          <w:spacing w:val="-1"/>
          <w:sz w:val="16"/>
          <w:lang w:val="uk-UA"/>
        </w:rPr>
        <w:t>SDMX</w:t>
      </w:r>
      <w:r w:rsidRPr="007B392A">
        <w:rPr>
          <w:rFonts w:ascii="Calibri"/>
          <w:spacing w:val="-1"/>
          <w:sz w:val="16"/>
          <w:lang w:val="uk-UA"/>
        </w:rPr>
        <w:t>.</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119" w:right="120"/>
        <w:jc w:val="both"/>
        <w:rPr>
          <w:rFonts w:ascii="Calibri" w:eastAsia="Calibri" w:hAnsi="Calibri" w:cs="Calibri"/>
          <w:sz w:val="16"/>
          <w:szCs w:val="16"/>
          <w:lang w:val="uk-UA"/>
        </w:rPr>
      </w:pPr>
      <w:r w:rsidRPr="007B392A">
        <w:rPr>
          <w:rFonts w:ascii="Calibri"/>
          <w:spacing w:val="-1"/>
          <w:sz w:val="16"/>
          <w:lang w:val="uk-UA"/>
        </w:rPr>
        <w:t>Цей "Технічний посібник з єдиної інтегрованої структури метаданих" надає огляд та керівництво по використанню цієї структури, зокрема в частині вироблення відповідних структур метаданих та звітування з якості ЄСС з цих концептуальних рамок.</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119" w:right="116"/>
        <w:jc w:val="both"/>
        <w:rPr>
          <w:rFonts w:ascii="Calibri" w:eastAsia="Calibri" w:hAnsi="Calibri" w:cs="Calibri"/>
          <w:sz w:val="16"/>
          <w:szCs w:val="16"/>
          <w:lang w:val="uk-UA"/>
        </w:rPr>
      </w:pPr>
      <w:r w:rsidRPr="007B392A">
        <w:rPr>
          <w:rFonts w:ascii="Calibri"/>
          <w:sz w:val="16"/>
          <w:lang w:val="uk-UA"/>
        </w:rPr>
        <w:t xml:space="preserve">Слід зауважити, що деякі статистичні концепції в структурі </w:t>
      </w:r>
      <w:r w:rsidRPr="007B392A">
        <w:rPr>
          <w:rFonts w:ascii="Calibri"/>
          <w:spacing w:val="-1"/>
          <w:sz w:val="16"/>
          <w:lang w:val="uk-UA"/>
        </w:rPr>
        <w:t xml:space="preserve">SIMS можуть бути заповнені до початку процесу виробництва, тобто на стадії планування обстеження. Деякі позиції, пов’язані зі статистичним випуском (такі як своєчасність, пунктуальність, помилки, тощо), не можуть бути заповнені перед здійсненням статистичної діяльності. Цей аспект "постійного кола" має бути взятий до уваги при виробленні щорічної статистичної програми та плануванні діяльності щодо звітування з </w:t>
      </w:r>
      <w:r w:rsidR="007B392A" w:rsidRPr="007B392A">
        <w:rPr>
          <w:rFonts w:ascii="Calibri"/>
          <w:spacing w:val="-1"/>
          <w:sz w:val="16"/>
          <w:lang w:val="uk-UA"/>
        </w:rPr>
        <w:t>якості</w:t>
      </w:r>
      <w:r w:rsidR="007B392A" w:rsidRPr="007B392A">
        <w:rPr>
          <w:rFonts w:ascii="Calibri"/>
          <w:spacing w:val="7"/>
          <w:sz w:val="16"/>
          <w:lang w:val="uk-UA"/>
        </w:rPr>
        <w:t xml:space="preserve"> і</w:t>
      </w:r>
      <w:r w:rsidRPr="007B392A">
        <w:rPr>
          <w:rFonts w:ascii="Calibri"/>
          <w:spacing w:val="7"/>
          <w:sz w:val="16"/>
          <w:lang w:val="uk-UA"/>
        </w:rPr>
        <w:t xml:space="preserve"> описувати процеси для всіх статистичних заходів у ЄСС. </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119" w:right="112"/>
        <w:jc w:val="both"/>
        <w:rPr>
          <w:rFonts w:ascii="Calibri" w:eastAsia="Calibri" w:hAnsi="Calibri" w:cs="Calibri"/>
          <w:sz w:val="16"/>
          <w:szCs w:val="16"/>
          <w:lang w:val="uk-UA"/>
        </w:rPr>
      </w:pPr>
      <w:r w:rsidRPr="007B392A">
        <w:rPr>
          <w:rFonts w:ascii="Calibri" w:eastAsia="Calibri" w:hAnsi="Calibri" w:cs="Calibri"/>
          <w:sz w:val="16"/>
          <w:szCs w:val="16"/>
          <w:lang w:val="uk-UA"/>
        </w:rPr>
        <w:t xml:space="preserve">Відповідно до рекомендацій Спонсорства з питань якості, необхідно підкреслити, що користувачі та виробники даних мають різні потреби у статистичній інформації, і це має бути відображено у звітах з якості, призначених для них. Ця різниця між звітуванням з якості, орієнтованим на користувача </w:t>
      </w:r>
      <w:r w:rsidRPr="007B392A">
        <w:rPr>
          <w:rFonts w:ascii="Calibri" w:eastAsia="Calibri" w:hAnsi="Calibri" w:cs="Calibri"/>
          <w:spacing w:val="-1"/>
          <w:sz w:val="16"/>
          <w:szCs w:val="16"/>
          <w:lang w:val="uk-UA"/>
        </w:rPr>
        <w:t>-(U)</w:t>
      </w:r>
      <w:r w:rsidRPr="007B392A">
        <w:rPr>
          <w:rFonts w:ascii="Calibri" w:eastAsia="Calibri" w:hAnsi="Calibri" w:cs="Calibri"/>
          <w:sz w:val="16"/>
          <w:szCs w:val="16"/>
          <w:lang w:val="uk-UA"/>
        </w:rPr>
        <w:t>та виробника</w:t>
      </w:r>
      <w:r w:rsidRPr="007B392A">
        <w:rPr>
          <w:rFonts w:ascii="Calibri" w:eastAsia="Calibri" w:hAnsi="Calibri" w:cs="Calibri"/>
          <w:spacing w:val="-1"/>
          <w:sz w:val="16"/>
          <w:szCs w:val="16"/>
          <w:lang w:val="uk-UA"/>
        </w:rPr>
        <w:t xml:space="preserve">(P,) забезпечується платформою Єдиної інтегрованої структури </w:t>
      </w:r>
      <w:r w:rsidR="007B392A" w:rsidRPr="007B392A">
        <w:rPr>
          <w:rFonts w:ascii="Calibri" w:eastAsia="Calibri" w:hAnsi="Calibri" w:cs="Calibri"/>
          <w:spacing w:val="-1"/>
          <w:sz w:val="16"/>
          <w:szCs w:val="16"/>
          <w:lang w:val="uk-UA"/>
        </w:rPr>
        <w:t>метаданих -</w:t>
      </w:r>
      <w:r w:rsidRPr="007B392A">
        <w:rPr>
          <w:rFonts w:ascii="Calibri" w:eastAsia="Calibri" w:hAnsi="Calibri" w:cs="Calibri"/>
          <w:spacing w:val="-1"/>
          <w:sz w:val="16"/>
          <w:szCs w:val="16"/>
          <w:lang w:val="uk-UA"/>
        </w:rPr>
        <w:t xml:space="preserve"> через її унікальну та гнучку природу - яка дозволяє вироблення різних під-наборів інформації у формі, визначеній структурами звітування. </w:t>
      </w:r>
    </w:p>
    <w:p w:rsidR="00CF4547" w:rsidRPr="007B392A" w:rsidRDefault="00CF4547" w:rsidP="00CF4547">
      <w:pPr>
        <w:spacing w:before="10"/>
        <w:rPr>
          <w:rFonts w:ascii="Calibri" w:eastAsia="Calibri" w:hAnsi="Calibri" w:cs="Calibri"/>
          <w:sz w:val="15"/>
          <w:szCs w:val="15"/>
          <w:lang w:val="uk-UA"/>
        </w:rPr>
      </w:pPr>
    </w:p>
    <w:p w:rsidR="00CF4547" w:rsidRPr="007B392A" w:rsidRDefault="00CF4547" w:rsidP="00CF4547">
      <w:pPr>
        <w:ind w:left="119" w:right="117"/>
        <w:jc w:val="both"/>
        <w:rPr>
          <w:rFonts w:ascii="Calibri" w:eastAsia="Calibri" w:hAnsi="Calibri" w:cs="Calibri"/>
          <w:sz w:val="16"/>
          <w:szCs w:val="16"/>
          <w:lang w:val="uk-UA"/>
        </w:rPr>
      </w:pPr>
      <w:r w:rsidRPr="007B392A">
        <w:rPr>
          <w:rFonts w:ascii="Calibri" w:eastAsia="Calibri" w:hAnsi="Calibri" w:cs="Calibri"/>
          <w:spacing w:val="-1"/>
          <w:sz w:val="16"/>
          <w:szCs w:val="16"/>
          <w:lang w:val="uk-UA"/>
        </w:rPr>
        <w:t>Короткий звіт, орієнтований на користувача, або звіт з якості для користувача (U)впроваджений через вдосконалену наочність та зрозумілість концепцій, пов’язаних з якістю, які включені ESMS(див. розділ</w:t>
      </w:r>
      <w:r w:rsidRPr="007B392A">
        <w:rPr>
          <w:rFonts w:ascii="Calibri" w:eastAsia="Calibri" w:hAnsi="Calibri" w:cs="Calibri"/>
          <w:sz w:val="16"/>
          <w:szCs w:val="16"/>
          <w:lang w:val="uk-UA"/>
        </w:rPr>
        <w:t>3</w:t>
      </w:r>
      <w:r w:rsidRPr="007B392A">
        <w:rPr>
          <w:rFonts w:ascii="Calibri" w:eastAsia="Calibri" w:hAnsi="Calibri" w:cs="Calibri"/>
          <w:spacing w:val="-1"/>
          <w:sz w:val="16"/>
          <w:szCs w:val="16"/>
          <w:lang w:val="uk-UA"/>
        </w:rPr>
        <w:t>Посібника)</w:t>
      </w:r>
      <w:r w:rsidR="007B392A" w:rsidRPr="007B392A">
        <w:rPr>
          <w:rFonts w:ascii="Calibri" w:eastAsia="Calibri" w:hAnsi="Calibri" w:cs="Calibri"/>
          <w:spacing w:val="-1"/>
          <w:sz w:val="16"/>
          <w:szCs w:val="16"/>
          <w:lang w:val="uk-UA"/>
        </w:rPr>
        <w:t>.</w:t>
      </w:r>
      <w:r w:rsidR="007B392A">
        <w:rPr>
          <w:rFonts w:ascii="Calibri" w:eastAsia="Calibri" w:hAnsi="Calibri" w:cs="Calibri"/>
          <w:spacing w:val="-1"/>
          <w:sz w:val="16"/>
          <w:szCs w:val="16"/>
          <w:lang w:val="uk-UA"/>
        </w:rPr>
        <w:t xml:space="preserve"> </w:t>
      </w:r>
      <w:r w:rsidR="007B392A" w:rsidRPr="007B392A">
        <w:rPr>
          <w:rFonts w:ascii="Calibri" w:eastAsia="Calibri" w:hAnsi="Calibri" w:cs="Calibri"/>
          <w:spacing w:val="-1"/>
          <w:sz w:val="16"/>
          <w:szCs w:val="16"/>
          <w:lang w:val="uk-UA"/>
        </w:rPr>
        <w:t>Детальний</w:t>
      </w:r>
      <w:r w:rsidRPr="007B392A">
        <w:rPr>
          <w:rFonts w:ascii="Calibri" w:eastAsia="Calibri" w:hAnsi="Calibri" w:cs="Calibri"/>
          <w:spacing w:val="-1"/>
          <w:sz w:val="16"/>
          <w:szCs w:val="16"/>
          <w:lang w:val="uk-UA"/>
        </w:rPr>
        <w:t xml:space="preserve"> звіт з якості, орієнтований на виробника або звіт з якості для виробника (P)впроваджений через структуру </w:t>
      </w:r>
      <w:r w:rsidR="007B392A" w:rsidRPr="007B392A">
        <w:rPr>
          <w:rFonts w:ascii="Calibri" w:eastAsia="Calibri" w:hAnsi="Calibri" w:cs="Calibri"/>
          <w:spacing w:val="-1"/>
          <w:sz w:val="16"/>
          <w:szCs w:val="16"/>
          <w:lang w:val="uk-UA"/>
        </w:rPr>
        <w:t>звіту</w:t>
      </w:r>
      <w:r w:rsidR="007B392A">
        <w:rPr>
          <w:rFonts w:ascii="Calibri" w:eastAsia="Calibri" w:hAnsi="Calibri" w:cs="Calibri"/>
          <w:spacing w:val="-1"/>
          <w:sz w:val="16"/>
          <w:szCs w:val="16"/>
          <w:lang w:val="uk-UA"/>
        </w:rPr>
        <w:t xml:space="preserve"> </w:t>
      </w:r>
      <w:r w:rsidR="007B392A" w:rsidRPr="007B392A">
        <w:rPr>
          <w:rFonts w:ascii="Calibri" w:eastAsia="Calibri" w:hAnsi="Calibri" w:cs="Calibri"/>
          <w:spacing w:val="-1"/>
          <w:sz w:val="16"/>
          <w:szCs w:val="16"/>
          <w:lang w:val="uk-UA"/>
        </w:rPr>
        <w:t>ESQRS</w:t>
      </w:r>
      <w:r w:rsidRPr="007B392A">
        <w:rPr>
          <w:rFonts w:ascii="Calibri" w:eastAsia="Calibri" w:hAnsi="Calibri" w:cs="Calibri"/>
          <w:spacing w:val="-1"/>
          <w:sz w:val="16"/>
          <w:szCs w:val="16"/>
          <w:lang w:val="uk-UA"/>
        </w:rPr>
        <w:t>(див. розділ</w:t>
      </w:r>
      <w:r w:rsidRPr="007B392A">
        <w:rPr>
          <w:rFonts w:ascii="Calibri" w:eastAsia="Calibri" w:hAnsi="Calibri" w:cs="Calibri"/>
          <w:sz w:val="16"/>
          <w:szCs w:val="16"/>
          <w:lang w:val="uk-UA"/>
        </w:rPr>
        <w:t>3</w:t>
      </w:r>
      <w:r w:rsidRPr="007B392A">
        <w:rPr>
          <w:rFonts w:ascii="Calibri" w:eastAsia="Calibri" w:hAnsi="Calibri" w:cs="Calibri"/>
          <w:spacing w:val="-1"/>
          <w:sz w:val="16"/>
          <w:szCs w:val="16"/>
          <w:lang w:val="uk-UA"/>
        </w:rPr>
        <w:t>Посібника).  Всі концепції та показники, пов’язані з якістю, як  звітів з якості, орієнтованих на користувача, так і звітів з якості, орієнтованих на виробника, - разом з усіма іншими концепціями метаданих - формують інтегровану частину реєстру SIMS</w:t>
      </w:r>
      <w:r w:rsidRPr="007B392A">
        <w:rPr>
          <w:rFonts w:ascii="Calibri" w:eastAsia="Calibri" w:hAnsi="Calibri" w:cs="Calibri"/>
          <w:spacing w:val="-2"/>
          <w:sz w:val="16"/>
          <w:szCs w:val="16"/>
          <w:lang w:val="uk-UA"/>
        </w:rPr>
        <w:t>.</w:t>
      </w:r>
    </w:p>
    <w:p w:rsidR="00CF4547" w:rsidRPr="007B392A" w:rsidRDefault="00CF4547" w:rsidP="00CF4547">
      <w:pPr>
        <w:spacing w:before="10"/>
        <w:rPr>
          <w:rFonts w:ascii="Calibri" w:eastAsia="Calibri" w:hAnsi="Calibri" w:cs="Calibri"/>
          <w:sz w:val="15"/>
          <w:szCs w:val="15"/>
          <w:lang w:val="uk-UA"/>
        </w:rPr>
      </w:pPr>
    </w:p>
    <w:p w:rsidR="00CF4547" w:rsidRPr="007B392A" w:rsidRDefault="007B392A" w:rsidP="00CF4547">
      <w:pPr>
        <w:ind w:left="118" w:right="119"/>
        <w:jc w:val="both"/>
        <w:rPr>
          <w:rFonts w:ascii="Calibri" w:eastAsia="Calibri" w:hAnsi="Calibri" w:cs="Calibri"/>
          <w:sz w:val="16"/>
          <w:szCs w:val="16"/>
          <w:lang w:val="uk-UA"/>
        </w:rPr>
      </w:pPr>
      <w:r w:rsidRPr="007B392A">
        <w:rPr>
          <w:rFonts w:ascii="Calibri"/>
          <w:spacing w:val="-1"/>
          <w:sz w:val="16"/>
          <w:lang w:val="uk-UA"/>
        </w:rPr>
        <w:t>Реєстр</w:t>
      </w:r>
      <w:r>
        <w:rPr>
          <w:rFonts w:ascii="Calibri"/>
          <w:spacing w:val="-1"/>
          <w:sz w:val="16"/>
          <w:lang w:val="uk-UA"/>
        </w:rPr>
        <w:t xml:space="preserve"> </w:t>
      </w:r>
      <w:r w:rsidRPr="007B392A">
        <w:rPr>
          <w:rFonts w:ascii="Calibri"/>
          <w:spacing w:val="-1"/>
          <w:sz w:val="16"/>
          <w:lang w:val="uk-UA"/>
        </w:rPr>
        <w:t>SIMS</w:t>
      </w:r>
      <w:r>
        <w:rPr>
          <w:rFonts w:ascii="Calibri"/>
          <w:spacing w:val="-1"/>
          <w:sz w:val="16"/>
          <w:lang w:val="uk-UA"/>
        </w:rPr>
        <w:t xml:space="preserve"> </w:t>
      </w:r>
      <w:r w:rsidRPr="007B392A">
        <w:rPr>
          <w:rFonts w:ascii="Calibri"/>
          <w:spacing w:val="-1"/>
          <w:sz w:val="16"/>
          <w:lang w:val="uk-UA"/>
        </w:rPr>
        <w:t>наведено у</w:t>
      </w:r>
      <w:r>
        <w:rPr>
          <w:rFonts w:ascii="Calibri"/>
          <w:spacing w:val="-1"/>
          <w:sz w:val="16"/>
          <w:lang w:val="uk-UA"/>
        </w:rPr>
        <w:t xml:space="preserve"> </w:t>
      </w:r>
      <w:r w:rsidRPr="007B392A">
        <w:rPr>
          <w:rFonts w:ascii="Calibri"/>
          <w:spacing w:val="-1"/>
          <w:sz w:val="16"/>
          <w:u w:val="single" w:color="000000"/>
          <w:lang w:val="uk-UA"/>
        </w:rPr>
        <w:t>Додатку</w:t>
      </w:r>
      <w:r w:rsidRPr="007B392A">
        <w:rPr>
          <w:rFonts w:ascii="Calibri"/>
          <w:sz w:val="16"/>
          <w:u w:val="single" w:color="000000"/>
          <w:lang w:val="uk-UA"/>
        </w:rPr>
        <w:t>1</w:t>
      </w:r>
      <w:r>
        <w:rPr>
          <w:rFonts w:ascii="Calibri"/>
          <w:sz w:val="16"/>
          <w:u w:val="single" w:color="000000"/>
          <w:lang w:val="uk-UA"/>
        </w:rPr>
        <w:t xml:space="preserve"> </w:t>
      </w:r>
      <w:r w:rsidRPr="007B392A">
        <w:rPr>
          <w:rFonts w:ascii="Calibri"/>
          <w:spacing w:val="-1"/>
          <w:sz w:val="16"/>
          <w:lang w:val="uk-UA"/>
        </w:rPr>
        <w:t xml:space="preserve">цього Посібника. </w:t>
      </w:r>
      <w:r w:rsidR="00CF4547" w:rsidRPr="007B392A">
        <w:rPr>
          <w:rFonts w:ascii="Calibri"/>
          <w:spacing w:val="-1"/>
          <w:sz w:val="16"/>
          <w:lang w:val="uk-UA"/>
        </w:rPr>
        <w:t xml:space="preserve">У SIMS, позиції, взяті </w:t>
      </w:r>
      <w:r w:rsidRPr="007B392A">
        <w:rPr>
          <w:rFonts w:ascii="Calibri"/>
          <w:spacing w:val="-1"/>
          <w:sz w:val="16"/>
          <w:lang w:val="uk-UA"/>
        </w:rPr>
        <w:t>з</w:t>
      </w:r>
      <w:r>
        <w:rPr>
          <w:rFonts w:ascii="Calibri"/>
          <w:spacing w:val="-1"/>
          <w:sz w:val="16"/>
          <w:lang w:val="uk-UA"/>
        </w:rPr>
        <w:t xml:space="preserve"> </w:t>
      </w:r>
      <w:r w:rsidRPr="007B392A">
        <w:rPr>
          <w:rFonts w:ascii="Calibri"/>
          <w:spacing w:val="-1"/>
          <w:sz w:val="16"/>
          <w:lang w:val="uk-UA"/>
        </w:rPr>
        <w:t>ESMS</w:t>
      </w:r>
      <w:r w:rsidR="00CF4547" w:rsidRPr="007B392A">
        <w:rPr>
          <w:rFonts w:ascii="Calibri"/>
          <w:spacing w:val="-1"/>
          <w:sz w:val="16"/>
          <w:lang w:val="uk-UA"/>
        </w:rPr>
        <w:t>,</w:t>
      </w:r>
      <w:r w:rsidR="00CF4547" w:rsidRPr="007B392A">
        <w:rPr>
          <w:rFonts w:ascii="Calibri"/>
          <w:spacing w:val="-2"/>
          <w:sz w:val="16"/>
          <w:lang w:val="uk-UA"/>
        </w:rPr>
        <w:t xml:space="preserve">виділені червоним кольором, а взяті з </w:t>
      </w:r>
      <w:r w:rsidR="00CF4547" w:rsidRPr="007B392A">
        <w:rPr>
          <w:rFonts w:ascii="Calibri"/>
          <w:spacing w:val="-1"/>
          <w:sz w:val="16"/>
          <w:lang w:val="uk-UA"/>
        </w:rPr>
        <w:t>ESQRS - зеленим, і якщо вони представлені в обох структурах - жовтим (50концепцій з103).</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118" w:right="118"/>
        <w:jc w:val="both"/>
        <w:rPr>
          <w:rFonts w:ascii="Calibri" w:eastAsia="Calibri" w:hAnsi="Calibri" w:cs="Calibri"/>
          <w:sz w:val="16"/>
          <w:szCs w:val="16"/>
          <w:lang w:val="uk-UA"/>
        </w:rPr>
      </w:pPr>
      <w:r w:rsidRPr="007B392A">
        <w:rPr>
          <w:rFonts w:ascii="Calibri"/>
          <w:spacing w:val="-1"/>
          <w:sz w:val="16"/>
          <w:u w:val="single" w:color="000000"/>
          <w:lang w:val="uk-UA"/>
        </w:rPr>
        <w:t>Додаток</w:t>
      </w:r>
      <w:r w:rsidRPr="007B392A">
        <w:rPr>
          <w:rFonts w:ascii="Calibri"/>
          <w:sz w:val="16"/>
          <w:u w:val="single" w:color="000000"/>
          <w:lang w:val="uk-UA"/>
        </w:rPr>
        <w:t>2</w:t>
      </w:r>
      <w:r w:rsidRPr="007B392A">
        <w:rPr>
          <w:rFonts w:ascii="Calibri"/>
          <w:spacing w:val="-1"/>
          <w:sz w:val="16"/>
          <w:lang w:val="uk-UA"/>
        </w:rPr>
        <w:t xml:space="preserve"> включає систематизовані та гармонізовані описи та керівництва ЄСС для кожної концепції та підпорядкованих їй понять, що є частиною реєстру </w:t>
      </w:r>
      <w:r w:rsidR="007B392A" w:rsidRPr="007B392A">
        <w:rPr>
          <w:rFonts w:ascii="Calibri"/>
          <w:spacing w:val="-1"/>
          <w:sz w:val="16"/>
          <w:lang w:val="uk-UA"/>
        </w:rPr>
        <w:t>SIMS.</w:t>
      </w:r>
      <w:r w:rsidR="007B392A">
        <w:rPr>
          <w:rFonts w:ascii="Calibri"/>
          <w:spacing w:val="-1"/>
          <w:sz w:val="16"/>
          <w:lang w:val="uk-UA"/>
        </w:rPr>
        <w:t xml:space="preserve"> </w:t>
      </w:r>
      <w:r w:rsidR="007B392A" w:rsidRPr="007B392A">
        <w:rPr>
          <w:rFonts w:ascii="Calibri"/>
          <w:spacing w:val="2"/>
          <w:sz w:val="16"/>
          <w:lang w:val="uk-UA"/>
        </w:rPr>
        <w:t>Ці</w:t>
      </w:r>
      <w:r w:rsidRPr="007B392A">
        <w:rPr>
          <w:rFonts w:ascii="Calibri"/>
          <w:spacing w:val="2"/>
          <w:sz w:val="16"/>
          <w:lang w:val="uk-UA"/>
        </w:rPr>
        <w:t xml:space="preserve"> описи та керівництва мають використовуватись виробниками метаданих. </w:t>
      </w:r>
    </w:p>
    <w:p w:rsidR="00CF4547" w:rsidRPr="007B392A" w:rsidRDefault="00CF4547" w:rsidP="00CF4547">
      <w:pPr>
        <w:spacing w:before="2"/>
        <w:rPr>
          <w:rFonts w:ascii="Calibri" w:eastAsia="Calibri" w:hAnsi="Calibri" w:cs="Calibri"/>
          <w:sz w:val="14"/>
          <w:szCs w:val="14"/>
          <w:lang w:val="uk-UA"/>
        </w:rPr>
      </w:pPr>
    </w:p>
    <w:p w:rsidR="00CF4547" w:rsidRPr="007B392A" w:rsidRDefault="007B392A" w:rsidP="00CF4547">
      <w:pPr>
        <w:ind w:left="118" w:right="115" w:hanging="1"/>
        <w:jc w:val="both"/>
        <w:rPr>
          <w:rFonts w:ascii="Calibri" w:eastAsia="Calibri" w:hAnsi="Calibri" w:cs="Calibri"/>
          <w:sz w:val="16"/>
          <w:szCs w:val="16"/>
          <w:lang w:val="uk-UA"/>
        </w:rPr>
      </w:pPr>
      <w:r w:rsidRPr="007B392A">
        <w:rPr>
          <w:rFonts w:ascii="Calibri"/>
          <w:spacing w:val="-1"/>
          <w:sz w:val="16"/>
          <w:lang w:val="uk-UA"/>
        </w:rPr>
        <w:t xml:space="preserve">Більш детальне керівництво зі звітування міститься в оновленому </w:t>
      </w:r>
      <w:r w:rsidRPr="007B392A">
        <w:rPr>
          <w:rFonts w:ascii="Calibri"/>
          <w:i/>
          <w:spacing w:val="-1"/>
          <w:sz w:val="16"/>
          <w:lang w:val="uk-UA"/>
        </w:rPr>
        <w:t>Посібнику зі звітування з якості ЄСС</w:t>
      </w:r>
      <w:hyperlink w:anchor="_bookmark62" w:history="1">
        <w:r w:rsidRPr="007B392A">
          <w:rPr>
            <w:rFonts w:ascii="Calibri"/>
            <w:i/>
            <w:position w:val="8"/>
            <w:sz w:val="10"/>
            <w:lang w:val="uk-UA"/>
          </w:rPr>
          <w:t>10</w:t>
        </w:r>
      </w:hyperlink>
      <w:r w:rsidRPr="007B392A">
        <w:rPr>
          <w:rFonts w:ascii="Calibri"/>
          <w:i/>
          <w:sz w:val="16"/>
          <w:lang w:val="uk-UA"/>
        </w:rPr>
        <w:t>.</w:t>
      </w:r>
      <w:r>
        <w:rPr>
          <w:rFonts w:ascii="Calibri"/>
          <w:i/>
          <w:sz w:val="16"/>
          <w:lang w:val="uk-UA"/>
        </w:rPr>
        <w:t xml:space="preserve"> </w:t>
      </w:r>
      <w:r w:rsidRPr="007B392A">
        <w:rPr>
          <w:rFonts w:ascii="Calibri"/>
          <w:spacing w:val="-1"/>
          <w:sz w:val="16"/>
          <w:lang w:val="uk-UA"/>
        </w:rPr>
        <w:t xml:space="preserve">Цей посібник надає практичні приклади виробництва більшості концепцій з якості та пояснює, як різні типи збору даних та методи і процеси компіляції мають бути зазначені у звітах з якості. </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19"/>
          <w:szCs w:val="19"/>
          <w:lang w:val="uk-UA"/>
        </w:rPr>
      </w:pPr>
    </w:p>
    <w:p w:rsidR="00CF4547" w:rsidRPr="007B392A" w:rsidRDefault="00CF4547" w:rsidP="00CF4547">
      <w:pPr>
        <w:spacing w:line="20" w:lineRule="exact"/>
        <w:ind w:left="111"/>
        <w:rPr>
          <w:rFonts w:ascii="Calibri" w:eastAsia="Calibri" w:hAnsi="Calibri" w:cs="Calibri"/>
          <w:sz w:val="2"/>
          <w:szCs w:val="2"/>
          <w:lang w:val="uk-UA"/>
        </w:rPr>
      </w:pPr>
      <w:r w:rsidRPr="007B392A">
        <w:rPr>
          <w:rFonts w:ascii="Calibri" w:eastAsia="Calibri" w:hAnsi="Calibri" w:cs="Calibri"/>
          <w:noProof/>
          <w:sz w:val="2"/>
          <w:szCs w:val="2"/>
          <w:lang w:val="uk-UA" w:eastAsia="uk-UA"/>
        </w:rPr>
        <w:drawing>
          <wp:inline distT="0" distB="0" distL="0" distR="0" wp14:anchorId="3F17FAF7" wp14:editId="1603B38B">
            <wp:extent cx="1850816" cy="8953"/>
            <wp:effectExtent l="0" t="0" r="0" b="0"/>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22" cstate="print"/>
                    <a:stretch>
                      <a:fillRect/>
                    </a:stretch>
                  </pic:blipFill>
                  <pic:spPr>
                    <a:xfrm>
                      <a:off x="0" y="0"/>
                      <a:ext cx="1850816" cy="8953"/>
                    </a:xfrm>
                    <a:prstGeom prst="rect">
                      <a:avLst/>
                    </a:prstGeom>
                  </pic:spPr>
                </pic:pic>
              </a:graphicData>
            </a:graphic>
          </wp:inline>
        </w:drawing>
      </w:r>
    </w:p>
    <w:p w:rsidR="00CF4547" w:rsidRPr="007B392A" w:rsidRDefault="00CF4547" w:rsidP="00CF4547">
      <w:pPr>
        <w:spacing w:before="81"/>
        <w:ind w:left="118" w:right="272"/>
        <w:rPr>
          <w:rFonts w:ascii="Calibri" w:eastAsia="Calibri" w:hAnsi="Calibri" w:cs="Calibri"/>
          <w:sz w:val="16"/>
          <w:szCs w:val="16"/>
          <w:lang w:val="uk-UA"/>
        </w:rPr>
      </w:pPr>
      <w:bookmarkStart w:id="173" w:name="_bookmark61"/>
      <w:bookmarkEnd w:id="173"/>
      <w:r w:rsidRPr="007B392A">
        <w:rPr>
          <w:rFonts w:ascii="Times New Roman" w:eastAsia="Times New Roman" w:hAnsi="Times New Roman" w:cs="Times New Roman"/>
          <w:position w:val="7"/>
          <w:sz w:val="10"/>
          <w:szCs w:val="10"/>
          <w:lang w:val="uk-UA"/>
        </w:rPr>
        <w:t>9</w:t>
      </w:r>
      <w:r w:rsidRPr="007B392A">
        <w:rPr>
          <w:rFonts w:ascii="Calibri" w:eastAsia="Calibri" w:hAnsi="Calibri" w:cs="Calibri"/>
          <w:spacing w:val="-1"/>
          <w:sz w:val="16"/>
          <w:szCs w:val="16"/>
          <w:lang w:val="uk-UA"/>
        </w:rPr>
        <w:t>“Структура метаданих Euro-SDMX”(ESMS)</w:t>
      </w:r>
      <w:r w:rsidRPr="007B392A">
        <w:rPr>
          <w:rFonts w:ascii="Calibri" w:eastAsia="Calibri" w:hAnsi="Calibri" w:cs="Calibri"/>
          <w:spacing w:val="1"/>
          <w:sz w:val="16"/>
          <w:szCs w:val="16"/>
          <w:lang w:val="uk-UA"/>
        </w:rPr>
        <w:t xml:space="preserve">рекомендована ЄСС Рекомендацією комісії </w:t>
      </w:r>
      <w:r w:rsidRPr="007B392A">
        <w:rPr>
          <w:rFonts w:ascii="Calibri" w:eastAsia="Calibri" w:hAnsi="Calibri" w:cs="Calibri"/>
          <w:sz w:val="16"/>
          <w:szCs w:val="16"/>
          <w:lang w:val="uk-UA"/>
        </w:rPr>
        <w:t>2009/498. Також</w:t>
      </w:r>
      <w:r w:rsidRPr="007B392A">
        <w:rPr>
          <w:rFonts w:ascii="Calibri" w:eastAsia="Calibri" w:hAnsi="Calibri" w:cs="Calibri"/>
          <w:spacing w:val="1"/>
          <w:sz w:val="16"/>
          <w:szCs w:val="16"/>
          <w:lang w:val="uk-UA"/>
        </w:rPr>
        <w:t xml:space="preserve"> на основі </w:t>
      </w:r>
      <w:r w:rsidRPr="007B392A">
        <w:rPr>
          <w:rFonts w:ascii="Calibri"/>
          <w:i/>
          <w:spacing w:val="-1"/>
          <w:sz w:val="16"/>
          <w:lang w:val="uk-UA"/>
        </w:rPr>
        <w:t>Посібника зі звітування з якості ЄСС</w:t>
      </w:r>
      <w:r w:rsidRPr="007B392A">
        <w:rPr>
          <w:rFonts w:ascii="Calibri"/>
          <w:spacing w:val="-1"/>
          <w:sz w:val="16"/>
          <w:lang w:val="uk-UA"/>
        </w:rPr>
        <w:t xml:space="preserve"> була підготовлена </w:t>
      </w:r>
      <w:r w:rsidRPr="007B392A">
        <w:rPr>
          <w:rFonts w:ascii="Calibri" w:eastAsia="Calibri" w:hAnsi="Calibri" w:cs="Calibri"/>
          <w:spacing w:val="1"/>
          <w:sz w:val="16"/>
          <w:szCs w:val="16"/>
          <w:lang w:val="uk-UA"/>
        </w:rPr>
        <w:t>більш детальна</w:t>
      </w:r>
      <w:r w:rsidRPr="007B392A">
        <w:rPr>
          <w:rFonts w:ascii="Calibri" w:eastAsia="Calibri" w:hAnsi="Calibri" w:cs="Calibri"/>
          <w:spacing w:val="-1"/>
          <w:sz w:val="16"/>
          <w:szCs w:val="16"/>
          <w:lang w:val="uk-UA"/>
        </w:rPr>
        <w:t xml:space="preserve"> структура звітування з якості, яка називається "Стандартна структура для звітів з якості ЄСС" (ESQRS).</w:t>
      </w:r>
    </w:p>
    <w:p w:rsidR="00CF4547" w:rsidRPr="007B392A" w:rsidRDefault="00CF4547" w:rsidP="00CF4547">
      <w:pPr>
        <w:spacing w:line="194" w:lineRule="exact"/>
        <w:ind w:left="118" w:right="744"/>
        <w:rPr>
          <w:rFonts w:ascii="Calibri" w:eastAsia="Calibri" w:hAnsi="Calibri" w:cs="Calibri"/>
          <w:sz w:val="16"/>
          <w:szCs w:val="16"/>
          <w:lang w:val="uk-UA"/>
        </w:rPr>
      </w:pPr>
      <w:bookmarkStart w:id="174" w:name="_bookmark62"/>
      <w:bookmarkEnd w:id="174"/>
      <w:r w:rsidRPr="007B392A">
        <w:rPr>
          <w:rFonts w:ascii="Calibri"/>
          <w:spacing w:val="-1"/>
          <w:position w:val="8"/>
          <w:sz w:val="10"/>
          <w:lang w:val="uk-UA"/>
        </w:rPr>
        <w:t>10</w:t>
      </w:r>
      <w:r w:rsidRPr="007B392A">
        <w:rPr>
          <w:rFonts w:ascii="Calibri"/>
          <w:spacing w:val="-1"/>
          <w:sz w:val="16"/>
          <w:lang w:val="uk-UA"/>
        </w:rPr>
        <w:t>Видання</w:t>
      </w:r>
      <w:r w:rsidRPr="007B392A">
        <w:rPr>
          <w:rFonts w:ascii="Calibri"/>
          <w:sz w:val="16"/>
          <w:lang w:val="uk-UA"/>
        </w:rPr>
        <w:t>2009</w:t>
      </w:r>
      <w:r w:rsidRPr="007B392A">
        <w:rPr>
          <w:rFonts w:ascii="Calibri"/>
          <w:spacing w:val="3"/>
          <w:sz w:val="16"/>
          <w:lang w:val="uk-UA"/>
        </w:rPr>
        <w:t xml:space="preserve">року Посібника доступне за посиланням </w:t>
      </w:r>
      <w:hyperlink r:id="rId357">
        <w:r w:rsidRPr="007B392A">
          <w:rPr>
            <w:rFonts w:ascii="Calibri"/>
            <w:color w:val="0000FF"/>
            <w:spacing w:val="-1"/>
            <w:sz w:val="16"/>
            <w:u w:val="single" w:color="0000FF"/>
            <w:lang w:val="uk-UA"/>
          </w:rPr>
          <w:t>http://epp.eurostat.ec.europa.eu/portal/page/portal/ver-</w:t>
        </w:r>
      </w:hyperlink>
    </w:p>
    <w:p w:rsidR="00CF4547" w:rsidRPr="007B392A" w:rsidRDefault="00294861" w:rsidP="00CF4547">
      <w:pPr>
        <w:spacing w:before="1"/>
        <w:ind w:left="118" w:right="744"/>
        <w:rPr>
          <w:rFonts w:ascii="Calibri" w:eastAsia="Calibri" w:hAnsi="Calibri" w:cs="Calibri"/>
          <w:sz w:val="16"/>
          <w:szCs w:val="16"/>
          <w:lang w:val="uk-UA"/>
        </w:rPr>
        <w:sectPr w:rsidR="00CF4547" w:rsidRPr="007B392A" w:rsidSect="00722A1C">
          <w:headerReference w:type="default" r:id="rId358"/>
          <w:pgSz w:w="11910" w:h="16840"/>
          <w:pgMar w:top="426" w:right="1300" w:bottom="920" w:left="1300" w:header="0" w:footer="751" w:gutter="0"/>
          <w:cols w:space="720"/>
        </w:sectPr>
      </w:pPr>
      <w:hyperlink r:id="rId359">
        <w:r w:rsidR="00CF4547" w:rsidRPr="007B392A">
          <w:rPr>
            <w:rFonts w:ascii="Calibri"/>
            <w:color w:val="0000FF"/>
            <w:spacing w:val="-1"/>
            <w:sz w:val="16"/>
            <w:u w:val="single" w:color="0000FF"/>
            <w:lang w:val="uk-UA"/>
          </w:rPr>
          <w:t>1/quality/documents/EHQR_FINAL.pdf</w:t>
        </w:r>
      </w:hyperlink>
      <w:r w:rsidR="00CF4547" w:rsidRPr="007B392A">
        <w:rPr>
          <w:rFonts w:ascii="Calibri"/>
          <w:color w:val="000000"/>
          <w:spacing w:val="-1"/>
          <w:sz w:val="16"/>
          <w:lang w:val="uk-UA"/>
        </w:rPr>
        <w:t xml:space="preserve">а оновлена версія буде опублікована у 2014 році. </w:t>
      </w:r>
    </w:p>
    <w:p w:rsidR="00CF4547" w:rsidRPr="007B392A" w:rsidRDefault="00CF4547" w:rsidP="00CF4547">
      <w:pPr>
        <w:spacing w:before="7"/>
        <w:rPr>
          <w:rFonts w:ascii="Calibri" w:eastAsia="Calibri" w:hAnsi="Calibri" w:cs="Calibri"/>
          <w:sz w:val="16"/>
          <w:szCs w:val="16"/>
          <w:lang w:val="uk-UA"/>
        </w:rPr>
      </w:pPr>
    </w:p>
    <w:tbl>
      <w:tblPr>
        <w:tblStyle w:val="a8"/>
        <w:tblW w:w="0" w:type="auto"/>
        <w:tblInd w:w="105" w:type="dxa"/>
        <w:tblLook w:val="04A0" w:firstRow="1" w:lastRow="0" w:firstColumn="1" w:lastColumn="0" w:noHBand="0" w:noVBand="1"/>
      </w:tblPr>
      <w:tblGrid>
        <w:gridCol w:w="9801"/>
      </w:tblGrid>
      <w:tr w:rsidR="00CF4547" w:rsidRPr="007B392A" w:rsidTr="00CF4547">
        <w:tc>
          <w:tcPr>
            <w:tcW w:w="9906" w:type="dxa"/>
          </w:tcPr>
          <w:p w:rsidR="00CF4547" w:rsidRPr="007B392A" w:rsidRDefault="007B392A" w:rsidP="00CF4547">
            <w:pPr>
              <w:spacing w:before="25"/>
              <w:ind w:left="1"/>
              <w:jc w:val="center"/>
              <w:rPr>
                <w:rFonts w:ascii="Calibri" w:eastAsia="Calibri" w:hAnsi="Calibri" w:cs="Calibri"/>
                <w:sz w:val="18"/>
                <w:szCs w:val="18"/>
                <w:lang w:val="uk-UA"/>
              </w:rPr>
            </w:pPr>
            <w:r>
              <w:rPr>
                <w:lang w:val="uk-UA"/>
              </w:rPr>
              <w:t>Визначення</w:t>
            </w:r>
          </w:p>
          <w:p w:rsidR="00CF4547" w:rsidRPr="007B392A" w:rsidRDefault="00CF4547" w:rsidP="00CF4547">
            <w:pPr>
              <w:spacing w:before="10"/>
              <w:rPr>
                <w:rFonts w:ascii="Calibri" w:eastAsia="Calibri" w:hAnsi="Calibri" w:cs="Calibri"/>
                <w:sz w:val="17"/>
                <w:szCs w:val="17"/>
                <w:lang w:val="uk-UA"/>
              </w:rPr>
            </w:pPr>
          </w:p>
          <w:p w:rsidR="00CF4547" w:rsidRPr="007B392A" w:rsidRDefault="00CF4547" w:rsidP="00CF4547">
            <w:pPr>
              <w:ind w:left="112" w:right="111"/>
              <w:jc w:val="both"/>
              <w:rPr>
                <w:rFonts w:ascii="Calibri" w:eastAsia="Calibri" w:hAnsi="Calibri" w:cs="Calibri"/>
                <w:sz w:val="18"/>
                <w:szCs w:val="18"/>
                <w:lang w:val="uk-UA"/>
              </w:rPr>
            </w:pPr>
            <w:r w:rsidRPr="007B392A">
              <w:rPr>
                <w:rFonts w:ascii="Calibri"/>
                <w:color w:val="A7A8A7"/>
                <w:spacing w:val="-1"/>
                <w:sz w:val="18"/>
                <w:u w:val="single" w:color="A7A8A7"/>
                <w:lang w:val="uk-UA"/>
              </w:rPr>
              <w:t>Єдина інтегрована структура метаданих</w:t>
            </w:r>
            <w:r w:rsidRPr="007B392A">
              <w:rPr>
                <w:rFonts w:ascii="Calibri"/>
                <w:color w:val="A7A8A7"/>
                <w:sz w:val="18"/>
                <w:lang w:val="uk-UA"/>
              </w:rPr>
              <w:t xml:space="preserve"> - це динамічний реєстр статистичних концепцій, які використовуються для звітування з якості та метаданих у ЄСС</w:t>
            </w:r>
            <w:r w:rsidRPr="007B392A">
              <w:rPr>
                <w:rFonts w:ascii="Calibri"/>
                <w:color w:val="A7A8A7"/>
                <w:spacing w:val="-1"/>
                <w:sz w:val="18"/>
                <w:lang w:val="uk-UA"/>
              </w:rPr>
              <w:t>.</w:t>
            </w:r>
          </w:p>
          <w:p w:rsidR="00CF4547" w:rsidRPr="007B392A" w:rsidRDefault="00CF4547" w:rsidP="00CF4547">
            <w:pPr>
              <w:spacing w:before="121"/>
              <w:ind w:left="112" w:right="111"/>
              <w:jc w:val="both"/>
              <w:rPr>
                <w:rFonts w:ascii="Calibri" w:eastAsia="Calibri" w:hAnsi="Calibri" w:cs="Calibri"/>
                <w:sz w:val="18"/>
                <w:szCs w:val="18"/>
                <w:lang w:val="uk-UA"/>
              </w:rPr>
            </w:pPr>
            <w:r w:rsidRPr="007B392A">
              <w:rPr>
                <w:rFonts w:ascii="Calibri"/>
                <w:color w:val="A7A8A7"/>
                <w:spacing w:val="-1"/>
                <w:sz w:val="18"/>
                <w:u w:val="single" w:color="A7A8A7"/>
                <w:lang w:val="uk-UA"/>
              </w:rPr>
              <w:t xml:space="preserve">Статистичні концепції </w:t>
            </w:r>
            <w:r w:rsidRPr="007B392A">
              <w:rPr>
                <w:rFonts w:ascii="Calibri"/>
                <w:color w:val="A7A8A7"/>
                <w:spacing w:val="-1"/>
                <w:sz w:val="18"/>
                <w:lang w:val="uk-UA"/>
              </w:rPr>
              <w:t xml:space="preserve"> - це одиниці знань, які створені унікальною комбінацією характеристик. Всі статистичні концепції (назви), що використовуються у цьому переліку, є частиною переліку стандарту </w:t>
            </w:r>
            <w:r w:rsidR="007B392A" w:rsidRPr="007B392A">
              <w:rPr>
                <w:rFonts w:ascii="Calibri"/>
                <w:color w:val="A7A8A7"/>
                <w:spacing w:val="-1"/>
                <w:sz w:val="18"/>
                <w:lang w:val="uk-UA"/>
              </w:rPr>
              <w:t>SDMX</w:t>
            </w:r>
            <w:r w:rsidR="007B392A">
              <w:rPr>
                <w:rFonts w:ascii="Calibri"/>
                <w:color w:val="A7A8A7"/>
                <w:spacing w:val="-1"/>
                <w:sz w:val="18"/>
                <w:lang w:val="uk-UA"/>
              </w:rPr>
              <w:t xml:space="preserve"> </w:t>
            </w:r>
            <w:r w:rsidR="007B392A" w:rsidRPr="007B392A">
              <w:rPr>
                <w:rFonts w:ascii="Calibri"/>
                <w:color w:val="A7A8A7"/>
                <w:spacing w:val="-1"/>
                <w:sz w:val="18"/>
                <w:lang w:val="uk-UA"/>
              </w:rPr>
              <w:t>і</w:t>
            </w:r>
            <w:r w:rsidRPr="007B392A">
              <w:rPr>
                <w:rFonts w:ascii="Calibri"/>
                <w:color w:val="A7A8A7"/>
                <w:spacing w:val="-1"/>
                <w:sz w:val="18"/>
                <w:lang w:val="uk-UA"/>
              </w:rPr>
              <w:t xml:space="preserve"> тому повністю погоджені з ним.</w:t>
            </w:r>
          </w:p>
          <w:p w:rsidR="00CF4547" w:rsidRPr="007B392A" w:rsidRDefault="00CF4547" w:rsidP="00CF4547">
            <w:pPr>
              <w:spacing w:line="218" w:lineRule="exact"/>
              <w:ind w:left="112"/>
              <w:jc w:val="both"/>
              <w:rPr>
                <w:rFonts w:ascii="Calibri" w:eastAsia="Calibri" w:hAnsi="Calibri" w:cs="Calibri"/>
                <w:sz w:val="18"/>
                <w:szCs w:val="18"/>
                <w:lang w:val="uk-UA"/>
              </w:rPr>
            </w:pPr>
            <w:r w:rsidRPr="007B392A">
              <w:rPr>
                <w:rFonts w:ascii="Calibri"/>
                <w:color w:val="A7A8A7"/>
                <w:spacing w:val="-1"/>
                <w:sz w:val="18"/>
                <w:u w:val="single" w:color="A7A8A7"/>
                <w:lang w:val="uk-UA"/>
              </w:rPr>
              <w:t xml:space="preserve">Підпорядковане </w:t>
            </w:r>
            <w:r w:rsidR="007B392A" w:rsidRPr="007B392A">
              <w:rPr>
                <w:rFonts w:ascii="Calibri"/>
                <w:color w:val="A7A8A7"/>
                <w:spacing w:val="-1"/>
                <w:sz w:val="18"/>
                <w:u w:val="single" w:color="A7A8A7"/>
                <w:lang w:val="uk-UA"/>
              </w:rPr>
              <w:t>поняття</w:t>
            </w:r>
            <w:r w:rsidRPr="007B392A">
              <w:rPr>
                <w:rFonts w:ascii="Calibri"/>
                <w:color w:val="A7A8A7"/>
                <w:spacing w:val="-1"/>
                <w:sz w:val="18"/>
                <w:lang w:val="uk-UA"/>
              </w:rPr>
              <w:t xml:space="preserve"> - це розбивка статистичної концепції.</w:t>
            </w:r>
          </w:p>
          <w:p w:rsidR="00CF4547" w:rsidRPr="007B392A" w:rsidRDefault="00CF4547" w:rsidP="00CF4547">
            <w:pPr>
              <w:spacing w:before="121"/>
              <w:ind w:left="112" w:right="109"/>
              <w:jc w:val="both"/>
              <w:rPr>
                <w:rFonts w:ascii="Calibri" w:eastAsia="Calibri" w:hAnsi="Calibri" w:cs="Calibri"/>
                <w:sz w:val="18"/>
                <w:szCs w:val="18"/>
                <w:lang w:val="uk-UA"/>
              </w:rPr>
            </w:pPr>
            <w:r w:rsidRPr="007B392A">
              <w:rPr>
                <w:rFonts w:ascii="Calibri"/>
                <w:color w:val="A7A8A7"/>
                <w:spacing w:val="-1"/>
                <w:sz w:val="18"/>
                <w:u w:val="single" w:color="A7A8A7"/>
                <w:lang w:val="uk-UA"/>
              </w:rPr>
              <w:t xml:space="preserve">Структура звіту з якості та структура з метаданих </w:t>
            </w:r>
            <w:r w:rsidRPr="007B392A">
              <w:rPr>
                <w:rFonts w:ascii="Calibri"/>
                <w:color w:val="A7A8A7"/>
                <w:sz w:val="18"/>
                <w:lang w:val="uk-UA"/>
              </w:rPr>
              <w:t xml:space="preserve"> може бути вироблена з реєстру Єдиної інтегрованої структури метаданих. Приклади для структур звітування ЄСС, які наразі використовуються, - це структура звітування метаданих  </w:t>
            </w:r>
            <w:r w:rsidR="007B392A" w:rsidRPr="007B392A">
              <w:rPr>
                <w:rFonts w:ascii="Calibri"/>
                <w:color w:val="A7A8A7"/>
                <w:sz w:val="18"/>
                <w:lang w:val="uk-UA"/>
              </w:rPr>
              <w:t>ESMS</w:t>
            </w:r>
            <w:r w:rsidR="007B392A">
              <w:rPr>
                <w:rFonts w:ascii="Calibri"/>
                <w:color w:val="A7A8A7"/>
                <w:sz w:val="18"/>
                <w:lang w:val="uk-UA"/>
              </w:rPr>
              <w:t xml:space="preserve"> </w:t>
            </w:r>
            <w:r w:rsidR="007B392A" w:rsidRPr="007B392A">
              <w:rPr>
                <w:rFonts w:ascii="Calibri"/>
                <w:color w:val="A7A8A7"/>
                <w:spacing w:val="-1"/>
                <w:sz w:val="18"/>
                <w:lang w:val="uk-UA"/>
              </w:rPr>
              <w:t>та</w:t>
            </w:r>
            <w:r w:rsidRPr="007B392A">
              <w:rPr>
                <w:rFonts w:ascii="Calibri"/>
                <w:color w:val="A7A8A7"/>
                <w:spacing w:val="-1"/>
                <w:sz w:val="18"/>
                <w:lang w:val="uk-UA"/>
              </w:rPr>
              <w:t xml:space="preserve"> структура звітування з </w:t>
            </w:r>
            <w:r w:rsidR="007B392A" w:rsidRPr="007B392A">
              <w:rPr>
                <w:rFonts w:ascii="Calibri"/>
                <w:color w:val="A7A8A7"/>
                <w:spacing w:val="-1"/>
                <w:sz w:val="18"/>
                <w:lang w:val="uk-UA"/>
              </w:rPr>
              <w:t>якості</w:t>
            </w:r>
            <w:r w:rsidR="007B392A">
              <w:rPr>
                <w:rFonts w:ascii="Calibri"/>
                <w:color w:val="A7A8A7"/>
                <w:spacing w:val="-1"/>
                <w:sz w:val="18"/>
                <w:lang w:val="uk-UA"/>
              </w:rPr>
              <w:t xml:space="preserve"> </w:t>
            </w:r>
            <w:r w:rsidR="007B392A" w:rsidRPr="007B392A">
              <w:rPr>
                <w:rFonts w:ascii="Calibri"/>
                <w:color w:val="A7A8A7"/>
                <w:spacing w:val="-1"/>
                <w:sz w:val="18"/>
                <w:lang w:val="uk-UA"/>
              </w:rPr>
              <w:t>ESQRS</w:t>
            </w:r>
            <w:r w:rsidRPr="007B392A">
              <w:rPr>
                <w:rFonts w:ascii="Calibri"/>
                <w:color w:val="A7A8A7"/>
                <w:spacing w:val="-1"/>
                <w:sz w:val="18"/>
                <w:lang w:val="uk-UA"/>
              </w:rPr>
              <w:t>.</w:t>
            </w:r>
          </w:p>
          <w:p w:rsidR="00CF4547" w:rsidRPr="007B392A" w:rsidRDefault="00CF4547" w:rsidP="00CF4547">
            <w:pPr>
              <w:spacing w:before="121"/>
              <w:ind w:left="112"/>
              <w:jc w:val="both"/>
              <w:rPr>
                <w:rFonts w:ascii="Calibri" w:eastAsia="Calibri" w:hAnsi="Calibri" w:cs="Calibri"/>
                <w:sz w:val="18"/>
                <w:szCs w:val="18"/>
                <w:lang w:val="uk-UA"/>
              </w:rPr>
            </w:pPr>
            <w:r w:rsidRPr="007B392A">
              <w:rPr>
                <w:rFonts w:ascii="Calibri"/>
                <w:color w:val="A7A8A7"/>
                <w:spacing w:val="-1"/>
                <w:w w:val="99"/>
                <w:sz w:val="18"/>
                <w:u w:val="single" w:color="A7A8A7"/>
                <w:lang w:val="uk-UA"/>
              </w:rPr>
              <w:t xml:space="preserve">Відповідні метадані </w:t>
            </w:r>
            <w:r w:rsidRPr="007B392A">
              <w:rPr>
                <w:rFonts w:ascii="Calibri"/>
                <w:color w:val="A7A8A7"/>
                <w:spacing w:val="-1"/>
                <w:w w:val="99"/>
                <w:sz w:val="18"/>
                <w:lang w:val="uk-UA"/>
              </w:rPr>
              <w:t>описують зміст та якість статистичних даних.</w:t>
            </w:r>
          </w:p>
          <w:p w:rsidR="00CF4547" w:rsidRPr="007B392A" w:rsidRDefault="007B392A" w:rsidP="00CF4547">
            <w:pPr>
              <w:spacing w:before="121"/>
              <w:ind w:left="112" w:right="112"/>
              <w:jc w:val="both"/>
              <w:rPr>
                <w:rFonts w:ascii="Calibri" w:eastAsia="Calibri" w:hAnsi="Calibri" w:cs="Calibri"/>
                <w:sz w:val="20"/>
                <w:szCs w:val="20"/>
                <w:lang w:val="uk-UA"/>
              </w:rPr>
            </w:pPr>
            <w:r w:rsidRPr="007B392A">
              <w:rPr>
                <w:rFonts w:ascii="Calibri"/>
                <w:color w:val="A7A8A7"/>
                <w:spacing w:val="-1"/>
                <w:sz w:val="18"/>
                <w:u w:val="single" w:color="A7A8A7"/>
                <w:lang w:val="uk-UA"/>
              </w:rPr>
              <w:t>Національний редактор відповідних метаданих (NRME)</w:t>
            </w:r>
            <w:r w:rsidRPr="007B392A">
              <w:rPr>
                <w:rFonts w:ascii="Calibri"/>
                <w:color w:val="A7A8A7"/>
                <w:spacing w:val="-1"/>
                <w:sz w:val="18"/>
                <w:lang w:val="uk-UA"/>
              </w:rPr>
              <w:t xml:space="preserve"> - це частина  Завідувача метаданими ЄСС, а також інструмент для виробництва, обміну та поширення відповідних метаданих та метаданих, пов’язаних з якістю, у межах ЄСС.</w:t>
            </w:r>
            <w:r>
              <w:rPr>
                <w:rFonts w:ascii="Calibri"/>
                <w:color w:val="A7A8A7"/>
                <w:spacing w:val="-1"/>
                <w:sz w:val="18"/>
                <w:lang w:val="uk-UA"/>
              </w:rPr>
              <w:t xml:space="preserve"> </w:t>
            </w:r>
            <w:r w:rsidRPr="007B392A">
              <w:rPr>
                <w:rFonts w:ascii="Calibri"/>
                <w:color w:val="A7A8A7"/>
                <w:spacing w:val="17"/>
                <w:sz w:val="18"/>
                <w:lang w:val="uk-UA"/>
              </w:rPr>
              <w:t xml:space="preserve">Він </w:t>
            </w:r>
            <w:r w:rsidRPr="007B392A">
              <w:rPr>
                <w:rFonts w:ascii="Calibri"/>
                <w:color w:val="A7A8A7"/>
                <w:spacing w:val="-1"/>
                <w:sz w:val="18"/>
                <w:lang w:val="uk-UA"/>
              </w:rPr>
              <w:t>уможливлює он-лайн виробництво а також повторне використання інформації, і таким чином наявність гармонізованих та доступних метаданих з якості, як для користувачів, так і для виробників європейської статистики.</w:t>
            </w:r>
          </w:p>
        </w:tc>
      </w:tr>
    </w:tbl>
    <w:p w:rsidR="00CF4547" w:rsidRPr="007B392A" w:rsidRDefault="00CF4547" w:rsidP="00CF4547">
      <w:pPr>
        <w:ind w:left="105"/>
        <w:rPr>
          <w:rFonts w:ascii="Calibri" w:eastAsia="Calibri" w:hAnsi="Calibri" w:cs="Calibri"/>
          <w:sz w:val="20"/>
          <w:szCs w:val="20"/>
          <w:lang w:val="uk-UA"/>
        </w:rPr>
      </w:pPr>
    </w:p>
    <w:p w:rsidR="00CF4547" w:rsidRPr="007B392A" w:rsidRDefault="00CF4547" w:rsidP="00CF4547">
      <w:pPr>
        <w:spacing w:before="2"/>
        <w:rPr>
          <w:rFonts w:ascii="Calibri" w:eastAsia="Calibri" w:hAnsi="Calibri" w:cs="Calibri"/>
          <w:sz w:val="18"/>
          <w:szCs w:val="18"/>
          <w:lang w:val="uk-UA"/>
        </w:rPr>
      </w:pPr>
    </w:p>
    <w:p w:rsidR="00CF4547" w:rsidRPr="007B392A" w:rsidRDefault="00CF4547" w:rsidP="007B0F0A">
      <w:pPr>
        <w:numPr>
          <w:ilvl w:val="0"/>
          <w:numId w:val="7"/>
        </w:numPr>
        <w:tabs>
          <w:tab w:val="left" w:pos="420"/>
        </w:tabs>
        <w:spacing w:before="73"/>
        <w:ind w:left="420"/>
        <w:jc w:val="both"/>
        <w:rPr>
          <w:rFonts w:ascii="Times New Roman" w:eastAsia="Times New Roman" w:hAnsi="Times New Roman" w:cs="Times New Roman"/>
          <w:sz w:val="20"/>
          <w:szCs w:val="20"/>
          <w:lang w:val="uk-UA"/>
        </w:rPr>
      </w:pPr>
      <w:r w:rsidRPr="007B392A">
        <w:rPr>
          <w:rFonts w:ascii="Times New Roman"/>
          <w:b/>
          <w:spacing w:val="-1"/>
          <w:sz w:val="20"/>
          <w:lang w:val="uk-UA"/>
        </w:rPr>
        <w:t>Використання</w:t>
      </w:r>
      <w:r w:rsidRPr="007B392A">
        <w:rPr>
          <w:rFonts w:ascii="Times New Roman"/>
          <w:b/>
          <w:spacing w:val="-1"/>
          <w:sz w:val="20"/>
          <w:lang w:val="uk-UA"/>
        </w:rPr>
        <w:t xml:space="preserve">  </w:t>
      </w:r>
      <w:r w:rsidRPr="007B392A">
        <w:rPr>
          <w:rFonts w:ascii="Times New Roman"/>
          <w:b/>
          <w:spacing w:val="-1"/>
          <w:sz w:val="20"/>
          <w:lang w:val="uk-UA"/>
        </w:rPr>
        <w:t>та</w:t>
      </w:r>
      <w:r w:rsidRPr="007B392A">
        <w:rPr>
          <w:rFonts w:ascii="Times New Roman"/>
          <w:b/>
          <w:spacing w:val="-1"/>
          <w:sz w:val="20"/>
          <w:lang w:val="uk-UA"/>
        </w:rPr>
        <w:t xml:space="preserve"> </w:t>
      </w:r>
      <w:r w:rsidRPr="007B392A">
        <w:rPr>
          <w:rFonts w:ascii="Times New Roman"/>
          <w:b/>
          <w:spacing w:val="-1"/>
          <w:sz w:val="20"/>
          <w:lang w:val="uk-UA"/>
        </w:rPr>
        <w:t>загальні</w:t>
      </w:r>
      <w:r w:rsidRPr="007B392A">
        <w:rPr>
          <w:rFonts w:ascii="Times New Roman"/>
          <w:b/>
          <w:spacing w:val="-1"/>
          <w:sz w:val="20"/>
          <w:lang w:val="uk-UA"/>
        </w:rPr>
        <w:t xml:space="preserve">  </w:t>
      </w:r>
      <w:r w:rsidR="007B392A" w:rsidRPr="007B392A">
        <w:rPr>
          <w:rFonts w:ascii="Times New Roman"/>
          <w:b/>
          <w:spacing w:val="-1"/>
          <w:sz w:val="20"/>
          <w:lang w:val="uk-UA"/>
        </w:rPr>
        <w:t>характеристики</w:t>
      </w:r>
      <w:r w:rsidR="007B392A">
        <w:rPr>
          <w:rFonts w:ascii="Times New Roman"/>
          <w:b/>
          <w:spacing w:val="-1"/>
          <w:sz w:val="20"/>
          <w:lang w:val="uk-UA"/>
        </w:rPr>
        <w:t xml:space="preserve"> </w:t>
      </w:r>
      <w:r w:rsidR="007B392A" w:rsidRPr="007B392A">
        <w:rPr>
          <w:rFonts w:ascii="Times New Roman"/>
          <w:b/>
          <w:sz w:val="20"/>
          <w:lang w:val="uk-UA"/>
        </w:rPr>
        <w:t>SIMS</w:t>
      </w:r>
    </w:p>
    <w:p w:rsidR="00CF4547" w:rsidRPr="007B392A" w:rsidRDefault="00CF4547" w:rsidP="00CF4547">
      <w:pPr>
        <w:spacing w:before="6"/>
        <w:rPr>
          <w:rFonts w:ascii="Times New Roman" w:eastAsia="Times New Roman" w:hAnsi="Times New Roman" w:cs="Times New Roman"/>
          <w:sz w:val="25"/>
          <w:szCs w:val="25"/>
          <w:lang w:val="uk-UA"/>
        </w:rPr>
      </w:pPr>
    </w:p>
    <w:p w:rsidR="00CF4547" w:rsidRPr="007B392A" w:rsidRDefault="00CF4547" w:rsidP="007B0F0A">
      <w:pPr>
        <w:numPr>
          <w:ilvl w:val="1"/>
          <w:numId w:val="5"/>
        </w:numPr>
        <w:tabs>
          <w:tab w:val="left" w:pos="521"/>
        </w:tabs>
        <w:ind w:hanging="302"/>
        <w:jc w:val="both"/>
        <w:rPr>
          <w:rFonts w:ascii="Times New Roman" w:eastAsia="Times New Roman" w:hAnsi="Times New Roman" w:cs="Times New Roman"/>
          <w:sz w:val="20"/>
          <w:szCs w:val="20"/>
          <w:lang w:val="uk-UA"/>
        </w:rPr>
      </w:pPr>
      <w:r w:rsidRPr="007B392A">
        <w:rPr>
          <w:rFonts w:ascii="Times New Roman"/>
          <w:b/>
          <w:spacing w:val="-1"/>
          <w:sz w:val="20"/>
          <w:lang w:val="uk-UA"/>
        </w:rPr>
        <w:t>Використання</w:t>
      </w:r>
      <w:r w:rsidRPr="007B392A">
        <w:rPr>
          <w:rFonts w:ascii="Times New Roman"/>
          <w:b/>
          <w:spacing w:val="-1"/>
          <w:sz w:val="20"/>
          <w:lang w:val="uk-UA"/>
        </w:rPr>
        <w:t xml:space="preserve"> </w:t>
      </w:r>
      <w:r w:rsidRPr="007B392A">
        <w:rPr>
          <w:rFonts w:ascii="Times New Roman"/>
          <w:b/>
          <w:spacing w:val="-1"/>
          <w:sz w:val="20"/>
          <w:lang w:val="uk-UA"/>
        </w:rPr>
        <w:t>структури</w:t>
      </w:r>
    </w:p>
    <w:p w:rsidR="00CF4547" w:rsidRPr="007B392A" w:rsidRDefault="00CF4547" w:rsidP="00CF4547">
      <w:pPr>
        <w:spacing w:before="7"/>
        <w:rPr>
          <w:rFonts w:ascii="Times New Roman" w:eastAsia="Times New Roman" w:hAnsi="Times New Roman" w:cs="Times New Roman"/>
          <w:sz w:val="25"/>
          <w:szCs w:val="25"/>
          <w:lang w:val="uk-UA"/>
        </w:rPr>
      </w:pPr>
    </w:p>
    <w:p w:rsidR="00CF4547" w:rsidRPr="007B392A" w:rsidRDefault="00CF4547" w:rsidP="00CF4547">
      <w:pPr>
        <w:ind w:left="218" w:right="400"/>
        <w:jc w:val="both"/>
        <w:rPr>
          <w:rFonts w:ascii="Calibri" w:eastAsia="Calibri" w:hAnsi="Calibri" w:cs="Calibri"/>
          <w:sz w:val="16"/>
          <w:szCs w:val="16"/>
          <w:lang w:val="uk-UA"/>
        </w:rPr>
      </w:pPr>
      <w:r w:rsidRPr="007B392A">
        <w:rPr>
          <w:rFonts w:ascii="Calibri"/>
          <w:spacing w:val="-1"/>
          <w:sz w:val="16"/>
          <w:lang w:val="uk-UA"/>
        </w:rPr>
        <w:t xml:space="preserve">Динамічний реєстр концепцій, Єдина інтегрована структура метаданих, впроваджено через певні структури звітування з якості та </w:t>
      </w:r>
      <w:r w:rsidR="007B392A" w:rsidRPr="007B392A">
        <w:rPr>
          <w:rFonts w:ascii="Calibri"/>
          <w:spacing w:val="-1"/>
          <w:sz w:val="16"/>
          <w:lang w:val="uk-UA"/>
        </w:rPr>
        <w:t>метаданих.</w:t>
      </w:r>
      <w:r w:rsidR="007B392A">
        <w:rPr>
          <w:rFonts w:ascii="Calibri"/>
          <w:spacing w:val="-1"/>
          <w:sz w:val="16"/>
          <w:lang w:val="uk-UA"/>
        </w:rPr>
        <w:t xml:space="preserve"> </w:t>
      </w:r>
      <w:r w:rsidR="007B392A" w:rsidRPr="007B392A">
        <w:rPr>
          <w:rFonts w:ascii="Calibri"/>
          <w:spacing w:val="-1"/>
          <w:sz w:val="16"/>
          <w:lang w:val="uk-UA"/>
        </w:rPr>
        <w:t>SIMS</w:t>
      </w:r>
      <w:r w:rsidR="007B392A">
        <w:rPr>
          <w:rFonts w:ascii="Calibri"/>
          <w:spacing w:val="-1"/>
          <w:sz w:val="16"/>
          <w:lang w:val="uk-UA"/>
        </w:rPr>
        <w:t xml:space="preserve"> </w:t>
      </w:r>
      <w:r w:rsidR="007B392A" w:rsidRPr="007B392A">
        <w:rPr>
          <w:rFonts w:ascii="Calibri"/>
          <w:spacing w:val="-1"/>
          <w:sz w:val="16"/>
          <w:lang w:val="uk-UA"/>
        </w:rPr>
        <w:t>використовується</w:t>
      </w:r>
      <w:r w:rsidRPr="007B392A">
        <w:rPr>
          <w:rFonts w:ascii="Calibri"/>
          <w:spacing w:val="-1"/>
          <w:sz w:val="16"/>
          <w:lang w:val="uk-UA"/>
        </w:rPr>
        <w:t xml:space="preserve"> для визначення:</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7B0F0A">
      <w:pPr>
        <w:numPr>
          <w:ilvl w:val="2"/>
          <w:numId w:val="5"/>
        </w:numPr>
        <w:tabs>
          <w:tab w:val="left" w:pos="939"/>
        </w:tabs>
        <w:ind w:right="396" w:hanging="359"/>
        <w:jc w:val="both"/>
        <w:rPr>
          <w:rFonts w:ascii="Calibri" w:eastAsia="Calibri" w:hAnsi="Calibri" w:cs="Calibri"/>
          <w:sz w:val="16"/>
          <w:szCs w:val="16"/>
          <w:lang w:val="uk-UA"/>
        </w:rPr>
      </w:pPr>
      <w:r w:rsidRPr="007B392A">
        <w:rPr>
          <w:rFonts w:ascii="Calibri"/>
          <w:spacing w:val="-1"/>
          <w:sz w:val="16"/>
          <w:lang w:val="uk-UA"/>
        </w:rPr>
        <w:t xml:space="preserve">Структура звітування з відповідних метаданих: Структура метаданих Euro-SDMX (ESMS). ESMS </w:t>
      </w:r>
      <w:r w:rsidRPr="007B392A">
        <w:rPr>
          <w:rFonts w:ascii="Calibri"/>
          <w:spacing w:val="4"/>
          <w:sz w:val="16"/>
          <w:lang w:val="uk-UA"/>
        </w:rPr>
        <w:t xml:space="preserve">далі технічно впроваджена, як визначення структури метаданих </w:t>
      </w:r>
      <w:r w:rsidRPr="007B392A">
        <w:rPr>
          <w:rFonts w:ascii="Calibri"/>
          <w:spacing w:val="-1"/>
          <w:sz w:val="16"/>
          <w:lang w:val="uk-UA"/>
        </w:rPr>
        <w:t xml:space="preserve">(MSD), погоджене з SDMX, шляхом використання розбивки на рівнях </w:t>
      </w:r>
      <w:r w:rsidRPr="007B392A">
        <w:rPr>
          <w:rFonts w:ascii="Calibri"/>
          <w:sz w:val="16"/>
          <w:lang w:val="uk-UA"/>
        </w:rPr>
        <w:t xml:space="preserve">1 </w:t>
      </w:r>
      <w:r w:rsidRPr="007B392A">
        <w:rPr>
          <w:rFonts w:ascii="Calibri"/>
          <w:spacing w:val="-1"/>
          <w:sz w:val="16"/>
          <w:lang w:val="uk-UA"/>
        </w:rPr>
        <w:t xml:space="preserve">та </w:t>
      </w:r>
      <w:r w:rsidRPr="007B392A">
        <w:rPr>
          <w:rFonts w:ascii="Calibri"/>
          <w:sz w:val="16"/>
          <w:lang w:val="uk-UA"/>
        </w:rPr>
        <w:t xml:space="preserve">2 </w:t>
      </w:r>
      <w:r w:rsidRPr="007B392A">
        <w:rPr>
          <w:rFonts w:ascii="Calibri"/>
          <w:spacing w:val="-1"/>
          <w:sz w:val="16"/>
          <w:lang w:val="uk-UA"/>
        </w:rPr>
        <w:t>відповідних концепцій SIMS;</w:t>
      </w:r>
    </w:p>
    <w:p w:rsidR="00CF4547" w:rsidRPr="007B392A" w:rsidRDefault="00CF4547" w:rsidP="00CF4547">
      <w:pPr>
        <w:spacing w:before="1"/>
        <w:rPr>
          <w:rFonts w:ascii="Calibri" w:eastAsia="Calibri" w:hAnsi="Calibri" w:cs="Calibri"/>
          <w:sz w:val="16"/>
          <w:szCs w:val="16"/>
          <w:lang w:val="uk-UA"/>
        </w:rPr>
      </w:pPr>
    </w:p>
    <w:p w:rsidR="00CF4547" w:rsidRPr="007B392A" w:rsidRDefault="007B392A" w:rsidP="007B0F0A">
      <w:pPr>
        <w:numPr>
          <w:ilvl w:val="2"/>
          <w:numId w:val="5"/>
        </w:numPr>
        <w:tabs>
          <w:tab w:val="left" w:pos="939"/>
        </w:tabs>
        <w:ind w:right="398" w:hanging="360"/>
        <w:jc w:val="both"/>
        <w:rPr>
          <w:rFonts w:ascii="Calibri" w:eastAsia="Calibri" w:hAnsi="Calibri" w:cs="Calibri"/>
          <w:sz w:val="16"/>
          <w:szCs w:val="16"/>
          <w:lang w:val="uk-UA"/>
        </w:rPr>
      </w:pPr>
      <w:r w:rsidRPr="007B392A">
        <w:rPr>
          <w:rFonts w:ascii="Calibri"/>
          <w:sz w:val="16"/>
          <w:lang w:val="uk-UA"/>
        </w:rPr>
        <w:t>Звіт з якості, який містить деталізовану/</w:t>
      </w:r>
      <w:r w:rsidRPr="007B392A">
        <w:rPr>
          <w:rFonts w:ascii="Calibri"/>
          <w:spacing w:val="-1"/>
          <w:sz w:val="16"/>
          <w:lang w:val="uk-UA"/>
        </w:rPr>
        <w:t>менш деталізовану інформацію по концепціях з якості.</w:t>
      </w:r>
      <w:r>
        <w:rPr>
          <w:rFonts w:ascii="Calibri"/>
          <w:spacing w:val="-1"/>
          <w:sz w:val="16"/>
          <w:lang w:val="uk-UA"/>
        </w:rPr>
        <w:t xml:space="preserve"> </w:t>
      </w:r>
      <w:r w:rsidRPr="007B392A">
        <w:rPr>
          <w:rFonts w:ascii="Calibri"/>
          <w:spacing w:val="2"/>
          <w:sz w:val="16"/>
          <w:lang w:val="uk-UA"/>
        </w:rPr>
        <w:t xml:space="preserve">Для звіту з якості, орієнтованого на користувача, статистичні концепції, пов’язані з якістю даних, наведені з розбивкою на рівнях </w:t>
      </w:r>
      <w:r w:rsidRPr="007B392A">
        <w:rPr>
          <w:rFonts w:ascii="Calibri"/>
          <w:sz w:val="16"/>
          <w:lang w:val="uk-UA"/>
        </w:rPr>
        <w:t>1</w:t>
      </w:r>
      <w:r w:rsidRPr="007B392A">
        <w:rPr>
          <w:rFonts w:ascii="Calibri"/>
          <w:spacing w:val="-1"/>
          <w:sz w:val="16"/>
          <w:lang w:val="uk-UA"/>
        </w:rPr>
        <w:t>та</w:t>
      </w:r>
      <w:r w:rsidRPr="007B392A">
        <w:rPr>
          <w:rFonts w:ascii="Calibri"/>
          <w:sz w:val="16"/>
          <w:lang w:val="uk-UA"/>
        </w:rPr>
        <w:t>2</w:t>
      </w:r>
      <w:r w:rsidRPr="007B392A">
        <w:rPr>
          <w:rFonts w:ascii="Calibri"/>
          <w:spacing w:val="2"/>
          <w:sz w:val="16"/>
          <w:lang w:val="uk-UA"/>
        </w:rPr>
        <w:t xml:space="preserve">знаків, а для звіту з якості, орієнтованого на виробника, ці концепції - більш детальні </w:t>
      </w:r>
      <w:r w:rsidRPr="007B392A">
        <w:rPr>
          <w:rFonts w:ascii="Calibri"/>
          <w:spacing w:val="-1"/>
          <w:sz w:val="16"/>
          <w:lang w:val="uk-UA"/>
        </w:rPr>
        <w:t xml:space="preserve">(тобто на рівнях </w:t>
      </w:r>
      <w:r w:rsidRPr="007B392A">
        <w:rPr>
          <w:rFonts w:ascii="Calibri"/>
          <w:sz w:val="16"/>
          <w:lang w:val="uk-UA"/>
        </w:rPr>
        <w:t xml:space="preserve">1, 2, 3 </w:t>
      </w:r>
      <w:r w:rsidRPr="007B392A">
        <w:rPr>
          <w:rFonts w:ascii="Calibri"/>
          <w:spacing w:val="-1"/>
          <w:sz w:val="16"/>
          <w:lang w:val="uk-UA"/>
        </w:rPr>
        <w:t>та</w:t>
      </w:r>
      <w:r w:rsidRPr="007B392A">
        <w:rPr>
          <w:rFonts w:ascii="Calibri"/>
          <w:sz w:val="16"/>
          <w:lang w:val="uk-UA"/>
        </w:rPr>
        <w:t xml:space="preserve"> 4 </w:t>
      </w:r>
      <w:r w:rsidRPr="007B392A">
        <w:rPr>
          <w:rFonts w:ascii="Calibri"/>
          <w:spacing w:val="-1"/>
          <w:sz w:val="16"/>
          <w:lang w:val="uk-UA"/>
        </w:rPr>
        <w:t>знаків SIMS).</w:t>
      </w:r>
    </w:p>
    <w:p w:rsidR="00CF4547" w:rsidRPr="007B392A" w:rsidRDefault="00CF4547" w:rsidP="00CF4547">
      <w:pPr>
        <w:spacing w:before="1"/>
        <w:rPr>
          <w:rFonts w:ascii="Calibri" w:eastAsia="Calibri" w:hAnsi="Calibri" w:cs="Calibri"/>
          <w:sz w:val="16"/>
          <w:szCs w:val="16"/>
          <w:lang w:val="uk-UA"/>
        </w:rPr>
      </w:pPr>
    </w:p>
    <w:p w:rsidR="00CF4547" w:rsidRPr="007B392A" w:rsidRDefault="007B392A" w:rsidP="00CF4547">
      <w:pPr>
        <w:ind w:left="218" w:right="398"/>
        <w:jc w:val="both"/>
        <w:rPr>
          <w:rFonts w:ascii="Calibri" w:eastAsia="Calibri" w:hAnsi="Calibri" w:cs="Calibri"/>
          <w:sz w:val="16"/>
          <w:szCs w:val="16"/>
          <w:lang w:val="uk-UA"/>
        </w:rPr>
      </w:pPr>
      <w:r w:rsidRPr="007B392A">
        <w:rPr>
          <w:rFonts w:ascii="Calibri"/>
          <w:sz w:val="16"/>
          <w:lang w:val="uk-UA"/>
        </w:rPr>
        <w:t>У майбутньому реєстр</w:t>
      </w:r>
      <w:r>
        <w:rPr>
          <w:rFonts w:ascii="Calibri"/>
          <w:sz w:val="16"/>
          <w:lang w:val="uk-UA"/>
        </w:rPr>
        <w:t xml:space="preserve"> </w:t>
      </w:r>
      <w:r w:rsidRPr="007B392A">
        <w:rPr>
          <w:rFonts w:ascii="Calibri"/>
          <w:spacing w:val="-1"/>
          <w:sz w:val="16"/>
          <w:lang w:val="uk-UA"/>
        </w:rPr>
        <w:t>SIMS</w:t>
      </w:r>
      <w:r>
        <w:rPr>
          <w:rFonts w:ascii="Calibri"/>
          <w:spacing w:val="-1"/>
          <w:sz w:val="16"/>
          <w:lang w:val="uk-UA"/>
        </w:rPr>
        <w:t xml:space="preserve"> </w:t>
      </w:r>
      <w:r w:rsidRPr="007B392A">
        <w:rPr>
          <w:rFonts w:ascii="Calibri"/>
          <w:spacing w:val="-1"/>
          <w:sz w:val="16"/>
          <w:lang w:val="uk-UA"/>
        </w:rPr>
        <w:t>(наведено у Додатку</w:t>
      </w:r>
      <w:r w:rsidRPr="007B392A">
        <w:rPr>
          <w:rFonts w:ascii="Calibri"/>
          <w:sz w:val="16"/>
          <w:lang w:val="uk-UA"/>
        </w:rPr>
        <w:t>1</w:t>
      </w:r>
      <w:r w:rsidRPr="007B392A">
        <w:rPr>
          <w:rFonts w:ascii="Calibri"/>
          <w:spacing w:val="-1"/>
          <w:sz w:val="16"/>
          <w:lang w:val="uk-UA"/>
        </w:rPr>
        <w:t>до цього документу), а також описи та керівництва зі звітування різних концепцій</w:t>
      </w:r>
      <w:r>
        <w:rPr>
          <w:rFonts w:ascii="Calibri"/>
          <w:spacing w:val="-1"/>
          <w:sz w:val="16"/>
          <w:lang w:val="uk-UA"/>
        </w:rPr>
        <w:t xml:space="preserve"> </w:t>
      </w:r>
      <w:r w:rsidRPr="007B392A">
        <w:rPr>
          <w:rFonts w:ascii="Calibri"/>
          <w:spacing w:val="-1"/>
          <w:sz w:val="16"/>
          <w:lang w:val="uk-UA"/>
        </w:rPr>
        <w:t>SIMS</w:t>
      </w:r>
      <w:r>
        <w:rPr>
          <w:rFonts w:ascii="Calibri"/>
          <w:spacing w:val="-1"/>
          <w:sz w:val="16"/>
          <w:lang w:val="uk-UA"/>
        </w:rPr>
        <w:t xml:space="preserve"> </w:t>
      </w:r>
      <w:r w:rsidRPr="007B392A">
        <w:rPr>
          <w:rFonts w:ascii="Calibri"/>
          <w:spacing w:val="-1"/>
          <w:sz w:val="16"/>
          <w:lang w:val="uk-UA"/>
        </w:rPr>
        <w:t>(наведено у Додатку</w:t>
      </w:r>
      <w:r w:rsidRPr="007B392A">
        <w:rPr>
          <w:rFonts w:ascii="Calibri"/>
          <w:sz w:val="16"/>
          <w:lang w:val="uk-UA"/>
        </w:rPr>
        <w:t>2)</w:t>
      </w:r>
      <w:r w:rsidRPr="007B392A">
        <w:rPr>
          <w:rFonts w:ascii="Calibri"/>
          <w:spacing w:val="-1"/>
          <w:sz w:val="16"/>
          <w:lang w:val="uk-UA"/>
        </w:rPr>
        <w:t xml:space="preserve">можуть бути оновлені та/або </w:t>
      </w:r>
      <w:r w:rsidRPr="007B392A">
        <w:rPr>
          <w:rFonts w:ascii="Calibri"/>
          <w:spacing w:val="-2"/>
          <w:sz w:val="16"/>
          <w:lang w:val="uk-UA"/>
        </w:rPr>
        <w:t xml:space="preserve">розширені додатковими концепціями, зумовленими додатковими потребами користувачів </w:t>
      </w:r>
      <w:r w:rsidRPr="007B392A">
        <w:rPr>
          <w:rFonts w:ascii="Calibri"/>
          <w:spacing w:val="-1"/>
          <w:sz w:val="16"/>
          <w:lang w:val="uk-UA"/>
        </w:rPr>
        <w:t xml:space="preserve">(тобто шляхом врахування додаткових статистичних концепцій, які описують статистичні процеси більш детально, див. </w:t>
      </w:r>
      <w:r w:rsidR="00CF4547" w:rsidRPr="007B392A">
        <w:rPr>
          <w:rFonts w:ascii="Calibri"/>
          <w:spacing w:val="-1"/>
          <w:sz w:val="16"/>
          <w:lang w:val="uk-UA"/>
        </w:rPr>
        <w:t xml:space="preserve">концепцію </w:t>
      </w:r>
      <w:r w:rsidR="00CF4547" w:rsidRPr="007B392A">
        <w:rPr>
          <w:rFonts w:ascii="Calibri"/>
          <w:sz w:val="16"/>
          <w:lang w:val="uk-UA"/>
        </w:rPr>
        <w:t>S.21,</w:t>
      </w:r>
      <w:r w:rsidR="00CF4547" w:rsidRPr="007B392A">
        <w:rPr>
          <w:rFonts w:ascii="Calibri"/>
          <w:spacing w:val="-2"/>
          <w:sz w:val="16"/>
          <w:lang w:val="uk-UA"/>
        </w:rPr>
        <w:t>тощо).</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218" w:right="396"/>
        <w:jc w:val="both"/>
        <w:rPr>
          <w:rFonts w:ascii="Calibri" w:eastAsia="Calibri" w:hAnsi="Calibri" w:cs="Calibri"/>
          <w:sz w:val="16"/>
          <w:szCs w:val="16"/>
          <w:lang w:val="uk-UA"/>
        </w:rPr>
      </w:pPr>
      <w:r w:rsidRPr="007B392A">
        <w:rPr>
          <w:rFonts w:ascii="Calibri"/>
          <w:spacing w:val="-1"/>
          <w:sz w:val="16"/>
          <w:lang w:val="uk-UA"/>
        </w:rPr>
        <w:t xml:space="preserve">Запити на перегляд керівництв та/або концепцій </w:t>
      </w:r>
      <w:r w:rsidR="007B392A" w:rsidRPr="007B392A">
        <w:rPr>
          <w:rFonts w:ascii="Calibri"/>
          <w:spacing w:val="-1"/>
          <w:sz w:val="16"/>
          <w:lang w:val="uk-UA"/>
        </w:rPr>
        <w:t>SIMS</w:t>
      </w:r>
      <w:r w:rsidR="007B392A">
        <w:rPr>
          <w:rFonts w:ascii="Calibri"/>
          <w:spacing w:val="-1"/>
          <w:sz w:val="16"/>
          <w:lang w:val="uk-UA"/>
        </w:rPr>
        <w:t xml:space="preserve"> </w:t>
      </w:r>
      <w:r w:rsidR="007B392A" w:rsidRPr="007B392A">
        <w:rPr>
          <w:rFonts w:ascii="Calibri"/>
          <w:spacing w:val="-1"/>
          <w:sz w:val="16"/>
          <w:lang w:val="uk-UA"/>
        </w:rPr>
        <w:t>мають</w:t>
      </w:r>
      <w:r w:rsidRPr="007B392A">
        <w:rPr>
          <w:rFonts w:ascii="Calibri"/>
          <w:spacing w:val="-1"/>
          <w:sz w:val="16"/>
          <w:lang w:val="uk-UA"/>
        </w:rPr>
        <w:t xml:space="preserve"> бути надіслані до Євростату. Вони будуть розглянуті електронною Робочою групою(e-Робоча група)яка періодично буде працювати і складатись із членів Робочої групи з якості у статистиці. Результати роботи e-Робочої групи будуть затверджуватись на подальших зустрічах  Робочої групи з якості у статистиці.</w:t>
      </w:r>
    </w:p>
    <w:p w:rsidR="00CF4547" w:rsidRPr="007B392A" w:rsidRDefault="00CF4547" w:rsidP="00CF4547">
      <w:pPr>
        <w:spacing w:before="1" w:line="390" w:lineRule="atLeast"/>
        <w:ind w:left="218" w:right="1147" w:hanging="1"/>
        <w:rPr>
          <w:rFonts w:ascii="Calibri" w:eastAsia="Calibri" w:hAnsi="Calibri" w:cs="Calibri"/>
          <w:sz w:val="16"/>
          <w:szCs w:val="16"/>
          <w:lang w:val="uk-UA"/>
        </w:rPr>
      </w:pPr>
      <w:r w:rsidRPr="007B392A">
        <w:rPr>
          <w:rFonts w:ascii="Calibri" w:eastAsia="Calibri" w:hAnsi="Calibri" w:cs="Calibri"/>
          <w:spacing w:val="-1"/>
          <w:sz w:val="16"/>
          <w:szCs w:val="16"/>
          <w:lang w:val="uk-UA"/>
        </w:rPr>
        <w:t>Цей документ зосереджений на концепціях якості, які вичерпно охоплені у реєстрі SIMS. Звіти з якості ЄСС можна визначити у різних площинах. Звіти з якості можуть бути підготовлені:</w:t>
      </w:r>
    </w:p>
    <w:p w:rsidR="00CF4547" w:rsidRPr="007B392A" w:rsidRDefault="00CF4547" w:rsidP="00CF4547">
      <w:pPr>
        <w:spacing w:line="194" w:lineRule="exact"/>
        <w:ind w:left="938" w:right="2352"/>
        <w:rPr>
          <w:rFonts w:ascii="Calibri" w:eastAsia="Calibri" w:hAnsi="Calibri" w:cs="Calibri"/>
          <w:sz w:val="16"/>
          <w:szCs w:val="16"/>
          <w:lang w:val="uk-UA"/>
        </w:rPr>
      </w:pPr>
      <w:r w:rsidRPr="007B392A">
        <w:rPr>
          <w:rFonts w:ascii="Calibri"/>
          <w:i/>
          <w:spacing w:val="-1"/>
          <w:sz w:val="16"/>
          <w:lang w:val="uk-UA"/>
        </w:rPr>
        <w:t>За обсягом:</w:t>
      </w:r>
    </w:p>
    <w:p w:rsidR="00CF4547" w:rsidRPr="007B392A" w:rsidRDefault="00CF4547" w:rsidP="007B0F0A">
      <w:pPr>
        <w:numPr>
          <w:ilvl w:val="2"/>
          <w:numId w:val="5"/>
        </w:numPr>
        <w:tabs>
          <w:tab w:val="left" w:pos="939"/>
        </w:tabs>
        <w:spacing w:before="1" w:line="195" w:lineRule="exact"/>
        <w:ind w:left="938" w:hanging="360"/>
        <w:rPr>
          <w:rFonts w:ascii="Calibri" w:eastAsia="Calibri" w:hAnsi="Calibri" w:cs="Calibri"/>
          <w:sz w:val="16"/>
          <w:szCs w:val="16"/>
          <w:lang w:val="uk-UA"/>
        </w:rPr>
      </w:pPr>
      <w:r w:rsidRPr="007B392A">
        <w:rPr>
          <w:rFonts w:ascii="Calibri"/>
          <w:spacing w:val="-1"/>
          <w:sz w:val="16"/>
          <w:lang w:val="uk-UA"/>
        </w:rPr>
        <w:t>Для певного статистичного процесу(наприклад обстеження робочої сили)або однорідної групи процесів;</w:t>
      </w:r>
    </w:p>
    <w:p w:rsidR="00CF4547" w:rsidRPr="007B392A" w:rsidRDefault="00CF4547" w:rsidP="007B0F0A">
      <w:pPr>
        <w:numPr>
          <w:ilvl w:val="2"/>
          <w:numId w:val="5"/>
        </w:numPr>
        <w:tabs>
          <w:tab w:val="left" w:pos="939"/>
        </w:tabs>
        <w:spacing w:line="195" w:lineRule="exact"/>
        <w:ind w:left="938" w:hanging="360"/>
        <w:jc w:val="both"/>
        <w:rPr>
          <w:rFonts w:ascii="Calibri" w:eastAsia="Calibri" w:hAnsi="Calibri" w:cs="Calibri"/>
          <w:sz w:val="16"/>
          <w:szCs w:val="16"/>
          <w:lang w:val="uk-UA"/>
        </w:rPr>
      </w:pPr>
      <w:r w:rsidRPr="007B392A">
        <w:rPr>
          <w:rFonts w:ascii="Calibri"/>
          <w:spacing w:val="-1"/>
          <w:sz w:val="16"/>
          <w:lang w:val="uk-UA"/>
        </w:rPr>
        <w:t>Для окремого статистичного показника</w:t>
      </w:r>
      <w:r w:rsidRPr="007B392A">
        <w:rPr>
          <w:rFonts w:ascii="Calibri"/>
          <w:sz w:val="16"/>
          <w:lang w:val="uk-UA"/>
        </w:rPr>
        <w:t>(наприклад рівень безробіття</w:t>
      </w:r>
      <w:r w:rsidRPr="007B392A">
        <w:rPr>
          <w:rFonts w:ascii="Calibri"/>
          <w:spacing w:val="-2"/>
          <w:sz w:val="16"/>
          <w:lang w:val="uk-UA"/>
        </w:rPr>
        <w:t>).</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spacing w:line="195" w:lineRule="exact"/>
        <w:ind w:left="938" w:right="2352"/>
        <w:rPr>
          <w:rFonts w:ascii="Calibri" w:eastAsia="Calibri" w:hAnsi="Calibri" w:cs="Calibri"/>
          <w:sz w:val="16"/>
          <w:szCs w:val="16"/>
          <w:lang w:val="uk-UA"/>
        </w:rPr>
      </w:pPr>
      <w:r w:rsidRPr="007B392A">
        <w:rPr>
          <w:rFonts w:ascii="Calibri"/>
          <w:i/>
          <w:spacing w:val="-1"/>
          <w:sz w:val="16"/>
          <w:lang w:val="uk-UA"/>
        </w:rPr>
        <w:t>За рівнем:</w:t>
      </w:r>
    </w:p>
    <w:p w:rsidR="00CF4547" w:rsidRPr="007B392A" w:rsidRDefault="00CF4547" w:rsidP="007B0F0A">
      <w:pPr>
        <w:numPr>
          <w:ilvl w:val="2"/>
          <w:numId w:val="5"/>
        </w:numPr>
        <w:tabs>
          <w:tab w:val="left" w:pos="939"/>
        </w:tabs>
        <w:spacing w:line="195" w:lineRule="exact"/>
        <w:ind w:left="938" w:hanging="360"/>
        <w:rPr>
          <w:rFonts w:ascii="Calibri" w:eastAsia="Calibri" w:hAnsi="Calibri" w:cs="Calibri"/>
          <w:sz w:val="16"/>
          <w:szCs w:val="16"/>
          <w:lang w:val="uk-UA"/>
        </w:rPr>
      </w:pPr>
      <w:r w:rsidRPr="007B392A">
        <w:rPr>
          <w:rFonts w:ascii="Calibri"/>
          <w:sz w:val="16"/>
          <w:lang w:val="uk-UA"/>
        </w:rPr>
        <w:t>На національному рівні ЄСС;</w:t>
      </w:r>
    </w:p>
    <w:p w:rsidR="00CF4547" w:rsidRPr="007B392A" w:rsidRDefault="00CF4547" w:rsidP="007B0F0A">
      <w:pPr>
        <w:numPr>
          <w:ilvl w:val="2"/>
          <w:numId w:val="5"/>
        </w:numPr>
        <w:tabs>
          <w:tab w:val="left" w:pos="939"/>
        </w:tabs>
        <w:spacing w:before="1"/>
        <w:ind w:left="938" w:hanging="360"/>
        <w:jc w:val="both"/>
        <w:rPr>
          <w:rFonts w:ascii="Calibri" w:eastAsia="Calibri" w:hAnsi="Calibri" w:cs="Calibri"/>
          <w:sz w:val="16"/>
          <w:szCs w:val="16"/>
          <w:lang w:val="uk-UA"/>
        </w:rPr>
      </w:pPr>
      <w:r w:rsidRPr="007B392A">
        <w:rPr>
          <w:rFonts w:ascii="Calibri"/>
          <w:sz w:val="16"/>
          <w:lang w:val="uk-UA"/>
        </w:rPr>
        <w:t>На європейському рівні (Євростат)</w:t>
      </w:r>
      <w:r w:rsidRPr="007B392A">
        <w:rPr>
          <w:rFonts w:ascii="Calibri"/>
          <w:spacing w:val="-1"/>
          <w:sz w:val="16"/>
          <w:lang w:val="uk-UA"/>
        </w:rPr>
        <w:t>.</w:t>
      </w:r>
    </w:p>
    <w:p w:rsidR="00CF4547" w:rsidRPr="007B392A" w:rsidRDefault="00CF4547" w:rsidP="00CF4547">
      <w:pPr>
        <w:spacing w:before="10"/>
        <w:rPr>
          <w:rFonts w:ascii="Calibri" w:eastAsia="Calibri" w:hAnsi="Calibri" w:cs="Calibri"/>
          <w:sz w:val="15"/>
          <w:szCs w:val="15"/>
          <w:lang w:val="uk-UA"/>
        </w:rPr>
      </w:pPr>
    </w:p>
    <w:p w:rsidR="00CF4547" w:rsidRPr="007B392A" w:rsidRDefault="00CF4547" w:rsidP="00CF4547">
      <w:pPr>
        <w:ind w:left="938" w:right="2352"/>
        <w:rPr>
          <w:rFonts w:ascii="Calibri" w:eastAsia="Calibri" w:hAnsi="Calibri" w:cs="Calibri"/>
          <w:sz w:val="16"/>
          <w:szCs w:val="16"/>
          <w:lang w:val="uk-UA"/>
        </w:rPr>
      </w:pPr>
      <w:r w:rsidRPr="007B392A">
        <w:rPr>
          <w:rFonts w:ascii="Calibri"/>
          <w:i/>
          <w:spacing w:val="-1"/>
          <w:sz w:val="16"/>
          <w:lang w:val="uk-UA"/>
        </w:rPr>
        <w:t>За націленістю/адресатами:</w:t>
      </w:r>
    </w:p>
    <w:p w:rsidR="00CF4547" w:rsidRPr="007B392A" w:rsidRDefault="00CF4547" w:rsidP="007B0F0A">
      <w:pPr>
        <w:numPr>
          <w:ilvl w:val="2"/>
          <w:numId w:val="5"/>
        </w:numPr>
        <w:tabs>
          <w:tab w:val="left" w:pos="939"/>
        </w:tabs>
        <w:spacing w:before="1" w:line="195" w:lineRule="exact"/>
        <w:ind w:left="938" w:hanging="360"/>
        <w:rPr>
          <w:rFonts w:ascii="Calibri" w:eastAsia="Calibri" w:hAnsi="Calibri" w:cs="Calibri"/>
          <w:sz w:val="16"/>
          <w:szCs w:val="16"/>
          <w:lang w:val="uk-UA"/>
        </w:rPr>
      </w:pPr>
      <w:r w:rsidRPr="007B392A">
        <w:rPr>
          <w:rFonts w:ascii="Calibri"/>
          <w:sz w:val="16"/>
          <w:lang w:val="uk-UA"/>
        </w:rPr>
        <w:t>Для користувачів статистики</w:t>
      </w:r>
      <w:r w:rsidRPr="007B392A">
        <w:rPr>
          <w:rFonts w:ascii="Calibri"/>
          <w:spacing w:val="-1"/>
          <w:sz w:val="16"/>
          <w:lang w:val="uk-UA"/>
        </w:rPr>
        <w:t>(U);</w:t>
      </w:r>
    </w:p>
    <w:p w:rsidR="00CF4547" w:rsidRPr="007B392A" w:rsidRDefault="00CF4547" w:rsidP="007B0F0A">
      <w:pPr>
        <w:numPr>
          <w:ilvl w:val="2"/>
          <w:numId w:val="5"/>
        </w:numPr>
        <w:tabs>
          <w:tab w:val="left" w:pos="939"/>
        </w:tabs>
        <w:spacing w:line="195" w:lineRule="exact"/>
        <w:ind w:left="938" w:hanging="360"/>
        <w:rPr>
          <w:rFonts w:ascii="Calibri" w:eastAsia="Calibri" w:hAnsi="Calibri" w:cs="Calibri"/>
          <w:sz w:val="16"/>
          <w:szCs w:val="16"/>
          <w:lang w:val="uk-UA"/>
        </w:rPr>
      </w:pPr>
      <w:r w:rsidRPr="007B392A">
        <w:rPr>
          <w:rFonts w:ascii="Calibri"/>
          <w:sz w:val="16"/>
          <w:lang w:val="uk-UA"/>
        </w:rPr>
        <w:t>Для виробників статистики</w:t>
      </w:r>
      <w:r w:rsidRPr="007B392A">
        <w:rPr>
          <w:rFonts w:ascii="Calibri"/>
          <w:spacing w:val="-1"/>
          <w:sz w:val="16"/>
          <w:lang w:val="uk-UA"/>
        </w:rPr>
        <w:t>(P).</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218" w:right="394"/>
        <w:jc w:val="both"/>
        <w:rPr>
          <w:rFonts w:ascii="Calibri" w:eastAsia="Calibri" w:hAnsi="Calibri" w:cs="Calibri"/>
          <w:sz w:val="16"/>
          <w:szCs w:val="16"/>
          <w:lang w:val="uk-UA"/>
        </w:rPr>
      </w:pPr>
      <w:r w:rsidRPr="007B392A">
        <w:rPr>
          <w:rFonts w:ascii="Calibri"/>
          <w:spacing w:val="-2"/>
          <w:sz w:val="16"/>
          <w:lang w:val="uk-UA"/>
        </w:rPr>
        <w:t xml:space="preserve">Метадані або звіти з якості звичайно додаються до статистичного процесу, який виробляє однорідний набір даних для поширення/випуску. Якщо звіт з якості ЄЯЯ виробляється для статистичних показників, багато концепцій у цьому звіті відноситимуться до статистичного процесу, який лежить в основі.  </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218" w:right="394"/>
        <w:jc w:val="both"/>
        <w:rPr>
          <w:rFonts w:ascii="Calibri" w:eastAsia="Calibri" w:hAnsi="Calibri" w:cs="Calibri"/>
          <w:sz w:val="16"/>
          <w:szCs w:val="16"/>
          <w:lang w:val="uk-UA"/>
        </w:rPr>
        <w:sectPr w:rsidR="00CF4547" w:rsidRPr="007B392A" w:rsidSect="00722A1C">
          <w:headerReference w:type="even" r:id="rId360"/>
          <w:pgSz w:w="11910" w:h="16840"/>
          <w:pgMar w:top="426" w:right="1020" w:bottom="900" w:left="1200" w:header="0" w:footer="720" w:gutter="0"/>
          <w:cols w:space="720"/>
        </w:sectPr>
      </w:pPr>
      <w:r w:rsidRPr="007B392A">
        <w:rPr>
          <w:rFonts w:ascii="Calibri" w:eastAsia="Calibri" w:hAnsi="Calibri" w:cs="Calibri"/>
          <w:spacing w:val="-1"/>
          <w:sz w:val="16"/>
          <w:szCs w:val="16"/>
          <w:lang w:val="uk-UA"/>
        </w:rPr>
        <w:t>Періодичність звіту з якості може змінюватись, відповідно від суб’єкту звіту з якості (декілька раз на рік,щорічний,кожні</w:t>
      </w:r>
      <w:r w:rsidRPr="007B392A">
        <w:rPr>
          <w:rFonts w:ascii="Calibri" w:eastAsia="Calibri" w:hAnsi="Calibri" w:cs="Calibri"/>
          <w:sz w:val="16"/>
          <w:szCs w:val="16"/>
          <w:lang w:val="uk-UA"/>
        </w:rPr>
        <w:t>2,3…</w:t>
      </w:r>
      <w:r w:rsidRPr="007B392A">
        <w:rPr>
          <w:rFonts w:ascii="Calibri" w:eastAsia="Calibri" w:hAnsi="Calibri" w:cs="Calibri"/>
          <w:spacing w:val="-1"/>
          <w:sz w:val="16"/>
          <w:szCs w:val="16"/>
          <w:lang w:val="uk-UA"/>
        </w:rPr>
        <w:t>роки,тощо)</w:t>
      </w:r>
      <w:r w:rsidR="007B392A" w:rsidRPr="007B392A">
        <w:rPr>
          <w:rFonts w:ascii="Calibri" w:eastAsia="Calibri" w:hAnsi="Calibri" w:cs="Calibri"/>
          <w:spacing w:val="-1"/>
          <w:sz w:val="16"/>
          <w:szCs w:val="16"/>
          <w:lang w:val="uk-UA"/>
        </w:rPr>
        <w:t>.</w:t>
      </w:r>
      <w:r w:rsidR="007B392A">
        <w:rPr>
          <w:rFonts w:ascii="Calibri" w:eastAsia="Calibri" w:hAnsi="Calibri" w:cs="Calibri"/>
          <w:spacing w:val="-1"/>
          <w:sz w:val="16"/>
          <w:szCs w:val="16"/>
          <w:lang w:val="uk-UA"/>
        </w:rPr>
        <w:t xml:space="preserve"> </w:t>
      </w:r>
      <w:r w:rsidR="007B392A" w:rsidRPr="007B392A">
        <w:rPr>
          <w:rFonts w:ascii="Calibri" w:eastAsia="Calibri" w:hAnsi="Calibri" w:cs="Calibri"/>
          <w:spacing w:val="-1"/>
          <w:sz w:val="16"/>
          <w:szCs w:val="16"/>
          <w:lang w:val="uk-UA"/>
        </w:rPr>
        <w:t>Часто</w:t>
      </w:r>
      <w:r w:rsidRPr="007B392A">
        <w:rPr>
          <w:rFonts w:ascii="Calibri" w:eastAsia="Calibri" w:hAnsi="Calibri" w:cs="Calibri"/>
          <w:spacing w:val="-1"/>
          <w:sz w:val="16"/>
          <w:szCs w:val="16"/>
          <w:lang w:val="uk-UA"/>
        </w:rPr>
        <w:t xml:space="preserve"> звіт з якості потрібно оновлювати, якщо відбулись значні зміни у даних або процесі, який лежить в основі. </w:t>
      </w:r>
    </w:p>
    <w:p w:rsidR="00CF4547" w:rsidRPr="007B392A" w:rsidRDefault="00CF4547" w:rsidP="007B0F0A">
      <w:pPr>
        <w:numPr>
          <w:ilvl w:val="1"/>
          <w:numId w:val="5"/>
        </w:numPr>
        <w:tabs>
          <w:tab w:val="left" w:pos="541"/>
        </w:tabs>
        <w:ind w:left="540" w:hanging="302"/>
        <w:jc w:val="both"/>
        <w:rPr>
          <w:rFonts w:ascii="Times New Roman" w:eastAsia="Times New Roman" w:hAnsi="Times New Roman" w:cs="Times New Roman"/>
          <w:sz w:val="20"/>
          <w:szCs w:val="20"/>
          <w:lang w:val="uk-UA"/>
        </w:rPr>
      </w:pPr>
      <w:r w:rsidRPr="007B392A">
        <w:rPr>
          <w:rFonts w:ascii="Times New Roman" w:hAnsi="Times New Roman" w:cs="Times New Roman"/>
          <w:b/>
          <w:spacing w:val="-1"/>
          <w:sz w:val="20"/>
          <w:lang w:val="uk-UA"/>
        </w:rPr>
        <w:t xml:space="preserve">Функція позицій рівня1 </w:t>
      </w:r>
      <w:r w:rsidR="007B392A" w:rsidRPr="007B392A">
        <w:rPr>
          <w:rFonts w:ascii="Times New Roman" w:hAnsi="Times New Roman" w:cs="Times New Roman"/>
          <w:b/>
          <w:spacing w:val="-1"/>
          <w:sz w:val="20"/>
          <w:lang w:val="uk-UA"/>
        </w:rPr>
        <w:t>знаку</w:t>
      </w:r>
      <w:r w:rsidR="007B392A">
        <w:rPr>
          <w:rFonts w:ascii="Times New Roman" w:hAnsi="Times New Roman" w:cs="Times New Roman"/>
          <w:b/>
          <w:spacing w:val="-1"/>
          <w:sz w:val="20"/>
          <w:lang w:val="uk-UA"/>
        </w:rPr>
        <w:t xml:space="preserve"> </w:t>
      </w:r>
      <w:r w:rsidR="007B392A" w:rsidRPr="007B392A">
        <w:rPr>
          <w:rFonts w:ascii="Times New Roman"/>
          <w:b/>
          <w:sz w:val="20"/>
          <w:lang w:val="uk-UA"/>
        </w:rPr>
        <w:t>SIMS</w:t>
      </w:r>
    </w:p>
    <w:p w:rsidR="00CF4547" w:rsidRPr="007B392A" w:rsidRDefault="00CF4547" w:rsidP="00CF4547">
      <w:pPr>
        <w:ind w:left="238" w:right="236"/>
        <w:jc w:val="both"/>
        <w:rPr>
          <w:rFonts w:ascii="Calibri" w:eastAsia="Calibri" w:hAnsi="Calibri" w:cs="Calibri"/>
          <w:sz w:val="16"/>
          <w:szCs w:val="16"/>
          <w:lang w:val="uk-UA"/>
        </w:rPr>
      </w:pPr>
      <w:r w:rsidRPr="007B392A">
        <w:rPr>
          <w:rFonts w:ascii="Calibri"/>
          <w:spacing w:val="-1"/>
          <w:sz w:val="16"/>
          <w:lang w:val="uk-UA"/>
        </w:rPr>
        <w:t xml:space="preserve">Рівень 1-го </w:t>
      </w:r>
      <w:r w:rsidR="007B392A" w:rsidRPr="007B392A">
        <w:rPr>
          <w:rFonts w:ascii="Calibri"/>
          <w:spacing w:val="-1"/>
          <w:sz w:val="16"/>
          <w:lang w:val="uk-UA"/>
        </w:rPr>
        <w:t>знаку</w:t>
      </w:r>
      <w:r w:rsidR="007B392A">
        <w:rPr>
          <w:rFonts w:ascii="Calibri"/>
          <w:spacing w:val="-1"/>
          <w:sz w:val="16"/>
          <w:lang w:val="uk-UA"/>
        </w:rPr>
        <w:t xml:space="preserve"> </w:t>
      </w:r>
      <w:r w:rsidR="007B392A" w:rsidRPr="007B392A">
        <w:rPr>
          <w:rFonts w:ascii="Calibri"/>
          <w:spacing w:val="-1"/>
          <w:sz w:val="16"/>
          <w:lang w:val="uk-UA"/>
        </w:rPr>
        <w:t>SIMS</w:t>
      </w:r>
      <w:r w:rsidR="007B392A">
        <w:rPr>
          <w:rFonts w:ascii="Calibri"/>
          <w:spacing w:val="-1"/>
          <w:sz w:val="16"/>
          <w:lang w:val="uk-UA"/>
        </w:rPr>
        <w:t xml:space="preserve"> </w:t>
      </w:r>
      <w:r w:rsidR="007B392A" w:rsidRPr="007B392A">
        <w:rPr>
          <w:rFonts w:ascii="Calibri"/>
          <w:spacing w:val="-1"/>
          <w:sz w:val="16"/>
          <w:lang w:val="uk-UA"/>
        </w:rPr>
        <w:t>має</w:t>
      </w:r>
      <w:r w:rsidRPr="007B392A">
        <w:rPr>
          <w:rFonts w:ascii="Calibri"/>
          <w:spacing w:val="-1"/>
          <w:sz w:val="16"/>
          <w:lang w:val="uk-UA"/>
        </w:rPr>
        <w:t xml:space="preserve"> характеристику заголовків/назв у випадках, де наявні підпорядковані концепції поняття. Коли ці заголовки використовуються у структурах звітування ESMSтаESQRS,не потрібно вводити жодну інформацію до стандартних звітів з якості та метаданих ЄСС. Проте, якщо не використовуються жодні підпорядковані поняття у двох зазначених структурах звітування, вимагається інформація на рівні </w:t>
      </w:r>
      <w:r w:rsidRPr="007B392A">
        <w:rPr>
          <w:rFonts w:ascii="Calibri"/>
          <w:sz w:val="16"/>
          <w:lang w:val="uk-UA"/>
        </w:rPr>
        <w:t xml:space="preserve">1-го знаку і надається керівництво щодо деталей, які потрібно додати </w:t>
      </w:r>
      <w:r w:rsidRPr="007B392A">
        <w:rPr>
          <w:rFonts w:ascii="Calibri"/>
          <w:spacing w:val="-1"/>
          <w:sz w:val="16"/>
          <w:lang w:val="uk-UA"/>
        </w:rPr>
        <w:t>(див. керівництво у Додатку2).</w:t>
      </w:r>
    </w:p>
    <w:p w:rsidR="00CF4547" w:rsidRPr="007B392A" w:rsidRDefault="00CF4547" w:rsidP="00CF4547">
      <w:pPr>
        <w:spacing w:before="10"/>
        <w:rPr>
          <w:rFonts w:ascii="Calibri" w:eastAsia="Calibri" w:hAnsi="Calibri" w:cs="Calibri"/>
          <w:sz w:val="23"/>
          <w:szCs w:val="23"/>
          <w:lang w:val="uk-UA"/>
        </w:rPr>
      </w:pPr>
    </w:p>
    <w:p w:rsidR="00CF4547" w:rsidRPr="007B392A" w:rsidRDefault="00CF4547" w:rsidP="007B0F0A">
      <w:pPr>
        <w:numPr>
          <w:ilvl w:val="0"/>
          <w:numId w:val="7"/>
        </w:numPr>
        <w:tabs>
          <w:tab w:val="left" w:pos="440"/>
        </w:tabs>
        <w:ind w:left="440"/>
        <w:jc w:val="both"/>
        <w:rPr>
          <w:rFonts w:ascii="Times New Roman" w:eastAsia="Times New Roman" w:hAnsi="Times New Roman" w:cs="Times New Roman"/>
          <w:sz w:val="20"/>
          <w:szCs w:val="20"/>
          <w:lang w:val="uk-UA"/>
        </w:rPr>
      </w:pPr>
      <w:r w:rsidRPr="007B392A">
        <w:rPr>
          <w:rFonts w:ascii="Times New Roman" w:hAnsi="Times New Roman" w:cs="Times New Roman"/>
          <w:b/>
          <w:spacing w:val="-1"/>
          <w:sz w:val="20"/>
          <w:lang w:val="uk-UA"/>
        </w:rPr>
        <w:t>Різниця між короткими звітами з якості, орієнтованими на користувача</w:t>
      </w:r>
      <w:r w:rsidRPr="007B392A">
        <w:rPr>
          <w:rFonts w:ascii="Times New Roman" w:hAnsi="Times New Roman" w:cs="Times New Roman"/>
          <w:b/>
          <w:sz w:val="20"/>
          <w:lang w:val="uk-UA"/>
        </w:rPr>
        <w:t>(U)та детальними звітами з якості, орієнтованими на виробника(P)</w:t>
      </w:r>
    </w:p>
    <w:p w:rsidR="00CF4547" w:rsidRPr="007B392A" w:rsidRDefault="00CF4547" w:rsidP="00CF4547">
      <w:pPr>
        <w:spacing w:before="7"/>
        <w:rPr>
          <w:rFonts w:ascii="Times New Roman" w:eastAsia="Times New Roman" w:hAnsi="Times New Roman" w:cs="Times New Roman"/>
          <w:sz w:val="25"/>
          <w:szCs w:val="25"/>
          <w:lang w:val="uk-UA"/>
        </w:rPr>
      </w:pPr>
    </w:p>
    <w:p w:rsidR="00CF4547" w:rsidRPr="007B392A" w:rsidRDefault="007B392A" w:rsidP="00CF4547">
      <w:pPr>
        <w:ind w:left="238" w:right="235"/>
        <w:jc w:val="both"/>
        <w:rPr>
          <w:rFonts w:ascii="Calibri" w:eastAsia="Calibri" w:hAnsi="Calibri" w:cs="Calibri"/>
          <w:sz w:val="16"/>
          <w:szCs w:val="16"/>
          <w:lang w:val="uk-UA"/>
        </w:rPr>
      </w:pPr>
      <w:r w:rsidRPr="007B392A">
        <w:rPr>
          <w:rFonts w:ascii="Calibri"/>
          <w:spacing w:val="-1"/>
          <w:sz w:val="16"/>
          <w:lang w:val="uk-UA"/>
        </w:rPr>
        <w:t>Реєстр</w:t>
      </w:r>
      <w:r>
        <w:rPr>
          <w:rFonts w:ascii="Calibri"/>
          <w:spacing w:val="-1"/>
          <w:sz w:val="16"/>
          <w:lang w:val="uk-UA"/>
        </w:rPr>
        <w:t xml:space="preserve"> </w:t>
      </w:r>
      <w:r w:rsidRPr="007B392A">
        <w:rPr>
          <w:rFonts w:ascii="Calibri"/>
          <w:spacing w:val="-1"/>
          <w:sz w:val="16"/>
          <w:lang w:val="uk-UA"/>
        </w:rPr>
        <w:t>SIMS</w:t>
      </w:r>
      <w:r w:rsidR="00CF4547" w:rsidRPr="007B392A">
        <w:rPr>
          <w:rFonts w:ascii="Calibri"/>
          <w:spacing w:val="-1"/>
          <w:sz w:val="16"/>
          <w:lang w:val="uk-UA"/>
        </w:rPr>
        <w:t xml:space="preserve"> - це концептуальна основа для витягу коротких звітів з якості для користувачів та детальних звітів з якості для виробників у ЄСС</w:t>
      </w:r>
      <w:r w:rsidR="00CF4547" w:rsidRPr="007B392A">
        <w:rPr>
          <w:rFonts w:ascii="Calibri"/>
          <w:sz w:val="16"/>
          <w:lang w:val="uk-UA"/>
        </w:rPr>
        <w:t>.</w:t>
      </w:r>
    </w:p>
    <w:p w:rsidR="00CF4547" w:rsidRPr="007B392A" w:rsidRDefault="00CF4547" w:rsidP="00CF4547">
      <w:pPr>
        <w:spacing w:line="194" w:lineRule="exact"/>
        <w:ind w:left="238"/>
        <w:jc w:val="both"/>
        <w:rPr>
          <w:rFonts w:ascii="Calibri" w:eastAsia="Calibri" w:hAnsi="Calibri" w:cs="Calibri"/>
          <w:sz w:val="16"/>
          <w:szCs w:val="16"/>
          <w:lang w:val="uk-UA"/>
        </w:rPr>
      </w:pPr>
      <w:r w:rsidRPr="007B392A">
        <w:rPr>
          <w:rFonts w:ascii="Calibri"/>
          <w:spacing w:val="-1"/>
          <w:sz w:val="16"/>
          <w:lang w:val="uk-UA"/>
        </w:rPr>
        <w:t>Тільки певний рівень деталізації і тільки певні концепції якості цікавлять загальних користувачів європейської статистики</w:t>
      </w:r>
      <w:hyperlink w:anchor="_bookmark63" w:history="1">
        <w:r w:rsidRPr="007B392A">
          <w:rPr>
            <w:rFonts w:ascii="Calibri"/>
            <w:spacing w:val="-1"/>
            <w:position w:val="8"/>
            <w:sz w:val="10"/>
            <w:lang w:val="uk-UA"/>
          </w:rPr>
          <w:t>11</w:t>
        </w:r>
      </w:hyperlink>
      <w:r w:rsidRPr="007B392A">
        <w:rPr>
          <w:rFonts w:ascii="Calibri"/>
          <w:spacing w:val="-1"/>
          <w:sz w:val="16"/>
          <w:lang w:val="uk-UA"/>
        </w:rPr>
        <w:t>, які в основному цікавляться статистичними випусками. З іншого боку, всі детальні концепції з якості (з найбільшою деталізацією) цікавлять виробників європейської статистики</w:t>
      </w:r>
      <w:hyperlink w:anchor="_bookmark64" w:history="1">
        <w:r w:rsidRPr="007B392A">
          <w:rPr>
            <w:rFonts w:ascii="Calibri"/>
            <w:position w:val="8"/>
            <w:sz w:val="10"/>
            <w:lang w:val="uk-UA"/>
          </w:rPr>
          <w:t>12</w:t>
        </w:r>
      </w:hyperlink>
      <w:r w:rsidRPr="007B392A">
        <w:rPr>
          <w:rFonts w:ascii="Calibri"/>
          <w:spacing w:val="-1"/>
          <w:sz w:val="16"/>
          <w:lang w:val="uk-UA"/>
        </w:rPr>
        <w:t xml:space="preserve">, яких також цікавлять процеси статистичного виробництва. Деякі концепції цікавлять обидві групи. Розуміючи те, що користувачі - це неоднорідна група стосовно їх потреб у звітуванні з якості, Спонсорство з питань якості порекомендувало, щоб звіти з якості, орієнтовані на виробників, також публікувались відповідно до угоди між Євростатом та Національними статистичними установами у відповідних Робочих групах ЄСС. </w:t>
      </w:r>
    </w:p>
    <w:p w:rsidR="00CF4547" w:rsidRPr="007B392A" w:rsidRDefault="00CF4547" w:rsidP="00CF4547">
      <w:pPr>
        <w:spacing w:before="2"/>
        <w:rPr>
          <w:rFonts w:ascii="Calibri" w:eastAsia="Calibri" w:hAnsi="Calibri" w:cs="Calibri"/>
          <w:sz w:val="16"/>
          <w:szCs w:val="16"/>
          <w:lang w:val="uk-UA"/>
        </w:rPr>
      </w:pPr>
    </w:p>
    <w:p w:rsidR="00CF4547" w:rsidRPr="007B392A" w:rsidRDefault="00CF4547" w:rsidP="00CF4547">
      <w:pPr>
        <w:ind w:left="238" w:right="237"/>
        <w:jc w:val="both"/>
        <w:rPr>
          <w:rFonts w:ascii="Calibri"/>
          <w:spacing w:val="-1"/>
          <w:sz w:val="16"/>
          <w:lang w:val="uk-UA"/>
        </w:rPr>
      </w:pPr>
      <w:r w:rsidRPr="007B392A">
        <w:rPr>
          <w:rFonts w:ascii="Calibri"/>
          <w:spacing w:val="-1"/>
          <w:sz w:val="16"/>
          <w:lang w:val="uk-UA"/>
        </w:rPr>
        <w:t>Погодженість між звітами, орієнтованими на користувачів (U) та виробників (P) забезпечується через платформу Єдиної інтегрованої системи метаданих - її унікальну та гнучку природу - що дозволяє робити витяги з різних під-наборів інформації. Ці витяги є структурами ESMS та ESQRS.</w:t>
      </w:r>
    </w:p>
    <w:p w:rsidR="00CF4547" w:rsidRPr="007B392A" w:rsidRDefault="00CF4547" w:rsidP="00CF4547">
      <w:pPr>
        <w:spacing w:before="1"/>
        <w:ind w:left="238" w:right="234"/>
        <w:jc w:val="both"/>
        <w:rPr>
          <w:rFonts w:ascii="Calibri"/>
          <w:spacing w:val="-1"/>
          <w:sz w:val="16"/>
          <w:lang w:val="uk-UA"/>
        </w:rPr>
      </w:pPr>
      <w:r w:rsidRPr="007B392A">
        <w:rPr>
          <w:rFonts w:ascii="Calibri"/>
          <w:spacing w:val="-1"/>
          <w:sz w:val="16"/>
          <w:lang w:val="uk-UA"/>
        </w:rPr>
        <w:t>У структурі SIMS два під-набори інформації чітко розрізняються і позначені літерами "P" (виробники) або "U P" (</w:t>
      </w:r>
      <w:r w:rsidR="007B392A" w:rsidRPr="007B392A">
        <w:rPr>
          <w:rFonts w:ascii="Calibri"/>
          <w:spacing w:val="-1"/>
          <w:sz w:val="16"/>
          <w:lang w:val="uk-UA"/>
        </w:rPr>
        <w:t>користувачі</w:t>
      </w:r>
      <w:r w:rsidR="007B392A">
        <w:rPr>
          <w:rFonts w:ascii="Calibri"/>
          <w:spacing w:val="-1"/>
          <w:sz w:val="16"/>
          <w:lang w:val="uk-UA"/>
        </w:rPr>
        <w:t xml:space="preserve"> </w:t>
      </w:r>
      <w:r w:rsidR="007B392A" w:rsidRPr="007B392A">
        <w:rPr>
          <w:rFonts w:ascii="Calibri"/>
          <w:spacing w:val="-1"/>
          <w:sz w:val="16"/>
          <w:lang w:val="uk-UA"/>
        </w:rPr>
        <w:t>та</w:t>
      </w:r>
      <w:r w:rsidR="007B392A">
        <w:rPr>
          <w:rFonts w:ascii="Calibri"/>
          <w:spacing w:val="-1"/>
          <w:sz w:val="16"/>
          <w:lang w:val="uk-UA"/>
        </w:rPr>
        <w:t xml:space="preserve"> </w:t>
      </w:r>
      <w:r w:rsidR="007B392A" w:rsidRPr="007B392A">
        <w:rPr>
          <w:rFonts w:ascii="Calibri"/>
          <w:spacing w:val="-1"/>
          <w:sz w:val="16"/>
          <w:lang w:val="uk-UA"/>
        </w:rPr>
        <w:t>виробники</w:t>
      </w:r>
      <w:r w:rsidRPr="007B392A">
        <w:rPr>
          <w:rFonts w:ascii="Calibri"/>
          <w:spacing w:val="-1"/>
          <w:sz w:val="16"/>
          <w:lang w:val="uk-UA"/>
        </w:rPr>
        <w:t>) поряд з назвою концепції. Детальну інформацію щодо типологізації концепцій наведено у Додатках 1 або 2 цього Посібника.</w:t>
      </w:r>
    </w:p>
    <w:p w:rsidR="00CF4547" w:rsidRPr="007B392A" w:rsidRDefault="00CF4547" w:rsidP="00CF4547">
      <w:pPr>
        <w:spacing w:before="10"/>
        <w:rPr>
          <w:rFonts w:ascii="Calibri" w:eastAsia="Calibri" w:hAnsi="Calibri" w:cs="Calibri"/>
          <w:sz w:val="23"/>
          <w:szCs w:val="23"/>
          <w:lang w:val="uk-UA"/>
        </w:rPr>
      </w:pPr>
    </w:p>
    <w:p w:rsidR="00CF4547" w:rsidRPr="007B392A" w:rsidRDefault="00CF4547" w:rsidP="007B0F0A">
      <w:pPr>
        <w:numPr>
          <w:ilvl w:val="1"/>
          <w:numId w:val="4"/>
        </w:numPr>
        <w:tabs>
          <w:tab w:val="left" w:pos="541"/>
        </w:tabs>
        <w:ind w:hanging="302"/>
        <w:jc w:val="both"/>
        <w:rPr>
          <w:rFonts w:ascii="Times New Roman" w:eastAsia="Times New Roman" w:hAnsi="Times New Roman" w:cs="Times New Roman"/>
          <w:sz w:val="20"/>
          <w:szCs w:val="20"/>
          <w:lang w:val="uk-UA"/>
        </w:rPr>
      </w:pPr>
      <w:r w:rsidRPr="007B392A">
        <w:rPr>
          <w:rFonts w:ascii="Times New Roman" w:hAnsi="Times New Roman" w:cs="Times New Roman"/>
          <w:b/>
          <w:spacing w:val="-1"/>
          <w:sz w:val="20"/>
          <w:lang w:val="uk-UA"/>
        </w:rPr>
        <w:t>Звіт з якості, орієнтований на користувача або Короткий звіт з якості</w:t>
      </w:r>
      <w:r w:rsidRPr="007B392A">
        <w:rPr>
          <w:rFonts w:ascii="Times New Roman"/>
          <w:b/>
          <w:sz w:val="20"/>
          <w:lang w:val="uk-UA"/>
        </w:rPr>
        <w:t>(U)</w:t>
      </w:r>
    </w:p>
    <w:p w:rsidR="00CF4547" w:rsidRPr="007B392A" w:rsidRDefault="00CF4547" w:rsidP="00CF4547">
      <w:pPr>
        <w:spacing w:before="1"/>
        <w:rPr>
          <w:rFonts w:ascii="Times New Roman" w:eastAsia="Times New Roman" w:hAnsi="Times New Roman" w:cs="Times New Roman"/>
          <w:sz w:val="26"/>
          <w:szCs w:val="26"/>
          <w:lang w:val="uk-UA"/>
        </w:rPr>
      </w:pPr>
    </w:p>
    <w:p w:rsidR="00CF4547" w:rsidRPr="007B392A" w:rsidRDefault="00CF4547" w:rsidP="00CF4547">
      <w:pPr>
        <w:spacing w:line="230" w:lineRule="auto"/>
        <w:ind w:left="238" w:right="236"/>
        <w:jc w:val="both"/>
        <w:rPr>
          <w:rFonts w:ascii="Calibri" w:eastAsia="Calibri" w:hAnsi="Calibri" w:cs="Calibri"/>
          <w:sz w:val="16"/>
          <w:szCs w:val="16"/>
          <w:lang w:val="uk-UA"/>
        </w:rPr>
      </w:pPr>
      <w:r w:rsidRPr="007B392A">
        <w:rPr>
          <w:rFonts w:ascii="Calibri" w:eastAsia="Calibri" w:hAnsi="Calibri" w:cs="Calibri"/>
          <w:spacing w:val="-1"/>
          <w:sz w:val="16"/>
          <w:szCs w:val="16"/>
          <w:lang w:val="uk-UA"/>
        </w:rPr>
        <w:t xml:space="preserve">До цього часу структура відповідних метаданих розглядалась та використовувалась в основному, як така, що "орієнтована на </w:t>
      </w:r>
      <w:r w:rsidR="007B392A" w:rsidRPr="007B392A">
        <w:rPr>
          <w:rFonts w:ascii="Calibri" w:eastAsia="Calibri" w:hAnsi="Calibri" w:cs="Calibri"/>
          <w:spacing w:val="-1"/>
          <w:sz w:val="16"/>
          <w:szCs w:val="16"/>
          <w:lang w:val="uk-UA"/>
        </w:rPr>
        <w:t>користувачі</w:t>
      </w:r>
      <w:r w:rsidR="007B392A">
        <w:rPr>
          <w:rFonts w:ascii="Calibri" w:eastAsia="Calibri" w:hAnsi="Calibri" w:cs="Calibri"/>
          <w:spacing w:val="-1"/>
          <w:sz w:val="16"/>
          <w:szCs w:val="16"/>
          <w:lang w:val="uk-UA"/>
        </w:rPr>
        <w:t>в</w:t>
      </w:r>
      <w:r w:rsidR="007B392A" w:rsidRPr="007B392A">
        <w:rPr>
          <w:rFonts w:ascii="Calibri" w:eastAsia="Calibri" w:hAnsi="Calibri" w:cs="Calibri"/>
          <w:spacing w:val="-1"/>
          <w:sz w:val="16"/>
          <w:szCs w:val="16"/>
          <w:lang w:val="uk-UA"/>
        </w:rPr>
        <w:t>”</w:t>
      </w:r>
      <w:r w:rsidR="007B392A">
        <w:rPr>
          <w:rFonts w:ascii="Calibri" w:eastAsia="Calibri" w:hAnsi="Calibri" w:cs="Calibri"/>
          <w:spacing w:val="-1"/>
          <w:sz w:val="16"/>
          <w:szCs w:val="16"/>
          <w:lang w:val="uk-UA"/>
        </w:rPr>
        <w:t xml:space="preserve"> </w:t>
      </w:r>
      <w:r w:rsidR="007B392A" w:rsidRPr="007B392A">
        <w:rPr>
          <w:rFonts w:ascii="Calibri" w:eastAsia="Calibri" w:hAnsi="Calibri" w:cs="Calibri"/>
          <w:spacing w:val="-1"/>
          <w:sz w:val="16"/>
          <w:szCs w:val="16"/>
          <w:lang w:val="uk-UA"/>
        </w:rPr>
        <w:t>або</w:t>
      </w:r>
      <w:r w:rsidRPr="007B392A">
        <w:rPr>
          <w:rFonts w:ascii="Calibri" w:eastAsia="Calibri" w:hAnsi="Calibri" w:cs="Calibri"/>
          <w:spacing w:val="-1"/>
          <w:sz w:val="16"/>
          <w:szCs w:val="16"/>
          <w:lang w:val="uk-UA"/>
        </w:rPr>
        <w:t xml:space="preserve"> на короткий звіт з якості, оскільки вона містить основний рівень інформації щодо якості. Однак, основною метою ESMS є не звітування з якості даних, а документація виробництва та продуктів європейської статистики для користувачів даних. Тому ESMS також включає інші статистичні концепції, які прямо не стосуються якості</w:t>
      </w:r>
      <w:hyperlink w:anchor="_bookmark65" w:history="1">
        <w:r w:rsidRPr="007B392A">
          <w:rPr>
            <w:rFonts w:ascii="Calibri" w:eastAsia="Calibri" w:hAnsi="Calibri" w:cs="Calibri"/>
            <w:position w:val="8"/>
            <w:sz w:val="10"/>
            <w:szCs w:val="10"/>
            <w:lang w:val="uk-UA"/>
          </w:rPr>
          <w:t>13</w:t>
        </w:r>
      </w:hyperlink>
      <w:r w:rsidRPr="007B392A">
        <w:rPr>
          <w:rFonts w:ascii="Calibri" w:eastAsia="Calibri" w:hAnsi="Calibri" w:cs="Calibri"/>
          <w:sz w:val="16"/>
          <w:szCs w:val="16"/>
          <w:lang w:val="uk-UA"/>
        </w:rPr>
        <w:t>.</w:t>
      </w:r>
    </w:p>
    <w:p w:rsidR="00CF4547" w:rsidRPr="007B392A" w:rsidRDefault="00CF4547" w:rsidP="00CF4547">
      <w:pPr>
        <w:spacing w:before="5"/>
        <w:rPr>
          <w:rFonts w:ascii="Calibri" w:eastAsia="Calibri" w:hAnsi="Calibri" w:cs="Calibri"/>
          <w:sz w:val="24"/>
          <w:szCs w:val="24"/>
          <w:lang w:val="uk-UA"/>
        </w:rPr>
      </w:pPr>
    </w:p>
    <w:p w:rsidR="00CF4547" w:rsidRPr="007B392A" w:rsidRDefault="00CF4547" w:rsidP="00CF4547">
      <w:pPr>
        <w:ind w:left="238" w:right="238"/>
        <w:jc w:val="both"/>
        <w:rPr>
          <w:rFonts w:ascii="Calibri" w:eastAsia="Calibri" w:hAnsi="Calibri" w:cs="Calibri"/>
          <w:sz w:val="16"/>
          <w:szCs w:val="16"/>
          <w:lang w:val="uk-UA"/>
        </w:rPr>
      </w:pPr>
      <w:r w:rsidRPr="007B392A">
        <w:rPr>
          <w:noProof/>
          <w:lang w:val="uk-UA" w:eastAsia="uk-UA"/>
        </w:rPr>
        <w:drawing>
          <wp:anchor distT="0" distB="0" distL="114300" distR="114300" simplePos="0" relativeHeight="251735040" behindDoc="1" locked="0" layoutInCell="1" allowOverlap="1" wp14:anchorId="270B9EDC" wp14:editId="03DA1CB7">
            <wp:simplePos x="0" y="0"/>
            <wp:positionH relativeFrom="page">
              <wp:posOffset>822325</wp:posOffset>
            </wp:positionH>
            <wp:positionV relativeFrom="paragraph">
              <wp:posOffset>-18415</wp:posOffset>
            </wp:positionV>
            <wp:extent cx="5915660" cy="287655"/>
            <wp:effectExtent l="0" t="0" r="8890" b="0"/>
            <wp:wrapNone/>
            <wp:docPr id="34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915660" cy="287655"/>
                    </a:xfrm>
                    <a:prstGeom prst="rect">
                      <a:avLst/>
                    </a:prstGeom>
                    <a:noFill/>
                    <a:ln>
                      <a:noFill/>
                    </a:ln>
                  </pic:spPr>
                </pic:pic>
              </a:graphicData>
            </a:graphic>
          </wp:anchor>
        </w:drawing>
      </w:r>
      <w:r w:rsidRPr="007B392A">
        <w:rPr>
          <w:rFonts w:ascii="Calibri"/>
          <w:sz w:val="16"/>
          <w:lang w:val="uk-UA"/>
        </w:rPr>
        <w:t xml:space="preserve">Щоб отримати кращий доступ до концепцій з якості та деяких інших описових концепцій </w:t>
      </w:r>
      <w:r w:rsidRPr="007B392A">
        <w:rPr>
          <w:rFonts w:ascii="Calibri"/>
          <w:spacing w:val="-1"/>
          <w:sz w:val="16"/>
          <w:lang w:val="uk-UA"/>
        </w:rPr>
        <w:t>ESMS, наочність та зрозумілість ESMS були забезпечені шляхом:</w:t>
      </w:r>
    </w:p>
    <w:p w:rsidR="00CF4547" w:rsidRPr="007B392A" w:rsidRDefault="00CF4547" w:rsidP="007B0F0A">
      <w:pPr>
        <w:numPr>
          <w:ilvl w:val="2"/>
          <w:numId w:val="4"/>
        </w:numPr>
        <w:tabs>
          <w:tab w:val="left" w:pos="959"/>
        </w:tabs>
        <w:spacing w:before="30" w:line="195" w:lineRule="exact"/>
        <w:ind w:hanging="360"/>
        <w:rPr>
          <w:rFonts w:ascii="Calibri" w:eastAsia="Calibri" w:hAnsi="Calibri" w:cs="Calibri"/>
          <w:sz w:val="16"/>
          <w:szCs w:val="16"/>
          <w:lang w:val="uk-UA"/>
        </w:rPr>
      </w:pPr>
      <w:r w:rsidRPr="007B392A">
        <w:rPr>
          <w:rFonts w:ascii="Calibri"/>
          <w:spacing w:val="-1"/>
          <w:sz w:val="16"/>
          <w:lang w:val="uk-UA"/>
        </w:rPr>
        <w:t>Додавання таблиці зі змістом на початку файлу</w:t>
      </w:r>
    </w:p>
    <w:p w:rsidR="00CF4547" w:rsidRPr="007B392A" w:rsidRDefault="00CF4547" w:rsidP="007B0F0A">
      <w:pPr>
        <w:numPr>
          <w:ilvl w:val="2"/>
          <w:numId w:val="4"/>
        </w:numPr>
        <w:tabs>
          <w:tab w:val="left" w:pos="959"/>
        </w:tabs>
        <w:spacing w:line="195" w:lineRule="exact"/>
        <w:ind w:hanging="360"/>
        <w:rPr>
          <w:rFonts w:ascii="Calibri" w:eastAsia="Calibri" w:hAnsi="Calibri" w:cs="Calibri"/>
          <w:sz w:val="16"/>
          <w:szCs w:val="16"/>
          <w:lang w:val="uk-UA"/>
        </w:rPr>
      </w:pPr>
      <w:r w:rsidRPr="007B392A">
        <w:rPr>
          <w:rFonts w:ascii="Calibri"/>
          <w:spacing w:val="-1"/>
          <w:sz w:val="16"/>
          <w:lang w:val="uk-UA"/>
        </w:rPr>
        <w:t>Чіткого розмежування інформації щодо якості та іншого змісту файлу ESMS.</w: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ind w:left="238" w:right="235"/>
        <w:jc w:val="both"/>
        <w:rPr>
          <w:rFonts w:ascii="Calibri" w:eastAsia="Calibri" w:hAnsi="Calibri" w:cs="Calibri"/>
          <w:sz w:val="16"/>
          <w:szCs w:val="16"/>
          <w:lang w:val="uk-UA"/>
        </w:rPr>
      </w:pPr>
      <w:r w:rsidRPr="007B392A">
        <w:rPr>
          <w:rFonts w:ascii="Calibri"/>
          <w:spacing w:val="-1"/>
          <w:sz w:val="16"/>
          <w:lang w:val="uk-UA"/>
        </w:rPr>
        <w:t xml:space="preserve">Такі розширення здійснені відповідно до рекомендацій Спонсорства з питань якості і дозволяють користувачам безпосередньо звертатися до інформації щодо якості, яка їх цікавить. Приклад нижче ілюструє ці розробки. </w:t>
      </w:r>
    </w:p>
    <w:p w:rsidR="00CF4547" w:rsidRPr="007B392A" w:rsidRDefault="00CF4547" w:rsidP="00CF4547">
      <w:pPr>
        <w:spacing w:line="4261" w:lineRule="exact"/>
        <w:ind w:left="2332"/>
        <w:rPr>
          <w:rFonts w:ascii="Calibri" w:eastAsia="Calibri" w:hAnsi="Calibri" w:cs="Calibri"/>
          <w:sz w:val="20"/>
          <w:szCs w:val="20"/>
          <w:lang w:val="uk-UA"/>
        </w:rPr>
      </w:pPr>
      <w:r w:rsidRPr="007B392A">
        <w:rPr>
          <w:rFonts w:ascii="Calibri" w:eastAsia="Calibri" w:hAnsi="Calibri" w:cs="Calibri"/>
          <w:noProof/>
          <w:position w:val="-84"/>
          <w:sz w:val="20"/>
          <w:szCs w:val="20"/>
          <w:lang w:val="uk-UA" w:eastAsia="uk-UA"/>
        </w:rPr>
        <w:drawing>
          <wp:inline distT="0" distB="0" distL="0" distR="0" wp14:anchorId="618C5432" wp14:editId="5F86F973">
            <wp:extent cx="3061381" cy="2706338"/>
            <wp:effectExtent l="0" t="0" r="0" b="0"/>
            <wp:docPr id="21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5.png"/>
                    <pic:cNvPicPr/>
                  </pic:nvPicPr>
                  <pic:blipFill>
                    <a:blip r:embed="rId362" cstate="print"/>
                    <a:stretch>
                      <a:fillRect/>
                    </a:stretch>
                  </pic:blipFill>
                  <pic:spPr>
                    <a:xfrm>
                      <a:off x="0" y="0"/>
                      <a:ext cx="3061381" cy="2706338"/>
                    </a:xfrm>
                    <a:prstGeom prst="rect">
                      <a:avLst/>
                    </a:prstGeom>
                  </pic:spPr>
                </pic:pic>
              </a:graphicData>
            </a:graphic>
          </wp:inline>
        </w:drawing>
      </w:r>
    </w:p>
    <w:p w:rsidR="00CF4547" w:rsidRPr="007B392A" w:rsidRDefault="00CF4547" w:rsidP="00CF4547">
      <w:pPr>
        <w:spacing w:before="59"/>
        <w:jc w:val="center"/>
        <w:rPr>
          <w:rFonts w:ascii="Calibri" w:eastAsia="Calibri" w:hAnsi="Calibri" w:cs="Calibri"/>
          <w:sz w:val="18"/>
          <w:szCs w:val="18"/>
          <w:lang w:val="uk-UA"/>
        </w:rPr>
      </w:pPr>
      <w:r w:rsidRPr="007B392A">
        <w:rPr>
          <w:rFonts w:ascii="Calibri"/>
          <w:i/>
          <w:spacing w:val="-1"/>
          <w:sz w:val="18"/>
          <w:lang w:val="uk-UA"/>
        </w:rPr>
        <w:t>Таблиця</w:t>
      </w:r>
      <w:r w:rsidRPr="007B392A">
        <w:rPr>
          <w:rFonts w:ascii="Calibri"/>
          <w:i/>
          <w:sz w:val="18"/>
          <w:lang w:val="uk-UA"/>
        </w:rPr>
        <w:t xml:space="preserve"> 1: </w:t>
      </w:r>
      <w:r w:rsidRPr="007B392A">
        <w:rPr>
          <w:rFonts w:ascii="Calibri"/>
          <w:i/>
          <w:spacing w:val="-1"/>
          <w:sz w:val="18"/>
          <w:lang w:val="uk-UA"/>
        </w:rPr>
        <w:t>Ілюстрація короткого звіту з якості для користувача (U)</w:t>
      </w:r>
    </w:p>
    <w:p w:rsidR="00CF4547" w:rsidRPr="007B392A" w:rsidRDefault="00CF4547" w:rsidP="00CF4547">
      <w:pPr>
        <w:spacing w:before="5"/>
        <w:rPr>
          <w:rFonts w:ascii="Calibri" w:eastAsia="Calibri" w:hAnsi="Calibri" w:cs="Calibri"/>
          <w:sz w:val="17"/>
          <w:szCs w:val="17"/>
          <w:lang w:val="uk-UA"/>
        </w:rPr>
      </w:pPr>
    </w:p>
    <w:p w:rsidR="00CF4547" w:rsidRPr="007B392A" w:rsidRDefault="00CF4547" w:rsidP="00CF4547">
      <w:pPr>
        <w:spacing w:line="20" w:lineRule="exact"/>
        <w:ind w:left="231"/>
        <w:rPr>
          <w:rFonts w:ascii="Calibri" w:eastAsia="Calibri" w:hAnsi="Calibri" w:cs="Calibri"/>
          <w:sz w:val="2"/>
          <w:szCs w:val="2"/>
          <w:lang w:val="uk-UA"/>
        </w:rPr>
      </w:pPr>
      <w:r w:rsidRPr="007B392A">
        <w:rPr>
          <w:rFonts w:ascii="Calibri" w:eastAsia="Calibri" w:hAnsi="Calibri" w:cs="Calibri"/>
          <w:noProof/>
          <w:sz w:val="2"/>
          <w:szCs w:val="2"/>
          <w:lang w:val="uk-UA" w:eastAsia="uk-UA"/>
        </w:rPr>
        <w:drawing>
          <wp:inline distT="0" distB="0" distL="0" distR="0" wp14:anchorId="581C9135" wp14:editId="5AFB95B0">
            <wp:extent cx="1850816" cy="8953"/>
            <wp:effectExtent l="0" t="0" r="0" b="0"/>
            <wp:docPr id="2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22" cstate="print"/>
                    <a:stretch>
                      <a:fillRect/>
                    </a:stretch>
                  </pic:blipFill>
                  <pic:spPr>
                    <a:xfrm>
                      <a:off x="0" y="0"/>
                      <a:ext cx="1850816" cy="8953"/>
                    </a:xfrm>
                    <a:prstGeom prst="rect">
                      <a:avLst/>
                    </a:prstGeom>
                  </pic:spPr>
                </pic:pic>
              </a:graphicData>
            </a:graphic>
          </wp:inline>
        </w:drawing>
      </w:r>
    </w:p>
    <w:p w:rsidR="00CF4547" w:rsidRPr="007B392A" w:rsidRDefault="00CF4547" w:rsidP="00CF4547">
      <w:pPr>
        <w:spacing w:before="81" w:line="202" w:lineRule="exact"/>
        <w:ind w:left="238"/>
        <w:jc w:val="both"/>
        <w:rPr>
          <w:rFonts w:ascii="Calibri" w:eastAsia="Calibri" w:hAnsi="Calibri" w:cs="Calibri"/>
          <w:sz w:val="16"/>
          <w:szCs w:val="16"/>
          <w:lang w:val="uk-UA"/>
        </w:rPr>
      </w:pPr>
      <w:bookmarkStart w:id="175" w:name="_bookmark63"/>
      <w:bookmarkEnd w:id="175"/>
      <w:r w:rsidRPr="007B392A">
        <w:rPr>
          <w:rFonts w:ascii="Times New Roman"/>
          <w:position w:val="7"/>
          <w:sz w:val="10"/>
          <w:lang w:val="uk-UA"/>
        </w:rPr>
        <w:t>11</w:t>
      </w:r>
      <w:r w:rsidRPr="007B392A">
        <w:rPr>
          <w:rFonts w:ascii="Calibri"/>
          <w:spacing w:val="-1"/>
          <w:sz w:val="16"/>
          <w:lang w:val="uk-UA"/>
        </w:rPr>
        <w:t xml:space="preserve">Слово </w:t>
      </w:r>
      <w:r w:rsidRPr="007B392A">
        <w:rPr>
          <w:rFonts w:ascii="Calibri"/>
          <w:spacing w:val="-1"/>
          <w:sz w:val="16"/>
          <w:u w:val="single" w:color="000000"/>
          <w:lang w:val="uk-UA"/>
        </w:rPr>
        <w:t xml:space="preserve">"користувачі" статистики </w:t>
      </w:r>
      <w:r w:rsidRPr="007B392A">
        <w:rPr>
          <w:rFonts w:ascii="Calibri"/>
          <w:spacing w:val="-1"/>
          <w:sz w:val="16"/>
          <w:lang w:val="uk-UA"/>
        </w:rPr>
        <w:t xml:space="preserve">звичайно стосується більшості користувачів, тобто користувачів, які мають основні/деякі знання зі статистики. </w:t>
      </w:r>
    </w:p>
    <w:p w:rsidR="00CF4547" w:rsidRPr="007B392A" w:rsidRDefault="00CF4547" w:rsidP="00CF4547">
      <w:pPr>
        <w:spacing w:line="232" w:lineRule="auto"/>
        <w:ind w:left="238" w:right="492"/>
        <w:rPr>
          <w:rFonts w:ascii="Calibri" w:eastAsia="Calibri" w:hAnsi="Calibri" w:cs="Calibri"/>
          <w:spacing w:val="-1"/>
          <w:sz w:val="16"/>
          <w:szCs w:val="16"/>
          <w:lang w:val="uk-UA"/>
        </w:rPr>
      </w:pPr>
      <w:bookmarkStart w:id="176" w:name="_bookmark64"/>
      <w:bookmarkEnd w:id="176"/>
      <w:r w:rsidRPr="007B392A">
        <w:rPr>
          <w:rFonts w:ascii="Times New Roman" w:eastAsia="Times New Roman" w:hAnsi="Times New Roman" w:cs="Times New Roman"/>
          <w:position w:val="7"/>
          <w:sz w:val="10"/>
          <w:szCs w:val="10"/>
          <w:lang w:val="uk-UA"/>
        </w:rPr>
        <w:t>12</w:t>
      </w:r>
      <w:r w:rsidRPr="007B392A">
        <w:rPr>
          <w:rFonts w:ascii="Calibri" w:eastAsia="Calibri" w:hAnsi="Calibri" w:cs="Calibri"/>
          <w:spacing w:val="-1"/>
          <w:sz w:val="16"/>
          <w:szCs w:val="16"/>
          <w:lang w:val="uk-UA"/>
        </w:rPr>
        <w:t xml:space="preserve">Слово </w:t>
      </w:r>
      <w:r w:rsidRPr="007B392A">
        <w:rPr>
          <w:rFonts w:ascii="Calibri" w:eastAsia="Calibri" w:hAnsi="Calibri" w:cs="Calibri"/>
          <w:spacing w:val="-1"/>
          <w:sz w:val="16"/>
          <w:szCs w:val="16"/>
          <w:u w:val="single" w:color="000000"/>
          <w:lang w:val="uk-UA"/>
        </w:rPr>
        <w:t xml:space="preserve">“виробники” </w:t>
      </w:r>
      <w:r w:rsidRPr="007B392A">
        <w:rPr>
          <w:rFonts w:ascii="Calibri"/>
          <w:spacing w:val="-1"/>
          <w:sz w:val="16"/>
          <w:u w:val="single" w:color="000000"/>
          <w:lang w:val="uk-UA"/>
        </w:rPr>
        <w:t xml:space="preserve">статистики </w:t>
      </w:r>
      <w:r w:rsidRPr="007B392A">
        <w:rPr>
          <w:rFonts w:ascii="Calibri"/>
          <w:spacing w:val="-1"/>
          <w:sz w:val="16"/>
          <w:lang w:val="uk-UA"/>
        </w:rPr>
        <w:t xml:space="preserve">стосується статистичних органів, які розробляють, виробляють та поширюють європейську та іншу статистику </w:t>
      </w:r>
      <w:r w:rsidRPr="007B392A">
        <w:rPr>
          <w:rFonts w:ascii="Calibri" w:eastAsia="Calibri" w:hAnsi="Calibri" w:cs="Calibri"/>
          <w:spacing w:val="-1"/>
          <w:sz w:val="16"/>
          <w:szCs w:val="16"/>
          <w:lang w:val="uk-UA"/>
        </w:rPr>
        <w:t>.</w:t>
      </w:r>
    </w:p>
    <w:p w:rsidR="00CF4547" w:rsidRPr="007B392A" w:rsidRDefault="00CF4547" w:rsidP="00CF4547">
      <w:pPr>
        <w:spacing w:line="232" w:lineRule="auto"/>
        <w:ind w:left="238" w:right="492"/>
        <w:rPr>
          <w:rFonts w:ascii="Calibri" w:eastAsia="Calibri" w:hAnsi="Calibri" w:cs="Calibri"/>
          <w:sz w:val="16"/>
          <w:szCs w:val="16"/>
          <w:lang w:val="uk-UA"/>
        </w:rPr>
      </w:pPr>
      <w:bookmarkStart w:id="177" w:name="_bookmark65"/>
      <w:bookmarkEnd w:id="177"/>
      <w:r w:rsidRPr="007B392A">
        <w:rPr>
          <w:rFonts w:ascii="Times New Roman" w:eastAsia="Times New Roman" w:hAnsi="Times New Roman" w:cs="Times New Roman"/>
          <w:position w:val="7"/>
          <w:sz w:val="10"/>
          <w:szCs w:val="10"/>
          <w:lang w:val="uk-UA"/>
        </w:rPr>
        <w:t>13</w:t>
      </w:r>
      <w:r w:rsidRPr="007B392A">
        <w:rPr>
          <w:rFonts w:ascii="Calibri" w:eastAsia="Calibri" w:hAnsi="Calibri" w:cs="Calibri"/>
          <w:spacing w:val="-1"/>
          <w:sz w:val="16"/>
          <w:szCs w:val="16"/>
          <w:lang w:val="uk-UA"/>
        </w:rPr>
        <w:t xml:space="preserve">Див. також Рекомендацію комісії від </w:t>
      </w:r>
      <w:r w:rsidRPr="007B392A">
        <w:rPr>
          <w:rFonts w:ascii="Calibri" w:eastAsia="Calibri" w:hAnsi="Calibri" w:cs="Calibri"/>
          <w:sz w:val="16"/>
          <w:szCs w:val="16"/>
          <w:lang w:val="uk-UA"/>
        </w:rPr>
        <w:t>23</w:t>
      </w:r>
      <w:r w:rsidRPr="007B392A">
        <w:rPr>
          <w:rFonts w:ascii="Calibri" w:eastAsia="Calibri" w:hAnsi="Calibri" w:cs="Calibri"/>
          <w:spacing w:val="-1"/>
          <w:sz w:val="16"/>
          <w:szCs w:val="16"/>
          <w:lang w:val="uk-UA"/>
        </w:rPr>
        <w:t>червня</w:t>
      </w:r>
      <w:r w:rsidRPr="007B392A">
        <w:rPr>
          <w:rFonts w:ascii="Calibri" w:eastAsia="Calibri" w:hAnsi="Calibri" w:cs="Calibri"/>
          <w:sz w:val="16"/>
          <w:szCs w:val="16"/>
          <w:lang w:val="uk-UA"/>
        </w:rPr>
        <w:t xml:space="preserve"> 2009</w:t>
      </w:r>
      <w:r w:rsidRPr="007B392A">
        <w:rPr>
          <w:rFonts w:ascii="Calibri" w:eastAsia="Calibri" w:hAnsi="Calibri" w:cs="Calibri"/>
          <w:spacing w:val="-1"/>
          <w:sz w:val="16"/>
          <w:szCs w:val="16"/>
          <w:lang w:val="uk-UA"/>
        </w:rPr>
        <w:t>року щодо відповідних метаданих для Європейської статистичної системи: Офіційний вісник 2009/498:</w:t>
      </w:r>
      <w:hyperlink r:id="rId363">
        <w:r w:rsidRPr="007B392A">
          <w:rPr>
            <w:rFonts w:ascii="Calibri" w:eastAsia="Calibri" w:hAnsi="Calibri" w:cs="Calibri"/>
            <w:color w:val="0000FF"/>
            <w:spacing w:val="-1"/>
            <w:sz w:val="16"/>
            <w:szCs w:val="16"/>
            <w:u w:val="single" w:color="0000FF"/>
            <w:lang w:val="uk-UA"/>
          </w:rPr>
          <w:t>http://eur-lex.europa.eu/LexUriServ/LexUriServ.do?uri=OJ:L:2009:168:0050:0055:EN:PDF</w:t>
        </w:r>
      </w:hyperlink>
    </w:p>
    <w:p w:rsidR="00CF4547" w:rsidRPr="007B392A" w:rsidRDefault="00CF4547" w:rsidP="00CF4547">
      <w:pPr>
        <w:ind w:left="238"/>
        <w:rPr>
          <w:rFonts w:ascii="Calibri" w:eastAsia="Calibri" w:hAnsi="Calibri" w:cs="Calibri"/>
          <w:sz w:val="16"/>
          <w:szCs w:val="16"/>
          <w:lang w:val="uk-UA"/>
        </w:rPr>
      </w:pPr>
      <w:r w:rsidRPr="007B392A">
        <w:rPr>
          <w:rFonts w:ascii="Calibri"/>
          <w:spacing w:val="-1"/>
          <w:sz w:val="16"/>
          <w:u w:val="single" w:color="000000"/>
          <w:lang w:val="uk-UA"/>
        </w:rPr>
        <w:t xml:space="preserve">Додаток </w:t>
      </w:r>
      <w:r w:rsidRPr="007B392A">
        <w:rPr>
          <w:rFonts w:ascii="Calibri"/>
          <w:sz w:val="16"/>
          <w:u w:val="single" w:color="000000"/>
          <w:lang w:val="uk-UA"/>
        </w:rPr>
        <w:t>3</w:t>
      </w:r>
      <w:r w:rsidRPr="007B392A">
        <w:rPr>
          <w:rFonts w:ascii="Calibri"/>
          <w:spacing w:val="2"/>
          <w:sz w:val="16"/>
          <w:lang w:val="uk-UA"/>
        </w:rPr>
        <w:t xml:space="preserve"> цього Посібника містить керівництво зі структури звітування </w:t>
      </w:r>
      <w:r w:rsidRPr="007B392A">
        <w:rPr>
          <w:rFonts w:ascii="Calibri"/>
          <w:spacing w:val="-1"/>
          <w:sz w:val="16"/>
          <w:lang w:val="uk-UA"/>
        </w:rPr>
        <w:t>ESMS, що взято з реєстру та керівництв інтегрованої SIMS.</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10"/>
        <w:rPr>
          <w:rFonts w:ascii="Calibri" w:eastAsia="Calibri" w:hAnsi="Calibri" w:cs="Calibri"/>
          <w:sz w:val="17"/>
          <w:szCs w:val="17"/>
          <w:lang w:val="uk-UA"/>
        </w:rPr>
      </w:pPr>
    </w:p>
    <w:p w:rsidR="00CF4547" w:rsidRPr="007B392A" w:rsidRDefault="00CF4547" w:rsidP="007B0F0A">
      <w:pPr>
        <w:numPr>
          <w:ilvl w:val="1"/>
          <w:numId w:val="4"/>
        </w:numPr>
        <w:tabs>
          <w:tab w:val="left" w:pos="541"/>
        </w:tabs>
        <w:ind w:hanging="302"/>
        <w:rPr>
          <w:rFonts w:ascii="Times New Roman" w:eastAsia="Times New Roman" w:hAnsi="Times New Roman" w:cs="Times New Roman"/>
          <w:sz w:val="20"/>
          <w:szCs w:val="20"/>
          <w:lang w:val="uk-UA"/>
        </w:rPr>
      </w:pPr>
      <w:r w:rsidRPr="007B392A">
        <w:rPr>
          <w:rFonts w:ascii="Times New Roman" w:hAnsi="Times New Roman" w:cs="Times New Roman"/>
          <w:b/>
          <w:spacing w:val="-1"/>
          <w:sz w:val="20"/>
          <w:lang w:val="uk-UA"/>
        </w:rPr>
        <w:t xml:space="preserve">Звіт з якості, орієнтований на виробника або детальний звіт з якості </w:t>
      </w:r>
      <w:r w:rsidRPr="007B392A">
        <w:rPr>
          <w:rFonts w:ascii="Times New Roman" w:hAnsi="Times New Roman" w:cs="Times New Roman"/>
          <w:b/>
          <w:sz w:val="20"/>
          <w:lang w:val="uk-UA"/>
        </w:rPr>
        <w:t>(</w:t>
      </w:r>
      <w:r w:rsidRPr="007B392A">
        <w:rPr>
          <w:rFonts w:ascii="Times New Roman"/>
          <w:b/>
          <w:sz w:val="20"/>
          <w:lang w:val="uk-UA"/>
        </w:rPr>
        <w:t>P)</w:t>
      </w:r>
    </w:p>
    <w:p w:rsidR="00CF4547" w:rsidRPr="007B392A" w:rsidRDefault="00CF4547" w:rsidP="00CF4547">
      <w:pPr>
        <w:spacing w:before="7"/>
        <w:rPr>
          <w:rFonts w:ascii="Times New Roman" w:eastAsia="Times New Roman" w:hAnsi="Times New Roman" w:cs="Times New Roman"/>
          <w:sz w:val="25"/>
          <w:szCs w:val="25"/>
          <w:lang w:val="uk-UA"/>
        </w:rPr>
      </w:pPr>
    </w:p>
    <w:p w:rsidR="00CF4547" w:rsidRPr="007B392A" w:rsidRDefault="00CF4547" w:rsidP="00CF4547">
      <w:pPr>
        <w:pStyle w:val="Default"/>
        <w:rPr>
          <w:sz w:val="16"/>
          <w:szCs w:val="16"/>
          <w:lang w:val="uk-UA"/>
        </w:rPr>
      </w:pPr>
      <w:r w:rsidRPr="007B392A">
        <w:rPr>
          <w:sz w:val="16"/>
          <w:szCs w:val="16"/>
          <w:lang w:val="uk-UA"/>
        </w:rPr>
        <w:t xml:space="preserve">З боку виробників, "Структура стандартних звітів з якості для виробників ЄСС (ESQRS)" використовується як детальна структура звітування з якості і описана у Стандарті та посібник зі звітування з якості ЄСС.  ESQRS  зосереджена більш на статистичному процесі, ніж на випуску і – так само як ESMS – погоджена з SDMX та технічно впроваджена, як визначення структури метаданих. </w:t>
      </w:r>
    </w:p>
    <w:p w:rsidR="00CF4547" w:rsidRPr="007B392A" w:rsidRDefault="00CF4547" w:rsidP="00CF4547">
      <w:pPr>
        <w:pStyle w:val="Default"/>
        <w:rPr>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Беручи до уваги, що </w:t>
      </w:r>
    </w:p>
    <w:p w:rsidR="00CF4547" w:rsidRPr="007B392A" w:rsidRDefault="00CF4547" w:rsidP="00CF4547">
      <w:pPr>
        <w:pStyle w:val="Default"/>
        <w:rPr>
          <w:sz w:val="16"/>
          <w:szCs w:val="16"/>
          <w:lang w:val="uk-UA"/>
        </w:rPr>
      </w:pPr>
      <w:r w:rsidRPr="007B392A">
        <w:rPr>
          <w:sz w:val="16"/>
          <w:szCs w:val="16"/>
          <w:lang w:val="uk-UA"/>
        </w:rPr>
        <w:t xml:space="preserve">1) існує тільки декілька статистичних областей, які використовують як ESMS, так і детальні звіти з якості  </w:t>
      </w:r>
    </w:p>
    <w:p w:rsidR="00CF4547" w:rsidRPr="007B392A" w:rsidRDefault="00CF4547" w:rsidP="00CF4547">
      <w:pPr>
        <w:pStyle w:val="Default"/>
        <w:rPr>
          <w:sz w:val="16"/>
          <w:szCs w:val="16"/>
          <w:lang w:val="uk-UA"/>
        </w:rPr>
      </w:pPr>
      <w:r w:rsidRPr="007B392A">
        <w:rPr>
          <w:sz w:val="16"/>
          <w:szCs w:val="16"/>
          <w:lang w:val="uk-UA"/>
        </w:rPr>
        <w:t xml:space="preserve">2) існує навіть менше  областей, які виробляють як  національні ESMS, так і детальні звіти з якості  </w:t>
      </w:r>
    </w:p>
    <w:p w:rsidR="00CF4547" w:rsidRPr="007B392A" w:rsidRDefault="00CF4547" w:rsidP="00CF4547">
      <w:pPr>
        <w:pStyle w:val="Default"/>
        <w:rPr>
          <w:sz w:val="16"/>
          <w:szCs w:val="16"/>
          <w:lang w:val="uk-UA"/>
        </w:rPr>
      </w:pPr>
      <w:r w:rsidRPr="007B392A">
        <w:rPr>
          <w:sz w:val="16"/>
          <w:szCs w:val="16"/>
          <w:lang w:val="uk-UA"/>
        </w:rPr>
        <w:t xml:space="preserve">3) звіти з якості мають загалом менш часту періодичність, ніж файли ESMS  </w:t>
      </w:r>
    </w:p>
    <w:p w:rsidR="00CF4547" w:rsidRPr="007B392A" w:rsidRDefault="00CF4547" w:rsidP="00CF4547">
      <w:pPr>
        <w:spacing w:before="6"/>
        <w:rPr>
          <w:sz w:val="16"/>
          <w:szCs w:val="16"/>
          <w:lang w:val="uk-UA"/>
        </w:rPr>
      </w:pPr>
      <w:r w:rsidRPr="007B392A">
        <w:rPr>
          <w:sz w:val="16"/>
          <w:szCs w:val="16"/>
          <w:lang w:val="uk-UA"/>
        </w:rPr>
        <w:t>4) використання та впровадження  ESQRS зростає (також підтримується грантами Євростату)</w:t>
      </w:r>
    </w:p>
    <w:p w:rsidR="00CF4547" w:rsidRPr="007B392A" w:rsidRDefault="00CF4547" w:rsidP="00CF4547">
      <w:pPr>
        <w:spacing w:before="6"/>
        <w:rPr>
          <w:rFonts w:ascii="Calibri" w:eastAsia="Calibri" w:hAnsi="Calibri" w:cs="Calibri"/>
          <w:sz w:val="16"/>
          <w:szCs w:val="16"/>
          <w:lang w:val="uk-UA"/>
        </w:rPr>
      </w:pPr>
    </w:p>
    <w:tbl>
      <w:tblPr>
        <w:tblStyle w:val="a8"/>
        <w:tblW w:w="0" w:type="auto"/>
        <w:tblInd w:w="125" w:type="dxa"/>
        <w:tblLook w:val="04A0" w:firstRow="1" w:lastRow="0" w:firstColumn="1" w:lastColumn="0" w:noHBand="0" w:noVBand="1"/>
      </w:tblPr>
      <w:tblGrid>
        <w:gridCol w:w="9801"/>
      </w:tblGrid>
      <w:tr w:rsidR="00CF4547" w:rsidRPr="007B392A" w:rsidTr="00CF4547">
        <w:tc>
          <w:tcPr>
            <w:tcW w:w="9926" w:type="dxa"/>
          </w:tcPr>
          <w:p w:rsidR="00CF4547" w:rsidRPr="007B392A" w:rsidRDefault="00CF4547" w:rsidP="00CF4547">
            <w:pPr>
              <w:spacing w:before="25"/>
              <w:ind w:left="112"/>
              <w:rPr>
                <w:rFonts w:ascii="Calibri" w:eastAsia="Calibri" w:hAnsi="Calibri" w:cs="Calibri"/>
                <w:sz w:val="16"/>
                <w:szCs w:val="16"/>
                <w:lang w:val="uk-UA"/>
              </w:rPr>
            </w:pPr>
            <w:r w:rsidRPr="007B392A">
              <w:rPr>
                <w:sz w:val="16"/>
                <w:szCs w:val="16"/>
                <w:lang w:val="uk-UA"/>
              </w:rPr>
              <w:t xml:space="preserve">Рекомендується продовжувати використання ESQRS для детальних звітів з якості або звітів з якості для виробників у ЄСС. </w:t>
            </w:r>
          </w:p>
        </w:tc>
      </w:tr>
    </w:tbl>
    <w:p w:rsidR="00CF4547" w:rsidRPr="007B392A" w:rsidRDefault="00CF4547" w:rsidP="00CF4547">
      <w:pPr>
        <w:spacing w:line="244" w:lineRule="exact"/>
        <w:ind w:left="125"/>
        <w:rPr>
          <w:rFonts w:ascii="Calibri" w:eastAsia="Calibri" w:hAnsi="Calibri" w:cs="Calibri"/>
          <w:sz w:val="20"/>
          <w:szCs w:val="20"/>
          <w:lang w:val="uk-UA"/>
        </w:rPr>
      </w:pPr>
    </w:p>
    <w:tbl>
      <w:tblPr>
        <w:tblStyle w:val="a8"/>
        <w:tblW w:w="0" w:type="auto"/>
        <w:tblInd w:w="126" w:type="dxa"/>
        <w:tblLook w:val="04A0" w:firstRow="1" w:lastRow="0" w:firstColumn="1" w:lastColumn="0" w:noHBand="0" w:noVBand="1"/>
      </w:tblPr>
      <w:tblGrid>
        <w:gridCol w:w="9800"/>
      </w:tblGrid>
      <w:tr w:rsidR="00CF4547" w:rsidRPr="007B392A" w:rsidTr="00CF4547">
        <w:tc>
          <w:tcPr>
            <w:tcW w:w="9800" w:type="dxa"/>
          </w:tcPr>
          <w:p w:rsidR="00CF4547" w:rsidRPr="007B392A" w:rsidRDefault="00CF4547" w:rsidP="00CF4547">
            <w:pPr>
              <w:pStyle w:val="Default"/>
              <w:rPr>
                <w:sz w:val="16"/>
                <w:szCs w:val="16"/>
                <w:lang w:val="uk-UA"/>
              </w:rPr>
            </w:pPr>
            <w:r w:rsidRPr="007B392A">
              <w:rPr>
                <w:sz w:val="16"/>
                <w:szCs w:val="16"/>
                <w:lang w:val="uk-UA"/>
              </w:rPr>
              <w:t xml:space="preserve">Завдяки заснуванню Єдиної інтегрованої структури метаданих, концепції, спільні для структур ESMS та ESQRS чітко позначені жовтим кольором SIMS (50 концепцій з 103: див. Додатки 1 та 2). </w:t>
            </w:r>
          </w:p>
          <w:p w:rsidR="00CF4547" w:rsidRPr="007B392A" w:rsidRDefault="00CF4547" w:rsidP="00CF4547">
            <w:pPr>
              <w:pStyle w:val="Default"/>
              <w:rPr>
                <w:sz w:val="16"/>
                <w:szCs w:val="16"/>
                <w:lang w:val="uk-UA"/>
              </w:rPr>
            </w:pPr>
            <w:r w:rsidRPr="007B392A">
              <w:rPr>
                <w:sz w:val="16"/>
                <w:szCs w:val="16"/>
                <w:lang w:val="uk-UA"/>
              </w:rPr>
              <w:t xml:space="preserve">Відповідно до раціоналізації та гармонізації цілей SIMS (пряме повторне використання інформації), Євростат забезпечує, що національні та Євростату метадані та інформація з якості, кодувались тільки один раз для спільних концепцій 2-х структур звітування у випадку приналежності до одного рівня, де відбувається статистичний процес в ЄСС.  </w:t>
            </w:r>
          </w:p>
          <w:p w:rsidR="00CF4547" w:rsidRPr="007B392A" w:rsidRDefault="00CF4547" w:rsidP="00CF4547">
            <w:pPr>
              <w:spacing w:before="6"/>
              <w:rPr>
                <w:rFonts w:ascii="Calibri" w:eastAsia="Calibri" w:hAnsi="Calibri" w:cs="Calibri"/>
                <w:sz w:val="16"/>
                <w:szCs w:val="16"/>
                <w:lang w:val="uk-UA"/>
              </w:rPr>
            </w:pPr>
            <w:r w:rsidRPr="007B392A">
              <w:rPr>
                <w:sz w:val="16"/>
                <w:szCs w:val="16"/>
                <w:lang w:val="uk-UA"/>
              </w:rPr>
              <w:t xml:space="preserve">Це буде забезпечене через Утримувача метаданих ЄСС, зокрема через новий випуск національного редактора відповідних метаданих (який передбачено на кінець 2013 року), що включатиме функціональність синхронізації інформації між двома структурами звітування ESMS та ESQRS, що використовуються. </w:t>
            </w:r>
          </w:p>
        </w:tc>
      </w:tr>
    </w:tbl>
    <w:p w:rsidR="00CF4547" w:rsidRPr="007B392A" w:rsidRDefault="00CF4547" w:rsidP="00CF4547">
      <w:pPr>
        <w:spacing w:before="6"/>
        <w:rPr>
          <w:rFonts w:ascii="Calibri" w:eastAsia="Calibri" w:hAnsi="Calibri" w:cs="Calibri"/>
          <w:sz w:val="16"/>
          <w:szCs w:val="16"/>
          <w:lang w:val="uk-UA"/>
        </w:rPr>
      </w:pPr>
    </w:p>
    <w:p w:rsidR="00CF4547" w:rsidRPr="007B392A" w:rsidRDefault="00CF4547" w:rsidP="00CF4547">
      <w:pPr>
        <w:spacing w:before="8"/>
        <w:rPr>
          <w:rFonts w:ascii="Calibri" w:eastAsia="Calibri" w:hAnsi="Calibri" w:cs="Calibri"/>
          <w:sz w:val="10"/>
          <w:szCs w:val="10"/>
          <w:lang w:val="uk-UA"/>
        </w:rPr>
      </w:pPr>
    </w:p>
    <w:p w:rsidR="00CF4547" w:rsidRPr="007B392A" w:rsidRDefault="00CF4547" w:rsidP="00CF4547">
      <w:pPr>
        <w:pStyle w:val="Default"/>
        <w:rPr>
          <w:sz w:val="16"/>
          <w:szCs w:val="16"/>
          <w:lang w:val="uk-UA"/>
        </w:rPr>
      </w:pPr>
      <w:r w:rsidRPr="007B392A">
        <w:rPr>
          <w:sz w:val="16"/>
          <w:szCs w:val="16"/>
          <w:lang w:val="uk-UA"/>
        </w:rPr>
        <w:t xml:space="preserve">Для спільних концепцій, позначених жовтим у SIMS, рекомендується обирати більш просту, орієнтовану на споживача, мову, відповідно до керівництва, наведеного у додатку 2. Додаткова, більш орієнтована на виробника інформація, може бути включена для концепцій, які належать виключно до  "P" у SIMS (доступна у структурі, орієнтованій на виробника ESRQS) бажано у формі таблиць та графіків, наведені у додатках у форматі pdf. </w:t>
      </w:r>
    </w:p>
    <w:p w:rsidR="00CF4547" w:rsidRPr="007B392A" w:rsidRDefault="00CF4547" w:rsidP="00CF4547">
      <w:pPr>
        <w:spacing w:before="10"/>
        <w:rPr>
          <w:sz w:val="16"/>
          <w:szCs w:val="16"/>
          <w:lang w:val="uk-UA"/>
        </w:rPr>
      </w:pPr>
      <w:r w:rsidRPr="007B392A">
        <w:rPr>
          <w:sz w:val="16"/>
          <w:szCs w:val="16"/>
          <w:lang w:val="uk-UA"/>
        </w:rPr>
        <w:t>Додаток 4 Посібника містить керівництво по структурі звітування ESQRS, яке походить від керівництва щодо інтегрованого реєстру SIMS.</w:t>
      </w:r>
    </w:p>
    <w:p w:rsidR="00CF4547" w:rsidRPr="007B392A" w:rsidRDefault="00CF4547" w:rsidP="00CF4547">
      <w:pPr>
        <w:spacing w:before="10"/>
        <w:rPr>
          <w:rFonts w:ascii="Times New Roman" w:eastAsia="Calibri" w:hAnsi="Times New Roman" w:cs="Times New Roman"/>
          <w:sz w:val="15"/>
          <w:szCs w:val="15"/>
          <w:lang w:val="uk-UA"/>
        </w:rPr>
      </w:pPr>
    </w:p>
    <w:p w:rsidR="00CF4547" w:rsidRPr="007B392A" w:rsidRDefault="00CF4547" w:rsidP="007B0F0A">
      <w:pPr>
        <w:numPr>
          <w:ilvl w:val="0"/>
          <w:numId w:val="7"/>
        </w:numPr>
        <w:tabs>
          <w:tab w:val="left" w:pos="440"/>
        </w:tabs>
        <w:spacing w:before="73"/>
        <w:ind w:left="440"/>
        <w:jc w:val="both"/>
        <w:rPr>
          <w:rFonts w:ascii="Times New Roman" w:eastAsia="Times New Roman" w:hAnsi="Times New Roman" w:cs="Times New Roman"/>
          <w:sz w:val="20"/>
          <w:szCs w:val="20"/>
          <w:lang w:val="uk-UA"/>
        </w:rPr>
      </w:pPr>
      <w:r w:rsidRPr="007B392A">
        <w:rPr>
          <w:rFonts w:ascii="Times New Roman" w:hAnsi="Times New Roman" w:cs="Times New Roman"/>
          <w:b/>
          <w:sz w:val="20"/>
          <w:lang w:val="uk-UA"/>
        </w:rPr>
        <w:t>Інтеграція показників якості та ефективності діяльності у</w:t>
      </w:r>
      <w:r w:rsidRPr="007B392A">
        <w:rPr>
          <w:rFonts w:ascii="Times New Roman"/>
          <w:b/>
          <w:sz w:val="20"/>
          <w:lang w:val="uk-UA"/>
        </w:rPr>
        <w:t xml:space="preserve"> </w:t>
      </w:r>
      <w:r w:rsidRPr="007B392A">
        <w:rPr>
          <w:rFonts w:ascii="Times New Roman"/>
          <w:b/>
          <w:spacing w:val="2"/>
          <w:sz w:val="20"/>
          <w:lang w:val="uk-UA"/>
        </w:rPr>
        <w:t>SIMS</w:t>
      </w:r>
      <w:hyperlink w:anchor="_bookmark66" w:history="1">
        <w:r w:rsidRPr="007B392A">
          <w:rPr>
            <w:rFonts w:ascii="Times New Roman"/>
            <w:b/>
            <w:spacing w:val="2"/>
            <w:sz w:val="20"/>
            <w:lang w:val="uk-UA"/>
          </w:rPr>
          <w:t>14</w:t>
        </w:r>
      </w:hyperlink>
    </w:p>
    <w:p w:rsidR="00CF4547" w:rsidRPr="007B392A" w:rsidRDefault="00CF4547" w:rsidP="00CF4547">
      <w:pPr>
        <w:spacing w:before="4"/>
        <w:rPr>
          <w:rFonts w:ascii="Times New Roman" w:eastAsia="Times New Roman" w:hAnsi="Times New Roman" w:cs="Times New Roman"/>
          <w:sz w:val="25"/>
          <w:szCs w:val="25"/>
          <w:lang w:val="uk-UA"/>
        </w:rPr>
      </w:pPr>
    </w:p>
    <w:p w:rsidR="00CF4547" w:rsidRPr="007B392A" w:rsidRDefault="00CF4547" w:rsidP="00CF4547">
      <w:pPr>
        <w:pStyle w:val="Default"/>
        <w:rPr>
          <w:sz w:val="16"/>
          <w:szCs w:val="16"/>
          <w:lang w:val="uk-UA"/>
        </w:rPr>
      </w:pPr>
      <w:r w:rsidRPr="007B392A">
        <w:rPr>
          <w:sz w:val="16"/>
          <w:szCs w:val="16"/>
          <w:lang w:val="uk-UA"/>
        </w:rPr>
        <w:t>Як загальне правило, рекомендується, щоб як звіти з якості, орієнтовані на виробників, так і звіти з якості, орієнтовані на споживачів, містили якомога більше Показників з якості та ефективності діяльності (QPIs) зі стандартного переліку ЄСС. Перелік та опис 16-и стандартних QPIs ЄСС опублікований на сайті Євростату</w:t>
      </w:r>
      <w:r w:rsidRPr="007B392A">
        <w:rPr>
          <w:sz w:val="10"/>
          <w:szCs w:val="10"/>
          <w:lang w:val="uk-UA"/>
        </w:rPr>
        <w:t>15</w:t>
      </w:r>
      <w:r w:rsidRPr="007B392A">
        <w:rPr>
          <w:sz w:val="16"/>
          <w:szCs w:val="16"/>
          <w:lang w:val="uk-UA"/>
        </w:rPr>
        <w:t xml:space="preserve">: </w:t>
      </w:r>
    </w:p>
    <w:p w:rsidR="00CF4547" w:rsidRPr="007B392A" w:rsidRDefault="00CF4547" w:rsidP="00CF4547">
      <w:pPr>
        <w:pStyle w:val="Default"/>
        <w:rPr>
          <w:sz w:val="16"/>
          <w:szCs w:val="16"/>
          <w:lang w:val="uk-UA"/>
        </w:rPr>
      </w:pPr>
      <w:r w:rsidRPr="007B392A">
        <w:rPr>
          <w:sz w:val="16"/>
          <w:szCs w:val="16"/>
          <w:lang w:val="uk-UA"/>
        </w:rPr>
        <w:t xml:space="preserve">http://epp.eurostat.ec.europa.eu/portal/page/portal/quality/documents/Quality_Performance_Indicators_FINAL_v_1_1.pdf </w:t>
      </w:r>
    </w:p>
    <w:p w:rsidR="00CF4547" w:rsidRPr="007B392A" w:rsidRDefault="007B392A" w:rsidP="00CF4547">
      <w:pPr>
        <w:spacing w:before="6"/>
        <w:rPr>
          <w:sz w:val="16"/>
          <w:szCs w:val="16"/>
          <w:lang w:val="uk-UA"/>
        </w:rPr>
      </w:pPr>
      <w:r w:rsidRPr="007B392A">
        <w:rPr>
          <w:sz w:val="16"/>
          <w:szCs w:val="16"/>
          <w:lang w:val="uk-UA"/>
        </w:rPr>
        <w:t>Беручи до уваги, що виробники та споживачі статистики зазвичай мають різні інтереси та знання для інтерпретації різних показників, показники  якості, які попередньо були переглянуті Експертною групо з показників якості, підгрупою Спонсорства з питань якості у 2010 році, були також поділені на категорії шляхом визначення т</w:t>
      </w:r>
      <w:r>
        <w:rPr>
          <w:sz w:val="16"/>
          <w:szCs w:val="16"/>
          <w:lang w:val="uk-UA"/>
        </w:rPr>
        <w:t>и</w:t>
      </w:r>
      <w:r w:rsidRPr="007B392A">
        <w:rPr>
          <w:sz w:val="16"/>
          <w:szCs w:val="16"/>
          <w:lang w:val="uk-UA"/>
        </w:rPr>
        <w:t xml:space="preserve">х, які містять відповідну інформацію для користувачів. </w:t>
      </w:r>
      <w:r w:rsidR="00CF4547" w:rsidRPr="007B392A">
        <w:rPr>
          <w:sz w:val="16"/>
          <w:szCs w:val="16"/>
          <w:lang w:val="uk-UA"/>
        </w:rPr>
        <w:t>На основі рекомендації представників користувачів, Європейського статистичного консультаційного комітету (ESAC), наступні 8 показників вважаються корисними, як показники якості, що орієнтовані на користувачів, і тому включені у підрозділ U SIMS</w:t>
      </w:r>
      <w:r w:rsidR="00CF4547" w:rsidRPr="007B392A">
        <w:rPr>
          <w:sz w:val="10"/>
          <w:szCs w:val="10"/>
          <w:lang w:val="uk-UA"/>
        </w:rPr>
        <w:t>16</w:t>
      </w:r>
      <w:r w:rsidR="00CF4547" w:rsidRPr="007B392A">
        <w:rPr>
          <w:sz w:val="16"/>
          <w:szCs w:val="16"/>
          <w:lang w:val="uk-UA"/>
        </w:rPr>
        <w:t>, тобто ESMS, як такі, що орієнтовані на користувача:</w:t>
      </w:r>
    </w:p>
    <w:p w:rsidR="00CF4547" w:rsidRPr="007B392A" w:rsidRDefault="00CF4547" w:rsidP="00CF4547">
      <w:pPr>
        <w:spacing w:before="6"/>
        <w:rPr>
          <w:rFonts w:ascii="Calibri" w:eastAsia="Calibri" w:hAnsi="Calibri" w:cs="Calibri"/>
          <w:lang w:val="uk-UA"/>
        </w:rPr>
      </w:pPr>
    </w:p>
    <w:tbl>
      <w:tblPr>
        <w:tblStyle w:val="a8"/>
        <w:tblW w:w="0" w:type="auto"/>
        <w:tblInd w:w="125" w:type="dxa"/>
        <w:tblLook w:val="04A0" w:firstRow="1" w:lastRow="0" w:firstColumn="1" w:lastColumn="0" w:noHBand="0" w:noVBand="1"/>
      </w:tblPr>
      <w:tblGrid>
        <w:gridCol w:w="9801"/>
      </w:tblGrid>
      <w:tr w:rsidR="00CF4547" w:rsidRPr="007B392A" w:rsidTr="00CF4547">
        <w:tc>
          <w:tcPr>
            <w:tcW w:w="9926" w:type="dxa"/>
          </w:tcPr>
          <w:p w:rsidR="00CF4547" w:rsidRPr="007B392A" w:rsidRDefault="00CF4547" w:rsidP="00CF4547">
            <w:pPr>
              <w:pStyle w:val="Default"/>
              <w:rPr>
                <w:sz w:val="16"/>
                <w:szCs w:val="16"/>
                <w:lang w:val="uk-UA"/>
              </w:rPr>
            </w:pPr>
            <w:r w:rsidRPr="007B392A">
              <w:rPr>
                <w:sz w:val="16"/>
                <w:szCs w:val="16"/>
                <w:lang w:val="uk-UA"/>
              </w:rPr>
              <w:t xml:space="preserve">QPIu: </w:t>
            </w:r>
          </w:p>
          <w:p w:rsidR="00CF4547" w:rsidRPr="007B392A" w:rsidRDefault="00CF4547" w:rsidP="00CF4547">
            <w:pPr>
              <w:pStyle w:val="Default"/>
              <w:rPr>
                <w:sz w:val="16"/>
                <w:szCs w:val="16"/>
                <w:lang w:val="uk-UA"/>
              </w:rPr>
            </w:pPr>
            <w:r w:rsidRPr="007B392A">
              <w:rPr>
                <w:sz w:val="16"/>
                <w:szCs w:val="16"/>
                <w:lang w:val="uk-UA"/>
              </w:rPr>
              <w:t xml:space="preserve">R1: Повнота даних – рівень* (S.14.3) </w:t>
            </w:r>
          </w:p>
          <w:p w:rsidR="00CF4547" w:rsidRPr="007B392A" w:rsidRDefault="00CF4547" w:rsidP="00CF4547">
            <w:pPr>
              <w:pStyle w:val="Default"/>
              <w:rPr>
                <w:sz w:val="16"/>
                <w:szCs w:val="16"/>
                <w:lang w:val="uk-UA"/>
              </w:rPr>
            </w:pPr>
            <w:r w:rsidRPr="007B392A">
              <w:rPr>
                <w:sz w:val="16"/>
                <w:szCs w:val="16"/>
                <w:lang w:val="uk-UA"/>
              </w:rPr>
              <w:t xml:space="preserve">A1: Помилки вибірки – показники (S.15.2) </w:t>
            </w:r>
          </w:p>
          <w:p w:rsidR="00CF4547" w:rsidRPr="007B392A" w:rsidRDefault="00CF4547" w:rsidP="00CF4547">
            <w:pPr>
              <w:pStyle w:val="Default"/>
              <w:rPr>
                <w:sz w:val="16"/>
                <w:szCs w:val="16"/>
                <w:lang w:val="uk-UA"/>
              </w:rPr>
            </w:pPr>
            <w:r w:rsidRPr="007B392A">
              <w:rPr>
                <w:sz w:val="16"/>
                <w:szCs w:val="16"/>
                <w:lang w:val="uk-UA"/>
              </w:rPr>
              <w:t xml:space="preserve">A4: Рівень не відповідей одиниці – рівень (S.15.3) </w:t>
            </w:r>
          </w:p>
          <w:p w:rsidR="00CF4547" w:rsidRPr="007B392A" w:rsidRDefault="00CF4547" w:rsidP="00CF4547">
            <w:pPr>
              <w:pStyle w:val="Default"/>
              <w:rPr>
                <w:sz w:val="16"/>
                <w:szCs w:val="16"/>
                <w:lang w:val="uk-UA"/>
              </w:rPr>
            </w:pPr>
            <w:r w:rsidRPr="007B392A">
              <w:rPr>
                <w:sz w:val="16"/>
                <w:szCs w:val="16"/>
                <w:lang w:val="uk-UA"/>
              </w:rPr>
              <w:t xml:space="preserve">A5: Рівень не відповідей позиції – рівень(S.15.3) </w:t>
            </w:r>
          </w:p>
          <w:p w:rsidR="00CF4547" w:rsidRPr="007B392A" w:rsidRDefault="00CF4547" w:rsidP="00CF4547">
            <w:pPr>
              <w:pStyle w:val="Default"/>
              <w:rPr>
                <w:sz w:val="16"/>
                <w:szCs w:val="16"/>
                <w:lang w:val="uk-UA"/>
              </w:rPr>
            </w:pPr>
            <w:r w:rsidRPr="007B392A">
              <w:rPr>
                <w:sz w:val="16"/>
                <w:szCs w:val="16"/>
                <w:lang w:val="uk-UA"/>
              </w:rPr>
              <w:t xml:space="preserve">TP2: Проміжок часу до кінцевих результатів (S.16.1) </w:t>
            </w:r>
          </w:p>
          <w:p w:rsidR="00CF4547" w:rsidRPr="007B392A" w:rsidRDefault="00CF4547" w:rsidP="00CF4547">
            <w:pPr>
              <w:pStyle w:val="Default"/>
              <w:rPr>
                <w:sz w:val="16"/>
                <w:szCs w:val="16"/>
                <w:lang w:val="uk-UA"/>
              </w:rPr>
            </w:pPr>
            <w:r w:rsidRPr="007B392A">
              <w:rPr>
                <w:sz w:val="16"/>
                <w:szCs w:val="16"/>
                <w:lang w:val="uk-UA"/>
              </w:rPr>
              <w:t xml:space="preserve">TP3: Пунктуальність – надання та публікація* (S.16.2) </w:t>
            </w:r>
          </w:p>
          <w:p w:rsidR="00CF4547" w:rsidRPr="007B392A" w:rsidRDefault="00CF4547" w:rsidP="00CF4547">
            <w:pPr>
              <w:pStyle w:val="Default"/>
              <w:rPr>
                <w:sz w:val="16"/>
                <w:szCs w:val="16"/>
                <w:lang w:val="uk-UA"/>
              </w:rPr>
            </w:pPr>
            <w:r w:rsidRPr="007B392A">
              <w:rPr>
                <w:sz w:val="16"/>
                <w:szCs w:val="16"/>
                <w:lang w:val="uk-UA"/>
              </w:rPr>
              <w:t xml:space="preserve">CC2: Довжина порівнюваних рядів динаміки (S.17.2) </w:t>
            </w:r>
          </w:p>
          <w:p w:rsidR="00CF4547" w:rsidRPr="007B392A" w:rsidRDefault="00CF4547" w:rsidP="00CF4547">
            <w:pPr>
              <w:pStyle w:val="Default"/>
              <w:rPr>
                <w:sz w:val="16"/>
                <w:szCs w:val="16"/>
                <w:lang w:val="uk-UA"/>
              </w:rPr>
            </w:pPr>
            <w:r w:rsidRPr="007B392A">
              <w:rPr>
                <w:sz w:val="16"/>
                <w:szCs w:val="16"/>
                <w:lang w:val="uk-UA"/>
              </w:rPr>
              <w:t xml:space="preserve">A6: Перегляд даних – середній обсяг (S.20.2) </w:t>
            </w:r>
          </w:p>
          <w:p w:rsidR="00CF4547" w:rsidRPr="007B392A" w:rsidRDefault="00CF4547" w:rsidP="00CF4547">
            <w:pPr>
              <w:pStyle w:val="Default"/>
              <w:rPr>
                <w:sz w:val="10"/>
                <w:szCs w:val="10"/>
                <w:lang w:val="uk-UA"/>
              </w:rPr>
            </w:pPr>
            <w:r w:rsidRPr="007B392A">
              <w:rPr>
                <w:i/>
                <w:iCs/>
                <w:sz w:val="16"/>
                <w:szCs w:val="16"/>
                <w:lang w:val="uk-UA"/>
              </w:rPr>
              <w:t xml:space="preserve">*: формула розрахунку для користувачів є спеціальною і відрізняється від формули для </w:t>
            </w:r>
            <w:r w:rsidR="007B392A" w:rsidRPr="007B392A">
              <w:rPr>
                <w:i/>
                <w:iCs/>
                <w:sz w:val="16"/>
                <w:szCs w:val="16"/>
                <w:lang w:val="uk-UA"/>
              </w:rPr>
              <w:t>виробників</w:t>
            </w:r>
            <w:r w:rsidR="007B392A">
              <w:rPr>
                <w:i/>
                <w:iCs/>
                <w:sz w:val="16"/>
                <w:szCs w:val="16"/>
                <w:lang w:val="uk-UA"/>
              </w:rPr>
              <w:t xml:space="preserve"> </w:t>
            </w:r>
            <w:r w:rsidR="007B392A" w:rsidRPr="007B392A">
              <w:rPr>
                <w:i/>
                <w:iCs/>
                <w:sz w:val="16"/>
                <w:szCs w:val="16"/>
                <w:lang w:val="uk-UA"/>
              </w:rPr>
              <w:t>QPI</w:t>
            </w:r>
            <w:r w:rsidR="007B392A" w:rsidRPr="007B392A">
              <w:rPr>
                <w:i/>
                <w:iCs/>
                <w:sz w:val="10"/>
                <w:szCs w:val="10"/>
                <w:lang w:val="uk-UA"/>
              </w:rPr>
              <w:t>P</w:t>
            </w:r>
            <w:r w:rsidRPr="007B392A">
              <w:rPr>
                <w:i/>
                <w:iCs/>
                <w:sz w:val="10"/>
                <w:szCs w:val="10"/>
                <w:lang w:val="uk-UA"/>
              </w:rPr>
              <w:t xml:space="preserve"> </w:t>
            </w:r>
          </w:p>
          <w:p w:rsidR="00CF4547" w:rsidRPr="007B392A" w:rsidRDefault="00CF4547" w:rsidP="00CF4547">
            <w:pPr>
              <w:rPr>
                <w:rFonts w:ascii="Calibri" w:eastAsia="Calibri" w:hAnsi="Calibri" w:cs="Calibri"/>
                <w:sz w:val="20"/>
                <w:szCs w:val="20"/>
                <w:lang w:val="uk-UA"/>
              </w:rPr>
            </w:pPr>
            <w:r w:rsidRPr="007B392A">
              <w:rPr>
                <w:sz w:val="16"/>
                <w:szCs w:val="16"/>
                <w:lang w:val="uk-UA"/>
              </w:rPr>
              <w:t xml:space="preserve">Якщо застосовно, вищезазначені Показники якості та ефективності діяльності рекомендується включити у звіти з якості, орієнтовані на споживача/короткі звіти з якості, тобто набір з якості ESMS. Для впровадження цієї розробки </w:t>
            </w:r>
            <w:r w:rsidR="007B392A" w:rsidRPr="007B392A">
              <w:rPr>
                <w:sz w:val="16"/>
                <w:szCs w:val="16"/>
                <w:lang w:val="uk-UA"/>
              </w:rPr>
              <w:t>рекомендується</w:t>
            </w:r>
            <w:r w:rsidRPr="007B392A">
              <w:rPr>
                <w:sz w:val="16"/>
                <w:szCs w:val="16"/>
                <w:lang w:val="uk-UA"/>
              </w:rPr>
              <w:t>, щоб коротка або базова інформація булла включена до відповідної концепції на рівні двох знаків  SIMS (див. посилання у дужках після назви індикаторів вище).</w:t>
            </w:r>
          </w:p>
        </w:tc>
      </w:tr>
    </w:tbl>
    <w:p w:rsidR="00CF4547" w:rsidRPr="007B392A" w:rsidRDefault="00CF4547" w:rsidP="00CF4547">
      <w:pPr>
        <w:ind w:left="125"/>
        <w:rPr>
          <w:rFonts w:ascii="Calibri" w:eastAsia="Calibri" w:hAnsi="Calibri" w:cs="Calibri"/>
          <w:sz w:val="20"/>
          <w:szCs w:val="20"/>
          <w:lang w:val="uk-UA"/>
        </w:rPr>
      </w:pPr>
    </w:p>
    <w:p w:rsidR="00CF4547" w:rsidRPr="007B392A" w:rsidRDefault="00CF4547" w:rsidP="00CF4547">
      <w:pPr>
        <w:spacing w:before="6"/>
        <w:rPr>
          <w:rFonts w:ascii="Calibri" w:eastAsia="Calibri" w:hAnsi="Calibri" w:cs="Calibri"/>
          <w:sz w:val="24"/>
          <w:szCs w:val="24"/>
          <w:lang w:val="uk-UA"/>
        </w:rPr>
      </w:pPr>
    </w:p>
    <w:p w:rsidR="00CF4547" w:rsidRPr="007B392A" w:rsidRDefault="00CF4547" w:rsidP="00CF4547">
      <w:pPr>
        <w:spacing w:line="20" w:lineRule="exact"/>
        <w:ind w:left="231"/>
        <w:rPr>
          <w:rFonts w:ascii="Calibri" w:eastAsia="Calibri" w:hAnsi="Calibri" w:cs="Calibri"/>
          <w:sz w:val="2"/>
          <w:szCs w:val="2"/>
          <w:lang w:val="uk-UA"/>
        </w:rPr>
      </w:pPr>
      <w:r w:rsidRPr="007B392A">
        <w:rPr>
          <w:rFonts w:ascii="Calibri" w:eastAsia="Calibri" w:hAnsi="Calibri" w:cs="Calibri"/>
          <w:noProof/>
          <w:sz w:val="2"/>
          <w:szCs w:val="2"/>
          <w:lang w:val="uk-UA" w:eastAsia="uk-UA"/>
        </w:rPr>
        <w:drawing>
          <wp:inline distT="0" distB="0" distL="0" distR="0" wp14:anchorId="00AA6F50" wp14:editId="257CF288">
            <wp:extent cx="1850816" cy="8953"/>
            <wp:effectExtent l="0" t="0" r="0" b="0"/>
            <wp:docPr id="2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2" cstate="print"/>
                    <a:stretch>
                      <a:fillRect/>
                    </a:stretch>
                  </pic:blipFill>
                  <pic:spPr>
                    <a:xfrm>
                      <a:off x="0" y="0"/>
                      <a:ext cx="1850816" cy="8953"/>
                    </a:xfrm>
                    <a:prstGeom prst="rect">
                      <a:avLst/>
                    </a:prstGeom>
                  </pic:spPr>
                </pic:pic>
              </a:graphicData>
            </a:graphic>
          </wp:inline>
        </w:drawing>
      </w:r>
    </w:p>
    <w:p w:rsidR="00CF4547" w:rsidRPr="007B392A" w:rsidRDefault="00CF4547" w:rsidP="00CF4547">
      <w:pPr>
        <w:spacing w:before="81" w:line="200" w:lineRule="exact"/>
        <w:ind w:left="238"/>
        <w:jc w:val="both"/>
        <w:rPr>
          <w:rFonts w:ascii="Calibri" w:eastAsia="Calibri" w:hAnsi="Calibri" w:cs="Calibri"/>
          <w:sz w:val="16"/>
          <w:szCs w:val="16"/>
          <w:lang w:val="uk-UA"/>
        </w:rPr>
      </w:pPr>
      <w:bookmarkStart w:id="178" w:name="_bookmark66"/>
      <w:bookmarkEnd w:id="178"/>
      <w:r w:rsidRPr="007B392A">
        <w:rPr>
          <w:rFonts w:ascii="Times New Roman"/>
          <w:position w:val="7"/>
          <w:sz w:val="10"/>
          <w:lang w:val="uk-UA"/>
        </w:rPr>
        <w:t>14</w:t>
      </w:r>
      <w:r w:rsidRPr="007B392A">
        <w:rPr>
          <w:sz w:val="16"/>
          <w:szCs w:val="16"/>
          <w:lang w:val="uk-UA"/>
        </w:rPr>
        <w:t xml:space="preserve"> Показники якості та ефективності діяльності позначені курсивом у Єдиній інтегрованій структурі метаданих. </w:t>
      </w:r>
      <w:r w:rsidRPr="007B392A">
        <w:rPr>
          <w:lang w:val="uk-UA"/>
        </w:rPr>
        <w:t xml:space="preserve"> </w:t>
      </w:r>
    </w:p>
    <w:p w:rsidR="00CF4547" w:rsidRPr="007B392A" w:rsidRDefault="00CF4547" w:rsidP="00CF4547">
      <w:pPr>
        <w:spacing w:line="242" w:lineRule="auto"/>
        <w:ind w:left="238" w:right="391" w:hanging="1"/>
        <w:rPr>
          <w:rFonts w:ascii="Calibri" w:eastAsia="Calibri" w:hAnsi="Calibri" w:cs="Calibri"/>
          <w:sz w:val="16"/>
          <w:szCs w:val="16"/>
          <w:lang w:val="uk-UA"/>
        </w:rPr>
      </w:pPr>
      <w:bookmarkStart w:id="179" w:name="_bookmark67"/>
      <w:bookmarkEnd w:id="179"/>
      <w:r w:rsidRPr="007B392A">
        <w:rPr>
          <w:rFonts w:ascii="Times New Roman"/>
          <w:position w:val="7"/>
          <w:sz w:val="10"/>
          <w:lang w:val="uk-UA"/>
        </w:rPr>
        <w:t>15</w:t>
      </w:r>
      <w:r w:rsidRPr="007B392A">
        <w:rPr>
          <w:sz w:val="16"/>
          <w:szCs w:val="16"/>
          <w:lang w:val="uk-UA"/>
        </w:rPr>
        <w:t xml:space="preserve"> Документ також містить інформацію щодо розрахунку різних показників, якщо вони мають бути розраховані на національному та/або Європейському рівні і що має бути враховане в їх розрахунку.</w:t>
      </w:r>
    </w:p>
    <w:p w:rsidR="00CF4547" w:rsidRPr="007B392A" w:rsidRDefault="00CF4547" w:rsidP="00CF4547">
      <w:pPr>
        <w:spacing w:line="192" w:lineRule="exact"/>
        <w:ind w:left="238"/>
        <w:rPr>
          <w:rFonts w:ascii="Times New Roman" w:eastAsia="Times New Roman" w:hAnsi="Times New Roman" w:cs="Times New Roman"/>
          <w:sz w:val="16"/>
          <w:szCs w:val="16"/>
          <w:lang w:val="uk-UA"/>
        </w:rPr>
        <w:sectPr w:rsidR="00CF4547" w:rsidRPr="007B392A" w:rsidSect="0086173E">
          <w:headerReference w:type="even" r:id="rId364"/>
          <w:pgSz w:w="11910" w:h="16840"/>
          <w:pgMar w:top="426" w:right="1020" w:bottom="900" w:left="1180" w:header="0" w:footer="720" w:gutter="0"/>
          <w:cols w:space="720"/>
        </w:sectPr>
      </w:pPr>
      <w:bookmarkStart w:id="180" w:name="_bookmark68"/>
      <w:bookmarkEnd w:id="180"/>
      <w:r w:rsidRPr="007B392A">
        <w:rPr>
          <w:rFonts w:ascii="Times New Roman"/>
          <w:position w:val="7"/>
          <w:sz w:val="10"/>
          <w:lang w:val="uk-UA"/>
        </w:rPr>
        <w:t>16</w:t>
      </w:r>
      <w:r w:rsidRPr="007B392A">
        <w:rPr>
          <w:sz w:val="16"/>
          <w:szCs w:val="16"/>
          <w:lang w:val="uk-UA"/>
        </w:rPr>
        <w:t xml:space="preserve"> Показник своєчасності (TP2) був потім доданий відповідно до рекомендації членів Робочої групи та членів Робочої групи з питань якості у статистиці.</w:t>
      </w:r>
    </w:p>
    <w:tbl>
      <w:tblPr>
        <w:tblStyle w:val="a8"/>
        <w:tblW w:w="0" w:type="auto"/>
        <w:tblInd w:w="112" w:type="dxa"/>
        <w:tblBorders>
          <w:top w:val="none" w:sz="0" w:space="0" w:color="auto"/>
          <w:insideH w:val="none" w:sz="0" w:space="0" w:color="auto"/>
          <w:insideV w:val="none" w:sz="0" w:space="0" w:color="auto"/>
        </w:tblBorders>
        <w:tblLook w:val="04A0" w:firstRow="1" w:lastRow="0" w:firstColumn="1" w:lastColumn="0" w:noHBand="0" w:noVBand="1"/>
      </w:tblPr>
      <w:tblGrid>
        <w:gridCol w:w="9654"/>
      </w:tblGrid>
      <w:tr w:rsidR="00CF4547" w:rsidRPr="007B392A" w:rsidTr="00CF4547">
        <w:tc>
          <w:tcPr>
            <w:tcW w:w="9766" w:type="dxa"/>
          </w:tcPr>
          <w:p w:rsidR="00CF4547" w:rsidRPr="007B392A" w:rsidRDefault="00CF4547" w:rsidP="00CF4547">
            <w:pPr>
              <w:ind w:right="109"/>
              <w:rPr>
                <w:rFonts w:ascii="Calibri" w:eastAsia="Calibri" w:hAnsi="Calibri" w:cs="Calibri"/>
                <w:sz w:val="16"/>
                <w:szCs w:val="16"/>
                <w:lang w:val="uk-UA"/>
              </w:rPr>
            </w:pPr>
          </w:p>
        </w:tc>
      </w:tr>
    </w:tbl>
    <w:p w:rsidR="00CF4547" w:rsidRPr="007B392A" w:rsidRDefault="00CF4547" w:rsidP="00CF4547">
      <w:pPr>
        <w:ind w:left="112" w:right="109"/>
        <w:rPr>
          <w:rFonts w:ascii="Calibri" w:eastAsia="Calibri" w:hAnsi="Calibri" w:cs="Calibri"/>
          <w:sz w:val="16"/>
          <w:szCs w:val="16"/>
          <w:lang w:val="uk-UA"/>
        </w:rPr>
      </w:pPr>
    </w:p>
    <w:tbl>
      <w:tblPr>
        <w:tblStyle w:val="a8"/>
        <w:tblW w:w="0" w:type="auto"/>
        <w:tblInd w:w="112" w:type="dxa"/>
        <w:tblBorders>
          <w:insideH w:val="none" w:sz="0" w:space="0" w:color="auto"/>
          <w:insideV w:val="none" w:sz="0" w:space="0" w:color="auto"/>
        </w:tblBorders>
        <w:tblLook w:val="04A0" w:firstRow="1" w:lastRow="0" w:firstColumn="1" w:lastColumn="0" w:noHBand="0" w:noVBand="1"/>
      </w:tblPr>
      <w:tblGrid>
        <w:gridCol w:w="4827"/>
        <w:gridCol w:w="4827"/>
      </w:tblGrid>
      <w:tr w:rsidR="00CF4547" w:rsidRPr="007B392A" w:rsidTr="00CF4547">
        <w:tc>
          <w:tcPr>
            <w:tcW w:w="9654" w:type="dxa"/>
            <w:gridSpan w:val="2"/>
          </w:tcPr>
          <w:p w:rsidR="00CF4547" w:rsidRPr="007B392A" w:rsidRDefault="00CF4547" w:rsidP="00CF4547">
            <w:pPr>
              <w:pStyle w:val="Default"/>
              <w:rPr>
                <w:sz w:val="16"/>
                <w:szCs w:val="16"/>
                <w:lang w:val="uk-UA"/>
              </w:rPr>
            </w:pPr>
            <w:r w:rsidRPr="007B392A">
              <w:rPr>
                <w:sz w:val="16"/>
                <w:szCs w:val="16"/>
                <w:lang w:val="uk-UA"/>
              </w:rPr>
              <w:t xml:space="preserve">З іншого боку, більш детальні показники якості, або показники якості, орієнтовані на виробника (які містять, наприклад, значення показника, отриманого за стандартною формулою та кількісний аналіз) мають бути включені у відповідне, спеціально створене підпорядковане поняття  SIMS на рівні 3-го або 4-го знаку та, відповідно також звітуватись за структурою ESQRS. Всі 16стандартних показників якості мають бути включені у детальний звіт з якості: </w:t>
            </w:r>
          </w:p>
          <w:p w:rsidR="00CF4547" w:rsidRPr="007B392A" w:rsidRDefault="00CF4547" w:rsidP="00CF4547">
            <w:pPr>
              <w:ind w:right="109"/>
              <w:rPr>
                <w:rFonts w:ascii="Calibri" w:eastAsia="Calibri" w:hAnsi="Calibri" w:cs="Calibri"/>
                <w:sz w:val="16"/>
                <w:szCs w:val="16"/>
                <w:lang w:val="uk-UA"/>
              </w:rPr>
            </w:pPr>
            <w:r w:rsidRPr="007B392A">
              <w:rPr>
                <w:sz w:val="16"/>
                <w:szCs w:val="16"/>
                <w:lang w:val="uk-UA"/>
              </w:rPr>
              <w:t>QPI</w:t>
            </w:r>
            <w:r w:rsidRPr="007B392A">
              <w:rPr>
                <w:sz w:val="10"/>
                <w:szCs w:val="10"/>
                <w:lang w:val="uk-UA"/>
              </w:rPr>
              <w:t>P</w:t>
            </w:r>
            <w:r w:rsidRPr="007B392A">
              <w:rPr>
                <w:sz w:val="16"/>
                <w:szCs w:val="16"/>
                <w:lang w:val="uk-UA"/>
              </w:rPr>
              <w:t xml:space="preserve">: </w:t>
            </w:r>
          </w:p>
        </w:tc>
      </w:tr>
      <w:tr w:rsidR="00CF4547" w:rsidRPr="007B392A" w:rsidTr="00CF4547">
        <w:tc>
          <w:tcPr>
            <w:tcW w:w="4827" w:type="dxa"/>
          </w:tcPr>
          <w:p w:rsidR="00CF4547" w:rsidRPr="007B392A" w:rsidRDefault="00CF4547" w:rsidP="00CF4547">
            <w:pPr>
              <w:spacing w:line="164" w:lineRule="exact"/>
              <w:rPr>
                <w:rFonts w:ascii="Calibri" w:eastAsia="Calibri" w:hAnsi="Calibri" w:cs="Calibri"/>
                <w:sz w:val="16"/>
                <w:szCs w:val="16"/>
                <w:lang w:val="uk-UA"/>
              </w:rPr>
            </w:pPr>
            <w:r w:rsidRPr="007B392A">
              <w:rPr>
                <w:rFonts w:ascii="Calibri" w:eastAsia="Calibri" w:hAnsi="Calibri" w:cs="Calibri"/>
                <w:spacing w:val="-1"/>
                <w:sz w:val="16"/>
                <w:szCs w:val="16"/>
                <w:lang w:val="uk-UA"/>
              </w:rPr>
              <w:t>R1:Повнота даних</w:t>
            </w:r>
            <w:r w:rsidRPr="007B392A">
              <w:rPr>
                <w:rFonts w:ascii="Calibri" w:eastAsia="Calibri" w:hAnsi="Calibri" w:cs="Calibri"/>
                <w:sz w:val="16"/>
                <w:szCs w:val="16"/>
                <w:lang w:val="uk-UA"/>
              </w:rPr>
              <w:t>–</w:t>
            </w:r>
            <w:r w:rsidRPr="007B392A">
              <w:rPr>
                <w:rFonts w:ascii="Calibri" w:eastAsia="Calibri" w:hAnsi="Calibri" w:cs="Calibri"/>
                <w:spacing w:val="-1"/>
                <w:sz w:val="16"/>
                <w:szCs w:val="16"/>
                <w:lang w:val="uk-UA"/>
              </w:rPr>
              <w:t>рівень*(S.14.3.1)</w:t>
            </w:r>
          </w:p>
          <w:p w:rsidR="00CF4547" w:rsidRPr="007B392A" w:rsidRDefault="00CF4547" w:rsidP="00CF4547">
            <w:pPr>
              <w:spacing w:before="1"/>
              <w:ind w:right="206"/>
              <w:rPr>
                <w:rFonts w:ascii="Calibri" w:eastAsia="Calibri" w:hAnsi="Calibri" w:cs="Calibri"/>
                <w:spacing w:val="29"/>
                <w:sz w:val="16"/>
                <w:szCs w:val="16"/>
                <w:lang w:val="uk-UA"/>
              </w:rPr>
            </w:pPr>
            <w:r w:rsidRPr="007B392A">
              <w:rPr>
                <w:rFonts w:ascii="Calibri" w:eastAsia="Calibri" w:hAnsi="Calibri" w:cs="Calibri"/>
                <w:sz w:val="16"/>
                <w:szCs w:val="16"/>
                <w:lang w:val="uk-UA"/>
              </w:rPr>
              <w:t>A1:</w:t>
            </w:r>
            <w:r w:rsidRPr="007B392A">
              <w:rPr>
                <w:rFonts w:ascii="Calibri" w:eastAsia="Calibri" w:hAnsi="Calibri" w:cs="Calibri"/>
                <w:spacing w:val="-1"/>
                <w:sz w:val="16"/>
                <w:szCs w:val="16"/>
                <w:lang w:val="uk-UA"/>
              </w:rPr>
              <w:t xml:space="preserve">Помилки вибірки </w:t>
            </w:r>
            <w:r w:rsidRPr="007B392A">
              <w:rPr>
                <w:rFonts w:ascii="Calibri" w:eastAsia="Calibri" w:hAnsi="Calibri" w:cs="Calibri"/>
                <w:sz w:val="16"/>
                <w:szCs w:val="16"/>
                <w:lang w:val="uk-UA"/>
              </w:rPr>
              <w:t>– показники</w:t>
            </w:r>
            <w:r w:rsidRPr="007B392A">
              <w:rPr>
                <w:rFonts w:ascii="Calibri" w:eastAsia="Calibri" w:hAnsi="Calibri" w:cs="Calibri"/>
                <w:spacing w:val="-1"/>
                <w:sz w:val="16"/>
                <w:szCs w:val="16"/>
                <w:lang w:val="uk-UA"/>
              </w:rPr>
              <w:t>(S.15.2.1)</w:t>
            </w:r>
          </w:p>
          <w:p w:rsidR="00CF4547" w:rsidRPr="007B392A" w:rsidRDefault="00CF4547" w:rsidP="00CF4547">
            <w:pPr>
              <w:spacing w:before="1"/>
              <w:ind w:right="206"/>
              <w:rPr>
                <w:rFonts w:ascii="Calibri" w:eastAsia="Calibri" w:hAnsi="Calibri" w:cs="Calibri"/>
                <w:spacing w:val="27"/>
                <w:sz w:val="16"/>
                <w:szCs w:val="16"/>
                <w:lang w:val="uk-UA"/>
              </w:rPr>
            </w:pPr>
            <w:r w:rsidRPr="007B392A">
              <w:rPr>
                <w:rFonts w:ascii="Calibri" w:eastAsia="Calibri" w:hAnsi="Calibri" w:cs="Calibri"/>
                <w:sz w:val="16"/>
                <w:szCs w:val="16"/>
                <w:lang w:val="uk-UA"/>
              </w:rPr>
              <w:t>A4:</w:t>
            </w:r>
            <w:r w:rsidRPr="007B392A">
              <w:rPr>
                <w:rFonts w:ascii="Calibri" w:eastAsia="Calibri" w:hAnsi="Calibri" w:cs="Calibri"/>
                <w:spacing w:val="-1"/>
                <w:sz w:val="16"/>
                <w:szCs w:val="16"/>
                <w:lang w:val="uk-UA"/>
              </w:rPr>
              <w:t xml:space="preserve">Невідповіді </w:t>
            </w:r>
            <w:r w:rsidR="007B392A" w:rsidRPr="007B392A">
              <w:rPr>
                <w:rFonts w:ascii="Calibri" w:eastAsia="Calibri" w:hAnsi="Calibri" w:cs="Calibri"/>
                <w:spacing w:val="-1"/>
                <w:sz w:val="16"/>
                <w:szCs w:val="16"/>
                <w:lang w:val="uk-UA"/>
              </w:rPr>
              <w:t>одиниці</w:t>
            </w:r>
            <w:r w:rsidR="007B392A"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 xml:space="preserve"> рівень (S.15.3.3.1)</w:t>
            </w:r>
          </w:p>
          <w:p w:rsidR="00CF4547" w:rsidRPr="007B392A" w:rsidRDefault="00CF4547" w:rsidP="00CF4547">
            <w:pPr>
              <w:spacing w:before="1"/>
              <w:ind w:right="206"/>
              <w:rPr>
                <w:rFonts w:ascii="Calibri" w:eastAsia="Calibri" w:hAnsi="Calibri" w:cs="Calibri"/>
                <w:spacing w:val="25"/>
                <w:sz w:val="16"/>
                <w:szCs w:val="16"/>
                <w:lang w:val="uk-UA"/>
              </w:rPr>
            </w:pPr>
            <w:r w:rsidRPr="007B392A">
              <w:rPr>
                <w:rFonts w:ascii="Calibri" w:eastAsia="Calibri" w:hAnsi="Calibri" w:cs="Calibri"/>
                <w:sz w:val="16"/>
                <w:szCs w:val="16"/>
                <w:lang w:val="uk-UA"/>
              </w:rPr>
              <w:t>A5:</w:t>
            </w:r>
            <w:r w:rsidRPr="007B392A">
              <w:rPr>
                <w:rFonts w:ascii="Calibri" w:eastAsia="Calibri" w:hAnsi="Calibri" w:cs="Calibri"/>
                <w:spacing w:val="-1"/>
                <w:sz w:val="16"/>
                <w:szCs w:val="16"/>
                <w:lang w:val="uk-UA"/>
              </w:rPr>
              <w:t xml:space="preserve">Невідповіді позиції </w:t>
            </w:r>
            <w:r w:rsidRPr="007B392A">
              <w:rPr>
                <w:rFonts w:ascii="Calibri" w:eastAsia="Calibri" w:hAnsi="Calibri" w:cs="Calibri"/>
                <w:sz w:val="16"/>
                <w:szCs w:val="16"/>
                <w:lang w:val="uk-UA"/>
              </w:rPr>
              <w:t>–</w:t>
            </w:r>
            <w:r w:rsidRPr="007B392A">
              <w:rPr>
                <w:rFonts w:ascii="Calibri" w:eastAsia="Calibri" w:hAnsi="Calibri" w:cs="Calibri"/>
                <w:spacing w:val="-1"/>
                <w:sz w:val="16"/>
                <w:szCs w:val="16"/>
                <w:lang w:val="uk-UA"/>
              </w:rPr>
              <w:t xml:space="preserve"> рівень (S.15.3.3.2)</w:t>
            </w:r>
          </w:p>
          <w:p w:rsidR="00CF4547" w:rsidRPr="007B392A" w:rsidRDefault="00CF4547" w:rsidP="00CF4547">
            <w:pPr>
              <w:spacing w:before="1"/>
              <w:ind w:right="206"/>
              <w:rPr>
                <w:rFonts w:ascii="Calibri" w:eastAsia="Calibri" w:hAnsi="Calibri" w:cs="Calibri"/>
                <w:sz w:val="16"/>
                <w:szCs w:val="16"/>
                <w:lang w:val="uk-UA"/>
              </w:rPr>
            </w:pPr>
            <w:r w:rsidRPr="007B392A">
              <w:rPr>
                <w:rFonts w:ascii="Calibri" w:eastAsia="Calibri" w:hAnsi="Calibri" w:cs="Calibri"/>
                <w:sz w:val="16"/>
                <w:szCs w:val="16"/>
                <w:lang w:val="uk-UA"/>
              </w:rPr>
              <w:t xml:space="preserve">TP2:Проміжок часу до кінцевих результатів </w:t>
            </w:r>
            <w:r w:rsidRPr="007B392A">
              <w:rPr>
                <w:rFonts w:ascii="Calibri" w:eastAsia="Calibri" w:hAnsi="Calibri" w:cs="Calibri"/>
                <w:spacing w:val="-1"/>
                <w:sz w:val="16"/>
                <w:szCs w:val="16"/>
                <w:lang w:val="uk-UA"/>
              </w:rPr>
              <w:t>(S.16.1.2)</w:t>
            </w:r>
          </w:p>
          <w:p w:rsidR="00CF4547" w:rsidRPr="007B392A" w:rsidRDefault="00CF4547" w:rsidP="00CF4547">
            <w:pPr>
              <w:ind w:right="109"/>
              <w:rPr>
                <w:rFonts w:ascii="Calibri" w:eastAsia="Calibri" w:hAnsi="Calibri" w:cs="Calibri"/>
                <w:spacing w:val="33"/>
                <w:sz w:val="16"/>
                <w:szCs w:val="16"/>
                <w:lang w:val="uk-UA"/>
              </w:rPr>
            </w:pPr>
            <w:r w:rsidRPr="007B392A">
              <w:rPr>
                <w:rFonts w:ascii="Calibri" w:eastAsia="Calibri" w:hAnsi="Calibri" w:cs="Calibri"/>
                <w:sz w:val="16"/>
                <w:szCs w:val="16"/>
                <w:lang w:val="uk-UA"/>
              </w:rPr>
              <w:t>TP3:</w:t>
            </w:r>
            <w:r w:rsidRPr="007B392A">
              <w:rPr>
                <w:rFonts w:ascii="Calibri" w:eastAsia="Calibri" w:hAnsi="Calibri" w:cs="Calibri"/>
                <w:spacing w:val="-1"/>
                <w:sz w:val="16"/>
                <w:szCs w:val="16"/>
                <w:lang w:val="uk-UA"/>
              </w:rPr>
              <w:t xml:space="preserve"> Пунктуальність </w:t>
            </w:r>
            <w:r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надання та публікація.*(S.16.2.1)</w:t>
            </w:r>
          </w:p>
          <w:p w:rsidR="00CF4547" w:rsidRPr="007B392A" w:rsidRDefault="00CF4547" w:rsidP="00CF4547">
            <w:pPr>
              <w:ind w:right="109"/>
              <w:rPr>
                <w:rFonts w:ascii="Calibri" w:eastAsia="Calibri" w:hAnsi="Calibri" w:cs="Calibri"/>
                <w:spacing w:val="-1"/>
                <w:sz w:val="16"/>
                <w:szCs w:val="16"/>
                <w:lang w:val="uk-UA"/>
              </w:rPr>
            </w:pPr>
            <w:r w:rsidRPr="007B392A">
              <w:rPr>
                <w:rFonts w:ascii="Calibri" w:eastAsia="Calibri" w:hAnsi="Calibri" w:cs="Calibri"/>
                <w:sz w:val="16"/>
                <w:szCs w:val="16"/>
                <w:lang w:val="uk-UA"/>
              </w:rPr>
              <w:t>CC2:</w:t>
            </w:r>
            <w:r w:rsidRPr="007B392A">
              <w:rPr>
                <w:rFonts w:ascii="Calibri" w:eastAsia="Calibri" w:hAnsi="Calibri" w:cs="Calibri"/>
                <w:spacing w:val="-1"/>
                <w:sz w:val="16"/>
                <w:szCs w:val="16"/>
                <w:lang w:val="uk-UA"/>
              </w:rPr>
              <w:t>Довжина порівнюваних рядів динаміки (S.17.2.1)</w:t>
            </w:r>
          </w:p>
          <w:p w:rsidR="00CF4547" w:rsidRPr="007B392A" w:rsidRDefault="00CF4547" w:rsidP="00CF4547">
            <w:pPr>
              <w:ind w:right="109"/>
              <w:rPr>
                <w:rFonts w:ascii="Calibri" w:eastAsia="Calibri" w:hAnsi="Calibri" w:cs="Calibri"/>
                <w:spacing w:val="-1"/>
                <w:sz w:val="16"/>
                <w:szCs w:val="16"/>
                <w:lang w:val="uk-UA"/>
              </w:rPr>
            </w:pPr>
            <w:r w:rsidRPr="007B392A">
              <w:rPr>
                <w:rFonts w:ascii="Calibri" w:eastAsia="Calibri" w:hAnsi="Calibri" w:cs="Calibri"/>
                <w:sz w:val="16"/>
                <w:szCs w:val="16"/>
                <w:lang w:val="uk-UA"/>
              </w:rPr>
              <w:t>A6:</w:t>
            </w:r>
            <w:r w:rsidRPr="007B392A">
              <w:rPr>
                <w:rFonts w:ascii="Calibri" w:eastAsia="Calibri" w:hAnsi="Calibri" w:cs="Calibri"/>
                <w:spacing w:val="-1"/>
                <w:sz w:val="16"/>
                <w:szCs w:val="16"/>
                <w:lang w:val="uk-UA"/>
              </w:rPr>
              <w:t xml:space="preserve">Перегляд даних </w:t>
            </w:r>
            <w:r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середній обсяг (S.20.2.1)</w:t>
            </w:r>
          </w:p>
          <w:p w:rsidR="00CF4547" w:rsidRPr="007B392A" w:rsidRDefault="00CF4547" w:rsidP="00CF4547">
            <w:pPr>
              <w:spacing w:line="165" w:lineRule="exact"/>
              <w:rPr>
                <w:rFonts w:ascii="Calibri" w:eastAsia="Calibri" w:hAnsi="Calibri" w:cs="Calibri"/>
                <w:sz w:val="10"/>
                <w:szCs w:val="10"/>
                <w:lang w:val="uk-UA"/>
              </w:rPr>
            </w:pPr>
            <w:r w:rsidRPr="007B392A">
              <w:rPr>
                <w:rFonts w:ascii="Calibri"/>
                <w:i/>
                <w:spacing w:val="-1"/>
                <w:position w:val="2"/>
                <w:sz w:val="16"/>
                <w:lang w:val="uk-UA"/>
              </w:rPr>
              <w:t>*:</w:t>
            </w:r>
            <w:r w:rsidRPr="007B392A">
              <w:rPr>
                <w:i/>
                <w:iCs/>
                <w:sz w:val="16"/>
                <w:szCs w:val="16"/>
                <w:lang w:val="uk-UA"/>
              </w:rPr>
              <w:t xml:space="preserve"> формула розрахунку для виробників є спеціальною і відрізняється від формули для користувачів</w:t>
            </w:r>
            <w:r w:rsidRPr="007B392A">
              <w:rPr>
                <w:i/>
                <w:iCs/>
                <w:sz w:val="10"/>
                <w:szCs w:val="10"/>
                <w:lang w:val="uk-UA"/>
              </w:rPr>
              <w:t xml:space="preserve"> </w:t>
            </w:r>
            <w:r w:rsidRPr="007B392A">
              <w:rPr>
                <w:rFonts w:ascii="Calibri"/>
                <w:i/>
                <w:position w:val="2"/>
                <w:sz w:val="16"/>
                <w:lang w:val="uk-UA"/>
              </w:rPr>
              <w:t>QPI</w:t>
            </w:r>
            <w:r w:rsidRPr="007B392A">
              <w:rPr>
                <w:rFonts w:ascii="Calibri"/>
                <w:i/>
                <w:sz w:val="10"/>
                <w:lang w:val="uk-UA"/>
              </w:rPr>
              <w:t>U</w:t>
            </w:r>
          </w:p>
        </w:tc>
        <w:tc>
          <w:tcPr>
            <w:tcW w:w="4827" w:type="dxa"/>
          </w:tcPr>
          <w:p w:rsidR="00CF4547" w:rsidRPr="007B392A" w:rsidRDefault="00CF4547" w:rsidP="00CF4547">
            <w:pPr>
              <w:spacing w:line="164" w:lineRule="exact"/>
              <w:rPr>
                <w:rFonts w:ascii="Calibri" w:eastAsia="Calibri" w:hAnsi="Calibri" w:cs="Calibri"/>
                <w:sz w:val="16"/>
                <w:szCs w:val="16"/>
                <w:lang w:val="uk-UA"/>
              </w:rPr>
            </w:pPr>
            <w:r w:rsidRPr="007B392A">
              <w:rPr>
                <w:rFonts w:ascii="Calibri" w:eastAsia="Calibri" w:hAnsi="Calibri" w:cs="Calibri"/>
                <w:sz w:val="16"/>
                <w:szCs w:val="16"/>
                <w:lang w:val="uk-UA"/>
              </w:rPr>
              <w:t>AC1:</w:t>
            </w:r>
            <w:r w:rsidRPr="007B392A">
              <w:rPr>
                <w:rFonts w:ascii="Calibri" w:eastAsia="Calibri" w:hAnsi="Calibri" w:cs="Calibri"/>
                <w:spacing w:val="-1"/>
                <w:sz w:val="16"/>
                <w:szCs w:val="16"/>
                <w:lang w:val="uk-UA"/>
              </w:rPr>
              <w:t xml:space="preserve">Таблиці даних </w:t>
            </w:r>
            <w:r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консультації (S.11.3.1)</w:t>
            </w:r>
          </w:p>
          <w:p w:rsidR="00CF4547" w:rsidRPr="007B392A" w:rsidRDefault="00CF4547" w:rsidP="00CF4547">
            <w:pPr>
              <w:spacing w:before="1"/>
              <w:ind w:right="642" w:hanging="1"/>
              <w:rPr>
                <w:rFonts w:ascii="Calibri" w:eastAsia="Calibri" w:hAnsi="Calibri" w:cs="Calibri"/>
                <w:sz w:val="16"/>
                <w:szCs w:val="16"/>
                <w:lang w:val="uk-UA"/>
              </w:rPr>
            </w:pPr>
            <w:r w:rsidRPr="007B392A">
              <w:rPr>
                <w:rFonts w:ascii="Calibri" w:eastAsia="Calibri" w:hAnsi="Calibri" w:cs="Calibri"/>
                <w:sz w:val="16"/>
                <w:szCs w:val="16"/>
                <w:lang w:val="uk-UA"/>
              </w:rPr>
              <w:t>AC2:</w:t>
            </w:r>
            <w:r w:rsidRPr="007B392A">
              <w:rPr>
                <w:rFonts w:ascii="Calibri" w:eastAsia="Calibri" w:hAnsi="Calibri" w:cs="Calibri"/>
                <w:spacing w:val="-2"/>
                <w:sz w:val="16"/>
                <w:szCs w:val="16"/>
                <w:lang w:val="uk-UA"/>
              </w:rPr>
              <w:t xml:space="preserve">Метадані </w:t>
            </w:r>
            <w:r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консультації (S.11.5.1)</w:t>
            </w:r>
            <w:r w:rsidRPr="007B392A">
              <w:rPr>
                <w:rFonts w:ascii="Calibri" w:eastAsia="Calibri" w:hAnsi="Calibri" w:cs="Calibri"/>
                <w:sz w:val="16"/>
                <w:szCs w:val="16"/>
                <w:lang w:val="uk-UA"/>
              </w:rPr>
              <w:t>A</w:t>
            </w:r>
          </w:p>
          <w:p w:rsidR="00CF4547" w:rsidRPr="007B392A" w:rsidRDefault="00CF4547" w:rsidP="00CF4547">
            <w:pPr>
              <w:spacing w:before="1"/>
              <w:ind w:right="642" w:hanging="1"/>
              <w:rPr>
                <w:rFonts w:ascii="Calibri" w:eastAsia="Calibri" w:hAnsi="Calibri" w:cs="Calibri"/>
                <w:spacing w:val="-1"/>
                <w:sz w:val="16"/>
                <w:szCs w:val="16"/>
                <w:lang w:val="uk-UA"/>
              </w:rPr>
            </w:pPr>
            <w:r w:rsidRPr="007B392A">
              <w:rPr>
                <w:rFonts w:ascii="Calibri" w:eastAsia="Calibri" w:hAnsi="Calibri" w:cs="Calibri"/>
                <w:sz w:val="16"/>
                <w:szCs w:val="16"/>
                <w:lang w:val="uk-UA"/>
              </w:rPr>
              <w:t>C3:</w:t>
            </w:r>
            <w:r w:rsidRPr="007B392A">
              <w:rPr>
                <w:rFonts w:ascii="Calibri" w:eastAsia="Calibri" w:hAnsi="Calibri" w:cs="Calibri"/>
                <w:spacing w:val="-2"/>
                <w:sz w:val="16"/>
                <w:szCs w:val="16"/>
                <w:lang w:val="uk-UA"/>
              </w:rPr>
              <w:t xml:space="preserve">Повнота метаданих </w:t>
            </w:r>
            <w:r w:rsidRPr="007B392A">
              <w:rPr>
                <w:rFonts w:ascii="Calibri" w:eastAsia="Calibri" w:hAnsi="Calibri" w:cs="Calibri"/>
                <w:spacing w:val="-1"/>
                <w:sz w:val="16"/>
                <w:szCs w:val="16"/>
                <w:lang w:val="uk-UA"/>
              </w:rPr>
              <w:t>– рівень (S.12.1.1)</w:t>
            </w:r>
          </w:p>
          <w:p w:rsidR="00CF4547" w:rsidRPr="007B392A" w:rsidRDefault="00CF4547" w:rsidP="00CF4547">
            <w:pPr>
              <w:spacing w:before="1"/>
              <w:ind w:right="642" w:hanging="1"/>
              <w:rPr>
                <w:rFonts w:ascii="Calibri" w:eastAsia="Calibri" w:hAnsi="Calibri" w:cs="Calibri"/>
                <w:sz w:val="16"/>
                <w:szCs w:val="16"/>
                <w:lang w:val="uk-UA"/>
              </w:rPr>
            </w:pPr>
            <w:r w:rsidRPr="007B392A">
              <w:rPr>
                <w:rFonts w:ascii="Calibri" w:eastAsia="Calibri" w:hAnsi="Calibri" w:cs="Calibri"/>
                <w:sz w:val="16"/>
                <w:szCs w:val="16"/>
                <w:lang w:val="uk-UA"/>
              </w:rPr>
              <w:t>A2:</w:t>
            </w:r>
            <w:r w:rsidRPr="007B392A">
              <w:rPr>
                <w:rFonts w:ascii="Calibri" w:eastAsia="Calibri" w:hAnsi="Calibri" w:cs="Calibri"/>
                <w:spacing w:val="-1"/>
                <w:sz w:val="16"/>
                <w:szCs w:val="16"/>
                <w:lang w:val="uk-UA"/>
              </w:rPr>
              <w:t xml:space="preserve">Надмірне охоплення </w:t>
            </w:r>
            <w:r w:rsidRPr="007B392A">
              <w:rPr>
                <w:rFonts w:ascii="Calibri" w:eastAsia="Calibri" w:hAnsi="Calibri" w:cs="Calibri"/>
                <w:sz w:val="16"/>
                <w:szCs w:val="16"/>
                <w:lang w:val="uk-UA"/>
              </w:rPr>
              <w:t>–</w:t>
            </w:r>
            <w:r w:rsidRPr="007B392A">
              <w:rPr>
                <w:rFonts w:ascii="Calibri" w:eastAsia="Calibri" w:hAnsi="Calibri" w:cs="Calibri"/>
                <w:spacing w:val="-1"/>
                <w:sz w:val="16"/>
                <w:szCs w:val="16"/>
                <w:lang w:val="uk-UA"/>
              </w:rPr>
              <w:t xml:space="preserve"> рівень(S.15.3.1.1)</w:t>
            </w:r>
          </w:p>
          <w:p w:rsidR="00CF4547" w:rsidRPr="007B392A" w:rsidRDefault="00CF4547" w:rsidP="00CF4547">
            <w:pPr>
              <w:ind w:left="719"/>
              <w:rPr>
                <w:rFonts w:ascii="Calibri" w:eastAsia="Calibri" w:hAnsi="Calibri" w:cs="Calibri"/>
                <w:spacing w:val="-1"/>
                <w:sz w:val="16"/>
                <w:szCs w:val="16"/>
                <w:lang w:val="uk-UA"/>
              </w:rPr>
            </w:pPr>
            <w:r w:rsidRPr="007B392A">
              <w:rPr>
                <w:rFonts w:ascii="Calibri" w:eastAsia="Calibri" w:hAnsi="Calibri" w:cs="Calibri"/>
                <w:sz w:val="16"/>
                <w:szCs w:val="16"/>
                <w:lang w:val="uk-UA"/>
              </w:rPr>
              <w:t>A3:</w:t>
            </w:r>
            <w:r w:rsidRPr="007B392A">
              <w:rPr>
                <w:rFonts w:ascii="Calibri" w:eastAsia="Calibri" w:hAnsi="Calibri" w:cs="Calibri"/>
                <w:spacing w:val="-1"/>
                <w:sz w:val="16"/>
                <w:szCs w:val="16"/>
                <w:lang w:val="uk-UA"/>
              </w:rPr>
              <w:t xml:space="preserve">Спільні одиниці </w:t>
            </w:r>
            <w:r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пропорція (S.15.3.1.2)</w:t>
            </w:r>
          </w:p>
          <w:p w:rsidR="00CF4547" w:rsidRPr="007B392A" w:rsidRDefault="00CF4547" w:rsidP="00CF4547">
            <w:pPr>
              <w:ind w:left="719"/>
              <w:rPr>
                <w:rFonts w:ascii="Calibri" w:eastAsia="Calibri" w:hAnsi="Calibri" w:cs="Calibri"/>
                <w:sz w:val="16"/>
                <w:szCs w:val="16"/>
                <w:lang w:val="uk-UA"/>
              </w:rPr>
            </w:pPr>
            <w:r w:rsidRPr="007B392A">
              <w:rPr>
                <w:rFonts w:ascii="Calibri" w:eastAsia="Calibri" w:hAnsi="Calibri" w:cs="Calibri"/>
                <w:sz w:val="16"/>
                <w:szCs w:val="16"/>
                <w:lang w:val="uk-UA"/>
              </w:rPr>
              <w:t xml:space="preserve">TP1:Проміжок часу до перших результатів </w:t>
            </w:r>
            <w:r w:rsidRPr="007B392A">
              <w:rPr>
                <w:rFonts w:ascii="Calibri" w:eastAsia="Calibri" w:hAnsi="Calibri" w:cs="Calibri"/>
                <w:spacing w:val="-1"/>
                <w:sz w:val="16"/>
                <w:szCs w:val="16"/>
                <w:lang w:val="uk-UA"/>
              </w:rPr>
              <w:t>(S.16.1.1)</w:t>
            </w:r>
          </w:p>
          <w:p w:rsidR="00CF4547" w:rsidRPr="007B392A" w:rsidRDefault="00CF4547" w:rsidP="00CF4547">
            <w:pPr>
              <w:spacing w:before="1"/>
              <w:ind w:right="46" w:firstLine="719"/>
              <w:rPr>
                <w:rFonts w:ascii="Calibri" w:eastAsia="Calibri" w:hAnsi="Calibri" w:cs="Calibri"/>
                <w:spacing w:val="28"/>
                <w:sz w:val="16"/>
                <w:szCs w:val="16"/>
                <w:lang w:val="uk-UA"/>
              </w:rPr>
            </w:pPr>
            <w:r w:rsidRPr="007B392A">
              <w:rPr>
                <w:rFonts w:ascii="Calibri" w:eastAsia="Calibri" w:hAnsi="Calibri" w:cs="Calibri"/>
                <w:sz w:val="16"/>
                <w:szCs w:val="16"/>
                <w:lang w:val="uk-UA"/>
              </w:rPr>
              <w:t>CC1:</w:t>
            </w:r>
            <w:r w:rsidRPr="007B392A">
              <w:rPr>
                <w:rFonts w:ascii="Calibri" w:eastAsia="Calibri" w:hAnsi="Calibri" w:cs="Calibri"/>
                <w:spacing w:val="-1"/>
                <w:sz w:val="16"/>
                <w:szCs w:val="16"/>
                <w:lang w:val="uk-UA"/>
              </w:rPr>
              <w:t xml:space="preserve"> Асиметрія для дзеркальних потоків </w:t>
            </w:r>
            <w:r w:rsidRPr="007B392A">
              <w:rPr>
                <w:rFonts w:ascii="Calibri" w:eastAsia="Calibri" w:hAnsi="Calibri" w:cs="Calibri"/>
                <w:sz w:val="16"/>
                <w:szCs w:val="16"/>
                <w:lang w:val="uk-UA"/>
              </w:rPr>
              <w:t>(S.17.1.1)</w:t>
            </w:r>
          </w:p>
          <w:p w:rsidR="00CF4547" w:rsidRPr="007B392A" w:rsidRDefault="00CF4547" w:rsidP="00CF4547">
            <w:pPr>
              <w:spacing w:before="1"/>
              <w:ind w:right="46"/>
              <w:rPr>
                <w:rFonts w:ascii="Calibri" w:eastAsia="Calibri" w:hAnsi="Calibri" w:cs="Calibri"/>
                <w:sz w:val="16"/>
                <w:szCs w:val="16"/>
                <w:lang w:val="uk-UA"/>
              </w:rPr>
            </w:pPr>
            <w:r w:rsidRPr="007B392A">
              <w:rPr>
                <w:rFonts w:ascii="Calibri" w:eastAsia="Calibri" w:hAnsi="Calibri" w:cs="Calibri"/>
                <w:sz w:val="16"/>
                <w:szCs w:val="16"/>
                <w:lang w:val="uk-UA"/>
              </w:rPr>
              <w:t>A7:</w:t>
            </w:r>
            <w:r w:rsidRPr="007B392A">
              <w:rPr>
                <w:rFonts w:ascii="Calibri" w:eastAsia="Calibri" w:hAnsi="Calibri" w:cs="Calibri"/>
                <w:spacing w:val="-2"/>
                <w:sz w:val="16"/>
                <w:szCs w:val="16"/>
                <w:lang w:val="uk-UA"/>
              </w:rPr>
              <w:t xml:space="preserve">Імпутація </w:t>
            </w:r>
            <w:r w:rsidRPr="007B392A">
              <w:rPr>
                <w:rFonts w:ascii="Calibri" w:eastAsia="Calibri" w:hAnsi="Calibri" w:cs="Calibri"/>
                <w:sz w:val="16"/>
                <w:szCs w:val="16"/>
                <w:lang w:val="uk-UA"/>
              </w:rPr>
              <w:t xml:space="preserve">– </w:t>
            </w:r>
            <w:r w:rsidRPr="007B392A">
              <w:rPr>
                <w:rFonts w:ascii="Calibri" w:eastAsia="Calibri" w:hAnsi="Calibri" w:cs="Calibri"/>
                <w:spacing w:val="-1"/>
                <w:sz w:val="16"/>
                <w:szCs w:val="16"/>
                <w:lang w:val="uk-UA"/>
              </w:rPr>
              <w:t>рівень (S.21.5.1)</w:t>
            </w:r>
          </w:p>
          <w:p w:rsidR="00CF4547" w:rsidRPr="007B392A" w:rsidRDefault="00CF4547" w:rsidP="00CF4547">
            <w:pPr>
              <w:ind w:right="109"/>
              <w:rPr>
                <w:rFonts w:ascii="Calibri" w:eastAsia="Calibri" w:hAnsi="Calibri" w:cs="Calibri"/>
                <w:sz w:val="16"/>
                <w:szCs w:val="16"/>
                <w:lang w:val="uk-UA"/>
              </w:rPr>
            </w:pPr>
          </w:p>
        </w:tc>
      </w:tr>
    </w:tbl>
    <w:p w:rsidR="00CF4547" w:rsidRPr="007B392A" w:rsidRDefault="00CF4547" w:rsidP="00CF4547">
      <w:pPr>
        <w:ind w:left="112" w:right="109"/>
        <w:rPr>
          <w:rFonts w:ascii="Calibri" w:eastAsia="Calibri" w:hAnsi="Calibri" w:cs="Calibri"/>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Слід зазначити, що для 2-х з вищезазначених показників для користувачів, формула для розрахунку не така ж сама, як для цих же показників для виробників: позначені * у переліку. </w:t>
      </w:r>
    </w:p>
    <w:p w:rsidR="00CF4547" w:rsidRPr="007B392A" w:rsidRDefault="00CF4547" w:rsidP="00CF4547">
      <w:pPr>
        <w:pStyle w:val="Default"/>
        <w:rPr>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В залежності від результатів показників, інформація може бути у формі значення(значень), таблиці або тексту. Для якої змінної на якому рівні деталізації показники мають бути надані, необхідно визначити на рівні області. </w:t>
      </w:r>
    </w:p>
    <w:p w:rsidR="00CF4547" w:rsidRPr="007B392A" w:rsidRDefault="00CF4547" w:rsidP="00CF4547">
      <w:pPr>
        <w:pStyle w:val="Default"/>
        <w:rPr>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На додаток до стандартного переліку 16-и показників якості та ефективності виконання, рекомендується, щоб різні статистичні області використовували свої власні, специфічні для цієї області, показники якості для опису концепцій якості, які є частиною реєстру SIMS. Вони завжди мають бути включені відповідно до концепції, яку вони описують, з коротким поясненням/інтерпретацією, якщо вважається необхідним. </w:t>
      </w:r>
    </w:p>
    <w:p w:rsidR="00CF4547" w:rsidRPr="007B392A" w:rsidRDefault="00CF4547" w:rsidP="00CF4547">
      <w:pPr>
        <w:pStyle w:val="Default"/>
        <w:rPr>
          <w:sz w:val="16"/>
          <w:szCs w:val="16"/>
          <w:lang w:val="uk-UA"/>
        </w:rPr>
      </w:pPr>
    </w:p>
    <w:p w:rsidR="00CF4547" w:rsidRPr="007B392A" w:rsidRDefault="00CF4547" w:rsidP="00CF4547">
      <w:pPr>
        <w:spacing w:before="6"/>
        <w:rPr>
          <w:sz w:val="16"/>
          <w:szCs w:val="16"/>
          <w:lang w:val="uk-UA"/>
        </w:rPr>
      </w:pPr>
      <w:r w:rsidRPr="007B392A">
        <w:rPr>
          <w:sz w:val="16"/>
          <w:szCs w:val="16"/>
          <w:lang w:val="uk-UA"/>
        </w:rPr>
        <w:t>Показники можуть бути розраховані як на національному, так на європейському (Євростат) рівнях. Наведений вище опис Показників якості та ефективності діяльності встановлює, які показники мають бути розраховані і на якому рівні. Навіть якщо опис зазначає, що показник має бути розрахований на рівні Євростату рекомендується, щоб у своїх національних звітах з якості, країни-члени використовували одні і ті самі або схожі показники, зосереджуючись на національному контексті, якщо такі показники можна застосовувати в національному контексті і вони є корисними.</w:t>
      </w:r>
    </w:p>
    <w:p w:rsidR="00CF4547" w:rsidRPr="007B392A" w:rsidRDefault="00CF4547" w:rsidP="00CF4547">
      <w:pPr>
        <w:spacing w:before="6"/>
        <w:rPr>
          <w:rFonts w:ascii="Calibri" w:eastAsia="Calibri" w:hAnsi="Calibri" w:cs="Calibri"/>
          <w:lang w:val="uk-UA"/>
        </w:rPr>
      </w:pPr>
    </w:p>
    <w:p w:rsidR="00CF4547" w:rsidRPr="007B392A" w:rsidRDefault="00CF4547" w:rsidP="007B0F0A">
      <w:pPr>
        <w:numPr>
          <w:ilvl w:val="0"/>
          <w:numId w:val="7"/>
        </w:numPr>
        <w:tabs>
          <w:tab w:val="left" w:pos="440"/>
        </w:tabs>
        <w:ind w:left="440"/>
        <w:jc w:val="both"/>
        <w:rPr>
          <w:rFonts w:ascii="Times New Roman" w:eastAsia="Times New Roman" w:hAnsi="Times New Roman" w:cs="Times New Roman"/>
          <w:sz w:val="20"/>
          <w:szCs w:val="20"/>
          <w:lang w:val="uk-UA"/>
        </w:rPr>
      </w:pPr>
      <w:r w:rsidRPr="007B392A">
        <w:rPr>
          <w:rFonts w:ascii="Times New Roman" w:hAnsi="Times New Roman" w:cs="Times New Roman"/>
          <w:b/>
          <w:bCs/>
          <w:sz w:val="20"/>
          <w:szCs w:val="20"/>
          <w:lang w:val="uk-UA"/>
        </w:rPr>
        <w:t>Впровадження стратегії звітування з якості "один раз для всіх цілей</w:t>
      </w:r>
      <w:r w:rsidRPr="007B392A">
        <w:rPr>
          <w:b/>
          <w:bCs/>
          <w:sz w:val="20"/>
          <w:szCs w:val="20"/>
          <w:lang w:val="uk-UA"/>
        </w:rPr>
        <w:t xml:space="preserve">" </w:t>
      </w:r>
    </w:p>
    <w:p w:rsidR="00CF4547" w:rsidRPr="007B392A" w:rsidRDefault="00CF4547" w:rsidP="00CF4547">
      <w:pPr>
        <w:spacing w:before="7"/>
        <w:rPr>
          <w:rFonts w:ascii="Times New Roman" w:eastAsia="Times New Roman" w:hAnsi="Times New Roman" w:cs="Times New Roman"/>
          <w:sz w:val="25"/>
          <w:szCs w:val="25"/>
          <w:lang w:val="uk-UA"/>
        </w:rPr>
      </w:pPr>
    </w:p>
    <w:p w:rsidR="00CF4547" w:rsidRPr="007B392A" w:rsidRDefault="00CF4547" w:rsidP="00CF4547">
      <w:pPr>
        <w:pStyle w:val="Default"/>
        <w:rPr>
          <w:sz w:val="16"/>
          <w:szCs w:val="16"/>
          <w:lang w:val="uk-UA"/>
        </w:rPr>
      </w:pPr>
      <w:r w:rsidRPr="007B392A">
        <w:rPr>
          <w:sz w:val="16"/>
          <w:szCs w:val="16"/>
          <w:lang w:val="uk-UA"/>
        </w:rPr>
        <w:t xml:space="preserve">Спонсорство з питань якості порекомендувало, щоб звітування з якості було систематизоване та раціоналізоване в межах ЄСС шляхом використання існуючих систем метаданих та створенням стратегії звітування “один раз для всіх цілей”. </w:t>
      </w:r>
    </w:p>
    <w:p w:rsidR="00CF4547" w:rsidRPr="007B392A" w:rsidRDefault="00CF4547" w:rsidP="00CF4547">
      <w:pPr>
        <w:pStyle w:val="Default"/>
        <w:rPr>
          <w:sz w:val="16"/>
          <w:szCs w:val="16"/>
          <w:lang w:val="uk-UA"/>
        </w:rPr>
      </w:pP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Унікальне та чітке визначення динамічного реєстру Єдиної інтегрованої структури метаданих  </w:t>
      </w: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Використання стандартів ESMS та ESQRS як двох погоджених звітних структур </w:t>
      </w: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Їх впровадження в Утримувач метаданих ЄСС, новий випуск Національного редактора відповідних метаданих </w:t>
      </w:r>
    </w:p>
    <w:p w:rsidR="00CF4547" w:rsidRPr="007B392A" w:rsidRDefault="00CF4547" w:rsidP="00CF4547">
      <w:pPr>
        <w:pStyle w:val="Default"/>
        <w:rPr>
          <w:sz w:val="16"/>
          <w:szCs w:val="16"/>
          <w:lang w:val="uk-UA"/>
        </w:rPr>
      </w:pPr>
    </w:p>
    <w:p w:rsidR="00CF4547" w:rsidRPr="007B392A" w:rsidRDefault="00CF4547" w:rsidP="00CF4547">
      <w:pPr>
        <w:spacing w:before="5"/>
        <w:rPr>
          <w:sz w:val="16"/>
          <w:szCs w:val="16"/>
          <w:lang w:val="uk-UA"/>
        </w:rPr>
      </w:pPr>
      <w:r w:rsidRPr="007B392A">
        <w:rPr>
          <w:sz w:val="16"/>
          <w:szCs w:val="16"/>
          <w:lang w:val="uk-UA"/>
        </w:rPr>
        <w:t>забезпечує, щоб цілі систематизації та раціоналізації звітування з якості та звітної стратегії “один раз для всіх цілей” були досягнуті.</w:t>
      </w:r>
    </w:p>
    <w:p w:rsidR="00CF4547" w:rsidRPr="007B392A" w:rsidRDefault="00CF4547" w:rsidP="00CF4547">
      <w:pPr>
        <w:spacing w:before="5"/>
        <w:rPr>
          <w:rFonts w:ascii="Calibri" w:eastAsia="Calibri" w:hAnsi="Calibri" w:cs="Calibri"/>
          <w:lang w:val="uk-UA"/>
        </w:rPr>
      </w:pPr>
    </w:p>
    <w:tbl>
      <w:tblPr>
        <w:tblStyle w:val="a8"/>
        <w:tblW w:w="0" w:type="auto"/>
        <w:tblInd w:w="125" w:type="dxa"/>
        <w:tblLook w:val="04A0" w:firstRow="1" w:lastRow="0" w:firstColumn="1" w:lastColumn="0" w:noHBand="0" w:noVBand="1"/>
      </w:tblPr>
      <w:tblGrid>
        <w:gridCol w:w="9641"/>
      </w:tblGrid>
      <w:tr w:rsidR="00CF4547" w:rsidRPr="007B392A" w:rsidTr="00CF4547">
        <w:tc>
          <w:tcPr>
            <w:tcW w:w="9766" w:type="dxa"/>
          </w:tcPr>
          <w:p w:rsidR="00CF4547" w:rsidRPr="007B392A" w:rsidRDefault="00CF4547" w:rsidP="00CF4547">
            <w:pPr>
              <w:pStyle w:val="Default"/>
              <w:rPr>
                <w:sz w:val="16"/>
                <w:szCs w:val="16"/>
                <w:lang w:val="uk-UA"/>
              </w:rPr>
            </w:pPr>
            <w:r w:rsidRPr="007B392A">
              <w:rPr>
                <w:sz w:val="16"/>
                <w:szCs w:val="16"/>
                <w:lang w:val="uk-UA"/>
              </w:rPr>
              <w:t xml:space="preserve">Рекомендується, щоб всі статистичні процеси ЄСС мали хоча б основний звіт з якості у формі короткого звіту з якості для користувача (ESMS). </w:t>
            </w:r>
          </w:p>
          <w:p w:rsidR="00CF4547" w:rsidRPr="007B392A" w:rsidRDefault="00CF4547" w:rsidP="00CF4547">
            <w:pPr>
              <w:ind w:left="112" w:right="110"/>
              <w:jc w:val="both"/>
              <w:rPr>
                <w:rFonts w:ascii="Calibri" w:eastAsia="Calibri" w:hAnsi="Calibri" w:cs="Calibri"/>
                <w:sz w:val="16"/>
                <w:szCs w:val="16"/>
                <w:lang w:val="uk-UA"/>
              </w:rPr>
            </w:pPr>
            <w:r w:rsidRPr="007B392A">
              <w:rPr>
                <w:sz w:val="16"/>
                <w:szCs w:val="16"/>
                <w:lang w:val="uk-UA"/>
              </w:rPr>
              <w:t xml:space="preserve">Якщо окремі потреби та/або контекст статистичного </w:t>
            </w:r>
            <w:r w:rsidR="007B392A" w:rsidRPr="007B392A">
              <w:rPr>
                <w:sz w:val="16"/>
                <w:szCs w:val="16"/>
                <w:lang w:val="uk-UA"/>
              </w:rPr>
              <w:t>процесу</w:t>
            </w:r>
            <w:r w:rsidRPr="007B392A">
              <w:rPr>
                <w:sz w:val="16"/>
                <w:szCs w:val="16"/>
                <w:lang w:val="uk-UA"/>
              </w:rPr>
              <w:t xml:space="preserve"> вимагає наявності більш детальної інформації щодо різних аспектів якості, тоді рекомендується використання детального звіту з якості для виробників (як ESQRS) – це має бути вирішене відповідними робочими групами ЄСС.</w:t>
            </w:r>
          </w:p>
        </w:tc>
      </w:tr>
    </w:tbl>
    <w:p w:rsidR="00CF4547" w:rsidRPr="007B392A" w:rsidRDefault="00CF4547" w:rsidP="00CF4547">
      <w:pPr>
        <w:ind w:left="125"/>
        <w:rPr>
          <w:rFonts w:ascii="Calibri" w:eastAsia="Calibri" w:hAnsi="Calibri" w:cs="Calibri"/>
          <w:sz w:val="20"/>
          <w:szCs w:val="20"/>
          <w:lang w:val="uk-UA"/>
        </w:rPr>
      </w:pPr>
    </w:p>
    <w:tbl>
      <w:tblPr>
        <w:tblStyle w:val="a8"/>
        <w:tblW w:w="0" w:type="auto"/>
        <w:tblInd w:w="108" w:type="dxa"/>
        <w:tblLook w:val="04A0" w:firstRow="1" w:lastRow="0" w:firstColumn="1" w:lastColumn="0" w:noHBand="0" w:noVBand="1"/>
      </w:tblPr>
      <w:tblGrid>
        <w:gridCol w:w="9658"/>
      </w:tblGrid>
      <w:tr w:rsidR="00CF4547" w:rsidRPr="007B392A" w:rsidTr="00CF4547">
        <w:tc>
          <w:tcPr>
            <w:tcW w:w="9658" w:type="dxa"/>
          </w:tcPr>
          <w:p w:rsidR="00CF4547" w:rsidRPr="007B392A" w:rsidRDefault="00CF4547" w:rsidP="00CF4547">
            <w:pPr>
              <w:pStyle w:val="Default"/>
              <w:rPr>
                <w:sz w:val="16"/>
                <w:szCs w:val="16"/>
                <w:lang w:val="uk-UA"/>
              </w:rPr>
            </w:pPr>
            <w:r w:rsidRPr="007B392A">
              <w:rPr>
                <w:sz w:val="16"/>
                <w:szCs w:val="16"/>
                <w:lang w:val="uk-UA"/>
              </w:rPr>
              <w:t xml:space="preserve">Наступні критерії можна взяти до уваги при ухваленні рішення щодо використання детального/для виробника звіту з якості: </w:t>
            </w: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Складність статистичного процесу виробництва вимагає більш детального аналізу якості та виправдовує опис детальних компонентів процесу, які скоріш включені до під набору виробника концепцій SIMS, тобто до ESQRS; </w:t>
            </w: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"Важливість" або наочність статистики, її використання при ухваленні політичних рішень та моніторингу політичних цілей вимагає детальної інформації з якості; </w:t>
            </w: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Законодавство ЄСС області вимагає детального звіту з якості, включаючи розрахунок показників з якості; </w:t>
            </w:r>
          </w:p>
          <w:p w:rsidR="00CF4547" w:rsidRPr="007B392A" w:rsidRDefault="00CF4547" w:rsidP="00CF4547">
            <w:pPr>
              <w:pStyle w:val="Default"/>
              <w:rPr>
                <w:sz w:val="16"/>
                <w:szCs w:val="16"/>
                <w:lang w:val="uk-UA"/>
              </w:rPr>
            </w:pPr>
            <w:r w:rsidRPr="007B392A">
              <w:rPr>
                <w:rFonts w:ascii="Wingdings" w:hAnsi="Wingdings" w:cs="Wingdings"/>
                <w:sz w:val="16"/>
                <w:szCs w:val="16"/>
                <w:lang w:val="uk-UA"/>
              </w:rPr>
              <w:t></w:t>
            </w:r>
            <w:r w:rsidRPr="007B392A">
              <w:rPr>
                <w:rFonts w:ascii="Wingdings" w:hAnsi="Wingdings" w:cs="Wingdings"/>
                <w:sz w:val="16"/>
                <w:szCs w:val="16"/>
                <w:lang w:val="uk-UA"/>
              </w:rPr>
              <w:t></w:t>
            </w:r>
            <w:r w:rsidRPr="007B392A">
              <w:rPr>
                <w:sz w:val="16"/>
                <w:szCs w:val="16"/>
                <w:lang w:val="uk-UA"/>
              </w:rPr>
              <w:t xml:space="preserve">Детальний зразок для звітування з якості вже існує, що може бути схематизований за допомогою структури ESQRS. </w:t>
            </w:r>
          </w:p>
          <w:p w:rsidR="00CF4547" w:rsidRPr="007B392A" w:rsidRDefault="00CF4547" w:rsidP="00CF4547">
            <w:pPr>
              <w:numPr>
                <w:ilvl w:val="0"/>
                <w:numId w:val="3"/>
              </w:numPr>
              <w:tabs>
                <w:tab w:val="left" w:pos="473"/>
              </w:tabs>
              <w:spacing w:line="195" w:lineRule="exact"/>
              <w:ind w:hanging="360"/>
              <w:rPr>
                <w:rFonts w:ascii="Calibri" w:eastAsia="Calibri" w:hAnsi="Calibri" w:cs="Calibri"/>
                <w:sz w:val="16"/>
                <w:szCs w:val="16"/>
                <w:lang w:val="uk-UA"/>
              </w:rPr>
            </w:pPr>
          </w:p>
        </w:tc>
      </w:tr>
    </w:tbl>
    <w:p w:rsidR="00CF4547" w:rsidRPr="007B392A" w:rsidRDefault="00CF4547" w:rsidP="00CF4547">
      <w:pPr>
        <w:spacing w:before="11"/>
        <w:rPr>
          <w:rFonts w:ascii="Calibri" w:eastAsia="Calibri" w:hAnsi="Calibri" w:cs="Calibri"/>
          <w:sz w:val="16"/>
          <w:szCs w:val="16"/>
          <w:lang w:val="uk-UA"/>
        </w:rPr>
      </w:pPr>
    </w:p>
    <w:p w:rsidR="00CF4547" w:rsidRPr="007B392A" w:rsidRDefault="00CF4547" w:rsidP="00CF4547">
      <w:pPr>
        <w:spacing w:before="10"/>
        <w:rPr>
          <w:rFonts w:ascii="Calibri" w:eastAsia="Calibri" w:hAnsi="Calibri" w:cs="Calibri"/>
          <w:sz w:val="10"/>
          <w:szCs w:val="10"/>
          <w:lang w:val="uk-UA"/>
        </w:rPr>
      </w:pPr>
    </w:p>
    <w:p w:rsidR="00CF4547" w:rsidRPr="007B392A" w:rsidRDefault="00CF4547" w:rsidP="00CF4547">
      <w:pPr>
        <w:spacing w:before="6"/>
        <w:rPr>
          <w:sz w:val="16"/>
          <w:szCs w:val="16"/>
          <w:lang w:val="uk-UA"/>
        </w:rPr>
      </w:pPr>
      <w:r w:rsidRPr="007B392A">
        <w:rPr>
          <w:sz w:val="16"/>
          <w:szCs w:val="16"/>
          <w:lang w:val="uk-UA"/>
        </w:rPr>
        <w:t>Основна перевага SIMS полягає у тому, що вона надає концептуальні рамки та повний реєстр концепцій якості та метаданих, які будуть зберігатись в єдиній базі даних шляхом використання Утримувача метаданих ЄСС</w:t>
      </w:r>
      <w:r w:rsidRPr="007B392A">
        <w:rPr>
          <w:sz w:val="10"/>
          <w:szCs w:val="10"/>
          <w:lang w:val="uk-UA"/>
        </w:rPr>
        <w:t xml:space="preserve">17 </w:t>
      </w:r>
      <w:r w:rsidRPr="007B392A">
        <w:rPr>
          <w:sz w:val="16"/>
          <w:szCs w:val="16"/>
          <w:lang w:val="uk-UA"/>
        </w:rPr>
        <w:t xml:space="preserve">і тому зможуть бути повторно використані для іншого звітування з метаданих та якості – база даних також доступна для країн-членів. Створення та обмін звітами буде швидким та автоматизованим, на основі попередньо визначений структур звітування, які автоматично витягаються з системи.  </w:t>
      </w:r>
    </w:p>
    <w:p w:rsidR="00CF4547" w:rsidRPr="007B392A" w:rsidRDefault="00CF4547" w:rsidP="00CF4547">
      <w:pPr>
        <w:spacing w:before="6"/>
        <w:rPr>
          <w:rFonts w:ascii="Calibri" w:eastAsia="Calibri" w:hAnsi="Calibri" w:cs="Calibri"/>
          <w:sz w:val="23"/>
          <w:szCs w:val="23"/>
          <w:lang w:val="uk-UA"/>
        </w:rPr>
      </w:pPr>
    </w:p>
    <w:p w:rsidR="00CF4547" w:rsidRPr="007B392A" w:rsidRDefault="00CF4547" w:rsidP="00CF4547">
      <w:pPr>
        <w:spacing w:line="20" w:lineRule="exact"/>
        <w:ind w:left="231"/>
        <w:rPr>
          <w:rFonts w:ascii="Calibri" w:eastAsia="Calibri" w:hAnsi="Calibri" w:cs="Calibri"/>
          <w:sz w:val="2"/>
          <w:szCs w:val="2"/>
          <w:lang w:val="uk-UA"/>
        </w:rPr>
      </w:pPr>
      <w:r w:rsidRPr="007B392A">
        <w:rPr>
          <w:rFonts w:ascii="Calibri" w:eastAsia="Calibri" w:hAnsi="Calibri" w:cs="Calibri"/>
          <w:noProof/>
          <w:sz w:val="2"/>
          <w:szCs w:val="2"/>
          <w:lang w:val="uk-UA" w:eastAsia="uk-UA"/>
        </w:rPr>
        <w:drawing>
          <wp:inline distT="0" distB="0" distL="0" distR="0" wp14:anchorId="4571142A" wp14:editId="1E1F5C8C">
            <wp:extent cx="1831126" cy="8858"/>
            <wp:effectExtent l="0" t="0" r="0" b="0"/>
            <wp:docPr id="24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9.png"/>
                    <pic:cNvPicPr/>
                  </pic:nvPicPr>
                  <pic:blipFill>
                    <a:blip r:embed="rId365" cstate="print"/>
                    <a:stretch>
                      <a:fillRect/>
                    </a:stretch>
                  </pic:blipFill>
                  <pic:spPr>
                    <a:xfrm>
                      <a:off x="0" y="0"/>
                      <a:ext cx="1831126" cy="8858"/>
                    </a:xfrm>
                    <a:prstGeom prst="rect">
                      <a:avLst/>
                    </a:prstGeom>
                  </pic:spPr>
                </pic:pic>
              </a:graphicData>
            </a:graphic>
          </wp:inline>
        </w:drawing>
      </w:r>
    </w:p>
    <w:p w:rsidR="00CF4547" w:rsidRPr="007B392A" w:rsidRDefault="00CF4547" w:rsidP="00CF4547">
      <w:pPr>
        <w:spacing w:before="81"/>
        <w:ind w:left="238"/>
        <w:jc w:val="both"/>
        <w:rPr>
          <w:rFonts w:ascii="Calibri" w:eastAsia="Calibri" w:hAnsi="Calibri" w:cs="Calibri"/>
          <w:sz w:val="16"/>
          <w:szCs w:val="16"/>
          <w:lang w:val="uk-UA"/>
        </w:rPr>
      </w:pPr>
      <w:bookmarkStart w:id="181" w:name="_bookmark69"/>
      <w:bookmarkEnd w:id="181"/>
      <w:r w:rsidRPr="007B392A">
        <w:rPr>
          <w:rFonts w:ascii="Times New Roman"/>
          <w:position w:val="7"/>
          <w:sz w:val="10"/>
          <w:lang w:val="uk-UA"/>
        </w:rPr>
        <w:t>17</w:t>
      </w:r>
      <w:r w:rsidRPr="007B392A">
        <w:rPr>
          <w:rFonts w:ascii="Calibri"/>
          <w:spacing w:val="-1"/>
          <w:sz w:val="16"/>
          <w:lang w:val="uk-UA"/>
        </w:rPr>
        <w:t>Утримувач метаданих ЄСС – це веб-додаток, який використовується для виробництва, обміну та поширення метаданих у ЄСС</w:t>
      </w:r>
      <w:r w:rsidRPr="007B392A">
        <w:rPr>
          <w:rFonts w:ascii="Calibri"/>
          <w:sz w:val="16"/>
          <w:lang w:val="uk-UA"/>
        </w:rPr>
        <w:t>.</w:t>
      </w:r>
    </w:p>
    <w:p w:rsidR="00CF4547" w:rsidRPr="007B392A" w:rsidRDefault="00CF4547" w:rsidP="00CF4547">
      <w:pPr>
        <w:jc w:val="both"/>
        <w:rPr>
          <w:rFonts w:ascii="Calibri" w:eastAsia="Calibri" w:hAnsi="Calibri" w:cs="Calibri"/>
          <w:sz w:val="16"/>
          <w:szCs w:val="16"/>
          <w:lang w:val="uk-UA"/>
        </w:rPr>
        <w:sectPr w:rsidR="00CF4547" w:rsidRPr="007B392A" w:rsidSect="0086173E">
          <w:headerReference w:type="default" r:id="rId366"/>
          <w:pgSz w:w="11910" w:h="16840"/>
          <w:pgMar w:top="426" w:right="1180" w:bottom="920" w:left="1180" w:header="0" w:footer="751" w:gutter="0"/>
          <w:cols w:space="720"/>
        </w:sectPr>
      </w:pPr>
    </w:p>
    <w:p w:rsidR="00CF4547" w:rsidRPr="007B392A" w:rsidRDefault="00CF4547" w:rsidP="00CF4547">
      <w:pPr>
        <w:pStyle w:val="Default"/>
        <w:rPr>
          <w:sz w:val="16"/>
          <w:szCs w:val="16"/>
          <w:lang w:val="uk-UA"/>
        </w:rPr>
      </w:pPr>
      <w:r w:rsidRPr="007B392A">
        <w:rPr>
          <w:sz w:val="16"/>
          <w:szCs w:val="16"/>
          <w:lang w:val="uk-UA"/>
        </w:rPr>
        <w:t xml:space="preserve">Унікальне та чітке визначення кожної позиції SIMS та використання двох погоджених структур звітування забезпечують, що витягнуті звіти ЄСС - погоджені та порівнювані в часі та між статистичними областями. SIMS також забезпечує, що всі структури звітування ЄСС, такі як ESMS та ESQRS, що використовуються для звітів з якості, орієнтованих на виробників та користувачів, є погодженими у частині статистичних концепцій, що використовуються. SIMS може розширюватись з часом новими структурами звітування з метаданих ЄСС, які будуть доступними на веб-сайті Євростату у розділах з метаданих та якості. </w:t>
      </w:r>
    </w:p>
    <w:p w:rsidR="00CF4547" w:rsidRPr="007B392A" w:rsidRDefault="00CF4547" w:rsidP="00CF4547">
      <w:pPr>
        <w:pStyle w:val="Default"/>
        <w:rPr>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Впровадження SDMX та забезпечення Утримувача метаданих ЄСС, як спільної послуги, що містить структури звітування ESMS та ESQRS дозволяє подальшу раціоналізацію та інтеграцію звітів з метаданих та якості в ЄСС. </w:t>
      </w:r>
    </w:p>
    <w:p w:rsidR="00CF4547" w:rsidRPr="007B392A" w:rsidRDefault="00CF4547" w:rsidP="00CF4547">
      <w:pPr>
        <w:pStyle w:val="Default"/>
        <w:rPr>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Більше того, використання структур звітування, погоджених з SDMX розширить обмін даними між міжнародними організаціями, тобто вже зібрані метадані можуть бути витягнуті з системи метаданих ЄСС і повторно використані, що таким чином зменшить звітне навантаження на країни. </w:t>
      </w:r>
    </w:p>
    <w:p w:rsidR="00CF4547" w:rsidRPr="007B392A" w:rsidRDefault="00CF4547" w:rsidP="00CF4547">
      <w:pPr>
        <w:spacing w:line="194" w:lineRule="exact"/>
        <w:jc w:val="both"/>
        <w:rPr>
          <w:rFonts w:ascii="Calibri" w:eastAsia="Calibri" w:hAnsi="Calibri" w:cs="Calibri"/>
          <w:sz w:val="16"/>
          <w:szCs w:val="16"/>
          <w:lang w:val="uk-UA"/>
        </w:rPr>
        <w:sectPr w:rsidR="00CF4547" w:rsidRPr="007B392A" w:rsidSect="006865C0">
          <w:headerReference w:type="even" r:id="rId367"/>
          <w:pgSz w:w="11910" w:h="16840"/>
          <w:pgMar w:top="426" w:right="1020" w:bottom="900" w:left="1300" w:header="0" w:footer="720" w:gutter="0"/>
          <w:cols w:space="720"/>
        </w:sectPr>
      </w:pPr>
      <w:r w:rsidRPr="007B392A">
        <w:rPr>
          <w:sz w:val="16"/>
          <w:szCs w:val="16"/>
          <w:lang w:val="uk-UA"/>
        </w:rPr>
        <w:t xml:space="preserve">Будь ласка, див. Додаток 5 до цього Посібника для отримання подальшої інформації щодо Національного редактора відповідних метаданих. </w:t>
      </w:r>
    </w:p>
    <w:p w:rsidR="00CF4547" w:rsidRPr="007B392A" w:rsidRDefault="00CF4547" w:rsidP="00CF4547">
      <w:pPr>
        <w:rPr>
          <w:rFonts w:ascii="Calibri" w:eastAsia="Calibri" w:hAnsi="Calibri" w:cs="Calibri"/>
          <w:sz w:val="19"/>
          <w:szCs w:val="19"/>
          <w:lang w:val="uk-UA"/>
        </w:rPr>
      </w:pPr>
      <w:r w:rsidRPr="007B392A">
        <w:rPr>
          <w:noProof/>
          <w:lang w:val="uk-UA" w:eastAsia="uk-UA"/>
        </w:rPr>
        <w:drawing>
          <wp:anchor distT="0" distB="0" distL="114300" distR="114300" simplePos="0" relativeHeight="251738112" behindDoc="1" locked="0" layoutInCell="1" allowOverlap="1" wp14:anchorId="342E3B74" wp14:editId="6CABADC0">
            <wp:simplePos x="0" y="0"/>
            <wp:positionH relativeFrom="page">
              <wp:posOffset>2608580</wp:posOffset>
            </wp:positionH>
            <wp:positionV relativeFrom="page">
              <wp:posOffset>6475095</wp:posOffset>
            </wp:positionV>
            <wp:extent cx="7620" cy="142875"/>
            <wp:effectExtent l="0" t="0" r="0" b="0"/>
            <wp:wrapNone/>
            <wp:docPr id="32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620" cy="142875"/>
                    </a:xfrm>
                    <a:prstGeom prst="rect">
                      <a:avLst/>
                    </a:prstGeom>
                    <a:noFill/>
                    <a:ln>
                      <a:noFill/>
                    </a:ln>
                  </pic:spPr>
                </pic:pic>
              </a:graphicData>
            </a:graphic>
          </wp:anchor>
        </w:drawing>
      </w:r>
      <w:r w:rsidRPr="007B392A">
        <w:rPr>
          <w:noProof/>
          <w:lang w:val="uk-UA" w:eastAsia="uk-UA"/>
        </w:rPr>
        <w:drawing>
          <wp:anchor distT="0" distB="0" distL="114300" distR="114300" simplePos="0" relativeHeight="251739136" behindDoc="1" locked="0" layoutInCell="1" allowOverlap="1" wp14:anchorId="11358C13" wp14:editId="4E4B68FA">
            <wp:simplePos x="0" y="0"/>
            <wp:positionH relativeFrom="page">
              <wp:posOffset>920750</wp:posOffset>
            </wp:positionH>
            <wp:positionV relativeFrom="page">
              <wp:posOffset>6763385</wp:posOffset>
            </wp:positionV>
            <wp:extent cx="1445895" cy="123825"/>
            <wp:effectExtent l="0" t="0" r="1905" b="9525"/>
            <wp:wrapNone/>
            <wp:docPr id="32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45895" cy="123825"/>
                    </a:xfrm>
                    <a:prstGeom prst="rect">
                      <a:avLst/>
                    </a:prstGeom>
                    <a:noFill/>
                    <a:ln>
                      <a:noFill/>
                    </a:ln>
                  </pic:spPr>
                </pic:pic>
              </a:graphicData>
            </a:graphic>
          </wp:anchor>
        </w:drawing>
      </w:r>
      <w:r w:rsidRPr="007B392A">
        <w:rPr>
          <w:noProof/>
          <w:lang w:val="uk-UA" w:eastAsia="uk-UA"/>
        </w:rPr>
        <w:drawing>
          <wp:anchor distT="0" distB="0" distL="114300" distR="114300" simplePos="0" relativeHeight="251740160" behindDoc="1" locked="0" layoutInCell="1" allowOverlap="1" wp14:anchorId="3E0721E0" wp14:editId="32AB6D29">
            <wp:simplePos x="0" y="0"/>
            <wp:positionH relativeFrom="page">
              <wp:posOffset>2605405</wp:posOffset>
            </wp:positionH>
            <wp:positionV relativeFrom="page">
              <wp:posOffset>6751955</wp:posOffset>
            </wp:positionV>
            <wp:extent cx="2171065" cy="142875"/>
            <wp:effectExtent l="0" t="0" r="635" b="9525"/>
            <wp:wrapNone/>
            <wp:docPr id="3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171065" cy="142875"/>
                    </a:xfrm>
                    <a:prstGeom prst="rect">
                      <a:avLst/>
                    </a:prstGeom>
                    <a:noFill/>
                    <a:ln>
                      <a:noFill/>
                    </a:ln>
                  </pic:spPr>
                </pic:pic>
              </a:graphicData>
            </a:graphic>
          </wp:anchor>
        </w:drawing>
      </w:r>
      <w:r w:rsidRPr="007B392A">
        <w:rPr>
          <w:noProof/>
          <w:lang w:val="uk-UA" w:eastAsia="uk-UA"/>
        </w:rPr>
        <w:drawing>
          <wp:anchor distT="0" distB="0" distL="114300" distR="114300" simplePos="0" relativeHeight="251741184" behindDoc="1" locked="0" layoutInCell="1" allowOverlap="1" wp14:anchorId="75878F1D" wp14:editId="6C8A47D7">
            <wp:simplePos x="0" y="0"/>
            <wp:positionH relativeFrom="page">
              <wp:posOffset>531495</wp:posOffset>
            </wp:positionH>
            <wp:positionV relativeFrom="page">
              <wp:posOffset>6755130</wp:posOffset>
            </wp:positionV>
            <wp:extent cx="7620" cy="139700"/>
            <wp:effectExtent l="0" t="0" r="0" b="0"/>
            <wp:wrapNone/>
            <wp:docPr id="32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620" cy="139700"/>
                    </a:xfrm>
                    <a:prstGeom prst="rect">
                      <a:avLst/>
                    </a:prstGeom>
                    <a:noFill/>
                    <a:ln>
                      <a:noFill/>
                    </a:ln>
                  </pic:spPr>
                </pic:pic>
              </a:graphicData>
            </a:graphic>
          </wp:anchor>
        </w:drawing>
      </w:r>
    </w:p>
    <w:p w:rsidR="00CF4547" w:rsidRPr="007B392A" w:rsidRDefault="00CF4547" w:rsidP="00CF4547">
      <w:pPr>
        <w:pStyle w:val="4"/>
        <w:spacing w:before="0"/>
        <w:ind w:left="2431" w:right="2568"/>
        <w:jc w:val="center"/>
        <w:rPr>
          <w:b w:val="0"/>
          <w:bCs w:val="0"/>
          <w:lang w:val="uk-UA"/>
        </w:rPr>
      </w:pPr>
      <w:r w:rsidRPr="007B392A">
        <w:rPr>
          <w:lang w:val="uk-UA"/>
        </w:rPr>
        <w:t>Додаток 1</w:t>
      </w:r>
    </w:p>
    <w:p w:rsidR="00CF4547" w:rsidRPr="007B392A" w:rsidRDefault="00CF4547" w:rsidP="00CF4547">
      <w:pPr>
        <w:pStyle w:val="4"/>
        <w:spacing w:before="0"/>
        <w:ind w:left="2431" w:right="2570"/>
        <w:jc w:val="center"/>
        <w:rPr>
          <w:b w:val="0"/>
          <w:bCs w:val="0"/>
          <w:lang w:val="uk-UA"/>
        </w:rPr>
      </w:pPr>
      <w:r w:rsidRPr="007B392A">
        <w:rPr>
          <w:spacing w:val="-1"/>
          <w:lang w:val="uk-UA"/>
        </w:rPr>
        <w:t xml:space="preserve">Створення Єдиної інтегрованої структури метаданих з </w:t>
      </w:r>
      <w:r w:rsidR="007B392A" w:rsidRPr="007B392A">
        <w:rPr>
          <w:spacing w:val="-1"/>
          <w:lang w:val="uk-UA"/>
        </w:rPr>
        <w:t>ESMS</w:t>
      </w:r>
      <w:r w:rsidR="007B392A" w:rsidRPr="007B392A">
        <w:rPr>
          <w:lang w:val="uk-UA"/>
        </w:rPr>
        <w:t xml:space="preserve"> та</w:t>
      </w:r>
      <w:r w:rsidRPr="007B392A">
        <w:rPr>
          <w:lang w:val="uk-UA"/>
        </w:rPr>
        <w:t xml:space="preserve"> </w:t>
      </w:r>
      <w:r w:rsidRPr="007B392A">
        <w:rPr>
          <w:spacing w:val="-1"/>
          <w:lang w:val="uk-UA"/>
        </w:rPr>
        <w:t>ESQRS</w:t>
      </w:r>
    </w:p>
    <w:p w:rsidR="00CF4547" w:rsidRPr="007B392A" w:rsidRDefault="00CF4547" w:rsidP="00CF4547">
      <w:pPr>
        <w:rPr>
          <w:rFonts w:ascii="Times New Roman" w:eastAsia="Times New Roman" w:hAnsi="Times New Roman" w:cs="Times New Roman"/>
          <w:sz w:val="20"/>
          <w:szCs w:val="20"/>
          <w:lang w:val="uk-UA"/>
        </w:rPr>
      </w:pPr>
    </w:p>
    <w:p w:rsidR="00CF4547" w:rsidRPr="007B392A" w:rsidRDefault="00CF4547" w:rsidP="00CF4547">
      <w:pPr>
        <w:rPr>
          <w:rFonts w:ascii="Times New Roman" w:eastAsia="Times New Roman" w:hAnsi="Times New Roman" w:cs="Times New Roman"/>
          <w:sz w:val="20"/>
          <w:szCs w:val="20"/>
          <w:lang w:val="uk-UA"/>
        </w:rPr>
      </w:pPr>
    </w:p>
    <w:p w:rsidR="00CF4547" w:rsidRPr="007B392A" w:rsidRDefault="00CF4547" w:rsidP="00CF4547">
      <w:pPr>
        <w:spacing w:before="8"/>
        <w:rPr>
          <w:rFonts w:ascii="Times New Roman" w:eastAsia="Times New Roman" w:hAnsi="Times New Roman" w:cs="Times New Roman"/>
          <w:lang w:val="uk-UA"/>
        </w:rPr>
      </w:pPr>
    </w:p>
    <w:p w:rsidR="00CF4547" w:rsidRPr="007B392A" w:rsidRDefault="00CF4547" w:rsidP="00CF4547">
      <w:pPr>
        <w:tabs>
          <w:tab w:val="left" w:pos="3393"/>
          <w:tab w:val="left" w:pos="7077"/>
        </w:tabs>
        <w:spacing w:line="607" w:lineRule="exact"/>
        <w:ind w:left="122"/>
        <w:rPr>
          <w:rFonts w:ascii="Times New Roman" w:eastAsia="Times New Roman" w:hAnsi="Times New Roman" w:cs="Times New Roman"/>
          <w:sz w:val="20"/>
          <w:szCs w:val="20"/>
          <w:lang w:val="uk-UA"/>
        </w:rPr>
      </w:pPr>
      <w:r w:rsidRPr="007B392A">
        <w:rPr>
          <w:rFonts w:ascii="Times New Roman"/>
          <w:noProof/>
          <w:position w:val="-11"/>
          <w:sz w:val="20"/>
          <w:lang w:val="uk-UA" w:eastAsia="uk-UA"/>
        </w:rPr>
        <mc:AlternateContent>
          <mc:Choice Requires="wps">
            <w:drawing>
              <wp:inline distT="0" distB="0" distL="0" distR="0" wp14:anchorId="0FF2EA23" wp14:editId="750CEAE6">
                <wp:extent cx="1896110" cy="386080"/>
                <wp:effectExtent l="0" t="0" r="27940" b="13970"/>
                <wp:docPr id="403" name="Поле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86080"/>
                        </a:xfrm>
                        <a:prstGeom prst="rect">
                          <a:avLst/>
                        </a:prstGeom>
                        <a:solidFill>
                          <a:srgbClr val="FF0000"/>
                        </a:solidFill>
                        <a:ln w="13462">
                          <a:solidFill>
                            <a:srgbClr val="000000"/>
                          </a:solidFill>
                          <a:miter lim="800000"/>
                          <a:headEnd/>
                          <a:tailEnd/>
                        </a:ln>
                      </wps:spPr>
                      <wps:txbx>
                        <w:txbxContent>
                          <w:p w:rsidR="00CF4547" w:rsidRPr="00DA5F94" w:rsidRDefault="00CF4547" w:rsidP="00CF4547">
                            <w:pPr>
                              <w:spacing w:before="107"/>
                              <w:ind w:left="1303" w:right="236" w:hanging="1071"/>
                              <w:rPr>
                                <w:rFonts w:ascii="Calibri" w:eastAsia="Calibri" w:hAnsi="Calibri" w:cs="Calibri"/>
                                <w:sz w:val="16"/>
                                <w:szCs w:val="16"/>
                                <w:lang w:val="ru-RU"/>
                              </w:rPr>
                            </w:pPr>
                            <w:r>
                              <w:rPr>
                                <w:rFonts w:ascii="Calibri"/>
                                <w:b/>
                                <w:spacing w:val="-1"/>
                                <w:sz w:val="16"/>
                                <w:lang w:val="uk-UA"/>
                              </w:rPr>
                              <w:t xml:space="preserve">Структура метаданих </w:t>
                            </w:r>
                            <w:r w:rsidRPr="00DA5F94">
                              <w:rPr>
                                <w:rFonts w:ascii="Calibri"/>
                                <w:b/>
                                <w:spacing w:val="-1"/>
                                <w:sz w:val="16"/>
                                <w:lang w:val="es-ES"/>
                              </w:rPr>
                              <w:t>EURO</w:t>
                            </w:r>
                            <w:r w:rsidRPr="00DA5F94">
                              <w:rPr>
                                <w:rFonts w:ascii="Calibri"/>
                                <w:b/>
                                <w:spacing w:val="-1"/>
                                <w:sz w:val="16"/>
                                <w:lang w:val="ru-RU"/>
                              </w:rPr>
                              <w:t>-</w:t>
                            </w:r>
                            <w:r w:rsidRPr="00DA5F94">
                              <w:rPr>
                                <w:rFonts w:ascii="Calibri"/>
                                <w:b/>
                                <w:spacing w:val="-1"/>
                                <w:sz w:val="16"/>
                                <w:lang w:val="es-ES"/>
                              </w:rPr>
                              <w:t>SDMX</w:t>
                            </w:r>
                            <w:r w:rsidRPr="00DA5F94">
                              <w:rPr>
                                <w:rFonts w:ascii="Calibri"/>
                                <w:b/>
                                <w:spacing w:val="-1"/>
                                <w:sz w:val="16"/>
                                <w:lang w:val="ru-RU"/>
                              </w:rPr>
                              <w:t>(</w:t>
                            </w:r>
                            <w:r>
                              <w:rPr>
                                <w:rFonts w:ascii="Calibri"/>
                                <w:b/>
                                <w:spacing w:val="-1"/>
                                <w:sz w:val="16"/>
                                <w:lang w:val="uk-UA"/>
                              </w:rPr>
                              <w:t>грудень</w:t>
                            </w:r>
                            <w:r w:rsidRPr="00DA5F94">
                              <w:rPr>
                                <w:rFonts w:ascii="Calibri"/>
                                <w:b/>
                                <w:sz w:val="16"/>
                                <w:lang w:val="ru-RU"/>
                              </w:rPr>
                              <w:t>2010)</w:t>
                            </w:r>
                          </w:p>
                        </w:txbxContent>
                      </wps:txbx>
                      <wps:bodyPr rot="0" vert="horz" wrap="square" lIns="0" tIns="0" rIns="0" bIns="0" anchor="t" anchorCtr="0" upright="1">
                        <a:noAutofit/>
                      </wps:bodyPr>
                    </wps:wsp>
                  </a:graphicData>
                </a:graphic>
              </wp:inline>
            </w:drawing>
          </mc:Choice>
          <mc:Fallback>
            <w:pict>
              <v:shape id="Поле 403" o:spid="_x0000_s1061" type="#_x0000_t202" style="width:149.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" fillcolor="red" strokeweight="1.06pt">
                <v:textbox inset="0,0,0,0">
                  <w:txbxContent>
                    <w:p w:rsidR="00CF4547" w:rsidRPr="00DA5F94" w:rsidRDefault="00CF4547" w:rsidP="00CF4547">
                      <w:pPr>
                        <w:spacing w:before="107"/>
                        <w:ind w:left="1303" w:right="236" w:hanging="1071"/>
                        <w:rPr>
                          <w:rFonts w:ascii="Calibri" w:eastAsia="Calibri" w:hAnsi="Calibri" w:cs="Calibri"/>
                          <w:sz w:val="16"/>
                          <w:szCs w:val="16"/>
                          <w:lang w:val="ru-RU"/>
                        </w:rPr>
                      </w:pPr>
                      <w:r>
                        <w:rPr>
                          <w:rFonts w:ascii="Calibri"/>
                          <w:b/>
                          <w:spacing w:val="-1"/>
                          <w:sz w:val="16"/>
                          <w:lang w:val="uk-UA"/>
                        </w:rPr>
                        <w:t xml:space="preserve">Структура метаданих </w:t>
                      </w:r>
                      <w:r w:rsidRPr="00DA5F94">
                        <w:rPr>
                          <w:rFonts w:ascii="Calibri"/>
                          <w:b/>
                          <w:spacing w:val="-1"/>
                          <w:sz w:val="16"/>
                          <w:lang w:val="es-ES"/>
                        </w:rPr>
                        <w:t>EURO</w:t>
                      </w:r>
                      <w:r w:rsidRPr="00DA5F94">
                        <w:rPr>
                          <w:rFonts w:ascii="Calibri"/>
                          <w:b/>
                          <w:spacing w:val="-1"/>
                          <w:sz w:val="16"/>
                          <w:lang w:val="ru-RU"/>
                        </w:rPr>
                        <w:t>-</w:t>
                      </w:r>
                      <w:r w:rsidRPr="00DA5F94">
                        <w:rPr>
                          <w:rFonts w:ascii="Calibri"/>
                          <w:b/>
                          <w:spacing w:val="-1"/>
                          <w:sz w:val="16"/>
                          <w:lang w:val="es-ES"/>
                        </w:rPr>
                        <w:t>SDMX</w:t>
                      </w:r>
                      <w:r w:rsidRPr="00DA5F94">
                        <w:rPr>
                          <w:rFonts w:ascii="Calibri"/>
                          <w:b/>
                          <w:spacing w:val="-1"/>
                          <w:sz w:val="16"/>
                          <w:lang w:val="ru-RU"/>
                        </w:rPr>
                        <w:t>(</w:t>
                      </w:r>
                      <w:r>
                        <w:rPr>
                          <w:rFonts w:ascii="Calibri"/>
                          <w:b/>
                          <w:spacing w:val="-1"/>
                          <w:sz w:val="16"/>
                          <w:lang w:val="uk-UA"/>
                        </w:rPr>
                        <w:t>грудень</w:t>
                      </w:r>
                      <w:r w:rsidRPr="00DA5F94">
                        <w:rPr>
                          <w:rFonts w:ascii="Calibri"/>
                          <w:b/>
                          <w:sz w:val="16"/>
                          <w:lang w:val="ru-RU"/>
                        </w:rPr>
                        <w:t>2010)</w:t>
                      </w:r>
                    </w:p>
                  </w:txbxContent>
                </v:textbox>
                <w10:anchorlock/>
              </v:shape>
            </w:pict>
          </mc:Fallback>
        </mc:AlternateContent>
      </w:r>
      <w:r w:rsidRPr="007B392A">
        <w:rPr>
          <w:rFonts w:ascii="Times New Roman"/>
          <w:position w:val="-11"/>
          <w:sz w:val="20"/>
          <w:lang w:val="uk-UA"/>
        </w:rPr>
        <w:tab/>
      </w:r>
      <w:r w:rsidRPr="007B392A">
        <w:rPr>
          <w:rFonts w:ascii="Times New Roman"/>
          <w:noProof/>
          <w:position w:val="-11"/>
          <w:sz w:val="20"/>
          <w:lang w:val="uk-UA" w:eastAsia="uk-UA"/>
        </w:rPr>
        <mc:AlternateContent>
          <mc:Choice Requires="wps">
            <w:drawing>
              <wp:inline distT="0" distB="0" distL="0" distR="0" wp14:anchorId="0B9C5D83" wp14:editId="08BC29E8">
                <wp:extent cx="2159635" cy="386080"/>
                <wp:effectExtent l="0" t="0" r="12065" b="13970"/>
                <wp:docPr id="402" name="Поле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86080"/>
                        </a:xfrm>
                        <a:prstGeom prst="rect">
                          <a:avLst/>
                        </a:prstGeom>
                        <a:solidFill>
                          <a:srgbClr val="FFFF99"/>
                        </a:solidFill>
                        <a:ln w="13462">
                          <a:solidFill>
                            <a:srgbClr val="000000"/>
                          </a:solidFill>
                          <a:miter lim="800000"/>
                          <a:headEnd/>
                          <a:tailEnd/>
                        </a:ln>
                      </wps:spPr>
                      <wps:txbx>
                        <w:txbxContent>
                          <w:p w:rsidR="00CF4547" w:rsidRDefault="00CF4547" w:rsidP="00CF4547">
                            <w:pPr>
                              <w:spacing w:before="10"/>
                              <w:rPr>
                                <w:rFonts w:ascii="Times New Roman" w:eastAsia="Times New Roman" w:hAnsi="Times New Roman" w:cs="Times New Roman"/>
                                <w:sz w:val="17"/>
                                <w:szCs w:val="17"/>
                              </w:rPr>
                            </w:pPr>
                          </w:p>
                          <w:p w:rsidR="00CF4547" w:rsidRPr="00DA5F94" w:rsidRDefault="00CF4547" w:rsidP="00CF4547">
                            <w:pPr>
                              <w:ind w:left="458"/>
                              <w:rPr>
                                <w:rFonts w:ascii="Calibri" w:eastAsia="Calibri" w:hAnsi="Calibri" w:cs="Calibri"/>
                                <w:sz w:val="16"/>
                                <w:szCs w:val="16"/>
                                <w:lang w:val="uk-UA"/>
                              </w:rPr>
                            </w:pPr>
                            <w:r>
                              <w:rPr>
                                <w:rFonts w:ascii="Calibri"/>
                                <w:b/>
                                <w:spacing w:val="-1"/>
                                <w:sz w:val="16"/>
                                <w:lang w:val="uk-UA"/>
                              </w:rPr>
                              <w:t>Єдина інтегрована структура метаданих</w:t>
                            </w:r>
                          </w:p>
                        </w:txbxContent>
                      </wps:txbx>
                      <wps:bodyPr rot="0" vert="horz" wrap="square" lIns="0" tIns="0" rIns="0" bIns="0" anchor="t" anchorCtr="0" upright="1">
                        <a:noAutofit/>
                      </wps:bodyPr>
                    </wps:wsp>
                  </a:graphicData>
                </a:graphic>
              </wp:inline>
            </w:drawing>
          </mc:Choice>
          <mc:Fallback>
            <w:pict>
              <v:shape id="Поле 402" o:spid="_x0000_s1062" type="#_x0000_t202" style="width:170.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" fillcolor="#ff9" strokeweight="1.06pt">
                <v:textbox inset="0,0,0,0">
                  <w:txbxContent>
                    <w:p w:rsidR="00CF4547" w:rsidRDefault="00CF4547" w:rsidP="00CF4547">
                      <w:pPr>
                        <w:spacing w:before="10"/>
                        <w:rPr>
                          <w:rFonts w:ascii="Times New Roman" w:eastAsia="Times New Roman" w:hAnsi="Times New Roman" w:cs="Times New Roman"/>
                          <w:sz w:val="17"/>
                          <w:szCs w:val="17"/>
                        </w:rPr>
                      </w:pPr>
                    </w:p>
                    <w:p w:rsidR="00CF4547" w:rsidRPr="00DA5F94" w:rsidRDefault="00CF4547" w:rsidP="00CF4547">
                      <w:pPr>
                        <w:ind w:left="458"/>
                        <w:rPr>
                          <w:rFonts w:ascii="Calibri" w:eastAsia="Calibri" w:hAnsi="Calibri" w:cs="Calibri"/>
                          <w:sz w:val="16"/>
                          <w:szCs w:val="16"/>
                          <w:lang w:val="uk-UA"/>
                        </w:rPr>
                      </w:pPr>
                      <w:r>
                        <w:rPr>
                          <w:rFonts w:ascii="Calibri"/>
                          <w:b/>
                          <w:spacing w:val="-1"/>
                          <w:sz w:val="16"/>
                          <w:lang w:val="uk-UA"/>
                        </w:rPr>
                        <w:t>Єдина інтегрована структура метаданих</w:t>
                      </w:r>
                    </w:p>
                  </w:txbxContent>
                </v:textbox>
                <w10:anchorlock/>
              </v:shape>
            </w:pict>
          </mc:Fallback>
        </mc:AlternateContent>
      </w:r>
      <w:r w:rsidRPr="007B392A">
        <w:rPr>
          <w:rFonts w:ascii="Times New Roman"/>
          <w:position w:val="-11"/>
          <w:sz w:val="20"/>
          <w:lang w:val="uk-UA"/>
        </w:rPr>
        <w:tab/>
      </w:r>
      <w:r w:rsidRPr="007B392A">
        <w:rPr>
          <w:rFonts w:ascii="Times New Roman"/>
          <w:noProof/>
          <w:position w:val="-11"/>
          <w:sz w:val="20"/>
          <w:lang w:val="uk-UA" w:eastAsia="uk-UA"/>
        </w:rPr>
        <mc:AlternateContent>
          <mc:Choice Requires="wps">
            <w:drawing>
              <wp:inline distT="0" distB="0" distL="0" distR="0" wp14:anchorId="35A06F6A" wp14:editId="66DF0FF2">
                <wp:extent cx="2070735" cy="386080"/>
                <wp:effectExtent l="0" t="0" r="24765" b="13970"/>
                <wp:docPr id="401" name="Поле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86080"/>
                        </a:xfrm>
                        <a:prstGeom prst="rect">
                          <a:avLst/>
                        </a:prstGeom>
                        <a:solidFill>
                          <a:srgbClr val="00FF00"/>
                        </a:solidFill>
                        <a:ln w="13449">
                          <a:solidFill>
                            <a:srgbClr val="000000"/>
                          </a:solidFill>
                          <a:miter lim="800000"/>
                          <a:headEnd/>
                          <a:tailEnd/>
                        </a:ln>
                      </wps:spPr>
                      <wps:txbx>
                        <w:txbxContent>
                          <w:p w:rsidR="00CF4547" w:rsidRDefault="00CF4547" w:rsidP="00CF4547">
                            <w:pPr>
                              <w:spacing w:before="10"/>
                              <w:rPr>
                                <w:rFonts w:ascii="Times New Roman" w:eastAsia="Times New Roman" w:hAnsi="Times New Roman" w:cs="Times New Roman"/>
                                <w:sz w:val="17"/>
                                <w:szCs w:val="17"/>
                              </w:rPr>
                            </w:pPr>
                          </w:p>
                          <w:p w:rsidR="00CF4547" w:rsidRPr="00DA5F94" w:rsidRDefault="00CF4547" w:rsidP="00CF4547">
                            <w:pPr>
                              <w:ind w:left="213"/>
                              <w:rPr>
                                <w:rFonts w:ascii="Calibri" w:eastAsia="Calibri" w:hAnsi="Calibri" w:cs="Calibri"/>
                                <w:sz w:val="16"/>
                                <w:szCs w:val="16"/>
                                <w:lang w:val="ru-RU"/>
                              </w:rPr>
                            </w:pPr>
                            <w:r>
                              <w:rPr>
                                <w:rFonts w:ascii="Calibri"/>
                                <w:b/>
                                <w:sz w:val="16"/>
                                <w:lang w:val="uk-UA"/>
                              </w:rPr>
                              <w:t xml:space="preserve">Стандарт ЄСС для структури звітів з якості </w:t>
                            </w:r>
                          </w:p>
                        </w:txbxContent>
                      </wps:txbx>
                      <wps:bodyPr rot="0" vert="horz" wrap="square" lIns="0" tIns="0" rIns="0" bIns="0" anchor="t" anchorCtr="0" upright="1">
                        <a:noAutofit/>
                      </wps:bodyPr>
                    </wps:wsp>
                  </a:graphicData>
                </a:graphic>
              </wp:inline>
            </w:drawing>
          </mc:Choice>
          <mc:Fallback>
            <w:pict>
              <v:shape id="Поле 401" o:spid="_x0000_s1063" type="#_x0000_t202" style="width:163.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" fillcolor="lime" strokeweight=".37358mm">
                <v:textbox inset="0,0,0,0">
                  <w:txbxContent>
                    <w:p w:rsidR="00CF4547" w:rsidRDefault="00CF4547" w:rsidP="00CF4547">
                      <w:pPr>
                        <w:spacing w:before="10"/>
                        <w:rPr>
                          <w:rFonts w:ascii="Times New Roman" w:eastAsia="Times New Roman" w:hAnsi="Times New Roman" w:cs="Times New Roman"/>
                          <w:sz w:val="17"/>
                          <w:szCs w:val="17"/>
                        </w:rPr>
                      </w:pPr>
                    </w:p>
                    <w:p w:rsidR="00CF4547" w:rsidRPr="00DA5F94" w:rsidRDefault="00CF4547" w:rsidP="00CF4547">
                      <w:pPr>
                        <w:ind w:left="213"/>
                        <w:rPr>
                          <w:rFonts w:ascii="Calibri" w:eastAsia="Calibri" w:hAnsi="Calibri" w:cs="Calibri"/>
                          <w:sz w:val="16"/>
                          <w:szCs w:val="16"/>
                          <w:lang w:val="ru-RU"/>
                        </w:rPr>
                      </w:pPr>
                      <w:r>
                        <w:rPr>
                          <w:rFonts w:ascii="Calibri"/>
                          <w:b/>
                          <w:sz w:val="16"/>
                          <w:lang w:val="uk-UA"/>
                        </w:rPr>
                        <w:t xml:space="preserve">Стандарт ЄСС для структури звітів з якості </w:t>
                      </w:r>
                    </w:p>
                  </w:txbxContent>
                </v:textbox>
                <w10:anchorlock/>
              </v:shape>
            </w:pict>
          </mc:Fallback>
        </mc:AlternateContent>
      </w:r>
    </w:p>
    <w:p w:rsidR="00CF4547" w:rsidRPr="007B392A" w:rsidRDefault="00CF4547" w:rsidP="00CF4547">
      <w:pPr>
        <w:spacing w:before="4"/>
        <w:rPr>
          <w:rFonts w:ascii="Times New Roman" w:eastAsia="Times New Roman" w:hAnsi="Times New Roman" w:cs="Times New Roman"/>
          <w:sz w:val="19"/>
          <w:szCs w:val="19"/>
          <w:lang w:val="uk-UA"/>
        </w:rPr>
      </w:pPr>
    </w:p>
    <w:p w:rsidR="00CF4547" w:rsidRPr="007B392A" w:rsidRDefault="00CF4547" w:rsidP="00CF4547">
      <w:pPr>
        <w:tabs>
          <w:tab w:val="left" w:pos="3387"/>
          <w:tab w:val="left" w:pos="7071"/>
        </w:tabs>
        <w:spacing w:line="1985" w:lineRule="exact"/>
        <w:ind w:left="116"/>
        <w:rPr>
          <w:rFonts w:ascii="Times New Roman" w:eastAsia="Times New Roman" w:hAnsi="Times New Roman" w:cs="Times New Roman"/>
          <w:sz w:val="20"/>
          <w:szCs w:val="20"/>
          <w:lang w:val="uk-UA"/>
        </w:rPr>
      </w:pPr>
      <w:r w:rsidRPr="007B392A">
        <w:rPr>
          <w:rFonts w:ascii="Times New Roman"/>
          <w:noProof/>
          <w:position w:val="-39"/>
          <w:sz w:val="20"/>
          <w:lang w:val="uk-UA" w:eastAsia="uk-UA"/>
        </w:rPr>
        <mc:AlternateContent>
          <mc:Choice Requires="wps">
            <w:drawing>
              <wp:inline distT="0" distB="0" distL="0" distR="0" wp14:anchorId="167399F9" wp14:editId="6BE69DE0">
                <wp:extent cx="1906905" cy="1261110"/>
                <wp:effectExtent l="0" t="0" r="17145" b="15240"/>
                <wp:docPr id="400" name="Поле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2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2"/>
                                    <w:jc w:val="center"/>
                                    <w:rPr>
                                      <w:rFonts w:ascii="Calibri" w:eastAsia="Calibri" w:hAnsi="Calibri" w:cs="Calibri"/>
                                      <w:sz w:val="16"/>
                                      <w:szCs w:val="16"/>
                                    </w:rPr>
                                  </w:pPr>
                                  <w:r>
                                    <w:rPr>
                                      <w:rFonts w:ascii="Calibri"/>
                                      <w:b/>
                                      <w:sz w:val="16"/>
                                    </w:rPr>
                                    <w:t>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2"/>
                                    <w:ind w:left="102"/>
                                    <w:rPr>
                                      <w:rFonts w:ascii="Calibri" w:eastAsia="Calibri" w:hAnsi="Calibri" w:cs="Calibri"/>
                                      <w:sz w:val="16"/>
                                      <w:szCs w:val="16"/>
                                      <w:lang w:val="uk-UA"/>
                                    </w:rPr>
                                  </w:pPr>
                                  <w:r>
                                    <w:rPr>
                                      <w:rFonts w:ascii="Calibri"/>
                                      <w:b/>
                                      <w:spacing w:val="-1"/>
                                      <w:sz w:val="16"/>
                                      <w:lang w:val="uk-UA"/>
                                    </w:rPr>
                                    <w:t>Контактна інформація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Контактна організація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0"/>
                                    <w:rPr>
                                      <w:rFonts w:ascii="Calibri" w:eastAsia="Calibri" w:hAnsi="Calibri" w:cs="Calibri"/>
                                      <w:sz w:val="16"/>
                                      <w:szCs w:val="16"/>
                                    </w:rPr>
                                  </w:pPr>
                                  <w:r>
                                    <w:rPr>
                                      <w:rFonts w:ascii="Calibri"/>
                                      <w:sz w:val="16"/>
                                    </w:rPr>
                                    <w:t>1.2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Контактний відділ в організації</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Ім’я контактної особи</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Функція контактної особи</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0"/>
                                    <w:rPr>
                                      <w:rFonts w:ascii="Calibri" w:eastAsia="Calibri" w:hAnsi="Calibri" w:cs="Calibri"/>
                                      <w:sz w:val="16"/>
                                      <w:szCs w:val="16"/>
                                    </w:rPr>
                                  </w:pPr>
                                  <w:r>
                                    <w:rPr>
                                      <w:rFonts w:ascii="Calibri"/>
                                      <w:sz w:val="16"/>
                                    </w:rPr>
                                    <w:t>1.5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6"/>
                                    <w:ind w:left="102"/>
                                    <w:rPr>
                                      <w:rFonts w:ascii="Calibri" w:eastAsia="Calibri" w:hAnsi="Calibri" w:cs="Calibri"/>
                                      <w:sz w:val="16"/>
                                      <w:szCs w:val="16"/>
                                      <w:lang w:val="uk-UA"/>
                                    </w:rPr>
                                  </w:pPr>
                                  <w:r>
                                    <w:rPr>
                                      <w:rFonts w:ascii="Calibri"/>
                                      <w:spacing w:val="-1"/>
                                      <w:sz w:val="16"/>
                                      <w:lang w:val="uk-UA"/>
                                    </w:rPr>
                                    <w:t>Контактна поштова адреса</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1.6</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rsidP="00CF4547">
                                  <w:pPr>
                                    <w:spacing w:before="5"/>
                                    <w:ind w:left="102"/>
                                    <w:rPr>
                                      <w:rFonts w:ascii="Calibri" w:eastAsia="Calibri" w:hAnsi="Calibri" w:cs="Calibri"/>
                                      <w:sz w:val="16"/>
                                      <w:szCs w:val="16"/>
                                    </w:rPr>
                                  </w:pPr>
                                  <w:r>
                                    <w:rPr>
                                      <w:rFonts w:ascii="Calibri"/>
                                      <w:spacing w:val="-1"/>
                                      <w:sz w:val="16"/>
                                      <w:lang w:val="uk-UA"/>
                                    </w:rPr>
                                    <w:t>Контактна електронна адреса</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1.7</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Контактний номер телефону</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0"/>
                                    <w:rPr>
                                      <w:rFonts w:ascii="Calibri" w:eastAsia="Calibri" w:hAnsi="Calibri" w:cs="Calibri"/>
                                      <w:sz w:val="16"/>
                                      <w:szCs w:val="16"/>
                                    </w:rPr>
                                  </w:pPr>
                                  <w:r>
                                    <w:rPr>
                                      <w:rFonts w:ascii="Calibri"/>
                                      <w:sz w:val="16"/>
                                    </w:rPr>
                                    <w:t>1.8</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rsidP="00CF4547">
                                  <w:pPr>
                                    <w:spacing w:before="6"/>
                                    <w:ind w:left="102"/>
                                    <w:rPr>
                                      <w:rFonts w:ascii="Calibri" w:eastAsia="Calibri" w:hAnsi="Calibri" w:cs="Calibri"/>
                                      <w:sz w:val="16"/>
                                      <w:szCs w:val="16"/>
                                    </w:rPr>
                                  </w:pPr>
                                  <w:r>
                                    <w:rPr>
                                      <w:rFonts w:ascii="Calibri"/>
                                      <w:spacing w:val="-1"/>
                                      <w:sz w:val="16"/>
                                      <w:lang w:val="uk-UA"/>
                                    </w:rPr>
                                    <w:t>Контактний номер факсу</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400" o:spid="_x0000_s1064" type="#_x0000_t202" style="width:150.15pt;height: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2"/>
                              <w:jc w:val="center"/>
                              <w:rPr>
                                <w:rFonts w:ascii="Calibri" w:eastAsia="Calibri" w:hAnsi="Calibri" w:cs="Calibri"/>
                                <w:sz w:val="16"/>
                                <w:szCs w:val="16"/>
                              </w:rPr>
                            </w:pPr>
                            <w:r>
                              <w:rPr>
                                <w:rFonts w:ascii="Calibri"/>
                                <w:b/>
                                <w:sz w:val="16"/>
                              </w:rPr>
                              <w:t>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2"/>
                              <w:ind w:left="102"/>
                              <w:rPr>
                                <w:rFonts w:ascii="Calibri" w:eastAsia="Calibri" w:hAnsi="Calibri" w:cs="Calibri"/>
                                <w:sz w:val="16"/>
                                <w:szCs w:val="16"/>
                                <w:lang w:val="uk-UA"/>
                              </w:rPr>
                            </w:pPr>
                            <w:r>
                              <w:rPr>
                                <w:rFonts w:ascii="Calibri"/>
                                <w:b/>
                                <w:spacing w:val="-1"/>
                                <w:sz w:val="16"/>
                                <w:lang w:val="uk-UA"/>
                              </w:rPr>
                              <w:t>Контактна інформація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Контактна організація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0"/>
                              <w:rPr>
                                <w:rFonts w:ascii="Calibri" w:eastAsia="Calibri" w:hAnsi="Calibri" w:cs="Calibri"/>
                                <w:sz w:val="16"/>
                                <w:szCs w:val="16"/>
                              </w:rPr>
                            </w:pPr>
                            <w:r>
                              <w:rPr>
                                <w:rFonts w:ascii="Calibri"/>
                                <w:sz w:val="16"/>
                              </w:rPr>
                              <w:t>1.2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Контактний відділ в організації</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Ім’я контактної особи</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Функція контактної особи</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0"/>
                              <w:rPr>
                                <w:rFonts w:ascii="Calibri" w:eastAsia="Calibri" w:hAnsi="Calibri" w:cs="Calibri"/>
                                <w:sz w:val="16"/>
                                <w:szCs w:val="16"/>
                              </w:rPr>
                            </w:pPr>
                            <w:r>
                              <w:rPr>
                                <w:rFonts w:ascii="Calibri"/>
                                <w:sz w:val="16"/>
                              </w:rPr>
                              <w:t>1.5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6"/>
                              <w:ind w:left="102"/>
                              <w:rPr>
                                <w:rFonts w:ascii="Calibri" w:eastAsia="Calibri" w:hAnsi="Calibri" w:cs="Calibri"/>
                                <w:sz w:val="16"/>
                                <w:szCs w:val="16"/>
                                <w:lang w:val="uk-UA"/>
                              </w:rPr>
                            </w:pPr>
                            <w:r>
                              <w:rPr>
                                <w:rFonts w:ascii="Calibri"/>
                                <w:spacing w:val="-1"/>
                                <w:sz w:val="16"/>
                                <w:lang w:val="uk-UA"/>
                              </w:rPr>
                              <w:t>Контактна поштова адреса</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1.6</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rsidP="00CF4547">
                            <w:pPr>
                              <w:spacing w:before="5"/>
                              <w:ind w:left="102"/>
                              <w:rPr>
                                <w:rFonts w:ascii="Calibri" w:eastAsia="Calibri" w:hAnsi="Calibri" w:cs="Calibri"/>
                                <w:sz w:val="16"/>
                                <w:szCs w:val="16"/>
                              </w:rPr>
                            </w:pPr>
                            <w:r>
                              <w:rPr>
                                <w:rFonts w:ascii="Calibri"/>
                                <w:spacing w:val="-1"/>
                                <w:sz w:val="16"/>
                                <w:lang w:val="uk-UA"/>
                              </w:rPr>
                              <w:t>Контактна електронна адреса</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1.7</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Контактний номер телефону</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0"/>
                              <w:rPr>
                                <w:rFonts w:ascii="Calibri" w:eastAsia="Calibri" w:hAnsi="Calibri" w:cs="Calibri"/>
                                <w:sz w:val="16"/>
                                <w:szCs w:val="16"/>
                              </w:rPr>
                            </w:pPr>
                            <w:r>
                              <w:rPr>
                                <w:rFonts w:ascii="Calibri"/>
                                <w:sz w:val="16"/>
                              </w:rPr>
                              <w:t>1.8</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rsidP="00CF4547">
                            <w:pPr>
                              <w:spacing w:before="6"/>
                              <w:ind w:left="102"/>
                              <w:rPr>
                                <w:rFonts w:ascii="Calibri" w:eastAsia="Calibri" w:hAnsi="Calibri" w:cs="Calibri"/>
                                <w:sz w:val="16"/>
                                <w:szCs w:val="16"/>
                              </w:rPr>
                            </w:pPr>
                            <w:r>
                              <w:rPr>
                                <w:rFonts w:ascii="Calibri"/>
                                <w:spacing w:val="-1"/>
                                <w:sz w:val="16"/>
                                <w:lang w:val="uk-UA"/>
                              </w:rPr>
                              <w:t>Контактний номер факсу</w:t>
                            </w:r>
                          </w:p>
                        </w:tc>
                      </w:tr>
                    </w:tbl>
                    <w:p w:rsidR="00CF4547" w:rsidRDefault="00CF4547" w:rsidP="00CF4547"/>
                  </w:txbxContent>
                </v:textbox>
                <w10:anchorlock/>
              </v:shape>
            </w:pict>
          </mc:Fallback>
        </mc:AlternateContent>
      </w:r>
      <w:r w:rsidRPr="007B392A">
        <w:rPr>
          <w:rFonts w:ascii="Times New Roman"/>
          <w:position w:val="-39"/>
          <w:sz w:val="20"/>
          <w:lang w:val="uk-UA"/>
        </w:rPr>
        <w:tab/>
      </w:r>
      <w:r w:rsidRPr="007B392A">
        <w:rPr>
          <w:rFonts w:ascii="Times New Roman"/>
          <w:noProof/>
          <w:position w:val="-39"/>
          <w:sz w:val="20"/>
          <w:lang w:val="uk-UA" w:eastAsia="uk-UA"/>
        </w:rPr>
        <mc:AlternateContent>
          <mc:Choice Requires="wps">
            <w:drawing>
              <wp:inline distT="0" distB="0" distL="0" distR="0" wp14:anchorId="094391F7" wp14:editId="00436050">
                <wp:extent cx="2171065" cy="1261110"/>
                <wp:effectExtent l="0" t="0" r="635" b="15240"/>
                <wp:docPr id="399" name="Поле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2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S.1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Контактна інформація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Контактна організація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86"/>
                                    <w:rPr>
                                      <w:rFonts w:ascii="Calibri" w:eastAsia="Calibri" w:hAnsi="Calibri" w:cs="Calibri"/>
                                      <w:sz w:val="16"/>
                                      <w:szCs w:val="16"/>
                                    </w:rPr>
                                  </w:pPr>
                                  <w:r>
                                    <w:rPr>
                                      <w:rFonts w:ascii="Calibri"/>
                                      <w:sz w:val="16"/>
                                    </w:rPr>
                                    <w:t>S.1.2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Контактний відділ в організації</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Ім’я контактної особи</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Функція контактної особи</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86"/>
                                    <w:rPr>
                                      <w:rFonts w:ascii="Calibri" w:eastAsia="Calibri" w:hAnsi="Calibri" w:cs="Calibri"/>
                                      <w:sz w:val="16"/>
                                      <w:szCs w:val="16"/>
                                    </w:rPr>
                                  </w:pPr>
                                  <w:r>
                                    <w:rPr>
                                      <w:rFonts w:ascii="Calibri"/>
                                      <w:sz w:val="16"/>
                                    </w:rPr>
                                    <w:t>S.1.5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Контактна поштова адреса</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S.1.6</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Контактна електронна адреса</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S.1.7</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Контактний номер телефону</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86"/>
                                    <w:rPr>
                                      <w:rFonts w:ascii="Calibri" w:eastAsia="Calibri" w:hAnsi="Calibri" w:cs="Calibri"/>
                                      <w:sz w:val="16"/>
                                      <w:szCs w:val="16"/>
                                    </w:rPr>
                                  </w:pPr>
                                  <w:r>
                                    <w:rPr>
                                      <w:rFonts w:ascii="Calibri"/>
                                      <w:sz w:val="16"/>
                                    </w:rPr>
                                    <w:t>S.1.8</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Контактний номер факсу</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9" o:spid="_x0000_s1065" type="#_x0000_t202" style="width:170.95pt;height: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S.1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Контактна інформація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Контактна організація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86"/>
                              <w:rPr>
                                <w:rFonts w:ascii="Calibri" w:eastAsia="Calibri" w:hAnsi="Calibri" w:cs="Calibri"/>
                                <w:sz w:val="16"/>
                                <w:szCs w:val="16"/>
                              </w:rPr>
                            </w:pPr>
                            <w:r>
                              <w:rPr>
                                <w:rFonts w:ascii="Calibri"/>
                                <w:sz w:val="16"/>
                              </w:rPr>
                              <w:t>S.1.2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Контактний відділ в організації</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Ім’я контактної особи</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Функція контактної особи</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86"/>
                              <w:rPr>
                                <w:rFonts w:ascii="Calibri" w:eastAsia="Calibri" w:hAnsi="Calibri" w:cs="Calibri"/>
                                <w:sz w:val="16"/>
                                <w:szCs w:val="16"/>
                              </w:rPr>
                            </w:pPr>
                            <w:r>
                              <w:rPr>
                                <w:rFonts w:ascii="Calibri"/>
                                <w:sz w:val="16"/>
                              </w:rPr>
                              <w:t>S.1.5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Контактна поштова адреса</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S.1.6</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Контактна електронна адреса</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S.1.7</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Контактний номер телефону</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86"/>
                              <w:rPr>
                                <w:rFonts w:ascii="Calibri" w:eastAsia="Calibri" w:hAnsi="Calibri" w:cs="Calibri"/>
                                <w:sz w:val="16"/>
                                <w:szCs w:val="16"/>
                              </w:rPr>
                            </w:pPr>
                            <w:r>
                              <w:rPr>
                                <w:rFonts w:ascii="Calibri"/>
                                <w:sz w:val="16"/>
                              </w:rPr>
                              <w:t>S.1.8</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Контактний номер факсу</w:t>
                            </w:r>
                          </w:p>
                        </w:tc>
                      </w:tr>
                    </w:tbl>
                    <w:p w:rsidR="00CF4547" w:rsidRDefault="00CF4547" w:rsidP="00CF4547"/>
                  </w:txbxContent>
                </v:textbox>
                <w10:anchorlock/>
              </v:shape>
            </w:pict>
          </mc:Fallback>
        </mc:AlternateContent>
      </w:r>
      <w:r w:rsidRPr="007B392A">
        <w:rPr>
          <w:rFonts w:ascii="Times New Roman"/>
          <w:position w:val="-39"/>
          <w:sz w:val="20"/>
          <w:lang w:val="uk-UA"/>
        </w:rPr>
        <w:tab/>
      </w:r>
      <w:r w:rsidRPr="007B392A">
        <w:rPr>
          <w:rFonts w:ascii="Times New Roman"/>
          <w:noProof/>
          <w:position w:val="-39"/>
          <w:sz w:val="20"/>
          <w:lang w:val="uk-UA" w:eastAsia="uk-UA"/>
        </w:rPr>
        <mc:AlternateContent>
          <mc:Choice Requires="wps">
            <w:drawing>
              <wp:inline distT="0" distB="0" distL="0" distR="0" wp14:anchorId="33D29DA7" wp14:editId="31F6D92D">
                <wp:extent cx="2082800" cy="1261110"/>
                <wp:effectExtent l="0" t="0" r="12700" b="15240"/>
                <wp:docPr id="398" name="Поле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2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1"/>
                                    <w:jc w:val="center"/>
                                    <w:rPr>
                                      <w:rFonts w:ascii="Calibri" w:eastAsia="Calibri" w:hAnsi="Calibri" w:cs="Calibri"/>
                                      <w:sz w:val="16"/>
                                      <w:szCs w:val="16"/>
                                    </w:rPr>
                                  </w:pPr>
                                  <w:r>
                                    <w:rPr>
                                      <w:rFonts w:ascii="Calibri"/>
                                      <w:b/>
                                      <w:spacing w:val="-1"/>
                                      <w:sz w:val="16"/>
                                      <w:lang w:val="uk-UA"/>
                                    </w:rPr>
                                    <w:t>Контактна інформація</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Контактна організація</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jc w:val="center"/>
                                    <w:rPr>
                                      <w:rFonts w:ascii="Calibri" w:eastAsia="Calibri" w:hAnsi="Calibri" w:cs="Calibri"/>
                                      <w:sz w:val="16"/>
                                      <w:szCs w:val="16"/>
                                    </w:rPr>
                                  </w:pPr>
                                  <w:r>
                                    <w:rPr>
                                      <w:rFonts w:ascii="Calibri"/>
                                      <w:sz w:val="16"/>
                                    </w:rPr>
                                    <w:t>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Контактний відділ в організації</w:t>
                                  </w:r>
                                </w:p>
                              </w:tc>
                            </w:tr>
                            <w:tr w:rsidR="00CF4547">
                              <w:trPr>
                                <w:trHeight w:hRule="exact" w:val="221"/>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Ім’я контактної особи</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I.4</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Функція контактної особи</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jc w:val="center"/>
                                    <w:rPr>
                                      <w:rFonts w:ascii="Calibri" w:eastAsia="Calibri" w:hAnsi="Calibri" w:cs="Calibri"/>
                                      <w:sz w:val="16"/>
                                      <w:szCs w:val="16"/>
                                    </w:rPr>
                                  </w:pPr>
                                  <w:r>
                                    <w:rPr>
                                      <w:rFonts w:ascii="Calibri"/>
                                      <w:sz w:val="16"/>
                                    </w:rPr>
                                    <w:t>I.5</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Контактна поштова адреса</w:t>
                                  </w:r>
                                </w:p>
                              </w:tc>
                            </w:tr>
                            <w:tr w:rsidR="00CF4547">
                              <w:trPr>
                                <w:trHeight w:hRule="exact" w:val="221"/>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I.6</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Контактна електронна адреса</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I.7</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Контактний номер телефону</w:t>
                                  </w:r>
                                </w:p>
                              </w:tc>
                            </w:tr>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jc w:val="center"/>
                                    <w:rPr>
                                      <w:rFonts w:ascii="Calibri" w:eastAsia="Calibri" w:hAnsi="Calibri" w:cs="Calibri"/>
                                      <w:sz w:val="16"/>
                                      <w:szCs w:val="16"/>
                                    </w:rPr>
                                  </w:pPr>
                                  <w:r>
                                    <w:rPr>
                                      <w:rFonts w:ascii="Calibri"/>
                                      <w:sz w:val="16"/>
                                    </w:rPr>
                                    <w:t>I.8</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Контактний номер факсу</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8" o:spid="_x0000_s1066" type="#_x0000_t202" style="width:164pt;height: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OowwIAALY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1"/>
                              <w:jc w:val="center"/>
                              <w:rPr>
                                <w:rFonts w:ascii="Calibri" w:eastAsia="Calibri" w:hAnsi="Calibri" w:cs="Calibri"/>
                                <w:sz w:val="16"/>
                                <w:szCs w:val="16"/>
                              </w:rPr>
                            </w:pPr>
                            <w:r>
                              <w:rPr>
                                <w:rFonts w:ascii="Calibri"/>
                                <w:b/>
                                <w:spacing w:val="-1"/>
                                <w:sz w:val="16"/>
                                <w:lang w:val="uk-UA"/>
                              </w:rPr>
                              <w:t>Контактна інформація</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Контактна організація</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jc w:val="center"/>
                              <w:rPr>
                                <w:rFonts w:ascii="Calibri" w:eastAsia="Calibri" w:hAnsi="Calibri" w:cs="Calibri"/>
                                <w:sz w:val="16"/>
                                <w:szCs w:val="16"/>
                              </w:rPr>
                            </w:pPr>
                            <w:r>
                              <w:rPr>
                                <w:rFonts w:ascii="Calibri"/>
                                <w:sz w:val="16"/>
                              </w:rPr>
                              <w:t>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Контактний відділ в організації</w:t>
                            </w:r>
                          </w:p>
                        </w:tc>
                      </w:tr>
                      <w:tr w:rsidR="00CF4547">
                        <w:trPr>
                          <w:trHeight w:hRule="exact" w:val="221"/>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Ім’я контактної особи</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I.4</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Функція контактної особи</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jc w:val="center"/>
                              <w:rPr>
                                <w:rFonts w:ascii="Calibri" w:eastAsia="Calibri" w:hAnsi="Calibri" w:cs="Calibri"/>
                                <w:sz w:val="16"/>
                                <w:szCs w:val="16"/>
                              </w:rPr>
                            </w:pPr>
                            <w:r>
                              <w:rPr>
                                <w:rFonts w:ascii="Calibri"/>
                                <w:sz w:val="16"/>
                              </w:rPr>
                              <w:t>I.5</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Контактна поштова адреса</w:t>
                            </w:r>
                          </w:p>
                        </w:tc>
                      </w:tr>
                      <w:tr w:rsidR="00CF4547">
                        <w:trPr>
                          <w:trHeight w:hRule="exact" w:val="221"/>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I.6</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Контактна електронна адреса</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jc w:val="center"/>
                              <w:rPr>
                                <w:rFonts w:ascii="Calibri" w:eastAsia="Calibri" w:hAnsi="Calibri" w:cs="Calibri"/>
                                <w:sz w:val="16"/>
                                <w:szCs w:val="16"/>
                              </w:rPr>
                            </w:pPr>
                            <w:r>
                              <w:rPr>
                                <w:rFonts w:ascii="Calibri"/>
                                <w:sz w:val="16"/>
                              </w:rPr>
                              <w:t>I.7</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Контактний номер телефону</w:t>
                            </w:r>
                          </w:p>
                        </w:tc>
                      </w:tr>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jc w:val="center"/>
                              <w:rPr>
                                <w:rFonts w:ascii="Calibri" w:eastAsia="Calibri" w:hAnsi="Calibri" w:cs="Calibri"/>
                                <w:sz w:val="16"/>
                                <w:szCs w:val="16"/>
                              </w:rPr>
                            </w:pPr>
                            <w:r>
                              <w:rPr>
                                <w:rFonts w:ascii="Calibri"/>
                                <w:sz w:val="16"/>
                              </w:rPr>
                              <w:t>I.8</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Контактний номер факсу</w:t>
                            </w:r>
                          </w:p>
                        </w:tc>
                      </w:tr>
                    </w:tbl>
                    <w:p w:rsidR="00CF4547" w:rsidRDefault="00CF4547" w:rsidP="00CF4547"/>
                  </w:txbxContent>
                </v:textbox>
                <w10:anchorlock/>
              </v:shape>
            </w:pict>
          </mc:Fallback>
        </mc:AlternateContent>
      </w:r>
    </w:p>
    <w:p w:rsidR="00CF4547" w:rsidRPr="007B392A" w:rsidRDefault="00CF4547" w:rsidP="00CF4547">
      <w:pPr>
        <w:spacing w:before="11"/>
        <w:rPr>
          <w:rFonts w:ascii="Times New Roman" w:eastAsia="Times New Roman" w:hAnsi="Times New Roman" w:cs="Times New Roman"/>
          <w:sz w:val="13"/>
          <w:szCs w:val="13"/>
          <w:lang w:val="uk-UA"/>
        </w:rPr>
      </w:pPr>
    </w:p>
    <w:p w:rsidR="00CF4547" w:rsidRPr="007B392A" w:rsidRDefault="00CF4547" w:rsidP="00CF4547">
      <w:pPr>
        <w:tabs>
          <w:tab w:val="left" w:pos="4207"/>
          <w:tab w:val="left" w:pos="7317"/>
          <w:tab w:val="left" w:pos="8572"/>
        </w:tabs>
        <w:spacing w:before="68"/>
        <w:ind w:left="3645"/>
        <w:rPr>
          <w:rFonts w:ascii="Calibri" w:eastAsia="Calibri" w:hAnsi="Calibri" w:cs="Calibri"/>
          <w:sz w:val="16"/>
          <w:szCs w:val="16"/>
          <w:lang w:val="uk-UA"/>
        </w:rPr>
      </w:pPr>
      <w:r w:rsidRPr="007B392A">
        <w:rPr>
          <w:noProof/>
          <w:lang w:val="uk-UA" w:eastAsia="uk-UA"/>
        </w:rPr>
        <w:drawing>
          <wp:anchor distT="0" distB="0" distL="114300" distR="114300" simplePos="0" relativeHeight="251736064" behindDoc="1" locked="0" layoutInCell="1" allowOverlap="1" wp14:anchorId="65F65C7A" wp14:editId="374698F3">
            <wp:simplePos x="0" y="0"/>
            <wp:positionH relativeFrom="page">
              <wp:posOffset>2605405</wp:posOffset>
            </wp:positionH>
            <wp:positionV relativeFrom="paragraph">
              <wp:posOffset>32385</wp:posOffset>
            </wp:positionV>
            <wp:extent cx="2172970" cy="146050"/>
            <wp:effectExtent l="0" t="0" r="0" b="6350"/>
            <wp:wrapNone/>
            <wp:docPr id="31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72970" cy="146050"/>
                    </a:xfrm>
                    <a:prstGeom prst="rect">
                      <a:avLst/>
                    </a:prstGeom>
                    <a:noFill/>
                    <a:ln>
                      <a:noFill/>
                    </a:ln>
                  </pic:spPr>
                </pic:pic>
              </a:graphicData>
            </a:graphic>
          </wp:anchor>
        </w:drawing>
      </w:r>
      <w:r w:rsidRPr="007B392A">
        <w:rPr>
          <w:noProof/>
          <w:lang w:val="uk-UA" w:eastAsia="uk-UA"/>
        </w:rPr>
        <w:drawing>
          <wp:anchor distT="0" distB="0" distL="114300" distR="114300" simplePos="0" relativeHeight="251737088" behindDoc="1" locked="0" layoutInCell="1" allowOverlap="1" wp14:anchorId="2A6679F2" wp14:editId="38610052">
            <wp:simplePos x="0" y="0"/>
            <wp:positionH relativeFrom="page">
              <wp:posOffset>4944745</wp:posOffset>
            </wp:positionH>
            <wp:positionV relativeFrom="paragraph">
              <wp:posOffset>32385</wp:posOffset>
            </wp:positionV>
            <wp:extent cx="2084705" cy="146050"/>
            <wp:effectExtent l="0" t="0" r="0" b="6350"/>
            <wp:wrapNone/>
            <wp:docPr id="31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84705" cy="146050"/>
                    </a:xfrm>
                    <a:prstGeom prst="rect">
                      <a:avLst/>
                    </a:prstGeom>
                    <a:noFill/>
                    <a:ln>
                      <a:noFill/>
                    </a:ln>
                  </pic:spPr>
                </pic:pic>
              </a:graphicData>
            </a:graphic>
          </wp:anchor>
        </w:drawing>
      </w:r>
      <w:r w:rsidRPr="007B392A">
        <w:rPr>
          <w:rFonts w:ascii="Calibri"/>
          <w:b/>
          <w:sz w:val="16"/>
          <w:lang w:val="uk-UA"/>
        </w:rPr>
        <w:t>S.2</w:t>
      </w:r>
      <w:r w:rsidRPr="007B392A">
        <w:rPr>
          <w:rFonts w:ascii="Calibri"/>
          <w:b/>
          <w:sz w:val="16"/>
          <w:lang w:val="uk-UA"/>
        </w:rPr>
        <w:tab/>
      </w:r>
      <w:r w:rsidRPr="007B392A">
        <w:rPr>
          <w:rFonts w:ascii="Calibri"/>
          <w:b/>
          <w:spacing w:val="-1"/>
          <w:sz w:val="16"/>
          <w:lang w:val="uk-UA"/>
        </w:rPr>
        <w:t>Вступ</w:t>
      </w:r>
      <w:r w:rsidRPr="007B392A">
        <w:rPr>
          <w:rFonts w:ascii="Calibri"/>
          <w:b/>
          <w:spacing w:val="-1"/>
          <w:sz w:val="16"/>
          <w:lang w:val="uk-UA"/>
        </w:rPr>
        <w:tab/>
      </w:r>
      <w:r w:rsidRPr="007B392A">
        <w:rPr>
          <w:rFonts w:ascii="Calibri"/>
          <w:b/>
          <w:sz w:val="16"/>
          <w:lang w:val="uk-UA"/>
        </w:rPr>
        <w:t>II</w:t>
      </w:r>
      <w:r w:rsidRPr="007B392A">
        <w:rPr>
          <w:rFonts w:ascii="Calibri"/>
          <w:b/>
          <w:sz w:val="16"/>
          <w:lang w:val="uk-UA"/>
        </w:rPr>
        <w:tab/>
      </w:r>
      <w:r w:rsidRPr="007B392A">
        <w:rPr>
          <w:rFonts w:ascii="Calibri"/>
          <w:b/>
          <w:spacing w:val="-1"/>
          <w:sz w:val="16"/>
          <w:lang w:val="uk-UA"/>
        </w:rPr>
        <w:t>Вступ</w:t>
      </w:r>
    </w:p>
    <w:p w:rsidR="00CF4547" w:rsidRPr="007B392A" w:rsidRDefault="00CF4547" w:rsidP="00CF4547">
      <w:pPr>
        <w:tabs>
          <w:tab w:val="left" w:pos="3387"/>
        </w:tabs>
        <w:spacing w:line="1088" w:lineRule="exact"/>
        <w:ind w:left="116"/>
        <w:rPr>
          <w:rFonts w:ascii="Calibri" w:eastAsia="Calibri" w:hAnsi="Calibri" w:cs="Calibri"/>
          <w:sz w:val="20"/>
          <w:szCs w:val="20"/>
          <w:lang w:val="uk-UA"/>
        </w:rPr>
      </w:pPr>
      <w:r w:rsidRPr="007B392A">
        <w:rPr>
          <w:rFonts w:ascii="Calibri"/>
          <w:noProof/>
          <w:position w:val="-21"/>
          <w:sz w:val="20"/>
          <w:lang w:val="uk-UA" w:eastAsia="uk-UA"/>
        </w:rPr>
        <mc:AlternateContent>
          <mc:Choice Requires="wps">
            <w:drawing>
              <wp:inline distT="0" distB="0" distL="0" distR="0" wp14:anchorId="7C562799" wp14:editId="103A024F">
                <wp:extent cx="1906905" cy="691515"/>
                <wp:effectExtent l="0" t="0" r="17145" b="13335"/>
                <wp:docPr id="397" name="Поле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69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7"/>
                            </w:tblGrid>
                            <w:tr w:rsidR="00CF4547">
                              <w:trPr>
                                <w:trHeight w:hRule="exact" w:val="219"/>
                              </w:trPr>
                              <w:tc>
                                <w:tcPr>
                                  <w:tcW w:w="2986" w:type="dxa"/>
                                  <w:gridSpan w:val="2"/>
                                  <w:tcBorders>
                                    <w:top w:val="nil"/>
                                    <w:left w:val="single" w:sz="5" w:space="0" w:color="000000"/>
                                    <w:bottom w:val="single" w:sz="8" w:space="0" w:color="000000"/>
                                    <w:right w:val="nil"/>
                                  </w:tcBorders>
                                </w:tcPr>
                                <w:p w:rsidR="00CF4547" w:rsidRDefault="00CF4547"/>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right="2"/>
                                    <w:jc w:val="center"/>
                                    <w:rPr>
                                      <w:rFonts w:ascii="Calibri" w:eastAsia="Calibri" w:hAnsi="Calibri" w:cs="Calibri"/>
                                      <w:sz w:val="16"/>
                                      <w:szCs w:val="16"/>
                                    </w:rPr>
                                  </w:pPr>
                                  <w:r>
                                    <w:rPr>
                                      <w:rFonts w:ascii="Calibri"/>
                                      <w:b/>
                                      <w:sz w:val="16"/>
                                    </w:rPr>
                                    <w:t>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2"/>
                                    <w:ind w:left="102"/>
                                    <w:rPr>
                                      <w:rFonts w:ascii="Calibri" w:eastAsia="Calibri" w:hAnsi="Calibri" w:cs="Calibri"/>
                                      <w:sz w:val="16"/>
                                      <w:szCs w:val="16"/>
                                      <w:lang w:val="uk-UA"/>
                                    </w:rPr>
                                  </w:pPr>
                                  <w:r>
                                    <w:rPr>
                                      <w:rFonts w:ascii="Calibri"/>
                                      <w:b/>
                                      <w:spacing w:val="-1"/>
                                      <w:sz w:val="16"/>
                                      <w:lang w:val="uk-UA"/>
                                    </w:rPr>
                                    <w:t>Оновлення метаданих</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2.1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2"/>
                                      <w:sz w:val="16"/>
                                      <w:lang w:val="uk-UA"/>
                                    </w:rPr>
                                    <w:t>Остання сертифікація метаданих</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2.2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rsidP="00CF4547">
                                  <w:pPr>
                                    <w:spacing w:before="6"/>
                                    <w:ind w:left="102"/>
                                    <w:rPr>
                                      <w:rFonts w:ascii="Calibri" w:eastAsia="Calibri" w:hAnsi="Calibri" w:cs="Calibri"/>
                                      <w:sz w:val="16"/>
                                      <w:szCs w:val="16"/>
                                    </w:rPr>
                                  </w:pPr>
                                  <w:r>
                                    <w:rPr>
                                      <w:rFonts w:ascii="Calibri"/>
                                      <w:spacing w:val="-2"/>
                                      <w:sz w:val="16"/>
                                      <w:lang w:val="uk-UA"/>
                                    </w:rPr>
                                    <w:t>Остання публікація метаданих</w:t>
                                  </w:r>
                                </w:p>
                              </w:tc>
                            </w:tr>
                            <w:tr w:rsidR="00CF4547">
                              <w:trPr>
                                <w:trHeight w:hRule="exact" w:val="209"/>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
                                    <w:ind w:left="140"/>
                                    <w:rPr>
                                      <w:rFonts w:ascii="Calibri" w:eastAsia="Calibri" w:hAnsi="Calibri" w:cs="Calibri"/>
                                      <w:sz w:val="16"/>
                                      <w:szCs w:val="16"/>
                                    </w:rPr>
                                  </w:pPr>
                                  <w:r>
                                    <w:rPr>
                                      <w:rFonts w:ascii="Calibri"/>
                                      <w:sz w:val="16"/>
                                    </w:rPr>
                                    <w:t>2.3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rsidP="00CF4547">
                                  <w:pPr>
                                    <w:spacing w:before="1"/>
                                    <w:ind w:left="102"/>
                                    <w:rPr>
                                      <w:rFonts w:ascii="Calibri" w:eastAsia="Calibri" w:hAnsi="Calibri" w:cs="Calibri"/>
                                      <w:sz w:val="16"/>
                                      <w:szCs w:val="16"/>
                                    </w:rPr>
                                  </w:pPr>
                                  <w:r>
                                    <w:rPr>
                                      <w:rFonts w:ascii="Calibri"/>
                                      <w:spacing w:val="-2"/>
                                      <w:sz w:val="16"/>
                                      <w:lang w:val="uk-UA"/>
                                    </w:rPr>
                                    <w:t>Останнє оновлення метаданих</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7" o:spid="_x0000_s1067" type="#_x0000_t202" style="width:150.15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" filled="f" stroked="f">
                <v:textbox inset="0,0,0,0">
                  <w:txbxContent>
                    <w:tbl>
                      <w:tblPr>
                        <w:tblStyle w:val="TableNormal"/>
                        <w:tblW w:w="0" w:type="auto"/>
                        <w:tblLayout w:type="fixed"/>
                        <w:tblLook w:val="01E0" w:firstRow="1" w:lastRow="1" w:firstColumn="1" w:lastColumn="1" w:noHBand="0" w:noVBand="0"/>
                      </w:tblPr>
                      <w:tblGrid>
                        <w:gridCol w:w="499"/>
                        <w:gridCol w:w="2487"/>
                      </w:tblGrid>
                      <w:tr w:rsidR="00CF4547">
                        <w:trPr>
                          <w:trHeight w:hRule="exact" w:val="219"/>
                        </w:trPr>
                        <w:tc>
                          <w:tcPr>
                            <w:tcW w:w="2986" w:type="dxa"/>
                            <w:gridSpan w:val="2"/>
                            <w:tcBorders>
                              <w:top w:val="nil"/>
                              <w:left w:val="single" w:sz="5" w:space="0" w:color="000000"/>
                              <w:bottom w:val="single" w:sz="8" w:space="0" w:color="000000"/>
                              <w:right w:val="nil"/>
                            </w:tcBorders>
                          </w:tcPr>
                          <w:p w:rsidR="00CF4547" w:rsidRDefault="00CF4547"/>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right="2"/>
                              <w:jc w:val="center"/>
                              <w:rPr>
                                <w:rFonts w:ascii="Calibri" w:eastAsia="Calibri" w:hAnsi="Calibri" w:cs="Calibri"/>
                                <w:sz w:val="16"/>
                                <w:szCs w:val="16"/>
                              </w:rPr>
                            </w:pPr>
                            <w:r>
                              <w:rPr>
                                <w:rFonts w:ascii="Calibri"/>
                                <w:b/>
                                <w:sz w:val="16"/>
                              </w:rPr>
                              <w:t>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2"/>
                              <w:ind w:left="102"/>
                              <w:rPr>
                                <w:rFonts w:ascii="Calibri" w:eastAsia="Calibri" w:hAnsi="Calibri" w:cs="Calibri"/>
                                <w:sz w:val="16"/>
                                <w:szCs w:val="16"/>
                                <w:lang w:val="uk-UA"/>
                              </w:rPr>
                            </w:pPr>
                            <w:r>
                              <w:rPr>
                                <w:rFonts w:ascii="Calibri"/>
                                <w:b/>
                                <w:spacing w:val="-1"/>
                                <w:sz w:val="16"/>
                                <w:lang w:val="uk-UA"/>
                              </w:rPr>
                              <w:t>Оновлення метаданих</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2.1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2"/>
                                <w:sz w:val="16"/>
                                <w:lang w:val="uk-UA"/>
                              </w:rPr>
                              <w:t>Остання сертифікація метаданих</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2.2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rsidP="00CF4547">
                            <w:pPr>
                              <w:spacing w:before="6"/>
                              <w:ind w:left="102"/>
                              <w:rPr>
                                <w:rFonts w:ascii="Calibri" w:eastAsia="Calibri" w:hAnsi="Calibri" w:cs="Calibri"/>
                                <w:sz w:val="16"/>
                                <w:szCs w:val="16"/>
                              </w:rPr>
                            </w:pPr>
                            <w:r>
                              <w:rPr>
                                <w:rFonts w:ascii="Calibri"/>
                                <w:spacing w:val="-2"/>
                                <w:sz w:val="16"/>
                                <w:lang w:val="uk-UA"/>
                              </w:rPr>
                              <w:t>Остання публікація метаданих</w:t>
                            </w:r>
                          </w:p>
                        </w:tc>
                      </w:tr>
                      <w:tr w:rsidR="00CF4547">
                        <w:trPr>
                          <w:trHeight w:hRule="exact" w:val="209"/>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
                              <w:ind w:left="140"/>
                              <w:rPr>
                                <w:rFonts w:ascii="Calibri" w:eastAsia="Calibri" w:hAnsi="Calibri" w:cs="Calibri"/>
                                <w:sz w:val="16"/>
                                <w:szCs w:val="16"/>
                              </w:rPr>
                            </w:pPr>
                            <w:r>
                              <w:rPr>
                                <w:rFonts w:ascii="Calibri"/>
                                <w:sz w:val="16"/>
                              </w:rPr>
                              <w:t>2.3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rsidP="00CF4547">
                            <w:pPr>
                              <w:spacing w:before="1"/>
                              <w:ind w:left="102"/>
                              <w:rPr>
                                <w:rFonts w:ascii="Calibri" w:eastAsia="Calibri" w:hAnsi="Calibri" w:cs="Calibri"/>
                                <w:sz w:val="16"/>
                                <w:szCs w:val="16"/>
                              </w:rPr>
                            </w:pPr>
                            <w:r>
                              <w:rPr>
                                <w:rFonts w:ascii="Calibri"/>
                                <w:spacing w:val="-2"/>
                                <w:sz w:val="16"/>
                                <w:lang w:val="uk-UA"/>
                              </w:rPr>
                              <w:t>Останнє оновлення метаданих</w:t>
                            </w:r>
                          </w:p>
                        </w:tc>
                      </w:tr>
                    </w:tbl>
                    <w:p w:rsidR="00CF4547" w:rsidRDefault="00CF4547" w:rsidP="00CF4547"/>
                  </w:txbxContent>
                </v:textbox>
                <w10:anchorlock/>
              </v:shape>
            </w:pict>
          </mc:Fallback>
        </mc:AlternateContent>
      </w:r>
      <w:r w:rsidRPr="007B392A">
        <w:rPr>
          <w:rFonts w:ascii="Calibri"/>
          <w:position w:val="-21"/>
          <w:sz w:val="20"/>
          <w:lang w:val="uk-UA"/>
        </w:rPr>
        <w:tab/>
      </w:r>
      <w:r w:rsidRPr="007B392A">
        <w:rPr>
          <w:rFonts w:ascii="Calibri"/>
          <w:noProof/>
          <w:position w:val="-21"/>
          <w:sz w:val="20"/>
          <w:lang w:val="uk-UA" w:eastAsia="uk-UA"/>
        </w:rPr>
        <mc:AlternateContent>
          <mc:Choice Requires="wps">
            <w:drawing>
              <wp:inline distT="0" distB="0" distL="0" distR="0" wp14:anchorId="1C774F91" wp14:editId="2834305D">
                <wp:extent cx="2171065" cy="555625"/>
                <wp:effectExtent l="0" t="0" r="635" b="15875"/>
                <wp:docPr id="396" name="Поле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jc w:val="center"/>
                                    <w:rPr>
                                      <w:rFonts w:ascii="Calibri" w:eastAsia="Calibri" w:hAnsi="Calibri" w:cs="Calibri"/>
                                      <w:sz w:val="16"/>
                                      <w:szCs w:val="16"/>
                                    </w:rPr>
                                  </w:pPr>
                                  <w:r>
                                    <w:rPr>
                                      <w:rFonts w:ascii="Calibri"/>
                                      <w:b/>
                                      <w:sz w:val="16"/>
                                    </w:rPr>
                                    <w:t>S.3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b/>
                                      <w:spacing w:val="-1"/>
                                      <w:sz w:val="16"/>
                                      <w:lang w:val="uk-UA"/>
                                    </w:rPr>
                                    <w:t>Оновлення метаданих</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S.3.1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2"/>
                                      <w:sz w:val="16"/>
                                      <w:lang w:val="uk-UA"/>
                                    </w:rPr>
                                    <w:t>Остання сертифікація метаданих</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S.3.2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2"/>
                                      <w:sz w:val="16"/>
                                      <w:lang w:val="uk-UA"/>
                                    </w:rPr>
                                    <w:t>Остання публікація метаданих</w:t>
                                  </w:r>
                                </w:p>
                              </w:tc>
                            </w:tr>
                            <w:tr w:rsidR="00CF4547">
                              <w:trPr>
                                <w:trHeight w:hRule="exact" w:val="209"/>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
                                    <w:ind w:left="186"/>
                                    <w:rPr>
                                      <w:rFonts w:ascii="Calibri" w:eastAsia="Calibri" w:hAnsi="Calibri" w:cs="Calibri"/>
                                      <w:sz w:val="16"/>
                                      <w:szCs w:val="16"/>
                                    </w:rPr>
                                  </w:pPr>
                                  <w:r>
                                    <w:rPr>
                                      <w:rFonts w:ascii="Calibri"/>
                                      <w:sz w:val="16"/>
                                    </w:rPr>
                                    <w:t>S.3.3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
                                    <w:ind w:left="99"/>
                                    <w:rPr>
                                      <w:rFonts w:ascii="Calibri" w:eastAsia="Calibri" w:hAnsi="Calibri" w:cs="Calibri"/>
                                      <w:sz w:val="16"/>
                                      <w:szCs w:val="16"/>
                                    </w:rPr>
                                  </w:pPr>
                                  <w:r>
                                    <w:rPr>
                                      <w:rFonts w:ascii="Calibri"/>
                                      <w:spacing w:val="-2"/>
                                      <w:sz w:val="16"/>
                                      <w:lang w:val="uk-UA"/>
                                    </w:rPr>
                                    <w:t>Останнє оновлення метаданих</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6" o:spid="_x0000_s1068" type="#_x0000_t202" style="width:170.9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f5wQIAALU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jc w:val="center"/>
                              <w:rPr>
                                <w:rFonts w:ascii="Calibri" w:eastAsia="Calibri" w:hAnsi="Calibri" w:cs="Calibri"/>
                                <w:sz w:val="16"/>
                                <w:szCs w:val="16"/>
                              </w:rPr>
                            </w:pPr>
                            <w:r>
                              <w:rPr>
                                <w:rFonts w:ascii="Calibri"/>
                                <w:b/>
                                <w:sz w:val="16"/>
                              </w:rPr>
                              <w:t>S.3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b/>
                                <w:spacing w:val="-1"/>
                                <w:sz w:val="16"/>
                                <w:lang w:val="uk-UA"/>
                              </w:rPr>
                              <w:t>Оновлення метаданих</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S.3.1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2"/>
                                <w:sz w:val="16"/>
                                <w:lang w:val="uk-UA"/>
                              </w:rPr>
                              <w:t>Остання сертифікація метаданих</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S.3.2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2"/>
                                <w:sz w:val="16"/>
                                <w:lang w:val="uk-UA"/>
                              </w:rPr>
                              <w:t>Остання публікація метаданих</w:t>
                            </w:r>
                          </w:p>
                        </w:tc>
                      </w:tr>
                      <w:tr w:rsidR="00CF4547">
                        <w:trPr>
                          <w:trHeight w:hRule="exact" w:val="209"/>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
                              <w:ind w:left="186"/>
                              <w:rPr>
                                <w:rFonts w:ascii="Calibri" w:eastAsia="Calibri" w:hAnsi="Calibri" w:cs="Calibri"/>
                                <w:sz w:val="16"/>
                                <w:szCs w:val="16"/>
                              </w:rPr>
                            </w:pPr>
                            <w:r>
                              <w:rPr>
                                <w:rFonts w:ascii="Calibri"/>
                                <w:sz w:val="16"/>
                              </w:rPr>
                              <w:t>S.3.3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
                              <w:ind w:left="99"/>
                              <w:rPr>
                                <w:rFonts w:ascii="Calibri" w:eastAsia="Calibri" w:hAnsi="Calibri" w:cs="Calibri"/>
                                <w:sz w:val="16"/>
                                <w:szCs w:val="16"/>
                              </w:rPr>
                            </w:pPr>
                            <w:r>
                              <w:rPr>
                                <w:rFonts w:ascii="Calibri"/>
                                <w:spacing w:val="-2"/>
                                <w:sz w:val="16"/>
                                <w:lang w:val="uk-UA"/>
                              </w:rPr>
                              <w:t>Останнє оновлення метаданих</w:t>
                            </w:r>
                          </w:p>
                        </w:tc>
                      </w:tr>
                    </w:tbl>
                    <w:p w:rsidR="00CF4547" w:rsidRDefault="00CF4547" w:rsidP="00CF4547"/>
                  </w:txbxContent>
                </v:textbox>
                <w10:anchorlock/>
              </v:shape>
            </w:pict>
          </mc:Fallback>
        </mc:AlternateContent>
      </w:r>
    </w:p>
    <w:p w:rsidR="00CF4547" w:rsidRPr="007B392A" w:rsidRDefault="00CF4547" w:rsidP="00CF4547">
      <w:pPr>
        <w:spacing w:before="8"/>
        <w:rPr>
          <w:rFonts w:ascii="Calibri" w:eastAsia="Calibri" w:hAnsi="Calibri" w:cs="Calibri"/>
          <w:sz w:val="18"/>
          <w:szCs w:val="18"/>
          <w:lang w:val="uk-UA"/>
        </w:rPr>
      </w:pPr>
    </w:p>
    <w:p w:rsidR="00CF4547" w:rsidRPr="007B392A" w:rsidRDefault="00CF4547" w:rsidP="00CF4547">
      <w:pPr>
        <w:tabs>
          <w:tab w:val="left" w:pos="3387"/>
        </w:tabs>
        <w:spacing w:line="2415" w:lineRule="exact"/>
        <w:ind w:left="116"/>
        <w:rPr>
          <w:rFonts w:ascii="Calibri" w:eastAsia="Calibri" w:hAnsi="Calibri" w:cs="Calibri"/>
          <w:sz w:val="20"/>
          <w:szCs w:val="20"/>
          <w:lang w:val="uk-UA"/>
        </w:rPr>
      </w:pPr>
      <w:r w:rsidRPr="007B392A">
        <w:rPr>
          <w:rFonts w:ascii="Calibri"/>
          <w:noProof/>
          <w:position w:val="-47"/>
          <w:sz w:val="20"/>
          <w:lang w:val="uk-UA" w:eastAsia="uk-UA"/>
        </w:rPr>
        <mc:AlternateContent>
          <mc:Choice Requires="wps">
            <w:drawing>
              <wp:inline distT="0" distB="0" distL="0" distR="0" wp14:anchorId="75302C95" wp14:editId="542B574C">
                <wp:extent cx="1906905" cy="1533525"/>
                <wp:effectExtent l="0" t="0" r="17145" b="9525"/>
                <wp:docPr id="395" name="Поле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7"/>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3"/>
                                    <w:ind w:right="2"/>
                                    <w:jc w:val="center"/>
                                    <w:rPr>
                                      <w:rFonts w:ascii="Calibri" w:eastAsia="Calibri" w:hAnsi="Calibri" w:cs="Calibri"/>
                                      <w:sz w:val="16"/>
                                      <w:szCs w:val="16"/>
                                    </w:rPr>
                                  </w:pPr>
                                  <w:r>
                                    <w:rPr>
                                      <w:rFonts w:ascii="Calibri"/>
                                      <w:b/>
                                      <w:sz w:val="16"/>
                                    </w:rPr>
                                    <w:t>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3"/>
                                    <w:ind w:left="102"/>
                                    <w:rPr>
                                      <w:rFonts w:ascii="Calibri" w:eastAsia="Calibri" w:hAnsi="Calibri" w:cs="Calibri"/>
                                      <w:sz w:val="16"/>
                                      <w:szCs w:val="16"/>
                                      <w:lang w:val="uk-UA"/>
                                    </w:rPr>
                                  </w:pPr>
                                  <w:r>
                                    <w:rPr>
                                      <w:rFonts w:ascii="Calibri"/>
                                      <w:b/>
                                      <w:spacing w:val="-1"/>
                                      <w:sz w:val="16"/>
                                      <w:lang w:val="uk-UA"/>
                                    </w:rPr>
                                    <w:t>Статистична презентація</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Опис даних</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Система класифікацій</w:t>
                                  </w:r>
                                </w:p>
                              </w:tc>
                            </w:tr>
                            <w:tr w:rsidR="00CF4547">
                              <w:trPr>
                                <w:trHeight w:hRule="exact" w:val="217"/>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3.3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6"/>
                                    <w:ind w:left="102"/>
                                    <w:rPr>
                                      <w:rFonts w:ascii="Calibri" w:eastAsia="Calibri" w:hAnsi="Calibri" w:cs="Calibri"/>
                                      <w:sz w:val="16"/>
                                      <w:szCs w:val="16"/>
                                      <w:lang w:val="uk-UA"/>
                                    </w:rPr>
                                  </w:pPr>
                                  <w:r>
                                    <w:rPr>
                                      <w:rFonts w:ascii="Calibri"/>
                                      <w:spacing w:val="-1"/>
                                      <w:sz w:val="16"/>
                                      <w:lang w:val="uk-UA"/>
                                    </w:rPr>
                                    <w:t>Сектор охоплення</w:t>
                                  </w:r>
                                </w:p>
                              </w:tc>
                            </w:tr>
                            <w:tr w:rsidR="00CF4547">
                              <w:trPr>
                                <w:trHeight w:hRule="exact" w:val="436"/>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3"/>
                                    <w:ind w:left="140"/>
                                    <w:rPr>
                                      <w:rFonts w:ascii="Calibri" w:eastAsia="Calibri" w:hAnsi="Calibri" w:cs="Calibri"/>
                                      <w:sz w:val="16"/>
                                      <w:szCs w:val="16"/>
                                    </w:rPr>
                                  </w:pPr>
                                  <w:r>
                                    <w:rPr>
                                      <w:rFonts w:ascii="Calibri"/>
                                      <w:sz w:val="16"/>
                                    </w:rPr>
                                    <w:t>3.4</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113"/>
                                    <w:ind w:left="102"/>
                                    <w:rPr>
                                      <w:rFonts w:ascii="Calibri" w:eastAsia="Calibri" w:hAnsi="Calibri" w:cs="Calibri"/>
                                      <w:sz w:val="16"/>
                                      <w:szCs w:val="16"/>
                                      <w:lang w:val="uk-UA"/>
                                    </w:rPr>
                                  </w:pPr>
                                  <w:r>
                                    <w:rPr>
                                      <w:rFonts w:ascii="Calibri"/>
                                      <w:spacing w:val="-1"/>
                                      <w:sz w:val="16"/>
                                      <w:lang w:val="uk-UA"/>
                                    </w:rPr>
                                    <w:t>Статистичні концепції та визначення</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40"/>
                                    <w:rPr>
                                      <w:rFonts w:ascii="Calibri" w:eastAsia="Calibri" w:hAnsi="Calibri" w:cs="Calibri"/>
                                      <w:sz w:val="16"/>
                                      <w:szCs w:val="16"/>
                                    </w:rPr>
                                  </w:pPr>
                                  <w:r>
                                    <w:rPr>
                                      <w:rFonts w:ascii="Calibri"/>
                                      <w:sz w:val="16"/>
                                    </w:rPr>
                                    <w:t>3.5</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2"/>
                                    <w:ind w:left="102"/>
                                    <w:rPr>
                                      <w:rFonts w:ascii="Calibri" w:eastAsia="Calibri" w:hAnsi="Calibri" w:cs="Calibri"/>
                                      <w:sz w:val="16"/>
                                      <w:szCs w:val="16"/>
                                      <w:lang w:val="uk-UA"/>
                                    </w:rPr>
                                  </w:pPr>
                                  <w:r>
                                    <w:rPr>
                                      <w:rFonts w:ascii="Calibri"/>
                                      <w:spacing w:val="-1"/>
                                      <w:sz w:val="16"/>
                                      <w:lang w:val="uk-UA"/>
                                    </w:rPr>
                                    <w:t>Статистична одиниця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3.6</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Статистична сукупність</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3.7</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6"/>
                                    <w:ind w:left="102"/>
                                    <w:rPr>
                                      <w:rFonts w:ascii="Calibri" w:eastAsia="Calibri" w:hAnsi="Calibri" w:cs="Calibri"/>
                                      <w:sz w:val="16"/>
                                      <w:szCs w:val="16"/>
                                      <w:lang w:val="uk-UA"/>
                                    </w:rPr>
                                  </w:pPr>
                                  <w:r>
                                    <w:rPr>
                                      <w:rFonts w:ascii="Calibri"/>
                                      <w:spacing w:val="-1"/>
                                      <w:sz w:val="16"/>
                                      <w:lang w:val="uk-UA"/>
                                    </w:rPr>
                                    <w:t>Віповідна область</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3.8</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z w:val="16"/>
                                      <w:lang w:val="uk-UA"/>
                                    </w:rPr>
                                    <w:t>Часове охоплення</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3.9</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Базовий період</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5" o:spid="_x0000_s1069" type="#_x0000_t202" style="width:150.1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7"/>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3"/>
                              <w:ind w:right="2"/>
                              <w:jc w:val="center"/>
                              <w:rPr>
                                <w:rFonts w:ascii="Calibri" w:eastAsia="Calibri" w:hAnsi="Calibri" w:cs="Calibri"/>
                                <w:sz w:val="16"/>
                                <w:szCs w:val="16"/>
                              </w:rPr>
                            </w:pPr>
                            <w:r>
                              <w:rPr>
                                <w:rFonts w:ascii="Calibri"/>
                                <w:b/>
                                <w:sz w:val="16"/>
                              </w:rPr>
                              <w:t>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3"/>
                              <w:ind w:left="102"/>
                              <w:rPr>
                                <w:rFonts w:ascii="Calibri" w:eastAsia="Calibri" w:hAnsi="Calibri" w:cs="Calibri"/>
                                <w:sz w:val="16"/>
                                <w:szCs w:val="16"/>
                                <w:lang w:val="uk-UA"/>
                              </w:rPr>
                            </w:pPr>
                            <w:r>
                              <w:rPr>
                                <w:rFonts w:ascii="Calibri"/>
                                <w:b/>
                                <w:spacing w:val="-1"/>
                                <w:sz w:val="16"/>
                                <w:lang w:val="uk-UA"/>
                              </w:rPr>
                              <w:t>Статистична презентація</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Опис даних</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Система класифікацій</w:t>
                            </w:r>
                          </w:p>
                        </w:tc>
                      </w:tr>
                      <w:tr w:rsidR="00CF4547">
                        <w:trPr>
                          <w:trHeight w:hRule="exact" w:val="217"/>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3.3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6"/>
                              <w:ind w:left="102"/>
                              <w:rPr>
                                <w:rFonts w:ascii="Calibri" w:eastAsia="Calibri" w:hAnsi="Calibri" w:cs="Calibri"/>
                                <w:sz w:val="16"/>
                                <w:szCs w:val="16"/>
                                <w:lang w:val="uk-UA"/>
                              </w:rPr>
                            </w:pPr>
                            <w:r>
                              <w:rPr>
                                <w:rFonts w:ascii="Calibri"/>
                                <w:spacing w:val="-1"/>
                                <w:sz w:val="16"/>
                                <w:lang w:val="uk-UA"/>
                              </w:rPr>
                              <w:t>Сектор охоплення</w:t>
                            </w:r>
                          </w:p>
                        </w:tc>
                      </w:tr>
                      <w:tr w:rsidR="00CF4547">
                        <w:trPr>
                          <w:trHeight w:hRule="exact" w:val="436"/>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3"/>
                              <w:ind w:left="140"/>
                              <w:rPr>
                                <w:rFonts w:ascii="Calibri" w:eastAsia="Calibri" w:hAnsi="Calibri" w:cs="Calibri"/>
                                <w:sz w:val="16"/>
                                <w:szCs w:val="16"/>
                              </w:rPr>
                            </w:pPr>
                            <w:r>
                              <w:rPr>
                                <w:rFonts w:ascii="Calibri"/>
                                <w:sz w:val="16"/>
                              </w:rPr>
                              <w:t>3.4</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113"/>
                              <w:ind w:left="102"/>
                              <w:rPr>
                                <w:rFonts w:ascii="Calibri" w:eastAsia="Calibri" w:hAnsi="Calibri" w:cs="Calibri"/>
                                <w:sz w:val="16"/>
                                <w:szCs w:val="16"/>
                                <w:lang w:val="uk-UA"/>
                              </w:rPr>
                            </w:pPr>
                            <w:r>
                              <w:rPr>
                                <w:rFonts w:ascii="Calibri"/>
                                <w:spacing w:val="-1"/>
                                <w:sz w:val="16"/>
                                <w:lang w:val="uk-UA"/>
                              </w:rPr>
                              <w:t>Статистичні концепції та визначення</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40"/>
                              <w:rPr>
                                <w:rFonts w:ascii="Calibri" w:eastAsia="Calibri" w:hAnsi="Calibri" w:cs="Calibri"/>
                                <w:sz w:val="16"/>
                                <w:szCs w:val="16"/>
                              </w:rPr>
                            </w:pPr>
                            <w:r>
                              <w:rPr>
                                <w:rFonts w:ascii="Calibri"/>
                                <w:sz w:val="16"/>
                              </w:rPr>
                              <w:t>3.5</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2"/>
                              <w:ind w:left="102"/>
                              <w:rPr>
                                <w:rFonts w:ascii="Calibri" w:eastAsia="Calibri" w:hAnsi="Calibri" w:cs="Calibri"/>
                                <w:sz w:val="16"/>
                                <w:szCs w:val="16"/>
                                <w:lang w:val="uk-UA"/>
                              </w:rPr>
                            </w:pPr>
                            <w:r>
                              <w:rPr>
                                <w:rFonts w:ascii="Calibri"/>
                                <w:spacing w:val="-1"/>
                                <w:sz w:val="16"/>
                                <w:lang w:val="uk-UA"/>
                              </w:rPr>
                              <w:t>Статистична одиниця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3.6</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Статистична сукупність</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3.7</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6"/>
                              <w:ind w:left="102"/>
                              <w:rPr>
                                <w:rFonts w:ascii="Calibri" w:eastAsia="Calibri" w:hAnsi="Calibri" w:cs="Calibri"/>
                                <w:sz w:val="16"/>
                                <w:szCs w:val="16"/>
                                <w:lang w:val="uk-UA"/>
                              </w:rPr>
                            </w:pPr>
                            <w:r>
                              <w:rPr>
                                <w:rFonts w:ascii="Calibri"/>
                                <w:spacing w:val="-1"/>
                                <w:sz w:val="16"/>
                                <w:lang w:val="uk-UA"/>
                              </w:rPr>
                              <w:t>Віповідна область</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3.8</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z w:val="16"/>
                                <w:lang w:val="uk-UA"/>
                              </w:rPr>
                              <w:t>Часове охоплення</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3.9</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5"/>
                              <w:ind w:left="102"/>
                              <w:rPr>
                                <w:rFonts w:ascii="Calibri" w:eastAsia="Calibri" w:hAnsi="Calibri" w:cs="Calibri"/>
                                <w:sz w:val="16"/>
                                <w:szCs w:val="16"/>
                                <w:lang w:val="uk-UA"/>
                              </w:rPr>
                            </w:pPr>
                            <w:r>
                              <w:rPr>
                                <w:rFonts w:ascii="Calibri"/>
                                <w:spacing w:val="-1"/>
                                <w:sz w:val="16"/>
                                <w:lang w:val="uk-UA"/>
                              </w:rPr>
                              <w:t>Базовий період</w:t>
                            </w:r>
                          </w:p>
                        </w:tc>
                      </w:tr>
                    </w:tbl>
                    <w:p w:rsidR="00CF4547" w:rsidRDefault="00CF4547" w:rsidP="00CF4547"/>
                  </w:txbxContent>
                </v:textbox>
                <w10:anchorlock/>
              </v:shape>
            </w:pict>
          </mc:Fallback>
        </mc:AlternateContent>
      </w:r>
      <w:r w:rsidRPr="007B392A">
        <w:rPr>
          <w:rFonts w:ascii="Calibri"/>
          <w:position w:val="-47"/>
          <w:sz w:val="20"/>
          <w:lang w:val="uk-UA"/>
        </w:rPr>
        <w:tab/>
      </w:r>
      <w:r w:rsidRPr="007B392A">
        <w:rPr>
          <w:rFonts w:ascii="Calibri"/>
          <w:noProof/>
          <w:position w:val="-47"/>
          <w:sz w:val="20"/>
          <w:lang w:val="uk-UA" w:eastAsia="uk-UA"/>
        </w:rPr>
        <mc:AlternateContent>
          <mc:Choice Requires="wps">
            <w:drawing>
              <wp:inline distT="0" distB="0" distL="0" distR="0" wp14:anchorId="1DC0F287" wp14:editId="0E24D872">
                <wp:extent cx="2171065" cy="1533525"/>
                <wp:effectExtent l="0" t="0" r="635" b="9525"/>
                <wp:docPr id="394" name="Поле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3"/>
                                    <w:jc w:val="center"/>
                                    <w:rPr>
                                      <w:rFonts w:ascii="Calibri" w:eastAsia="Calibri" w:hAnsi="Calibri" w:cs="Calibri"/>
                                      <w:sz w:val="16"/>
                                      <w:szCs w:val="16"/>
                                    </w:rPr>
                                  </w:pPr>
                                  <w:r>
                                    <w:rPr>
                                      <w:rFonts w:ascii="Calibri"/>
                                      <w:b/>
                                      <w:sz w:val="16"/>
                                    </w:rPr>
                                    <w:t>S.4</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3"/>
                                    <w:ind w:left="99"/>
                                    <w:rPr>
                                      <w:rFonts w:ascii="Calibri" w:eastAsia="Calibri" w:hAnsi="Calibri" w:cs="Calibri"/>
                                      <w:sz w:val="16"/>
                                      <w:szCs w:val="16"/>
                                    </w:rPr>
                                  </w:pPr>
                                  <w:r>
                                    <w:rPr>
                                      <w:rFonts w:ascii="Calibri"/>
                                      <w:b/>
                                      <w:spacing w:val="-1"/>
                                      <w:sz w:val="16"/>
                                      <w:lang w:val="uk-UA"/>
                                    </w:rPr>
                                    <w:t>Статистична презентація</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Опис даних</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Система класифікацій</w:t>
                                  </w:r>
                                </w:p>
                              </w:tc>
                            </w:tr>
                            <w:tr w:rsidR="00CF4547">
                              <w:trPr>
                                <w:trHeight w:hRule="exact" w:val="21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S.4.3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1"/>
                                      <w:sz w:val="16"/>
                                      <w:lang w:val="uk-UA"/>
                                    </w:rPr>
                                    <w:t>Сектор охоплення</w:t>
                                  </w:r>
                                </w:p>
                              </w:tc>
                            </w:tr>
                            <w:tr w:rsidR="00CF4547">
                              <w:trPr>
                                <w:trHeight w:hRule="exact" w:val="43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3"/>
                                    <w:ind w:left="186"/>
                                    <w:rPr>
                                      <w:rFonts w:ascii="Calibri" w:eastAsia="Calibri" w:hAnsi="Calibri" w:cs="Calibri"/>
                                      <w:sz w:val="16"/>
                                      <w:szCs w:val="16"/>
                                    </w:rPr>
                                  </w:pPr>
                                  <w:r>
                                    <w:rPr>
                                      <w:rFonts w:ascii="Calibri"/>
                                      <w:sz w:val="16"/>
                                    </w:rPr>
                                    <w:t>S.4.4</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3"/>
                                    <w:ind w:left="99"/>
                                    <w:rPr>
                                      <w:rFonts w:ascii="Calibri" w:eastAsia="Calibri" w:hAnsi="Calibri" w:cs="Calibri"/>
                                      <w:sz w:val="16"/>
                                      <w:szCs w:val="16"/>
                                    </w:rPr>
                                  </w:pPr>
                                  <w:r>
                                    <w:rPr>
                                      <w:rFonts w:ascii="Calibri"/>
                                      <w:spacing w:val="-1"/>
                                      <w:sz w:val="16"/>
                                      <w:lang w:val="uk-UA"/>
                                    </w:rPr>
                                    <w:t>Статистичні концепції та визначення</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86"/>
                                    <w:rPr>
                                      <w:rFonts w:ascii="Calibri" w:eastAsia="Calibri" w:hAnsi="Calibri" w:cs="Calibri"/>
                                      <w:sz w:val="16"/>
                                      <w:szCs w:val="16"/>
                                    </w:rPr>
                                  </w:pPr>
                                  <w:r>
                                    <w:rPr>
                                      <w:rFonts w:ascii="Calibri"/>
                                      <w:sz w:val="16"/>
                                    </w:rPr>
                                    <w:t>S.4.5</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spacing w:val="-1"/>
                                      <w:sz w:val="16"/>
                                      <w:lang w:val="uk-UA"/>
                                    </w:rPr>
                                    <w:t>Статистична одиниця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S.4.6</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Статистична сукупність</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S.4.7</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1"/>
                                      <w:sz w:val="16"/>
                                      <w:lang w:val="uk-UA"/>
                                    </w:rPr>
                                    <w:t>Віповідна область</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S.4.8</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z w:val="16"/>
                                      <w:lang w:val="uk-UA"/>
                                    </w:rPr>
                                    <w:t>Часове охоплення</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S.4.9</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Базовий період</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4" o:spid="_x0000_s1070" type="#_x0000_t202" style="width:170.9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3"/>
                              <w:jc w:val="center"/>
                              <w:rPr>
                                <w:rFonts w:ascii="Calibri" w:eastAsia="Calibri" w:hAnsi="Calibri" w:cs="Calibri"/>
                                <w:sz w:val="16"/>
                                <w:szCs w:val="16"/>
                              </w:rPr>
                            </w:pPr>
                            <w:r>
                              <w:rPr>
                                <w:rFonts w:ascii="Calibri"/>
                                <w:b/>
                                <w:sz w:val="16"/>
                              </w:rPr>
                              <w:t>S.4</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3"/>
                              <w:ind w:left="99"/>
                              <w:rPr>
                                <w:rFonts w:ascii="Calibri" w:eastAsia="Calibri" w:hAnsi="Calibri" w:cs="Calibri"/>
                                <w:sz w:val="16"/>
                                <w:szCs w:val="16"/>
                              </w:rPr>
                            </w:pPr>
                            <w:r>
                              <w:rPr>
                                <w:rFonts w:ascii="Calibri"/>
                                <w:b/>
                                <w:spacing w:val="-1"/>
                                <w:sz w:val="16"/>
                                <w:lang w:val="uk-UA"/>
                              </w:rPr>
                              <w:t>Статистична презентація</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Опис даних</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Система класифікацій</w:t>
                            </w:r>
                          </w:p>
                        </w:tc>
                      </w:tr>
                      <w:tr w:rsidR="00CF4547">
                        <w:trPr>
                          <w:trHeight w:hRule="exact" w:val="21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S.4.3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1"/>
                                <w:sz w:val="16"/>
                                <w:lang w:val="uk-UA"/>
                              </w:rPr>
                              <w:t>Сектор охоплення</w:t>
                            </w:r>
                          </w:p>
                        </w:tc>
                      </w:tr>
                      <w:tr w:rsidR="00CF4547">
                        <w:trPr>
                          <w:trHeight w:hRule="exact" w:val="43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3"/>
                              <w:ind w:left="186"/>
                              <w:rPr>
                                <w:rFonts w:ascii="Calibri" w:eastAsia="Calibri" w:hAnsi="Calibri" w:cs="Calibri"/>
                                <w:sz w:val="16"/>
                                <w:szCs w:val="16"/>
                              </w:rPr>
                            </w:pPr>
                            <w:r>
                              <w:rPr>
                                <w:rFonts w:ascii="Calibri"/>
                                <w:sz w:val="16"/>
                              </w:rPr>
                              <w:t>S.4.4</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3"/>
                              <w:ind w:left="99"/>
                              <w:rPr>
                                <w:rFonts w:ascii="Calibri" w:eastAsia="Calibri" w:hAnsi="Calibri" w:cs="Calibri"/>
                                <w:sz w:val="16"/>
                                <w:szCs w:val="16"/>
                              </w:rPr>
                            </w:pPr>
                            <w:r>
                              <w:rPr>
                                <w:rFonts w:ascii="Calibri"/>
                                <w:spacing w:val="-1"/>
                                <w:sz w:val="16"/>
                                <w:lang w:val="uk-UA"/>
                              </w:rPr>
                              <w:t>Статистичні концепції та визначення</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86"/>
                              <w:rPr>
                                <w:rFonts w:ascii="Calibri" w:eastAsia="Calibri" w:hAnsi="Calibri" w:cs="Calibri"/>
                                <w:sz w:val="16"/>
                                <w:szCs w:val="16"/>
                              </w:rPr>
                            </w:pPr>
                            <w:r>
                              <w:rPr>
                                <w:rFonts w:ascii="Calibri"/>
                                <w:sz w:val="16"/>
                              </w:rPr>
                              <w:t>S.4.5</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spacing w:val="-1"/>
                                <w:sz w:val="16"/>
                                <w:lang w:val="uk-UA"/>
                              </w:rPr>
                              <w:t>Статистична одиниця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S.4.6</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Статистична сукупність</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S.4.7</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1"/>
                                <w:sz w:val="16"/>
                                <w:lang w:val="uk-UA"/>
                              </w:rPr>
                              <w:t>Віповідна область</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S.4.8</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z w:val="16"/>
                                <w:lang w:val="uk-UA"/>
                              </w:rPr>
                              <w:t>Часове охоплення</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S.4.9</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Базовий період</w:t>
                            </w:r>
                          </w:p>
                        </w:tc>
                      </w:tr>
                    </w:tbl>
                    <w:p w:rsidR="00CF4547" w:rsidRDefault="00CF4547" w:rsidP="00CF4547"/>
                  </w:txbxContent>
                </v:textbox>
                <w10:anchorlock/>
              </v:shape>
            </w:pict>
          </mc:Fallback>
        </mc:AlternateContent>
      </w:r>
    </w:p>
    <w:p w:rsidR="00CF4547" w:rsidRPr="007B392A" w:rsidRDefault="00CF4547" w:rsidP="00CF4547">
      <w:pPr>
        <w:spacing w:before="9"/>
        <w:rPr>
          <w:rFonts w:ascii="Calibri" w:eastAsia="Calibri" w:hAnsi="Calibri" w:cs="Calibri"/>
          <w:sz w:val="18"/>
          <w:szCs w:val="18"/>
          <w:lang w:val="uk-UA"/>
        </w:rPr>
      </w:pPr>
    </w:p>
    <w:tbl>
      <w:tblPr>
        <w:tblStyle w:val="TableNormal"/>
        <w:tblW w:w="0" w:type="auto"/>
        <w:tblInd w:w="113" w:type="dxa"/>
        <w:tblLayout w:type="fixed"/>
        <w:tblLook w:val="01E0" w:firstRow="1" w:lastRow="1" w:firstColumn="1" w:lastColumn="1" w:noHBand="0" w:noVBand="0"/>
      </w:tblPr>
      <w:tblGrid>
        <w:gridCol w:w="499"/>
        <w:gridCol w:w="2486"/>
        <w:gridCol w:w="286"/>
        <w:gridCol w:w="708"/>
        <w:gridCol w:w="2693"/>
      </w:tblGrid>
      <w:tr w:rsidR="00CF4547" w:rsidRPr="007B392A" w:rsidTr="00CF4547">
        <w:trPr>
          <w:trHeight w:hRule="exact" w:val="442"/>
        </w:trPr>
        <w:tc>
          <w:tcPr>
            <w:tcW w:w="499" w:type="dxa"/>
            <w:tcBorders>
              <w:top w:val="single" w:sz="8" w:space="0" w:color="000000"/>
              <w:left w:val="nil"/>
              <w:bottom w:val="nil"/>
              <w:right w:val="nil"/>
            </w:tcBorders>
          </w:tcPr>
          <w:p w:rsidR="00CF4547" w:rsidRPr="007B392A" w:rsidRDefault="00CF4547" w:rsidP="00CF4547">
            <w:pPr>
              <w:pStyle w:val="TableParagraph"/>
              <w:spacing w:line="185" w:lineRule="exact"/>
              <w:ind w:right="2"/>
              <w:jc w:val="center"/>
              <w:rPr>
                <w:rFonts w:ascii="Calibri" w:eastAsia="Calibri" w:hAnsi="Calibri" w:cs="Calibri"/>
                <w:sz w:val="16"/>
                <w:szCs w:val="16"/>
                <w:lang w:val="uk-UA"/>
              </w:rPr>
            </w:pPr>
            <w:r w:rsidRPr="007B392A">
              <w:rPr>
                <w:rFonts w:ascii="Calibri"/>
                <w:b/>
                <w:sz w:val="16"/>
                <w:lang w:val="uk-UA"/>
              </w:rPr>
              <w:t>4</w:t>
            </w:r>
          </w:p>
        </w:tc>
        <w:tc>
          <w:tcPr>
            <w:tcW w:w="2486" w:type="dxa"/>
            <w:tcBorders>
              <w:top w:val="single" w:sz="8" w:space="0" w:color="000000"/>
              <w:left w:val="nil"/>
              <w:bottom w:val="single" w:sz="8" w:space="0" w:color="000000"/>
              <w:right w:val="nil"/>
            </w:tcBorders>
          </w:tcPr>
          <w:p w:rsidR="00CF4547" w:rsidRPr="007B392A" w:rsidRDefault="00CF4547" w:rsidP="00CF4547">
            <w:pPr>
              <w:pStyle w:val="TableParagraph"/>
              <w:spacing w:line="185" w:lineRule="exact"/>
              <w:ind w:left="107"/>
              <w:rPr>
                <w:rFonts w:ascii="Calibri" w:eastAsia="Calibri" w:hAnsi="Calibri" w:cs="Calibri"/>
                <w:sz w:val="16"/>
                <w:szCs w:val="16"/>
                <w:lang w:val="uk-UA"/>
              </w:rPr>
            </w:pPr>
            <w:r w:rsidRPr="007B392A">
              <w:rPr>
                <w:rFonts w:ascii="Calibri"/>
                <w:b/>
                <w:spacing w:val="-1"/>
                <w:sz w:val="16"/>
                <w:lang w:val="uk-UA"/>
              </w:rPr>
              <w:t>Одиниця виміру</w:t>
            </w:r>
          </w:p>
        </w:tc>
        <w:tc>
          <w:tcPr>
            <w:tcW w:w="286" w:type="dxa"/>
            <w:tcBorders>
              <w:top w:val="nil"/>
              <w:left w:val="nil"/>
              <w:bottom w:val="nil"/>
              <w:right w:val="nil"/>
            </w:tcBorders>
          </w:tcPr>
          <w:p w:rsidR="00CF4547" w:rsidRPr="007B392A" w:rsidRDefault="00CF4547" w:rsidP="00CF4547">
            <w:pPr>
              <w:rPr>
                <w:lang w:val="uk-UA"/>
              </w:rPr>
            </w:pPr>
          </w:p>
        </w:tc>
        <w:tc>
          <w:tcPr>
            <w:tcW w:w="708" w:type="dxa"/>
            <w:tcBorders>
              <w:top w:val="single" w:sz="8" w:space="0" w:color="000000"/>
              <w:left w:val="nil"/>
              <w:bottom w:val="nil"/>
              <w:right w:val="nil"/>
            </w:tcBorders>
          </w:tcPr>
          <w:p w:rsidR="00CF4547" w:rsidRPr="007B392A" w:rsidRDefault="00CF4547" w:rsidP="00CF4547">
            <w:pPr>
              <w:pStyle w:val="TableParagraph"/>
              <w:spacing w:line="185" w:lineRule="exact"/>
              <w:jc w:val="center"/>
              <w:rPr>
                <w:rFonts w:ascii="Calibri" w:eastAsia="Calibri" w:hAnsi="Calibri" w:cs="Calibri"/>
                <w:sz w:val="16"/>
                <w:szCs w:val="16"/>
                <w:lang w:val="uk-UA"/>
              </w:rPr>
            </w:pPr>
            <w:r w:rsidRPr="007B392A">
              <w:rPr>
                <w:rFonts w:ascii="Calibri"/>
                <w:b/>
                <w:sz w:val="16"/>
                <w:lang w:val="uk-UA"/>
              </w:rPr>
              <w:t>S.5</w:t>
            </w:r>
          </w:p>
        </w:tc>
        <w:tc>
          <w:tcPr>
            <w:tcW w:w="2693" w:type="dxa"/>
            <w:tcBorders>
              <w:top w:val="single" w:sz="8" w:space="0" w:color="000000"/>
              <w:left w:val="nil"/>
              <w:bottom w:val="nil"/>
              <w:right w:val="nil"/>
            </w:tcBorders>
          </w:tcPr>
          <w:p w:rsidR="00CF4547" w:rsidRPr="007B392A" w:rsidRDefault="00CF4547" w:rsidP="00CF4547">
            <w:pPr>
              <w:pStyle w:val="TableParagraph"/>
              <w:spacing w:line="185" w:lineRule="exact"/>
              <w:ind w:left="105"/>
              <w:rPr>
                <w:rFonts w:ascii="Calibri" w:eastAsia="Calibri" w:hAnsi="Calibri" w:cs="Calibri"/>
                <w:sz w:val="16"/>
                <w:szCs w:val="16"/>
                <w:lang w:val="uk-UA"/>
              </w:rPr>
            </w:pPr>
            <w:r w:rsidRPr="007B392A">
              <w:rPr>
                <w:rFonts w:ascii="Calibri"/>
                <w:b/>
                <w:spacing w:val="-1"/>
                <w:sz w:val="16"/>
                <w:lang w:val="uk-UA"/>
              </w:rPr>
              <w:t>Одиниця виміру</w:t>
            </w:r>
          </w:p>
        </w:tc>
      </w:tr>
      <w:tr w:rsidR="00CF4547" w:rsidRPr="007B392A" w:rsidTr="00CF4547">
        <w:trPr>
          <w:trHeight w:hRule="exact" w:val="212"/>
        </w:trPr>
        <w:tc>
          <w:tcPr>
            <w:tcW w:w="499" w:type="dxa"/>
            <w:tcBorders>
              <w:top w:val="nil"/>
              <w:left w:val="nil"/>
              <w:bottom w:val="single" w:sz="5" w:space="0" w:color="000000"/>
              <w:right w:val="nil"/>
            </w:tcBorders>
            <w:shd w:val="clear" w:color="auto" w:fill="FF0000"/>
          </w:tcPr>
          <w:p w:rsidR="00CF4547" w:rsidRPr="007B392A" w:rsidRDefault="00CF4547" w:rsidP="00CF4547">
            <w:pPr>
              <w:pStyle w:val="TableParagraph"/>
              <w:spacing w:line="194" w:lineRule="exact"/>
              <w:ind w:right="2"/>
              <w:jc w:val="center"/>
              <w:rPr>
                <w:rFonts w:ascii="Calibri" w:eastAsia="Calibri" w:hAnsi="Calibri" w:cs="Calibri"/>
                <w:sz w:val="16"/>
                <w:szCs w:val="16"/>
                <w:lang w:val="uk-UA"/>
              </w:rPr>
            </w:pPr>
            <w:r w:rsidRPr="007B392A">
              <w:rPr>
                <w:rFonts w:ascii="Calibri"/>
                <w:b/>
                <w:sz w:val="16"/>
                <w:lang w:val="uk-UA"/>
              </w:rPr>
              <w:t>5</w:t>
            </w:r>
          </w:p>
        </w:tc>
        <w:tc>
          <w:tcPr>
            <w:tcW w:w="2486" w:type="dxa"/>
            <w:tcBorders>
              <w:top w:val="single" w:sz="8" w:space="0" w:color="000000"/>
              <w:left w:val="single" w:sz="5" w:space="0" w:color="000000"/>
              <w:bottom w:val="single" w:sz="8" w:space="0" w:color="000000"/>
              <w:right w:val="single" w:sz="5" w:space="0" w:color="000000"/>
            </w:tcBorders>
          </w:tcPr>
          <w:p w:rsidR="00CF4547" w:rsidRPr="007B392A" w:rsidRDefault="00CF4547" w:rsidP="00CF4547">
            <w:pPr>
              <w:pStyle w:val="TableParagraph"/>
              <w:spacing w:line="185" w:lineRule="exact"/>
              <w:ind w:left="102"/>
              <w:rPr>
                <w:rFonts w:ascii="Calibri" w:eastAsia="Calibri" w:hAnsi="Calibri" w:cs="Calibri"/>
                <w:sz w:val="16"/>
                <w:szCs w:val="16"/>
                <w:lang w:val="uk-UA"/>
              </w:rPr>
            </w:pPr>
            <w:r w:rsidRPr="007B392A">
              <w:rPr>
                <w:rFonts w:ascii="Calibri"/>
                <w:b/>
                <w:spacing w:val="-1"/>
                <w:sz w:val="16"/>
                <w:lang w:val="uk-UA"/>
              </w:rPr>
              <w:t>Звітний період</w:t>
            </w:r>
          </w:p>
        </w:tc>
        <w:tc>
          <w:tcPr>
            <w:tcW w:w="286" w:type="dxa"/>
            <w:tcBorders>
              <w:top w:val="nil"/>
              <w:left w:val="nil"/>
              <w:bottom w:val="nil"/>
              <w:right w:val="nil"/>
            </w:tcBorders>
          </w:tcPr>
          <w:p w:rsidR="00CF4547" w:rsidRPr="007B392A" w:rsidRDefault="00CF4547" w:rsidP="00CF4547">
            <w:pPr>
              <w:rPr>
                <w:lang w:val="uk-UA"/>
              </w:rPr>
            </w:pPr>
          </w:p>
        </w:tc>
        <w:tc>
          <w:tcPr>
            <w:tcW w:w="708" w:type="dxa"/>
            <w:tcBorders>
              <w:top w:val="nil"/>
              <w:left w:val="nil"/>
              <w:bottom w:val="single" w:sz="8" w:space="0" w:color="000000"/>
              <w:right w:val="nil"/>
            </w:tcBorders>
          </w:tcPr>
          <w:p w:rsidR="00CF4547" w:rsidRPr="007B392A" w:rsidRDefault="00CF4547" w:rsidP="00CF4547">
            <w:pPr>
              <w:pStyle w:val="TableParagraph"/>
              <w:spacing w:line="194" w:lineRule="exact"/>
              <w:jc w:val="center"/>
              <w:rPr>
                <w:rFonts w:ascii="Calibri" w:eastAsia="Calibri" w:hAnsi="Calibri" w:cs="Calibri"/>
                <w:sz w:val="16"/>
                <w:szCs w:val="16"/>
                <w:highlight w:val="red"/>
                <w:lang w:val="uk-UA"/>
              </w:rPr>
            </w:pPr>
            <w:r w:rsidRPr="007B392A">
              <w:rPr>
                <w:rFonts w:ascii="Calibri"/>
                <w:b/>
                <w:sz w:val="16"/>
                <w:highlight w:val="red"/>
                <w:lang w:val="uk-UA"/>
              </w:rPr>
              <w:t>S.6</w:t>
            </w:r>
          </w:p>
        </w:tc>
        <w:tc>
          <w:tcPr>
            <w:tcW w:w="2693" w:type="dxa"/>
            <w:tcBorders>
              <w:top w:val="nil"/>
              <w:left w:val="nil"/>
              <w:bottom w:val="single" w:sz="8" w:space="0" w:color="000000"/>
              <w:right w:val="nil"/>
            </w:tcBorders>
          </w:tcPr>
          <w:p w:rsidR="00CF4547" w:rsidRPr="007B392A" w:rsidRDefault="00CF4547" w:rsidP="00CF4547">
            <w:pPr>
              <w:pStyle w:val="TableParagraph"/>
              <w:spacing w:line="194" w:lineRule="exact"/>
              <w:ind w:left="105"/>
              <w:rPr>
                <w:rFonts w:ascii="Calibri" w:eastAsia="Calibri" w:hAnsi="Calibri" w:cs="Calibri"/>
                <w:sz w:val="16"/>
                <w:szCs w:val="16"/>
                <w:highlight w:val="red"/>
                <w:lang w:val="uk-UA"/>
              </w:rPr>
            </w:pPr>
            <w:r w:rsidRPr="007B392A">
              <w:rPr>
                <w:rFonts w:ascii="Calibri"/>
                <w:b/>
                <w:spacing w:val="-1"/>
                <w:sz w:val="16"/>
                <w:lang w:val="uk-UA"/>
              </w:rPr>
              <w:t>Звітний період</w:t>
            </w:r>
          </w:p>
        </w:tc>
      </w:tr>
    </w:tbl>
    <w:p w:rsidR="00CF4547" w:rsidRPr="007B392A" w:rsidRDefault="00CF4547" w:rsidP="00CF4547">
      <w:pPr>
        <w:spacing w:before="10"/>
        <w:rPr>
          <w:rFonts w:ascii="Calibri" w:eastAsia="Calibri" w:hAnsi="Calibri" w:cs="Calibri"/>
          <w:sz w:val="15"/>
          <w:szCs w:val="15"/>
          <w:lang w:val="uk-UA"/>
        </w:rPr>
      </w:pPr>
    </w:p>
    <w:p w:rsidR="00CF4547" w:rsidRPr="007B392A" w:rsidRDefault="00CF4547" w:rsidP="00CF4547">
      <w:pPr>
        <w:tabs>
          <w:tab w:val="left" w:pos="3387"/>
        </w:tabs>
        <w:spacing w:line="874" w:lineRule="exact"/>
        <w:ind w:left="116"/>
        <w:rPr>
          <w:rFonts w:ascii="Calibri" w:eastAsia="Calibri" w:hAnsi="Calibri" w:cs="Calibri"/>
          <w:sz w:val="20"/>
          <w:szCs w:val="20"/>
          <w:lang w:val="uk-UA"/>
        </w:rPr>
      </w:pPr>
      <w:r w:rsidRPr="007B392A">
        <w:rPr>
          <w:rFonts w:ascii="Calibri"/>
          <w:noProof/>
          <w:position w:val="-16"/>
          <w:sz w:val="20"/>
          <w:lang w:val="uk-UA" w:eastAsia="uk-UA"/>
        </w:rPr>
        <mc:AlternateContent>
          <mc:Choice Requires="wps">
            <w:drawing>
              <wp:inline distT="0" distB="0" distL="0" distR="0" wp14:anchorId="3690581E" wp14:editId="5A915468">
                <wp:extent cx="1906905" cy="555625"/>
                <wp:effectExtent l="0" t="0" r="17145" b="15875"/>
                <wp:docPr id="393" name="Поле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7"/>
                            </w:tblGrid>
                            <w:tr w:rsidR="00CF4547">
                              <w:trPr>
                                <w:trHeight w:hRule="exact" w:val="213"/>
                              </w:trPr>
                              <w:tc>
                                <w:tcPr>
                                  <w:tcW w:w="2986" w:type="dxa"/>
                                  <w:gridSpan w:val="2"/>
                                  <w:tcBorders>
                                    <w:top w:val="single" w:sz="5" w:space="0" w:color="000000"/>
                                    <w:left w:val="nil"/>
                                    <w:bottom w:val="single" w:sz="5" w:space="0" w:color="000000"/>
                                    <w:right w:val="nil"/>
                                  </w:tcBorders>
                                  <w:shd w:val="clear" w:color="auto" w:fill="FF0000"/>
                                </w:tcPr>
                                <w:p w:rsidR="00CF4547" w:rsidRPr="00DA5F94" w:rsidRDefault="00CF4547" w:rsidP="00CF4547">
                                  <w:pPr>
                                    <w:tabs>
                                      <w:tab w:val="left" w:pos="607"/>
                                    </w:tabs>
                                    <w:spacing w:before="2"/>
                                    <w:ind w:left="206"/>
                                    <w:rPr>
                                      <w:rFonts w:ascii="Calibri" w:eastAsia="Calibri" w:hAnsi="Calibri" w:cs="Calibri"/>
                                      <w:sz w:val="16"/>
                                      <w:szCs w:val="16"/>
                                      <w:lang w:val="uk-UA"/>
                                    </w:rPr>
                                  </w:pPr>
                                  <w:r>
                                    <w:rPr>
                                      <w:rFonts w:ascii="Calibri"/>
                                      <w:b/>
                                      <w:sz w:val="16"/>
                                    </w:rPr>
                                    <w:t>6</w:t>
                                  </w:r>
                                  <w:r>
                                    <w:rPr>
                                      <w:rFonts w:ascii="Calibri"/>
                                      <w:b/>
                                      <w:sz w:val="16"/>
                                    </w:rPr>
                                    <w:tab/>
                                  </w:r>
                                  <w:r>
                                    <w:rPr>
                                      <w:rFonts w:ascii="Calibri"/>
                                      <w:b/>
                                      <w:spacing w:val="-1"/>
                                      <w:sz w:val="16"/>
                                      <w:lang w:val="uk-UA"/>
                                    </w:rPr>
                                    <w:t>Інституційний мандат</w:t>
                                  </w:r>
                                </w:p>
                              </w:tc>
                            </w:tr>
                            <w:tr w:rsidR="00CF4547" w:rsidRPr="00CD258B">
                              <w:trPr>
                                <w:trHeight w:hRule="exact" w:val="437"/>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2"/>
                                    <w:ind w:left="140"/>
                                    <w:rPr>
                                      <w:rFonts w:ascii="Calibri" w:eastAsia="Calibri" w:hAnsi="Calibri" w:cs="Calibri"/>
                                      <w:sz w:val="16"/>
                                      <w:szCs w:val="16"/>
                                    </w:rPr>
                                  </w:pPr>
                                  <w:r>
                                    <w:rPr>
                                      <w:rFonts w:ascii="Calibri"/>
                                      <w:sz w:val="16"/>
                                    </w:rPr>
                                    <w:t>6.1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112"/>
                                    <w:ind w:left="102"/>
                                    <w:rPr>
                                      <w:rFonts w:ascii="Calibri" w:eastAsia="Calibri" w:hAnsi="Calibri" w:cs="Calibri"/>
                                      <w:sz w:val="16"/>
                                      <w:szCs w:val="16"/>
                                      <w:lang w:val="uk-UA"/>
                                    </w:rPr>
                                  </w:pPr>
                                  <w:r>
                                    <w:rPr>
                                      <w:rFonts w:ascii="Calibri"/>
                                      <w:spacing w:val="-1"/>
                                      <w:sz w:val="16"/>
                                      <w:lang w:val="uk-UA"/>
                                    </w:rPr>
                                    <w:t>Законодавчі акти та інші домовленості</w:t>
                                  </w:r>
                                </w:p>
                              </w:tc>
                            </w:tr>
                            <w:tr w:rsidR="00CF4547">
                              <w:trPr>
                                <w:trHeight w:hRule="exact" w:val="212"/>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40"/>
                                    <w:rPr>
                                      <w:rFonts w:ascii="Calibri" w:eastAsia="Calibri" w:hAnsi="Calibri" w:cs="Calibri"/>
                                      <w:sz w:val="16"/>
                                      <w:szCs w:val="16"/>
                                    </w:rPr>
                                  </w:pPr>
                                  <w:r>
                                    <w:rPr>
                                      <w:rFonts w:ascii="Calibri"/>
                                      <w:sz w:val="16"/>
                                    </w:rPr>
                                    <w:t>6.2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2"/>
                                    <w:ind w:left="102"/>
                                    <w:rPr>
                                      <w:rFonts w:ascii="Calibri" w:eastAsia="Calibri" w:hAnsi="Calibri" w:cs="Calibri"/>
                                      <w:sz w:val="16"/>
                                      <w:szCs w:val="16"/>
                                      <w:lang w:val="uk-UA"/>
                                    </w:rPr>
                                  </w:pPr>
                                  <w:r>
                                    <w:rPr>
                                      <w:rFonts w:ascii="Calibri"/>
                                      <w:spacing w:val="-1"/>
                                      <w:sz w:val="16"/>
                                      <w:lang w:val="uk-UA"/>
                                    </w:rPr>
                                    <w:t>Обін даними</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3" o:spid="_x0000_s1071" type="#_x0000_t202" style="width:150.1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" filled="f" stroked="f">
                <v:textbox inset="0,0,0,0">
                  <w:txbxContent>
                    <w:tbl>
                      <w:tblPr>
                        <w:tblStyle w:val="TableNormal"/>
                        <w:tblW w:w="0" w:type="auto"/>
                        <w:tblLayout w:type="fixed"/>
                        <w:tblLook w:val="01E0" w:firstRow="1" w:lastRow="1" w:firstColumn="1" w:lastColumn="1" w:noHBand="0" w:noVBand="0"/>
                      </w:tblPr>
                      <w:tblGrid>
                        <w:gridCol w:w="499"/>
                        <w:gridCol w:w="2487"/>
                      </w:tblGrid>
                      <w:tr w:rsidR="00CF4547">
                        <w:trPr>
                          <w:trHeight w:hRule="exact" w:val="213"/>
                        </w:trPr>
                        <w:tc>
                          <w:tcPr>
                            <w:tcW w:w="2986" w:type="dxa"/>
                            <w:gridSpan w:val="2"/>
                            <w:tcBorders>
                              <w:top w:val="single" w:sz="5" w:space="0" w:color="000000"/>
                              <w:left w:val="nil"/>
                              <w:bottom w:val="single" w:sz="5" w:space="0" w:color="000000"/>
                              <w:right w:val="nil"/>
                            </w:tcBorders>
                            <w:shd w:val="clear" w:color="auto" w:fill="FF0000"/>
                          </w:tcPr>
                          <w:p w:rsidR="00CF4547" w:rsidRPr="00DA5F94" w:rsidRDefault="00CF4547" w:rsidP="00CF4547">
                            <w:pPr>
                              <w:tabs>
                                <w:tab w:val="left" w:pos="607"/>
                              </w:tabs>
                              <w:spacing w:before="2"/>
                              <w:ind w:left="206"/>
                              <w:rPr>
                                <w:rFonts w:ascii="Calibri" w:eastAsia="Calibri" w:hAnsi="Calibri" w:cs="Calibri"/>
                                <w:sz w:val="16"/>
                                <w:szCs w:val="16"/>
                                <w:lang w:val="uk-UA"/>
                              </w:rPr>
                            </w:pPr>
                            <w:r>
                              <w:rPr>
                                <w:rFonts w:ascii="Calibri"/>
                                <w:b/>
                                <w:sz w:val="16"/>
                              </w:rPr>
                              <w:t>6</w:t>
                            </w:r>
                            <w:r>
                              <w:rPr>
                                <w:rFonts w:ascii="Calibri"/>
                                <w:b/>
                                <w:sz w:val="16"/>
                              </w:rPr>
                              <w:tab/>
                            </w:r>
                            <w:r>
                              <w:rPr>
                                <w:rFonts w:ascii="Calibri"/>
                                <w:b/>
                                <w:spacing w:val="-1"/>
                                <w:sz w:val="16"/>
                                <w:lang w:val="uk-UA"/>
                              </w:rPr>
                              <w:t>Інституційний мандат</w:t>
                            </w:r>
                          </w:p>
                        </w:tc>
                      </w:tr>
                      <w:tr w:rsidR="00CF4547" w:rsidRPr="00CD258B">
                        <w:trPr>
                          <w:trHeight w:hRule="exact" w:val="437"/>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2"/>
                              <w:ind w:left="140"/>
                              <w:rPr>
                                <w:rFonts w:ascii="Calibri" w:eastAsia="Calibri" w:hAnsi="Calibri" w:cs="Calibri"/>
                                <w:sz w:val="16"/>
                                <w:szCs w:val="16"/>
                              </w:rPr>
                            </w:pPr>
                            <w:r>
                              <w:rPr>
                                <w:rFonts w:ascii="Calibri"/>
                                <w:sz w:val="16"/>
                              </w:rPr>
                              <w:t>6.1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112"/>
                              <w:ind w:left="102"/>
                              <w:rPr>
                                <w:rFonts w:ascii="Calibri" w:eastAsia="Calibri" w:hAnsi="Calibri" w:cs="Calibri"/>
                                <w:sz w:val="16"/>
                                <w:szCs w:val="16"/>
                                <w:lang w:val="uk-UA"/>
                              </w:rPr>
                            </w:pPr>
                            <w:r>
                              <w:rPr>
                                <w:rFonts w:ascii="Calibri"/>
                                <w:spacing w:val="-1"/>
                                <w:sz w:val="16"/>
                                <w:lang w:val="uk-UA"/>
                              </w:rPr>
                              <w:t>Законодавчі акти та інші домовленості</w:t>
                            </w:r>
                          </w:p>
                        </w:tc>
                      </w:tr>
                      <w:tr w:rsidR="00CF4547">
                        <w:trPr>
                          <w:trHeight w:hRule="exact" w:val="212"/>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40"/>
                              <w:rPr>
                                <w:rFonts w:ascii="Calibri" w:eastAsia="Calibri" w:hAnsi="Calibri" w:cs="Calibri"/>
                                <w:sz w:val="16"/>
                                <w:szCs w:val="16"/>
                              </w:rPr>
                            </w:pPr>
                            <w:r>
                              <w:rPr>
                                <w:rFonts w:ascii="Calibri"/>
                                <w:sz w:val="16"/>
                              </w:rPr>
                              <w:t>6.2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2"/>
                              <w:ind w:left="102"/>
                              <w:rPr>
                                <w:rFonts w:ascii="Calibri" w:eastAsia="Calibri" w:hAnsi="Calibri" w:cs="Calibri"/>
                                <w:sz w:val="16"/>
                                <w:szCs w:val="16"/>
                                <w:lang w:val="uk-UA"/>
                              </w:rPr>
                            </w:pPr>
                            <w:r>
                              <w:rPr>
                                <w:rFonts w:ascii="Calibri"/>
                                <w:spacing w:val="-1"/>
                                <w:sz w:val="16"/>
                                <w:lang w:val="uk-UA"/>
                              </w:rPr>
                              <w:t>Обін даними</w:t>
                            </w:r>
                          </w:p>
                        </w:tc>
                      </w:tr>
                    </w:tbl>
                    <w:p w:rsidR="00CF4547" w:rsidRDefault="00CF4547" w:rsidP="00CF4547"/>
                  </w:txbxContent>
                </v:textbox>
                <w10:anchorlock/>
              </v:shape>
            </w:pict>
          </mc:Fallback>
        </mc:AlternateContent>
      </w:r>
      <w:r w:rsidRPr="007B392A">
        <w:rPr>
          <w:rFonts w:ascii="Calibri"/>
          <w:position w:val="-16"/>
          <w:sz w:val="20"/>
          <w:lang w:val="uk-UA"/>
        </w:rPr>
        <w:tab/>
      </w:r>
      <w:r w:rsidRPr="007B392A">
        <w:rPr>
          <w:rFonts w:ascii="Calibri"/>
          <w:noProof/>
          <w:position w:val="-16"/>
          <w:sz w:val="20"/>
          <w:lang w:val="uk-UA" w:eastAsia="uk-UA"/>
        </w:rPr>
        <mc:AlternateContent>
          <mc:Choice Requires="wps">
            <w:drawing>
              <wp:inline distT="0" distB="0" distL="0" distR="0" wp14:anchorId="14600DFF" wp14:editId="4405BEE9">
                <wp:extent cx="2171065" cy="555625"/>
                <wp:effectExtent l="0" t="0" r="635" b="15875"/>
                <wp:docPr id="392" name="Пол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3"/>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jc w:val="center"/>
                                    <w:rPr>
                                      <w:rFonts w:ascii="Calibri" w:eastAsia="Calibri" w:hAnsi="Calibri" w:cs="Calibri"/>
                                      <w:sz w:val="16"/>
                                      <w:szCs w:val="16"/>
                                    </w:rPr>
                                  </w:pPr>
                                  <w:r>
                                    <w:rPr>
                                      <w:rFonts w:ascii="Calibri"/>
                                      <w:b/>
                                      <w:sz w:val="16"/>
                                    </w:rPr>
                                    <w:t>S.7</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b/>
                                      <w:spacing w:val="-1"/>
                                      <w:sz w:val="16"/>
                                      <w:lang w:val="uk-UA"/>
                                    </w:rPr>
                                    <w:t>Інституційний мандат</w:t>
                                  </w:r>
                                </w:p>
                              </w:tc>
                            </w:tr>
                            <w:tr w:rsidR="00CF4547" w:rsidRPr="00CD258B">
                              <w:trPr>
                                <w:trHeight w:hRule="exact" w:val="43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2"/>
                                    <w:ind w:left="186"/>
                                    <w:rPr>
                                      <w:rFonts w:ascii="Calibri" w:eastAsia="Calibri" w:hAnsi="Calibri" w:cs="Calibri"/>
                                      <w:sz w:val="16"/>
                                      <w:szCs w:val="16"/>
                                    </w:rPr>
                                  </w:pPr>
                                  <w:r>
                                    <w:rPr>
                                      <w:rFonts w:ascii="Calibri"/>
                                      <w:sz w:val="16"/>
                                    </w:rPr>
                                    <w:t>S.7.1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112"/>
                                    <w:ind w:left="99"/>
                                    <w:rPr>
                                      <w:rFonts w:ascii="Calibri" w:eastAsia="Calibri" w:hAnsi="Calibri" w:cs="Calibri"/>
                                      <w:sz w:val="16"/>
                                      <w:szCs w:val="16"/>
                                      <w:lang w:val="ru-RU"/>
                                    </w:rPr>
                                  </w:pPr>
                                  <w:r>
                                    <w:rPr>
                                      <w:rFonts w:ascii="Calibri"/>
                                      <w:spacing w:val="-1"/>
                                      <w:sz w:val="16"/>
                                      <w:lang w:val="uk-UA"/>
                                    </w:rPr>
                                    <w:t>Законодавчі акти та інші домовленості</w:t>
                                  </w:r>
                                </w:p>
                              </w:tc>
                            </w:tr>
                            <w:tr w:rsidR="00CF4547">
                              <w:trPr>
                                <w:trHeight w:hRule="exact" w:val="21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86"/>
                                    <w:rPr>
                                      <w:rFonts w:ascii="Calibri" w:eastAsia="Calibri" w:hAnsi="Calibri" w:cs="Calibri"/>
                                      <w:sz w:val="16"/>
                                      <w:szCs w:val="16"/>
                                    </w:rPr>
                                  </w:pPr>
                                  <w:r>
                                    <w:rPr>
                                      <w:rFonts w:ascii="Calibri"/>
                                      <w:sz w:val="16"/>
                                    </w:rPr>
                                    <w:t>S.7.2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spacing w:val="-1"/>
                                      <w:sz w:val="16"/>
                                      <w:lang w:val="uk-UA"/>
                                    </w:rPr>
                                    <w:t>Обін даними</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2" o:spid="_x0000_s1072" type="#_x0000_t202" style="width:170.95pt;height: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eCwQIAALU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3"/>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jc w:val="center"/>
                              <w:rPr>
                                <w:rFonts w:ascii="Calibri" w:eastAsia="Calibri" w:hAnsi="Calibri" w:cs="Calibri"/>
                                <w:sz w:val="16"/>
                                <w:szCs w:val="16"/>
                              </w:rPr>
                            </w:pPr>
                            <w:r>
                              <w:rPr>
                                <w:rFonts w:ascii="Calibri"/>
                                <w:b/>
                                <w:sz w:val="16"/>
                              </w:rPr>
                              <w:t>S.7</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b/>
                                <w:spacing w:val="-1"/>
                                <w:sz w:val="16"/>
                                <w:lang w:val="uk-UA"/>
                              </w:rPr>
                              <w:t>Інституційний мандат</w:t>
                            </w:r>
                          </w:p>
                        </w:tc>
                      </w:tr>
                      <w:tr w:rsidR="00CF4547" w:rsidRPr="00CD258B">
                        <w:trPr>
                          <w:trHeight w:hRule="exact" w:val="43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112"/>
                              <w:ind w:left="186"/>
                              <w:rPr>
                                <w:rFonts w:ascii="Calibri" w:eastAsia="Calibri" w:hAnsi="Calibri" w:cs="Calibri"/>
                                <w:sz w:val="16"/>
                                <w:szCs w:val="16"/>
                              </w:rPr>
                            </w:pPr>
                            <w:r>
                              <w:rPr>
                                <w:rFonts w:ascii="Calibri"/>
                                <w:sz w:val="16"/>
                              </w:rPr>
                              <w:t>S.7.1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Pr="00DA5F94" w:rsidRDefault="00CF4547">
                            <w:pPr>
                              <w:spacing w:before="112"/>
                              <w:ind w:left="99"/>
                              <w:rPr>
                                <w:rFonts w:ascii="Calibri" w:eastAsia="Calibri" w:hAnsi="Calibri" w:cs="Calibri"/>
                                <w:sz w:val="16"/>
                                <w:szCs w:val="16"/>
                                <w:lang w:val="ru-RU"/>
                              </w:rPr>
                            </w:pPr>
                            <w:r>
                              <w:rPr>
                                <w:rFonts w:ascii="Calibri"/>
                                <w:spacing w:val="-1"/>
                                <w:sz w:val="16"/>
                                <w:lang w:val="uk-UA"/>
                              </w:rPr>
                              <w:t>Законодавчі акти та інші домовленості</w:t>
                            </w:r>
                          </w:p>
                        </w:tc>
                      </w:tr>
                      <w:tr w:rsidR="00CF4547">
                        <w:trPr>
                          <w:trHeight w:hRule="exact" w:val="21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186"/>
                              <w:rPr>
                                <w:rFonts w:ascii="Calibri" w:eastAsia="Calibri" w:hAnsi="Calibri" w:cs="Calibri"/>
                                <w:sz w:val="16"/>
                                <w:szCs w:val="16"/>
                              </w:rPr>
                            </w:pPr>
                            <w:r>
                              <w:rPr>
                                <w:rFonts w:ascii="Calibri"/>
                                <w:sz w:val="16"/>
                              </w:rPr>
                              <w:t>S.7.2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spacing w:val="-1"/>
                                <w:sz w:val="16"/>
                                <w:lang w:val="uk-UA"/>
                              </w:rPr>
                              <w:t>Обін даними</w:t>
                            </w:r>
                          </w:p>
                        </w:tc>
                      </w:tr>
                    </w:tbl>
                    <w:p w:rsidR="00CF4547" w:rsidRDefault="00CF4547" w:rsidP="00CF4547"/>
                  </w:txbxContent>
                </v:textbox>
                <w10:anchorlock/>
              </v:shape>
            </w:pict>
          </mc:Fallback>
        </mc:AlternateContent>
      </w:r>
    </w:p>
    <w:p w:rsidR="00CF4547" w:rsidRPr="007B392A" w:rsidRDefault="00CF4547" w:rsidP="00CF4547">
      <w:pPr>
        <w:spacing w:before="8"/>
        <w:rPr>
          <w:rFonts w:ascii="Calibri" w:eastAsia="Calibri" w:hAnsi="Calibri" w:cs="Calibri"/>
          <w:sz w:val="17"/>
          <w:szCs w:val="17"/>
          <w:lang w:val="uk-UA"/>
        </w:rPr>
      </w:pPr>
    </w:p>
    <w:p w:rsidR="00CF4547" w:rsidRPr="007B392A" w:rsidRDefault="00CF4547" w:rsidP="00CF4547">
      <w:pPr>
        <w:tabs>
          <w:tab w:val="left" w:pos="3387"/>
          <w:tab w:val="left" w:pos="7071"/>
        </w:tabs>
        <w:spacing w:line="879" w:lineRule="exact"/>
        <w:ind w:left="116"/>
        <w:rPr>
          <w:rFonts w:ascii="Calibri" w:eastAsia="Calibri" w:hAnsi="Calibri" w:cs="Calibri"/>
          <w:sz w:val="20"/>
          <w:szCs w:val="20"/>
          <w:lang w:val="uk-UA"/>
        </w:rPr>
      </w:pPr>
      <w:r w:rsidRPr="007B392A">
        <w:rPr>
          <w:rFonts w:ascii="Calibri"/>
          <w:noProof/>
          <w:position w:val="-17"/>
          <w:sz w:val="20"/>
          <w:lang w:val="uk-UA" w:eastAsia="uk-UA"/>
        </w:rPr>
        <mc:AlternateContent>
          <mc:Choice Requires="wps">
            <w:drawing>
              <wp:inline distT="0" distB="0" distL="0" distR="0" wp14:anchorId="2B79D13B" wp14:editId="7B5C7D13">
                <wp:extent cx="1906905" cy="558800"/>
                <wp:effectExtent l="0" t="0" r="17145" b="12700"/>
                <wp:docPr id="391" name="Поле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2"/>
                                    <w:jc w:val="center"/>
                                    <w:rPr>
                                      <w:rFonts w:ascii="Calibri" w:eastAsia="Calibri" w:hAnsi="Calibri" w:cs="Calibri"/>
                                      <w:sz w:val="16"/>
                                      <w:szCs w:val="16"/>
                                    </w:rPr>
                                  </w:pPr>
                                  <w:r>
                                    <w:rPr>
                                      <w:rFonts w:ascii="Calibri"/>
                                      <w:b/>
                                      <w:sz w:val="16"/>
                                    </w:rPr>
                                    <w:t>7</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spacing w:before="2"/>
                                    <w:ind w:left="102"/>
                                    <w:rPr>
                                      <w:rFonts w:ascii="Calibri" w:eastAsia="Calibri" w:hAnsi="Calibri" w:cs="Calibri"/>
                                      <w:sz w:val="16"/>
                                      <w:szCs w:val="16"/>
                                      <w:lang w:val="uk-UA"/>
                                    </w:rPr>
                                  </w:pPr>
                                  <w:r>
                                    <w:rPr>
                                      <w:rFonts w:ascii="Calibri"/>
                                      <w:b/>
                                      <w:spacing w:val="-1"/>
                                      <w:sz w:val="16"/>
                                      <w:lang w:val="uk-UA"/>
                                    </w:rPr>
                                    <w:t>Конфіденційність</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7.1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rsidP="00CF4547">
                                  <w:pPr>
                                    <w:spacing w:before="5"/>
                                    <w:ind w:left="102"/>
                                    <w:rPr>
                                      <w:rFonts w:ascii="Calibri" w:eastAsia="Calibri" w:hAnsi="Calibri" w:cs="Calibri"/>
                                      <w:sz w:val="16"/>
                                      <w:szCs w:val="16"/>
                                      <w:lang w:val="uk-UA"/>
                                    </w:rPr>
                                  </w:pPr>
                                  <w:r>
                                    <w:rPr>
                                      <w:rFonts w:ascii="Calibri"/>
                                      <w:spacing w:val="-1"/>
                                      <w:sz w:val="16"/>
                                      <w:lang w:val="uk-UA"/>
                                    </w:rPr>
                                    <w:t>Конфіденційність</w:t>
                                  </w:r>
                                  <w:r>
                                    <w:rPr>
                                      <w:rFonts w:ascii="Calibri"/>
                                      <w:sz w:val="16"/>
                                    </w:rPr>
                                    <w:t>-</w:t>
                                  </w:r>
                                  <w:r>
                                    <w:rPr>
                                      <w:rFonts w:ascii="Calibri"/>
                                      <w:spacing w:val="-1"/>
                                      <w:sz w:val="16"/>
                                      <w:lang w:val="uk-UA"/>
                                    </w:rPr>
                                    <w:t>політика</w:t>
                                  </w:r>
                                </w:p>
                              </w:tc>
                            </w:tr>
                            <w:tr w:rsidR="00CF4547">
                              <w:trPr>
                                <w:trHeight w:hRule="exact" w:val="434"/>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40"/>
                                    <w:rPr>
                                      <w:rFonts w:ascii="Calibri" w:eastAsia="Calibri" w:hAnsi="Calibri" w:cs="Calibri"/>
                                      <w:sz w:val="16"/>
                                      <w:szCs w:val="16"/>
                                    </w:rPr>
                                  </w:pPr>
                                  <w:r>
                                    <w:rPr>
                                      <w:rFonts w:ascii="Calibri"/>
                                      <w:sz w:val="16"/>
                                    </w:rPr>
                                    <w:t>7.2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rsidP="00CF4547">
                                  <w:pPr>
                                    <w:spacing w:before="113"/>
                                    <w:ind w:left="102"/>
                                    <w:rPr>
                                      <w:rFonts w:ascii="Calibri" w:eastAsia="Calibri" w:hAnsi="Calibri" w:cs="Calibri"/>
                                      <w:sz w:val="16"/>
                                      <w:szCs w:val="16"/>
                                      <w:lang w:val="uk-UA"/>
                                    </w:rPr>
                                  </w:pPr>
                                  <w:r>
                                    <w:rPr>
                                      <w:rFonts w:ascii="Calibri"/>
                                      <w:spacing w:val="-1"/>
                                      <w:sz w:val="16"/>
                                      <w:lang w:val="uk-UA"/>
                                    </w:rPr>
                                    <w:t>Конфіденційність</w:t>
                                  </w:r>
                                  <w:r>
                                    <w:rPr>
                                      <w:rFonts w:ascii="Calibri"/>
                                      <w:sz w:val="16"/>
                                    </w:rPr>
                                    <w:t>-</w:t>
                                  </w:r>
                                  <w:r>
                                    <w:rPr>
                                      <w:rFonts w:ascii="Calibri"/>
                                      <w:spacing w:val="-1"/>
                                      <w:sz w:val="16"/>
                                      <w:lang w:val="uk-UA"/>
                                    </w:rPr>
                                    <w:t>робота з даними</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1" o:spid="_x0000_s1073" type="#_x0000_t202" style="width:150.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2"/>
                              <w:jc w:val="center"/>
                              <w:rPr>
                                <w:rFonts w:ascii="Calibri" w:eastAsia="Calibri" w:hAnsi="Calibri" w:cs="Calibri"/>
                                <w:sz w:val="16"/>
                                <w:szCs w:val="16"/>
                              </w:rPr>
                            </w:pPr>
                            <w:r>
                              <w:rPr>
                                <w:rFonts w:ascii="Calibri"/>
                                <w:b/>
                                <w:sz w:val="16"/>
                              </w:rPr>
                              <w:t>7</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spacing w:before="2"/>
                              <w:ind w:left="102"/>
                              <w:rPr>
                                <w:rFonts w:ascii="Calibri" w:eastAsia="Calibri" w:hAnsi="Calibri" w:cs="Calibri"/>
                                <w:sz w:val="16"/>
                                <w:szCs w:val="16"/>
                                <w:lang w:val="uk-UA"/>
                              </w:rPr>
                            </w:pPr>
                            <w:r>
                              <w:rPr>
                                <w:rFonts w:ascii="Calibri"/>
                                <w:b/>
                                <w:spacing w:val="-1"/>
                                <w:sz w:val="16"/>
                                <w:lang w:val="uk-UA"/>
                              </w:rPr>
                              <w:t>Конфіденційність</w:t>
                            </w:r>
                          </w:p>
                        </w:tc>
                      </w:tr>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0"/>
                              <w:rPr>
                                <w:rFonts w:ascii="Calibri" w:eastAsia="Calibri" w:hAnsi="Calibri" w:cs="Calibri"/>
                                <w:sz w:val="16"/>
                                <w:szCs w:val="16"/>
                              </w:rPr>
                            </w:pPr>
                            <w:r>
                              <w:rPr>
                                <w:rFonts w:ascii="Calibri"/>
                                <w:sz w:val="16"/>
                              </w:rPr>
                              <w:t>7.1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rsidP="00CF4547">
                            <w:pPr>
                              <w:spacing w:before="5"/>
                              <w:ind w:left="102"/>
                              <w:rPr>
                                <w:rFonts w:ascii="Calibri" w:eastAsia="Calibri" w:hAnsi="Calibri" w:cs="Calibri"/>
                                <w:sz w:val="16"/>
                                <w:szCs w:val="16"/>
                                <w:lang w:val="uk-UA"/>
                              </w:rPr>
                            </w:pPr>
                            <w:r>
                              <w:rPr>
                                <w:rFonts w:ascii="Calibri"/>
                                <w:spacing w:val="-1"/>
                                <w:sz w:val="16"/>
                                <w:lang w:val="uk-UA"/>
                              </w:rPr>
                              <w:t>Конфіденційність</w:t>
                            </w:r>
                            <w:r>
                              <w:rPr>
                                <w:rFonts w:ascii="Calibri"/>
                                <w:sz w:val="16"/>
                              </w:rPr>
                              <w:t>-</w:t>
                            </w:r>
                            <w:r>
                              <w:rPr>
                                <w:rFonts w:ascii="Calibri"/>
                                <w:spacing w:val="-1"/>
                                <w:sz w:val="16"/>
                                <w:lang w:val="uk-UA"/>
                              </w:rPr>
                              <w:t>політика</w:t>
                            </w:r>
                          </w:p>
                        </w:tc>
                      </w:tr>
                      <w:tr w:rsidR="00CF4547">
                        <w:trPr>
                          <w:trHeight w:hRule="exact" w:val="434"/>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40"/>
                              <w:rPr>
                                <w:rFonts w:ascii="Calibri" w:eastAsia="Calibri" w:hAnsi="Calibri" w:cs="Calibri"/>
                                <w:sz w:val="16"/>
                                <w:szCs w:val="16"/>
                              </w:rPr>
                            </w:pPr>
                            <w:r>
                              <w:rPr>
                                <w:rFonts w:ascii="Calibri"/>
                                <w:sz w:val="16"/>
                              </w:rPr>
                              <w:t>7.2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rsidP="00CF4547">
                            <w:pPr>
                              <w:spacing w:before="113"/>
                              <w:ind w:left="102"/>
                              <w:rPr>
                                <w:rFonts w:ascii="Calibri" w:eastAsia="Calibri" w:hAnsi="Calibri" w:cs="Calibri"/>
                                <w:sz w:val="16"/>
                                <w:szCs w:val="16"/>
                                <w:lang w:val="uk-UA"/>
                              </w:rPr>
                            </w:pPr>
                            <w:r>
                              <w:rPr>
                                <w:rFonts w:ascii="Calibri"/>
                                <w:spacing w:val="-1"/>
                                <w:sz w:val="16"/>
                                <w:lang w:val="uk-UA"/>
                              </w:rPr>
                              <w:t>Конфіденційність</w:t>
                            </w:r>
                            <w:r>
                              <w:rPr>
                                <w:rFonts w:ascii="Calibri"/>
                                <w:sz w:val="16"/>
                              </w:rPr>
                              <w:t>-</w:t>
                            </w:r>
                            <w:r>
                              <w:rPr>
                                <w:rFonts w:ascii="Calibri"/>
                                <w:spacing w:val="-1"/>
                                <w:sz w:val="16"/>
                                <w:lang w:val="uk-UA"/>
                              </w:rPr>
                              <w:t>робота з даними</w:t>
                            </w:r>
                          </w:p>
                        </w:tc>
                      </w:tr>
                    </w:tbl>
                    <w:p w:rsidR="00CF4547" w:rsidRDefault="00CF4547" w:rsidP="00CF4547"/>
                  </w:txbxContent>
                </v:textbox>
                <w10:anchorlock/>
              </v:shape>
            </w:pict>
          </mc:Fallback>
        </mc:AlternateContent>
      </w:r>
      <w:r w:rsidRPr="007B392A">
        <w:rPr>
          <w:rFonts w:ascii="Calibri"/>
          <w:position w:val="-17"/>
          <w:sz w:val="20"/>
          <w:lang w:val="uk-UA"/>
        </w:rPr>
        <w:tab/>
      </w:r>
      <w:r w:rsidRPr="007B392A">
        <w:rPr>
          <w:rFonts w:ascii="Calibri"/>
          <w:noProof/>
          <w:position w:val="-17"/>
          <w:sz w:val="20"/>
          <w:lang w:val="uk-UA" w:eastAsia="uk-UA"/>
        </w:rPr>
        <mc:AlternateContent>
          <mc:Choice Requires="wps">
            <w:drawing>
              <wp:inline distT="0" distB="0" distL="0" distR="0" wp14:anchorId="26374E65" wp14:editId="32C74259">
                <wp:extent cx="2171065" cy="558800"/>
                <wp:effectExtent l="0" t="0" r="635" b="12700"/>
                <wp:docPr id="390" name="Поле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S.8</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Конфіденційність</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S.8.1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політика</w:t>
                                  </w:r>
                                </w:p>
                              </w:tc>
                            </w:tr>
                            <w:tr w:rsidR="00CF4547">
                              <w:trPr>
                                <w:trHeight w:hRule="exact" w:val="43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86"/>
                                    <w:rPr>
                                      <w:rFonts w:ascii="Calibri" w:eastAsia="Calibri" w:hAnsi="Calibri" w:cs="Calibri"/>
                                      <w:sz w:val="16"/>
                                      <w:szCs w:val="16"/>
                                    </w:rPr>
                                  </w:pPr>
                                  <w:r>
                                    <w:rPr>
                                      <w:rFonts w:ascii="Calibri"/>
                                      <w:sz w:val="16"/>
                                    </w:rPr>
                                    <w:t>S.8.2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99"/>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робота з даними</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90" o:spid="_x0000_s1074" type="#_x0000_t202" style="width:170.9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S.8</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Конфіденційність</w:t>
                            </w:r>
                          </w:p>
                        </w:tc>
                      </w:tr>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86"/>
                              <w:rPr>
                                <w:rFonts w:ascii="Calibri" w:eastAsia="Calibri" w:hAnsi="Calibri" w:cs="Calibri"/>
                                <w:sz w:val="16"/>
                                <w:szCs w:val="16"/>
                              </w:rPr>
                            </w:pPr>
                            <w:r>
                              <w:rPr>
                                <w:rFonts w:ascii="Calibri"/>
                                <w:sz w:val="16"/>
                              </w:rPr>
                              <w:t>S.8.1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політика</w:t>
                            </w:r>
                          </w:p>
                        </w:tc>
                      </w:tr>
                      <w:tr w:rsidR="00CF4547">
                        <w:trPr>
                          <w:trHeight w:hRule="exact" w:val="43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86"/>
                              <w:rPr>
                                <w:rFonts w:ascii="Calibri" w:eastAsia="Calibri" w:hAnsi="Calibri" w:cs="Calibri"/>
                                <w:sz w:val="16"/>
                                <w:szCs w:val="16"/>
                              </w:rPr>
                            </w:pPr>
                            <w:r>
                              <w:rPr>
                                <w:rFonts w:ascii="Calibri"/>
                                <w:sz w:val="16"/>
                              </w:rPr>
                              <w:t>S.8.2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99"/>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робота з даними</w:t>
                            </w:r>
                          </w:p>
                        </w:tc>
                      </w:tr>
                    </w:tbl>
                    <w:p w:rsidR="00CF4547" w:rsidRDefault="00CF4547" w:rsidP="00CF4547"/>
                  </w:txbxContent>
                </v:textbox>
                <w10:anchorlock/>
              </v:shape>
            </w:pict>
          </mc:Fallback>
        </mc:AlternateContent>
      </w:r>
      <w:r w:rsidRPr="007B392A">
        <w:rPr>
          <w:rFonts w:ascii="Calibri"/>
          <w:position w:val="-17"/>
          <w:sz w:val="20"/>
          <w:lang w:val="uk-UA"/>
        </w:rPr>
        <w:tab/>
      </w:r>
      <w:r w:rsidRPr="007B392A">
        <w:rPr>
          <w:rFonts w:ascii="Calibri"/>
          <w:noProof/>
          <w:position w:val="-17"/>
          <w:sz w:val="20"/>
          <w:lang w:val="uk-UA" w:eastAsia="uk-UA"/>
        </w:rPr>
        <mc:AlternateContent>
          <mc:Choice Requires="wps">
            <w:drawing>
              <wp:inline distT="0" distB="0" distL="0" distR="0" wp14:anchorId="21491904" wp14:editId="0C516946">
                <wp:extent cx="2082800" cy="558800"/>
                <wp:effectExtent l="0" t="0" r="12700" b="12700"/>
                <wp:docPr id="389" name="Поле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2"/>
                                    <w:jc w:val="center"/>
                                    <w:rPr>
                                      <w:rFonts w:ascii="Calibri" w:eastAsia="Calibri" w:hAnsi="Calibri" w:cs="Calibri"/>
                                      <w:sz w:val="16"/>
                                      <w:szCs w:val="16"/>
                                    </w:rPr>
                                  </w:pPr>
                                  <w:r>
                                    <w:rPr>
                                      <w:rFonts w:ascii="Calibri"/>
                                      <w:b/>
                                      <w:sz w:val="16"/>
                                    </w:rPr>
                                    <w:t>XI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848"/>
                                    <w:rPr>
                                      <w:rFonts w:ascii="Calibri" w:eastAsia="Calibri" w:hAnsi="Calibri" w:cs="Calibri"/>
                                      <w:sz w:val="16"/>
                                      <w:szCs w:val="16"/>
                                    </w:rPr>
                                  </w:pPr>
                                  <w:r>
                                    <w:rPr>
                                      <w:rFonts w:ascii="Calibri"/>
                                      <w:b/>
                                      <w:spacing w:val="-1"/>
                                      <w:sz w:val="16"/>
                                      <w:lang w:val="uk-UA"/>
                                    </w:rPr>
                                    <w:t>Конфіденційність</w:t>
                                  </w:r>
                                </w:p>
                              </w:tc>
                            </w:tr>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54"/>
                                    <w:rPr>
                                      <w:rFonts w:ascii="Calibri" w:eastAsia="Calibri" w:hAnsi="Calibri" w:cs="Calibri"/>
                                      <w:sz w:val="16"/>
                                      <w:szCs w:val="16"/>
                                    </w:rPr>
                                  </w:pPr>
                                  <w:r>
                                    <w:rPr>
                                      <w:rFonts w:ascii="Calibri"/>
                                      <w:sz w:val="16"/>
                                    </w:rPr>
                                    <w:t>XI.1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політика</w:t>
                                  </w:r>
                                </w:p>
                              </w:tc>
                            </w:tr>
                            <w:tr w:rsidR="00CF4547">
                              <w:trPr>
                                <w:trHeight w:hRule="exact" w:val="434"/>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54"/>
                                    <w:rPr>
                                      <w:rFonts w:ascii="Calibri" w:eastAsia="Calibri" w:hAnsi="Calibri" w:cs="Calibri"/>
                                      <w:sz w:val="16"/>
                                      <w:szCs w:val="16"/>
                                    </w:rPr>
                                  </w:pPr>
                                  <w:r>
                                    <w:rPr>
                                      <w:rFonts w:ascii="Calibri"/>
                                      <w:sz w:val="16"/>
                                    </w:rPr>
                                    <w:t>XI.2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02"/>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робота з даними</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89" o:spid="_x0000_s1075" type="#_x0000_t202" style="width:164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2"/>
                              <w:jc w:val="center"/>
                              <w:rPr>
                                <w:rFonts w:ascii="Calibri" w:eastAsia="Calibri" w:hAnsi="Calibri" w:cs="Calibri"/>
                                <w:sz w:val="16"/>
                                <w:szCs w:val="16"/>
                              </w:rPr>
                            </w:pPr>
                            <w:r>
                              <w:rPr>
                                <w:rFonts w:ascii="Calibri"/>
                                <w:b/>
                                <w:sz w:val="16"/>
                              </w:rPr>
                              <w:t>XI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848"/>
                              <w:rPr>
                                <w:rFonts w:ascii="Calibri" w:eastAsia="Calibri" w:hAnsi="Calibri" w:cs="Calibri"/>
                                <w:sz w:val="16"/>
                                <w:szCs w:val="16"/>
                              </w:rPr>
                            </w:pPr>
                            <w:r>
                              <w:rPr>
                                <w:rFonts w:ascii="Calibri"/>
                                <w:b/>
                                <w:spacing w:val="-1"/>
                                <w:sz w:val="16"/>
                                <w:lang w:val="uk-UA"/>
                              </w:rPr>
                              <w:t>Конфіденційність</w:t>
                            </w:r>
                          </w:p>
                        </w:tc>
                      </w:tr>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54"/>
                              <w:rPr>
                                <w:rFonts w:ascii="Calibri" w:eastAsia="Calibri" w:hAnsi="Calibri" w:cs="Calibri"/>
                                <w:sz w:val="16"/>
                                <w:szCs w:val="16"/>
                              </w:rPr>
                            </w:pPr>
                            <w:r>
                              <w:rPr>
                                <w:rFonts w:ascii="Calibri"/>
                                <w:sz w:val="16"/>
                              </w:rPr>
                              <w:t>XI.1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політика</w:t>
                            </w:r>
                          </w:p>
                        </w:tc>
                      </w:tr>
                      <w:tr w:rsidR="00CF4547">
                        <w:trPr>
                          <w:trHeight w:hRule="exact" w:val="434"/>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54"/>
                              <w:rPr>
                                <w:rFonts w:ascii="Calibri" w:eastAsia="Calibri" w:hAnsi="Calibri" w:cs="Calibri"/>
                                <w:sz w:val="16"/>
                                <w:szCs w:val="16"/>
                              </w:rPr>
                            </w:pPr>
                            <w:r>
                              <w:rPr>
                                <w:rFonts w:ascii="Calibri"/>
                                <w:sz w:val="16"/>
                              </w:rPr>
                              <w:t>XI.2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02"/>
                              <w:rPr>
                                <w:rFonts w:ascii="Calibri" w:eastAsia="Calibri" w:hAnsi="Calibri" w:cs="Calibri"/>
                                <w:sz w:val="16"/>
                                <w:szCs w:val="16"/>
                              </w:rPr>
                            </w:pPr>
                            <w:r>
                              <w:rPr>
                                <w:rFonts w:ascii="Calibri"/>
                                <w:spacing w:val="-1"/>
                                <w:sz w:val="16"/>
                                <w:lang w:val="uk-UA"/>
                              </w:rPr>
                              <w:t>Конфіденційність</w:t>
                            </w:r>
                            <w:r>
                              <w:rPr>
                                <w:rFonts w:ascii="Calibri"/>
                                <w:sz w:val="16"/>
                              </w:rPr>
                              <w:t>-</w:t>
                            </w:r>
                            <w:r>
                              <w:rPr>
                                <w:rFonts w:ascii="Calibri"/>
                                <w:spacing w:val="-1"/>
                                <w:sz w:val="16"/>
                                <w:lang w:val="uk-UA"/>
                              </w:rPr>
                              <w:t>робота з даними</w:t>
                            </w:r>
                          </w:p>
                        </w:tc>
                      </w:tr>
                    </w:tbl>
                    <w:p w:rsidR="00CF4547" w:rsidRDefault="00CF4547" w:rsidP="00CF4547"/>
                  </w:txbxContent>
                </v:textbox>
                <w10:anchorlock/>
              </v:shape>
            </w:pict>
          </mc:Fallback>
        </mc:AlternateContent>
      </w:r>
    </w:p>
    <w:p w:rsidR="00CF4547" w:rsidRPr="007B392A" w:rsidRDefault="00CF4547" w:rsidP="00CF4547">
      <w:pPr>
        <w:spacing w:before="2"/>
        <w:rPr>
          <w:rFonts w:ascii="Calibri" w:eastAsia="Calibri" w:hAnsi="Calibri" w:cs="Calibri"/>
          <w:sz w:val="17"/>
          <w:szCs w:val="17"/>
          <w:lang w:val="uk-UA"/>
        </w:rPr>
      </w:pPr>
    </w:p>
    <w:p w:rsidR="00CF4547" w:rsidRPr="007B392A" w:rsidRDefault="00CF4547" w:rsidP="00CF4547">
      <w:pPr>
        <w:tabs>
          <w:tab w:val="left" w:pos="3387"/>
        </w:tabs>
        <w:spacing w:line="886" w:lineRule="exact"/>
        <w:ind w:left="116"/>
        <w:rPr>
          <w:rFonts w:ascii="Calibri" w:eastAsia="Calibri" w:hAnsi="Calibri" w:cs="Calibri"/>
          <w:sz w:val="20"/>
          <w:szCs w:val="20"/>
          <w:lang w:val="uk-UA"/>
        </w:rPr>
      </w:pPr>
      <w:r w:rsidRPr="007B392A">
        <w:rPr>
          <w:rFonts w:ascii="Calibri"/>
          <w:noProof/>
          <w:position w:val="-17"/>
          <w:sz w:val="20"/>
          <w:lang w:val="uk-UA" w:eastAsia="uk-UA"/>
        </w:rPr>
        <mc:AlternateContent>
          <mc:Choice Requires="wps">
            <w:drawing>
              <wp:inline distT="0" distB="0" distL="0" distR="0" wp14:anchorId="2A406C76" wp14:editId="048DB008">
                <wp:extent cx="1906905" cy="563245"/>
                <wp:effectExtent l="0" t="0" r="17145" b="8255"/>
                <wp:docPr id="388" name="Поле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right="2"/>
                                    <w:jc w:val="center"/>
                                    <w:rPr>
                                      <w:rFonts w:ascii="Calibri" w:eastAsia="Calibri" w:hAnsi="Calibri" w:cs="Calibri"/>
                                      <w:sz w:val="16"/>
                                      <w:szCs w:val="16"/>
                                    </w:rPr>
                                  </w:pPr>
                                  <w:r>
                                    <w:rPr>
                                      <w:rFonts w:ascii="Calibri"/>
                                      <w:b/>
                                      <w:sz w:val="16"/>
                                    </w:rPr>
                                    <w:t>8</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2"/>
                                    <w:ind w:left="102"/>
                                    <w:rPr>
                                      <w:rFonts w:ascii="Calibri" w:eastAsia="Calibri" w:hAnsi="Calibri" w:cs="Calibri"/>
                                      <w:sz w:val="16"/>
                                      <w:szCs w:val="16"/>
                                      <w:lang w:val="uk-UA"/>
                                    </w:rPr>
                                  </w:pPr>
                                  <w:r>
                                    <w:rPr>
                                      <w:rFonts w:ascii="Calibri"/>
                                      <w:b/>
                                      <w:spacing w:val="-1"/>
                                      <w:sz w:val="16"/>
                                      <w:lang w:val="uk-UA"/>
                                    </w:rPr>
                                    <w:t>Політика поширення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8.1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5"/>
                                    <w:ind w:left="102"/>
                                    <w:rPr>
                                      <w:rFonts w:ascii="Calibri" w:eastAsia="Calibri" w:hAnsi="Calibri" w:cs="Calibri"/>
                                      <w:sz w:val="16"/>
                                      <w:szCs w:val="16"/>
                                      <w:lang w:val="uk-UA"/>
                                    </w:rPr>
                                  </w:pPr>
                                  <w:r>
                                    <w:rPr>
                                      <w:rFonts w:ascii="Calibri"/>
                                      <w:spacing w:val="-1"/>
                                      <w:sz w:val="16"/>
                                      <w:lang w:val="uk-UA"/>
                                    </w:rPr>
                                    <w:t>Календар випуску</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8.2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rsidP="00CF4547">
                                  <w:pPr>
                                    <w:spacing w:before="6"/>
                                    <w:ind w:left="102"/>
                                    <w:rPr>
                                      <w:rFonts w:ascii="Calibri" w:eastAsia="Calibri" w:hAnsi="Calibri" w:cs="Calibri"/>
                                      <w:sz w:val="16"/>
                                      <w:szCs w:val="16"/>
                                      <w:lang w:val="uk-UA"/>
                                    </w:rPr>
                                  </w:pPr>
                                  <w:r>
                                    <w:rPr>
                                      <w:rFonts w:ascii="Calibri"/>
                                      <w:spacing w:val="-1"/>
                                      <w:sz w:val="16"/>
                                      <w:lang w:val="uk-UA"/>
                                    </w:rPr>
                                    <w:t>Доступ до календаря випуску</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8.3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5"/>
                                    <w:ind w:left="102"/>
                                    <w:rPr>
                                      <w:rFonts w:ascii="Calibri" w:eastAsia="Calibri" w:hAnsi="Calibri" w:cs="Calibri"/>
                                      <w:sz w:val="16"/>
                                      <w:szCs w:val="16"/>
                                      <w:lang w:val="uk-UA"/>
                                    </w:rPr>
                                  </w:pPr>
                                  <w:r>
                                    <w:rPr>
                                      <w:rFonts w:ascii="Calibri"/>
                                      <w:spacing w:val="-1"/>
                                      <w:sz w:val="16"/>
                                      <w:lang w:val="uk-UA"/>
                                    </w:rPr>
                                    <w:t>Доступ користувачів</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88" o:spid="_x0000_s1076" type="#_x0000_t202" style="width:150.1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right="2"/>
                              <w:jc w:val="center"/>
                              <w:rPr>
                                <w:rFonts w:ascii="Calibri" w:eastAsia="Calibri" w:hAnsi="Calibri" w:cs="Calibri"/>
                                <w:sz w:val="16"/>
                                <w:szCs w:val="16"/>
                              </w:rPr>
                            </w:pPr>
                            <w:r>
                              <w:rPr>
                                <w:rFonts w:ascii="Calibri"/>
                                <w:b/>
                                <w:sz w:val="16"/>
                              </w:rPr>
                              <w:t>8</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2"/>
                              <w:ind w:left="102"/>
                              <w:rPr>
                                <w:rFonts w:ascii="Calibri" w:eastAsia="Calibri" w:hAnsi="Calibri" w:cs="Calibri"/>
                                <w:sz w:val="16"/>
                                <w:szCs w:val="16"/>
                                <w:lang w:val="uk-UA"/>
                              </w:rPr>
                            </w:pPr>
                            <w:r>
                              <w:rPr>
                                <w:rFonts w:ascii="Calibri"/>
                                <w:b/>
                                <w:spacing w:val="-1"/>
                                <w:sz w:val="16"/>
                                <w:lang w:val="uk-UA"/>
                              </w:rPr>
                              <w:t>Політика поширення</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8.1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5"/>
                              <w:ind w:left="102"/>
                              <w:rPr>
                                <w:rFonts w:ascii="Calibri" w:eastAsia="Calibri" w:hAnsi="Calibri" w:cs="Calibri"/>
                                <w:sz w:val="16"/>
                                <w:szCs w:val="16"/>
                                <w:lang w:val="uk-UA"/>
                              </w:rPr>
                            </w:pPr>
                            <w:r>
                              <w:rPr>
                                <w:rFonts w:ascii="Calibri"/>
                                <w:spacing w:val="-1"/>
                                <w:sz w:val="16"/>
                                <w:lang w:val="uk-UA"/>
                              </w:rPr>
                              <w:t>Календар випуску</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40"/>
                              <w:rPr>
                                <w:rFonts w:ascii="Calibri" w:eastAsia="Calibri" w:hAnsi="Calibri" w:cs="Calibri"/>
                                <w:sz w:val="16"/>
                                <w:szCs w:val="16"/>
                              </w:rPr>
                            </w:pPr>
                            <w:r>
                              <w:rPr>
                                <w:rFonts w:ascii="Calibri"/>
                                <w:sz w:val="16"/>
                              </w:rPr>
                              <w:t>8.2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rsidP="00CF4547">
                            <w:pPr>
                              <w:spacing w:before="6"/>
                              <w:ind w:left="102"/>
                              <w:rPr>
                                <w:rFonts w:ascii="Calibri" w:eastAsia="Calibri" w:hAnsi="Calibri" w:cs="Calibri"/>
                                <w:sz w:val="16"/>
                                <w:szCs w:val="16"/>
                                <w:lang w:val="uk-UA"/>
                              </w:rPr>
                            </w:pPr>
                            <w:r>
                              <w:rPr>
                                <w:rFonts w:ascii="Calibri"/>
                                <w:spacing w:val="-1"/>
                                <w:sz w:val="16"/>
                                <w:lang w:val="uk-UA"/>
                              </w:rPr>
                              <w:t>Доступ до календаря випуску</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40"/>
                              <w:rPr>
                                <w:rFonts w:ascii="Calibri" w:eastAsia="Calibri" w:hAnsi="Calibri" w:cs="Calibri"/>
                                <w:sz w:val="16"/>
                                <w:szCs w:val="16"/>
                              </w:rPr>
                            </w:pPr>
                            <w:r>
                              <w:rPr>
                                <w:rFonts w:ascii="Calibri"/>
                                <w:sz w:val="16"/>
                              </w:rPr>
                              <w:t>8.3</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spacing w:before="5"/>
                              <w:ind w:left="102"/>
                              <w:rPr>
                                <w:rFonts w:ascii="Calibri" w:eastAsia="Calibri" w:hAnsi="Calibri" w:cs="Calibri"/>
                                <w:sz w:val="16"/>
                                <w:szCs w:val="16"/>
                                <w:lang w:val="uk-UA"/>
                              </w:rPr>
                            </w:pPr>
                            <w:r>
                              <w:rPr>
                                <w:rFonts w:ascii="Calibri"/>
                                <w:spacing w:val="-1"/>
                                <w:sz w:val="16"/>
                                <w:lang w:val="uk-UA"/>
                              </w:rPr>
                              <w:t>Доступ користувачів</w:t>
                            </w:r>
                          </w:p>
                        </w:tc>
                      </w:tr>
                    </w:tbl>
                    <w:p w:rsidR="00CF4547" w:rsidRDefault="00CF4547" w:rsidP="00CF4547"/>
                  </w:txbxContent>
                </v:textbox>
                <w10:anchorlock/>
              </v:shape>
            </w:pict>
          </mc:Fallback>
        </mc:AlternateContent>
      </w:r>
      <w:r w:rsidRPr="007B392A">
        <w:rPr>
          <w:rFonts w:ascii="Calibri"/>
          <w:position w:val="-17"/>
          <w:sz w:val="20"/>
          <w:lang w:val="uk-UA"/>
        </w:rPr>
        <w:tab/>
      </w:r>
      <w:r w:rsidRPr="007B392A">
        <w:rPr>
          <w:rFonts w:ascii="Calibri"/>
          <w:noProof/>
          <w:position w:val="-17"/>
          <w:sz w:val="20"/>
          <w:lang w:val="uk-UA" w:eastAsia="uk-UA"/>
        </w:rPr>
        <mc:AlternateContent>
          <mc:Choice Requires="wps">
            <w:drawing>
              <wp:inline distT="0" distB="0" distL="0" distR="0" wp14:anchorId="4AA6C91F" wp14:editId="7B7E7629">
                <wp:extent cx="2171065" cy="563245"/>
                <wp:effectExtent l="0" t="0" r="635" b="8255"/>
                <wp:docPr id="387" name="Пол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jc w:val="center"/>
                                    <w:rPr>
                                      <w:rFonts w:ascii="Calibri" w:eastAsia="Calibri" w:hAnsi="Calibri" w:cs="Calibri"/>
                                      <w:sz w:val="16"/>
                                      <w:szCs w:val="16"/>
                                    </w:rPr>
                                  </w:pPr>
                                  <w:r>
                                    <w:rPr>
                                      <w:rFonts w:ascii="Calibri"/>
                                      <w:b/>
                                      <w:sz w:val="16"/>
                                    </w:rPr>
                                    <w:t>S.9</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b/>
                                      <w:spacing w:val="-1"/>
                                      <w:sz w:val="16"/>
                                      <w:lang w:val="uk-UA"/>
                                    </w:rPr>
                                    <w:t>Політика поширення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S.9.1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Календар випуску</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S.9.2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1"/>
                                      <w:sz w:val="16"/>
                                      <w:lang w:val="uk-UA"/>
                                    </w:rPr>
                                    <w:t>Доступ до  календаря випуску</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S.9.3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Доступ користувачів</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87" o:spid="_x0000_s1077" type="#_x0000_t202" style="width:170.9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jc w:val="center"/>
                              <w:rPr>
                                <w:rFonts w:ascii="Calibri" w:eastAsia="Calibri" w:hAnsi="Calibri" w:cs="Calibri"/>
                                <w:sz w:val="16"/>
                                <w:szCs w:val="16"/>
                              </w:rPr>
                            </w:pPr>
                            <w:r>
                              <w:rPr>
                                <w:rFonts w:ascii="Calibri"/>
                                <w:b/>
                                <w:sz w:val="16"/>
                              </w:rPr>
                              <w:t>S.9</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2"/>
                              <w:ind w:left="99"/>
                              <w:rPr>
                                <w:rFonts w:ascii="Calibri" w:eastAsia="Calibri" w:hAnsi="Calibri" w:cs="Calibri"/>
                                <w:sz w:val="16"/>
                                <w:szCs w:val="16"/>
                              </w:rPr>
                            </w:pPr>
                            <w:r>
                              <w:rPr>
                                <w:rFonts w:ascii="Calibri"/>
                                <w:b/>
                                <w:spacing w:val="-1"/>
                                <w:sz w:val="16"/>
                                <w:lang w:val="uk-UA"/>
                              </w:rPr>
                              <w:t>Політика поширення</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S.9.1</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Календар випуску</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186"/>
                              <w:rPr>
                                <w:rFonts w:ascii="Calibri" w:eastAsia="Calibri" w:hAnsi="Calibri" w:cs="Calibri"/>
                                <w:sz w:val="16"/>
                                <w:szCs w:val="16"/>
                              </w:rPr>
                            </w:pPr>
                            <w:r>
                              <w:rPr>
                                <w:rFonts w:ascii="Calibri"/>
                                <w:sz w:val="16"/>
                              </w:rPr>
                              <w:t>S.9.2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6"/>
                              <w:ind w:left="99"/>
                              <w:rPr>
                                <w:rFonts w:ascii="Calibri" w:eastAsia="Calibri" w:hAnsi="Calibri" w:cs="Calibri"/>
                                <w:sz w:val="16"/>
                                <w:szCs w:val="16"/>
                              </w:rPr>
                            </w:pPr>
                            <w:r>
                              <w:rPr>
                                <w:rFonts w:ascii="Calibri"/>
                                <w:spacing w:val="-1"/>
                                <w:sz w:val="16"/>
                                <w:lang w:val="uk-UA"/>
                              </w:rPr>
                              <w:t>Доступ до  календаря випуску</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186"/>
                              <w:rPr>
                                <w:rFonts w:ascii="Calibri" w:eastAsia="Calibri" w:hAnsi="Calibri" w:cs="Calibri"/>
                                <w:sz w:val="16"/>
                                <w:szCs w:val="16"/>
                              </w:rPr>
                            </w:pPr>
                            <w:r>
                              <w:rPr>
                                <w:rFonts w:ascii="Calibri"/>
                                <w:sz w:val="16"/>
                              </w:rPr>
                              <w:t>S.9.3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spacing w:before="5"/>
                              <w:ind w:left="99"/>
                              <w:rPr>
                                <w:rFonts w:ascii="Calibri" w:eastAsia="Calibri" w:hAnsi="Calibri" w:cs="Calibri"/>
                                <w:sz w:val="16"/>
                                <w:szCs w:val="16"/>
                              </w:rPr>
                            </w:pPr>
                            <w:r>
                              <w:rPr>
                                <w:rFonts w:ascii="Calibri"/>
                                <w:spacing w:val="-1"/>
                                <w:sz w:val="16"/>
                                <w:lang w:val="uk-UA"/>
                              </w:rPr>
                              <w:t>Доступ користувачів</w:t>
                            </w:r>
                          </w:p>
                        </w:tc>
                      </w:tr>
                    </w:tbl>
                    <w:p w:rsidR="00CF4547" w:rsidRDefault="00CF4547" w:rsidP="00CF4547"/>
                  </w:txbxContent>
                </v:textbox>
                <w10:anchorlock/>
              </v:shape>
            </w:pict>
          </mc:Fallback>
        </mc:AlternateContent>
      </w:r>
    </w:p>
    <w:p w:rsidR="00CF4547" w:rsidRPr="007B392A" w:rsidRDefault="00CF4547" w:rsidP="00CF4547">
      <w:pPr>
        <w:spacing w:before="8"/>
        <w:rPr>
          <w:rFonts w:ascii="Calibri" w:eastAsia="Calibri" w:hAnsi="Calibri" w:cs="Calibri"/>
          <w:sz w:val="21"/>
          <w:szCs w:val="21"/>
          <w:lang w:val="uk-UA"/>
        </w:rPr>
      </w:pPr>
    </w:p>
    <w:p w:rsidR="00CF4547" w:rsidRPr="007B392A" w:rsidRDefault="00CF4547" w:rsidP="00CF4547">
      <w:pPr>
        <w:tabs>
          <w:tab w:val="left" w:pos="729"/>
          <w:tab w:val="left" w:pos="3604"/>
          <w:tab w:val="left" w:pos="4207"/>
        </w:tabs>
        <w:spacing w:before="68"/>
        <w:ind w:left="328"/>
        <w:rPr>
          <w:rFonts w:ascii="Calibri" w:eastAsia="Calibri" w:hAnsi="Calibri" w:cs="Calibri"/>
          <w:sz w:val="16"/>
          <w:szCs w:val="16"/>
          <w:lang w:val="uk-UA"/>
        </w:rPr>
      </w:pPr>
      <w:r w:rsidRPr="007B392A">
        <w:rPr>
          <w:noProof/>
          <w:lang w:val="uk-UA" w:eastAsia="uk-UA"/>
        </w:rPr>
        <w:drawing>
          <wp:anchor distT="0" distB="0" distL="114300" distR="114300" simplePos="0" relativeHeight="251742208" behindDoc="1" locked="0" layoutInCell="1" allowOverlap="1" wp14:anchorId="3D88032C" wp14:editId="25EE87A0">
            <wp:simplePos x="0" y="0"/>
            <wp:positionH relativeFrom="page">
              <wp:posOffset>528320</wp:posOffset>
            </wp:positionH>
            <wp:positionV relativeFrom="paragraph">
              <wp:posOffset>-33020</wp:posOffset>
            </wp:positionV>
            <wp:extent cx="1909445" cy="280035"/>
            <wp:effectExtent l="0" t="0" r="0" b="5715"/>
            <wp:wrapNone/>
            <wp:docPr id="30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09445" cy="280035"/>
                    </a:xfrm>
                    <a:prstGeom prst="rect">
                      <a:avLst/>
                    </a:prstGeom>
                    <a:noFill/>
                    <a:ln>
                      <a:noFill/>
                    </a:ln>
                  </pic:spPr>
                </pic:pic>
              </a:graphicData>
            </a:graphic>
          </wp:anchor>
        </w:drawing>
      </w:r>
      <w:r w:rsidRPr="007B392A">
        <w:rPr>
          <w:noProof/>
          <w:lang w:val="uk-UA" w:eastAsia="uk-UA"/>
        </w:rPr>
        <w:drawing>
          <wp:anchor distT="0" distB="0" distL="114300" distR="114300" simplePos="0" relativeHeight="251743232" behindDoc="1" locked="0" layoutInCell="1" allowOverlap="1" wp14:anchorId="4AD5DA65" wp14:editId="0928234B">
            <wp:simplePos x="0" y="0"/>
            <wp:positionH relativeFrom="page">
              <wp:posOffset>2605405</wp:posOffset>
            </wp:positionH>
            <wp:positionV relativeFrom="paragraph">
              <wp:posOffset>-33020</wp:posOffset>
            </wp:positionV>
            <wp:extent cx="2172970" cy="280035"/>
            <wp:effectExtent l="0" t="0" r="0" b="5715"/>
            <wp:wrapNone/>
            <wp:docPr id="30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72970" cy="280035"/>
                    </a:xfrm>
                    <a:prstGeom prst="rect">
                      <a:avLst/>
                    </a:prstGeom>
                    <a:noFill/>
                    <a:ln>
                      <a:noFill/>
                    </a:ln>
                  </pic:spPr>
                </pic:pic>
              </a:graphicData>
            </a:graphic>
          </wp:anchor>
        </w:drawing>
      </w:r>
      <w:r w:rsidRPr="007B392A">
        <w:rPr>
          <w:rFonts w:ascii="Calibri"/>
          <w:b/>
          <w:sz w:val="16"/>
          <w:lang w:val="uk-UA"/>
        </w:rPr>
        <w:t>9</w:t>
      </w:r>
      <w:r w:rsidRPr="007B392A">
        <w:rPr>
          <w:rFonts w:ascii="Calibri"/>
          <w:b/>
          <w:sz w:val="16"/>
          <w:lang w:val="uk-UA"/>
        </w:rPr>
        <w:tab/>
      </w:r>
      <w:r w:rsidRPr="007B392A">
        <w:rPr>
          <w:rFonts w:ascii="Calibri"/>
          <w:b/>
          <w:spacing w:val="-1"/>
          <w:sz w:val="16"/>
          <w:lang w:val="uk-UA"/>
        </w:rPr>
        <w:t>Періодичність поширення</w:t>
      </w:r>
      <w:r w:rsidRPr="007B392A">
        <w:rPr>
          <w:rFonts w:ascii="Calibri"/>
          <w:b/>
          <w:spacing w:val="-1"/>
          <w:sz w:val="16"/>
          <w:lang w:val="uk-UA"/>
        </w:rPr>
        <w:tab/>
      </w:r>
      <w:r w:rsidRPr="007B392A">
        <w:rPr>
          <w:rFonts w:ascii="Calibri"/>
          <w:b/>
          <w:sz w:val="16"/>
          <w:lang w:val="uk-UA"/>
        </w:rPr>
        <w:t>S.10</w:t>
      </w:r>
      <w:r w:rsidRPr="007B392A">
        <w:rPr>
          <w:rFonts w:ascii="Calibri"/>
          <w:b/>
          <w:sz w:val="16"/>
          <w:lang w:val="uk-UA"/>
        </w:rPr>
        <w:tab/>
      </w:r>
      <w:r w:rsidRPr="007B392A">
        <w:rPr>
          <w:rFonts w:ascii="Calibri"/>
          <w:b/>
          <w:spacing w:val="-1"/>
          <w:sz w:val="16"/>
          <w:lang w:val="uk-UA"/>
        </w:rPr>
        <w:t>Періодичність поширення</w:t>
      </w:r>
    </w:p>
    <w:p w:rsidR="00CF4547" w:rsidRPr="007B392A" w:rsidRDefault="00CF4547" w:rsidP="00CF4547">
      <w:pPr>
        <w:spacing w:before="6"/>
        <w:rPr>
          <w:rFonts w:ascii="Calibri" w:eastAsia="Calibri" w:hAnsi="Calibri" w:cs="Calibri"/>
          <w:sz w:val="27"/>
          <w:szCs w:val="27"/>
          <w:lang w:val="uk-UA"/>
        </w:rPr>
      </w:pPr>
    </w:p>
    <w:p w:rsidR="00CF4547" w:rsidRPr="007B392A" w:rsidRDefault="00CF4547" w:rsidP="00CF4547">
      <w:pPr>
        <w:tabs>
          <w:tab w:val="left" w:pos="3373"/>
        </w:tabs>
        <w:spacing w:line="20" w:lineRule="exact"/>
        <w:ind w:left="102"/>
        <w:rPr>
          <w:rFonts w:ascii="Calibri" w:eastAsia="Calibri" w:hAnsi="Calibri" w:cs="Calibri"/>
          <w:sz w:val="2"/>
          <w:szCs w:val="2"/>
          <w:lang w:val="uk-UA"/>
        </w:rPr>
      </w:pPr>
      <w:r w:rsidRPr="007B392A">
        <w:rPr>
          <w:rFonts w:ascii="Calibri"/>
          <w:noProof/>
          <w:sz w:val="2"/>
          <w:lang w:val="uk-UA" w:eastAsia="uk-UA"/>
        </w:rPr>
        <w:drawing>
          <wp:inline distT="0" distB="0" distL="0" distR="0" wp14:anchorId="63DEBC7A" wp14:editId="72F1720E">
            <wp:extent cx="1876171" cy="7238"/>
            <wp:effectExtent l="0" t="0" r="0" b="0"/>
            <wp:docPr id="25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0.png"/>
                    <pic:cNvPicPr/>
                  </pic:nvPicPr>
                  <pic:blipFill>
                    <a:blip r:embed="rId376" cstate="print"/>
                    <a:stretch>
                      <a:fillRect/>
                    </a:stretch>
                  </pic:blipFill>
                  <pic:spPr>
                    <a:xfrm>
                      <a:off x="0" y="0"/>
                      <a:ext cx="1876171" cy="7238"/>
                    </a:xfrm>
                    <a:prstGeom prst="rect">
                      <a:avLst/>
                    </a:prstGeom>
                  </pic:spPr>
                </pic:pic>
              </a:graphicData>
            </a:graphic>
          </wp:inline>
        </w:drawing>
      </w:r>
      <w:r w:rsidRPr="007B392A">
        <w:rPr>
          <w:rFonts w:ascii="Calibri"/>
          <w:sz w:val="2"/>
          <w:lang w:val="uk-UA"/>
        </w:rPr>
        <w:tab/>
      </w:r>
      <w:r w:rsidRPr="007B392A">
        <w:rPr>
          <w:rFonts w:ascii="Calibri"/>
          <w:noProof/>
          <w:sz w:val="2"/>
          <w:lang w:val="uk-UA" w:eastAsia="uk-UA"/>
        </w:rPr>
        <w:drawing>
          <wp:inline distT="0" distB="0" distL="0" distR="0" wp14:anchorId="33B165D8" wp14:editId="379CD261">
            <wp:extent cx="2134832" cy="7238"/>
            <wp:effectExtent l="0" t="0" r="0" b="0"/>
            <wp:docPr id="254"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1.png"/>
                    <pic:cNvPicPr/>
                  </pic:nvPicPr>
                  <pic:blipFill>
                    <a:blip r:embed="rId377" cstate="print"/>
                    <a:stretch>
                      <a:fillRect/>
                    </a:stretch>
                  </pic:blipFill>
                  <pic:spPr>
                    <a:xfrm>
                      <a:off x="0" y="0"/>
                      <a:ext cx="2134832" cy="7238"/>
                    </a:xfrm>
                    <a:prstGeom prst="rect">
                      <a:avLst/>
                    </a:prstGeom>
                  </pic:spPr>
                </pic:pic>
              </a:graphicData>
            </a:graphic>
          </wp:inline>
        </w:drawing>
      </w:r>
    </w:p>
    <w:p w:rsidR="00CF4547" w:rsidRPr="007B392A" w:rsidRDefault="00CF4547" w:rsidP="00CF4547">
      <w:pPr>
        <w:spacing w:line="20" w:lineRule="exact"/>
        <w:rPr>
          <w:rFonts w:ascii="Calibri" w:eastAsia="Calibri" w:hAnsi="Calibri" w:cs="Calibri"/>
          <w:sz w:val="2"/>
          <w:szCs w:val="2"/>
          <w:lang w:val="uk-UA"/>
        </w:rPr>
        <w:sectPr w:rsidR="00CF4547" w:rsidRPr="007B392A" w:rsidSect="006865C0">
          <w:headerReference w:type="default" r:id="rId378"/>
          <w:footerReference w:type="default" r:id="rId379"/>
          <w:pgSz w:w="11910" w:h="16840"/>
          <w:pgMar w:top="426" w:right="720" w:bottom="940" w:left="720" w:header="0" w:footer="741" w:gutter="0"/>
          <w:pgNumType w:start="143"/>
          <w:cols w:space="720"/>
        </w:sectPr>
      </w:pPr>
    </w:p>
    <w:p w:rsidR="00CF4547" w:rsidRPr="007B392A" w:rsidRDefault="00CF4547" w:rsidP="00CF4547">
      <w:pPr>
        <w:rPr>
          <w:rFonts w:ascii="Calibri" w:eastAsia="Calibri" w:hAnsi="Calibri" w:cs="Calibri"/>
          <w:sz w:val="20"/>
          <w:szCs w:val="20"/>
          <w:lang w:val="uk-UA"/>
        </w:rPr>
      </w:pPr>
      <w:r w:rsidRPr="007B392A">
        <w:rPr>
          <w:noProof/>
          <w:lang w:val="uk-UA" w:eastAsia="uk-UA"/>
        </w:rPr>
        <mc:AlternateContent>
          <mc:Choice Requires="wps">
            <w:drawing>
              <wp:anchor distT="0" distB="0" distL="114300" distR="114300" simplePos="0" relativeHeight="251718656" behindDoc="0" locked="0" layoutInCell="1" allowOverlap="1" wp14:anchorId="163FB4F3" wp14:editId="250D7C5C">
                <wp:simplePos x="0" y="0"/>
                <wp:positionH relativeFrom="page">
                  <wp:posOffset>531495</wp:posOffset>
                </wp:positionH>
                <wp:positionV relativeFrom="page">
                  <wp:posOffset>902970</wp:posOffset>
                </wp:positionV>
                <wp:extent cx="1906905" cy="717550"/>
                <wp:effectExtent l="0" t="0" r="17145" b="6350"/>
                <wp:wrapNone/>
                <wp:docPr id="386" name="Поле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464"/>
                              </w:trPr>
                              <w:tc>
                                <w:tcPr>
                                  <w:tcW w:w="499" w:type="dxa"/>
                                  <w:tcBorders>
                                    <w:top w:val="nil"/>
                                    <w:left w:val="single" w:sz="5" w:space="0" w:color="000000"/>
                                    <w:bottom w:val="single" w:sz="5" w:space="0" w:color="000000"/>
                                    <w:right w:val="single" w:sz="5" w:space="0" w:color="000000"/>
                                  </w:tcBorders>
                                  <w:shd w:val="clear" w:color="auto" w:fill="FFFF99"/>
                                </w:tcPr>
                                <w:p w:rsidR="00CF4547" w:rsidRDefault="00CF4547">
                                  <w:pPr>
                                    <w:pStyle w:val="TableParagraph"/>
                                    <w:spacing w:before="128"/>
                                    <w:ind w:left="159"/>
                                    <w:rPr>
                                      <w:rFonts w:ascii="Calibri" w:eastAsia="Calibri" w:hAnsi="Calibri" w:cs="Calibri"/>
                                      <w:sz w:val="16"/>
                                      <w:szCs w:val="16"/>
                                    </w:rPr>
                                  </w:pPr>
                                  <w:r>
                                    <w:rPr>
                                      <w:rFonts w:ascii="Calibri"/>
                                      <w:b/>
                                      <w:sz w:val="16"/>
                                    </w:rPr>
                                    <w:t>10</w:t>
                                  </w:r>
                                </w:p>
                              </w:tc>
                              <w:tc>
                                <w:tcPr>
                                  <w:tcW w:w="2486" w:type="dxa"/>
                                  <w:tcBorders>
                                    <w:top w:val="nil"/>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128"/>
                                    <w:ind w:left="102"/>
                                    <w:rPr>
                                      <w:rFonts w:ascii="Calibri" w:eastAsia="Calibri" w:hAnsi="Calibri" w:cs="Calibri"/>
                                      <w:sz w:val="16"/>
                                      <w:szCs w:val="16"/>
                                      <w:lang w:val="uk-UA"/>
                                    </w:rPr>
                                  </w:pPr>
                                  <w:r>
                                    <w:rPr>
                                      <w:rFonts w:ascii="Calibri"/>
                                      <w:b/>
                                      <w:spacing w:val="-1"/>
                                      <w:sz w:val="16"/>
                                      <w:lang w:val="uk-UA"/>
                                    </w:rPr>
                                    <w:t>Формат поширення</w:t>
                                  </w:r>
                                </w:p>
                              </w:tc>
                            </w:tr>
                            <w:tr w:rsid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z w:val="16"/>
                                    </w:rPr>
                                    <w:t>10.1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Інформаційний випуск</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z w:val="16"/>
                                    </w:rPr>
                                    <w:t>10.2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Публікації</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z w:val="16"/>
                                    </w:rPr>
                                    <w:t>10.3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База даних он-лайн</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86" o:spid="_x0000_s1078" type="#_x0000_t202" style="position:absolute;margin-left:41.85pt;margin-top:71.1pt;width:150.15pt;height:56.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464"/>
                        </w:trPr>
                        <w:tc>
                          <w:tcPr>
                            <w:tcW w:w="499" w:type="dxa"/>
                            <w:tcBorders>
                              <w:top w:val="nil"/>
                              <w:left w:val="single" w:sz="5" w:space="0" w:color="000000"/>
                              <w:bottom w:val="single" w:sz="5" w:space="0" w:color="000000"/>
                              <w:right w:val="single" w:sz="5" w:space="0" w:color="000000"/>
                            </w:tcBorders>
                            <w:shd w:val="clear" w:color="auto" w:fill="FFFF99"/>
                          </w:tcPr>
                          <w:p w:rsidR="00CF4547" w:rsidRDefault="00CF4547">
                            <w:pPr>
                              <w:pStyle w:val="TableParagraph"/>
                              <w:spacing w:before="128"/>
                              <w:ind w:left="159"/>
                              <w:rPr>
                                <w:rFonts w:ascii="Calibri" w:eastAsia="Calibri" w:hAnsi="Calibri" w:cs="Calibri"/>
                                <w:sz w:val="16"/>
                                <w:szCs w:val="16"/>
                              </w:rPr>
                            </w:pPr>
                            <w:r>
                              <w:rPr>
                                <w:rFonts w:ascii="Calibri"/>
                                <w:b/>
                                <w:sz w:val="16"/>
                              </w:rPr>
                              <w:t>10</w:t>
                            </w:r>
                          </w:p>
                        </w:tc>
                        <w:tc>
                          <w:tcPr>
                            <w:tcW w:w="2486" w:type="dxa"/>
                            <w:tcBorders>
                              <w:top w:val="nil"/>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128"/>
                              <w:ind w:left="102"/>
                              <w:rPr>
                                <w:rFonts w:ascii="Calibri" w:eastAsia="Calibri" w:hAnsi="Calibri" w:cs="Calibri"/>
                                <w:sz w:val="16"/>
                                <w:szCs w:val="16"/>
                                <w:lang w:val="uk-UA"/>
                              </w:rPr>
                            </w:pPr>
                            <w:r>
                              <w:rPr>
                                <w:rFonts w:ascii="Calibri"/>
                                <w:b/>
                                <w:spacing w:val="-1"/>
                                <w:sz w:val="16"/>
                                <w:lang w:val="uk-UA"/>
                              </w:rPr>
                              <w:t>Формат поширення</w:t>
                            </w:r>
                          </w:p>
                        </w:tc>
                      </w:tr>
                      <w:tr w:rsid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z w:val="16"/>
                              </w:rPr>
                              <w:t>10.1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Інформаційний випуск</w:t>
                            </w:r>
                          </w:p>
                        </w:tc>
                      </w:tr>
                      <w:tr w:rsidR="00CF4547">
                        <w:trPr>
                          <w:trHeight w:hRule="exact" w:val="221"/>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z w:val="16"/>
                              </w:rPr>
                              <w:t>10.2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Публікації</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z w:val="16"/>
                              </w:rPr>
                              <w:t>10.3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База даних он-лайн</w:t>
                            </w:r>
                          </w:p>
                        </w:tc>
                      </w:tr>
                    </w:tbl>
                    <w:p w:rsidR="00CF4547" w:rsidRDefault="00CF4547" w:rsidP="00CF4547"/>
                  </w:txbxContent>
                </v:textbox>
                <w10:wrap anchorx="page" anchory="page"/>
              </v:shape>
            </w:pict>
          </mc:Fallback>
        </mc:AlternateContent>
      </w:r>
    </w:p>
    <w:p w:rsidR="00CF4547" w:rsidRPr="007B392A" w:rsidRDefault="00CF4547" w:rsidP="00CF4547">
      <w:pPr>
        <w:spacing w:before="1"/>
        <w:rPr>
          <w:rFonts w:ascii="Calibri" w:eastAsia="Calibri" w:hAnsi="Calibri" w:cs="Calibri"/>
          <w:sz w:val="16"/>
          <w:szCs w:val="16"/>
          <w:lang w:val="uk-UA"/>
        </w:rPr>
      </w:pPr>
    </w:p>
    <w:p w:rsidR="00CF4547" w:rsidRPr="007B392A" w:rsidRDefault="00CF4547" w:rsidP="00CF4547">
      <w:pPr>
        <w:tabs>
          <w:tab w:val="left" w:pos="7071"/>
        </w:tabs>
        <w:spacing w:line="2378" w:lineRule="exact"/>
        <w:ind w:left="3387"/>
        <w:rPr>
          <w:rFonts w:ascii="Calibri" w:eastAsia="Calibri" w:hAnsi="Calibri" w:cs="Calibri"/>
          <w:sz w:val="20"/>
          <w:szCs w:val="20"/>
          <w:lang w:val="uk-UA"/>
        </w:rPr>
      </w:pPr>
      <w:r w:rsidRPr="007B392A">
        <w:rPr>
          <w:rFonts w:ascii="Calibri"/>
          <w:noProof/>
          <w:position w:val="-47"/>
          <w:sz w:val="20"/>
          <w:lang w:val="uk-UA" w:eastAsia="uk-UA"/>
        </w:rPr>
        <mc:AlternateContent>
          <mc:Choice Requires="wps">
            <w:drawing>
              <wp:inline distT="0" distB="0" distL="0" distR="0" wp14:anchorId="1168A41A" wp14:editId="766C2247">
                <wp:extent cx="2171065" cy="1500505"/>
                <wp:effectExtent l="0" t="0" r="635" b="4445"/>
                <wp:docPr id="385" name="Поле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rsidRPr="00CD258B">
                              <w:trPr>
                                <w:trHeight w:hRule="exact" w:val="436"/>
                              </w:trPr>
                              <w:tc>
                                <w:tcPr>
                                  <w:tcW w:w="708" w:type="dxa"/>
                                  <w:tcBorders>
                                    <w:top w:val="nil"/>
                                    <w:left w:val="single" w:sz="5" w:space="0" w:color="000000"/>
                                    <w:bottom w:val="single" w:sz="5" w:space="0" w:color="000000"/>
                                    <w:right w:val="single" w:sz="5" w:space="0" w:color="000000"/>
                                  </w:tcBorders>
                                  <w:shd w:val="clear" w:color="auto" w:fill="FFFF99"/>
                                </w:tcPr>
                                <w:p w:rsidR="00CF4547" w:rsidRDefault="00CF4547">
                                  <w:pPr>
                                    <w:spacing w:before="117"/>
                                    <w:ind w:left="205"/>
                                    <w:rPr>
                                      <w:rFonts w:ascii="Calibri" w:eastAsia="Calibri" w:hAnsi="Calibri" w:cs="Calibri"/>
                                      <w:sz w:val="16"/>
                                      <w:szCs w:val="16"/>
                                    </w:rPr>
                                  </w:pPr>
                                  <w:r>
                                    <w:rPr>
                                      <w:rFonts w:ascii="Calibri"/>
                                      <w:b/>
                                      <w:sz w:val="16"/>
                                    </w:rPr>
                                    <w:t>S.11</w:t>
                                  </w:r>
                                </w:p>
                              </w:tc>
                              <w:tc>
                                <w:tcPr>
                                  <w:tcW w:w="2693" w:type="dxa"/>
                                  <w:tcBorders>
                                    <w:top w:val="nil"/>
                                    <w:left w:val="single" w:sz="5" w:space="0" w:color="000000"/>
                                    <w:bottom w:val="single" w:sz="5" w:space="0" w:color="000000"/>
                                    <w:right w:val="single" w:sz="5" w:space="0" w:color="000000"/>
                                  </w:tcBorders>
                                  <w:shd w:val="clear" w:color="auto" w:fill="FFFF99"/>
                                </w:tcPr>
                                <w:p w:rsidR="00CF4547" w:rsidRPr="009A4FB9" w:rsidRDefault="00CF4547" w:rsidP="00CF4547">
                                  <w:pPr>
                                    <w:spacing w:before="19"/>
                                    <w:ind w:left="99" w:right="244"/>
                                    <w:rPr>
                                      <w:rFonts w:ascii="Calibri" w:eastAsia="Calibri" w:hAnsi="Calibri" w:cs="Calibri"/>
                                      <w:sz w:val="16"/>
                                      <w:szCs w:val="16"/>
                                      <w:lang w:val="uk-UA"/>
                                    </w:rPr>
                                  </w:pPr>
                                  <w:r>
                                    <w:rPr>
                                      <w:rFonts w:ascii="Calibri"/>
                                      <w:b/>
                                      <w:spacing w:val="-1"/>
                                      <w:sz w:val="16"/>
                                      <w:lang w:val="uk-UA"/>
                                    </w:rPr>
                                    <w:t>Формат поширення</w:t>
                                  </w:r>
                                  <w:r w:rsidRPr="009A4FB9">
                                    <w:rPr>
                                      <w:rFonts w:ascii="Calibri"/>
                                      <w:b/>
                                      <w:spacing w:val="-1"/>
                                      <w:sz w:val="16"/>
                                      <w:lang w:val="ru-RU"/>
                                    </w:rPr>
                                    <w:t>,</w:t>
                                  </w:r>
                                  <w:r>
                                    <w:rPr>
                                      <w:rFonts w:ascii="Calibri"/>
                                      <w:b/>
                                      <w:spacing w:val="-1"/>
                                      <w:sz w:val="16"/>
                                      <w:lang w:val="uk-UA"/>
                                    </w:rPr>
                                    <w:t>доступність та ясність</w:t>
                                  </w:r>
                                </w:p>
                              </w:tc>
                            </w:tr>
                            <w:tr w:rsidR="00CF4547">
                              <w:trPr>
                                <w:trHeight w:hRule="exact" w:val="23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8"/>
                                    <w:ind w:left="145"/>
                                    <w:rPr>
                                      <w:rFonts w:ascii="Calibri" w:eastAsia="Calibri" w:hAnsi="Calibri" w:cs="Calibri"/>
                                      <w:sz w:val="16"/>
                                      <w:szCs w:val="16"/>
                                    </w:rPr>
                                  </w:pPr>
                                  <w:r>
                                    <w:rPr>
                                      <w:rFonts w:ascii="Calibri"/>
                                      <w:sz w:val="16"/>
                                    </w:rPr>
                                    <w:t>S.11.1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8"/>
                                    <w:ind w:left="99"/>
                                    <w:rPr>
                                      <w:rFonts w:ascii="Calibri" w:eastAsia="Calibri" w:hAnsi="Calibri" w:cs="Calibri"/>
                                      <w:sz w:val="16"/>
                                      <w:szCs w:val="16"/>
                                    </w:rPr>
                                  </w:pPr>
                                  <w:r>
                                    <w:rPr>
                                      <w:rFonts w:ascii="Calibri"/>
                                      <w:spacing w:val="-1"/>
                                      <w:sz w:val="16"/>
                                      <w:lang w:val="uk-UA"/>
                                    </w:rPr>
                                    <w:t>Інформаційний випуск</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S.11.2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Публікації</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S.11.3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База даних он-лайн</w:t>
                                  </w:r>
                                </w:p>
                              </w:tc>
                            </w:tr>
                            <w:tr w:rsidR="00CF4547">
                              <w:trPr>
                                <w:trHeight w:hRule="exact" w:val="407"/>
                              </w:trPr>
                              <w:tc>
                                <w:tcPr>
                                  <w:tcW w:w="708" w:type="dxa"/>
                                  <w:tcBorders>
                                    <w:top w:val="single" w:sz="8" w:space="0" w:color="000000"/>
                                    <w:left w:val="single" w:sz="5" w:space="0" w:color="000000"/>
                                    <w:bottom w:val="single" w:sz="8" w:space="0" w:color="000000"/>
                                    <w:right w:val="single" w:sz="5" w:space="0" w:color="000000"/>
                                  </w:tcBorders>
                                  <w:shd w:val="clear" w:color="auto" w:fill="00FF00"/>
                                </w:tcPr>
                                <w:p w:rsidR="00CF4547" w:rsidRDefault="00CF4547">
                                  <w:pPr>
                                    <w:ind w:left="303" w:right="129" w:hanging="178"/>
                                    <w:rPr>
                                      <w:rFonts w:ascii="Calibri" w:eastAsia="Calibri" w:hAnsi="Calibri" w:cs="Calibri"/>
                                      <w:sz w:val="16"/>
                                      <w:szCs w:val="16"/>
                                    </w:rPr>
                                  </w:pPr>
                                  <w:r>
                                    <w:rPr>
                                      <w:rFonts w:ascii="Calibri"/>
                                      <w:i/>
                                      <w:spacing w:val="-1"/>
                                      <w:sz w:val="16"/>
                                    </w:rPr>
                                    <w:t>S.11.3.</w:t>
                                  </w:r>
                                  <w:r>
                                    <w:rPr>
                                      <w:rFonts w:ascii="Calibri"/>
                                      <w:i/>
                                      <w:sz w:val="16"/>
                                    </w:rPr>
                                    <w:t>1</w:t>
                                  </w:r>
                                </w:p>
                              </w:tc>
                              <w:tc>
                                <w:tcPr>
                                  <w:tcW w:w="2693" w:type="dxa"/>
                                  <w:tcBorders>
                                    <w:top w:val="single" w:sz="8" w:space="0" w:color="000000"/>
                                    <w:left w:val="single" w:sz="5" w:space="0" w:color="000000"/>
                                    <w:bottom w:val="single" w:sz="8" w:space="0" w:color="000000"/>
                                    <w:right w:val="single" w:sz="5" w:space="0" w:color="000000"/>
                                  </w:tcBorders>
                                  <w:shd w:val="clear" w:color="auto" w:fill="00FF00"/>
                                </w:tcPr>
                                <w:p w:rsidR="00CF4547" w:rsidRPr="009A4FB9" w:rsidRDefault="00CF4547" w:rsidP="00CF4547">
                                  <w:pPr>
                                    <w:spacing w:before="93"/>
                                    <w:ind w:left="99"/>
                                    <w:rPr>
                                      <w:rFonts w:ascii="Calibri" w:eastAsia="Calibri" w:hAnsi="Calibri" w:cs="Calibri"/>
                                      <w:sz w:val="16"/>
                                      <w:szCs w:val="16"/>
                                      <w:lang w:val="uk-UA"/>
                                    </w:rPr>
                                  </w:pPr>
                                  <w:r>
                                    <w:rPr>
                                      <w:rFonts w:ascii="Calibri"/>
                                      <w:i/>
                                      <w:spacing w:val="-1"/>
                                      <w:sz w:val="16"/>
                                    </w:rPr>
                                    <w:t>AC1.</w:t>
                                  </w:r>
                                  <w:r>
                                    <w:rPr>
                                      <w:rFonts w:ascii="Calibri"/>
                                      <w:i/>
                                      <w:spacing w:val="-2"/>
                                      <w:sz w:val="16"/>
                                      <w:lang w:val="uk-UA"/>
                                    </w:rPr>
                                    <w:t>Таблиці даних</w:t>
                                  </w:r>
                                  <w:r>
                                    <w:rPr>
                                      <w:rFonts w:ascii="Calibri"/>
                                      <w:i/>
                                      <w:sz w:val="16"/>
                                    </w:rPr>
                                    <w:t>-</w:t>
                                  </w:r>
                                  <w:r>
                                    <w:rPr>
                                      <w:rFonts w:ascii="Calibri"/>
                                      <w:i/>
                                      <w:spacing w:val="-2"/>
                                      <w:sz w:val="16"/>
                                      <w:lang w:val="uk-UA"/>
                                    </w:rPr>
                                    <w:t>консультації</w:t>
                                  </w:r>
                                </w:p>
                              </w:tc>
                            </w:tr>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45"/>
                                    <w:rPr>
                                      <w:rFonts w:ascii="Calibri" w:eastAsia="Calibri" w:hAnsi="Calibri" w:cs="Calibri"/>
                                      <w:sz w:val="16"/>
                                      <w:szCs w:val="16"/>
                                    </w:rPr>
                                  </w:pPr>
                                  <w:r>
                                    <w:rPr>
                                      <w:rFonts w:ascii="Calibri"/>
                                      <w:sz w:val="16"/>
                                    </w:rPr>
                                    <w:t>S.11.4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spacing w:val="-1"/>
                                      <w:sz w:val="16"/>
                                      <w:lang w:val="uk-UA"/>
                                    </w:rPr>
                                    <w:t>Доступ до мікроданих</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Інше</w:t>
                                  </w:r>
                                </w:p>
                              </w:tc>
                            </w:tr>
                            <w:tr w:rsidR="00CF4547">
                              <w:trPr>
                                <w:trHeight w:hRule="exact" w:val="404"/>
                              </w:trPr>
                              <w:tc>
                                <w:tcPr>
                                  <w:tcW w:w="708"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ind w:left="303" w:right="129" w:hanging="178"/>
                                    <w:rPr>
                                      <w:rFonts w:ascii="Calibri" w:eastAsia="Calibri" w:hAnsi="Calibri" w:cs="Calibri"/>
                                      <w:sz w:val="16"/>
                                      <w:szCs w:val="16"/>
                                    </w:rPr>
                                  </w:pPr>
                                  <w:r>
                                    <w:rPr>
                                      <w:rFonts w:ascii="Calibri"/>
                                      <w:i/>
                                      <w:spacing w:val="-1"/>
                                      <w:sz w:val="16"/>
                                    </w:rPr>
                                    <w:t>S.11.5.</w:t>
                                  </w:r>
                                  <w:r>
                                    <w:rPr>
                                      <w:rFonts w:ascii="Calibri"/>
                                      <w:i/>
                                      <w:sz w:val="16"/>
                                    </w:rPr>
                                    <w:t>1</w:t>
                                  </w:r>
                                </w:p>
                              </w:tc>
                              <w:tc>
                                <w:tcPr>
                                  <w:tcW w:w="2693" w:type="dxa"/>
                                  <w:tcBorders>
                                    <w:top w:val="single" w:sz="8" w:space="0" w:color="000000"/>
                                    <w:left w:val="single" w:sz="5" w:space="0" w:color="000000"/>
                                    <w:bottom w:val="single" w:sz="5" w:space="0" w:color="000000"/>
                                    <w:right w:val="single" w:sz="5" w:space="0" w:color="000000"/>
                                  </w:tcBorders>
                                  <w:shd w:val="clear" w:color="auto" w:fill="00FF00"/>
                                </w:tcPr>
                                <w:p w:rsidR="00CF4547" w:rsidRPr="009A4FB9" w:rsidRDefault="00CF4547" w:rsidP="00CF4547">
                                  <w:pPr>
                                    <w:spacing w:before="95"/>
                                    <w:ind w:left="99"/>
                                    <w:rPr>
                                      <w:rFonts w:ascii="Calibri" w:eastAsia="Calibri" w:hAnsi="Calibri" w:cs="Calibri"/>
                                      <w:sz w:val="16"/>
                                      <w:szCs w:val="16"/>
                                      <w:lang w:val="uk-UA"/>
                                    </w:rPr>
                                  </w:pPr>
                                  <w:r>
                                    <w:rPr>
                                      <w:rFonts w:ascii="Calibri"/>
                                      <w:i/>
                                      <w:sz w:val="16"/>
                                    </w:rPr>
                                    <w:t>AC2.</w:t>
                                  </w:r>
                                  <w:r>
                                    <w:rPr>
                                      <w:rFonts w:ascii="Calibri"/>
                                      <w:i/>
                                      <w:spacing w:val="-2"/>
                                      <w:sz w:val="16"/>
                                      <w:lang w:val="uk-UA"/>
                                    </w:rPr>
                                    <w:t>Метадані</w:t>
                                  </w:r>
                                  <w:r>
                                    <w:rPr>
                                      <w:rFonts w:ascii="Calibri"/>
                                      <w:i/>
                                      <w:sz w:val="16"/>
                                    </w:rPr>
                                    <w:t>-</w:t>
                                  </w:r>
                                  <w:r>
                                    <w:rPr>
                                      <w:rFonts w:ascii="Calibri"/>
                                      <w:i/>
                                      <w:spacing w:val="-2"/>
                                      <w:sz w:val="16"/>
                                      <w:lang w:val="uk-UA"/>
                                    </w:rPr>
                                    <w:t>консультації</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85" o:spid="_x0000_s1079" type="#_x0000_t202" style="width:170.95pt;height:1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rsidRPr="00CD258B">
                        <w:trPr>
                          <w:trHeight w:hRule="exact" w:val="436"/>
                        </w:trPr>
                        <w:tc>
                          <w:tcPr>
                            <w:tcW w:w="708" w:type="dxa"/>
                            <w:tcBorders>
                              <w:top w:val="nil"/>
                              <w:left w:val="single" w:sz="5" w:space="0" w:color="000000"/>
                              <w:bottom w:val="single" w:sz="5" w:space="0" w:color="000000"/>
                              <w:right w:val="single" w:sz="5" w:space="0" w:color="000000"/>
                            </w:tcBorders>
                            <w:shd w:val="clear" w:color="auto" w:fill="FFFF99"/>
                          </w:tcPr>
                          <w:p w:rsidR="00CF4547" w:rsidRDefault="00CF4547">
                            <w:pPr>
                              <w:spacing w:before="117"/>
                              <w:ind w:left="205"/>
                              <w:rPr>
                                <w:rFonts w:ascii="Calibri" w:eastAsia="Calibri" w:hAnsi="Calibri" w:cs="Calibri"/>
                                <w:sz w:val="16"/>
                                <w:szCs w:val="16"/>
                              </w:rPr>
                            </w:pPr>
                            <w:r>
                              <w:rPr>
                                <w:rFonts w:ascii="Calibri"/>
                                <w:b/>
                                <w:sz w:val="16"/>
                              </w:rPr>
                              <w:t>S.11</w:t>
                            </w:r>
                          </w:p>
                        </w:tc>
                        <w:tc>
                          <w:tcPr>
                            <w:tcW w:w="2693" w:type="dxa"/>
                            <w:tcBorders>
                              <w:top w:val="nil"/>
                              <w:left w:val="single" w:sz="5" w:space="0" w:color="000000"/>
                              <w:bottom w:val="single" w:sz="5" w:space="0" w:color="000000"/>
                              <w:right w:val="single" w:sz="5" w:space="0" w:color="000000"/>
                            </w:tcBorders>
                            <w:shd w:val="clear" w:color="auto" w:fill="FFFF99"/>
                          </w:tcPr>
                          <w:p w:rsidR="00CF4547" w:rsidRPr="009A4FB9" w:rsidRDefault="00CF4547" w:rsidP="00CF4547">
                            <w:pPr>
                              <w:spacing w:before="19"/>
                              <w:ind w:left="99" w:right="244"/>
                              <w:rPr>
                                <w:rFonts w:ascii="Calibri" w:eastAsia="Calibri" w:hAnsi="Calibri" w:cs="Calibri"/>
                                <w:sz w:val="16"/>
                                <w:szCs w:val="16"/>
                                <w:lang w:val="uk-UA"/>
                              </w:rPr>
                            </w:pPr>
                            <w:r>
                              <w:rPr>
                                <w:rFonts w:ascii="Calibri"/>
                                <w:b/>
                                <w:spacing w:val="-1"/>
                                <w:sz w:val="16"/>
                                <w:lang w:val="uk-UA"/>
                              </w:rPr>
                              <w:t>Формат поширення</w:t>
                            </w:r>
                            <w:r w:rsidRPr="009A4FB9">
                              <w:rPr>
                                <w:rFonts w:ascii="Calibri"/>
                                <w:b/>
                                <w:spacing w:val="-1"/>
                                <w:sz w:val="16"/>
                                <w:lang w:val="ru-RU"/>
                              </w:rPr>
                              <w:t>,</w:t>
                            </w:r>
                            <w:r>
                              <w:rPr>
                                <w:rFonts w:ascii="Calibri"/>
                                <w:b/>
                                <w:spacing w:val="-1"/>
                                <w:sz w:val="16"/>
                                <w:lang w:val="uk-UA"/>
                              </w:rPr>
                              <w:t>доступність та ясність</w:t>
                            </w:r>
                          </w:p>
                        </w:tc>
                      </w:tr>
                      <w:tr w:rsidR="00CF4547">
                        <w:trPr>
                          <w:trHeight w:hRule="exact" w:val="23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8"/>
                              <w:ind w:left="145"/>
                              <w:rPr>
                                <w:rFonts w:ascii="Calibri" w:eastAsia="Calibri" w:hAnsi="Calibri" w:cs="Calibri"/>
                                <w:sz w:val="16"/>
                                <w:szCs w:val="16"/>
                              </w:rPr>
                            </w:pPr>
                            <w:r>
                              <w:rPr>
                                <w:rFonts w:ascii="Calibri"/>
                                <w:sz w:val="16"/>
                              </w:rPr>
                              <w:t>S.11.1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8"/>
                              <w:ind w:left="99"/>
                              <w:rPr>
                                <w:rFonts w:ascii="Calibri" w:eastAsia="Calibri" w:hAnsi="Calibri" w:cs="Calibri"/>
                                <w:sz w:val="16"/>
                                <w:szCs w:val="16"/>
                              </w:rPr>
                            </w:pPr>
                            <w:r>
                              <w:rPr>
                                <w:rFonts w:ascii="Calibri"/>
                                <w:spacing w:val="-1"/>
                                <w:sz w:val="16"/>
                                <w:lang w:val="uk-UA"/>
                              </w:rPr>
                              <w:t>Інформаційний випуск</w:t>
                            </w:r>
                          </w:p>
                        </w:tc>
                      </w:tr>
                      <w:tr w:rsidR="00CF4547">
                        <w:trPr>
                          <w:trHeight w:hRule="exact" w:val="22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S.11.2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Публікації</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S.11.3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База даних он-лайн</w:t>
                            </w:r>
                          </w:p>
                        </w:tc>
                      </w:tr>
                      <w:tr w:rsidR="00CF4547">
                        <w:trPr>
                          <w:trHeight w:hRule="exact" w:val="407"/>
                        </w:trPr>
                        <w:tc>
                          <w:tcPr>
                            <w:tcW w:w="708" w:type="dxa"/>
                            <w:tcBorders>
                              <w:top w:val="single" w:sz="8" w:space="0" w:color="000000"/>
                              <w:left w:val="single" w:sz="5" w:space="0" w:color="000000"/>
                              <w:bottom w:val="single" w:sz="8" w:space="0" w:color="000000"/>
                              <w:right w:val="single" w:sz="5" w:space="0" w:color="000000"/>
                            </w:tcBorders>
                            <w:shd w:val="clear" w:color="auto" w:fill="00FF00"/>
                          </w:tcPr>
                          <w:p w:rsidR="00CF4547" w:rsidRDefault="00CF4547">
                            <w:pPr>
                              <w:ind w:left="303" w:right="129" w:hanging="178"/>
                              <w:rPr>
                                <w:rFonts w:ascii="Calibri" w:eastAsia="Calibri" w:hAnsi="Calibri" w:cs="Calibri"/>
                                <w:sz w:val="16"/>
                                <w:szCs w:val="16"/>
                              </w:rPr>
                            </w:pPr>
                            <w:r>
                              <w:rPr>
                                <w:rFonts w:ascii="Calibri"/>
                                <w:i/>
                                <w:spacing w:val="-1"/>
                                <w:sz w:val="16"/>
                              </w:rPr>
                              <w:t>S.11.3.</w:t>
                            </w:r>
                            <w:r>
                              <w:rPr>
                                <w:rFonts w:ascii="Calibri"/>
                                <w:i/>
                                <w:sz w:val="16"/>
                              </w:rPr>
                              <w:t>1</w:t>
                            </w:r>
                          </w:p>
                        </w:tc>
                        <w:tc>
                          <w:tcPr>
                            <w:tcW w:w="2693" w:type="dxa"/>
                            <w:tcBorders>
                              <w:top w:val="single" w:sz="8" w:space="0" w:color="000000"/>
                              <w:left w:val="single" w:sz="5" w:space="0" w:color="000000"/>
                              <w:bottom w:val="single" w:sz="8" w:space="0" w:color="000000"/>
                              <w:right w:val="single" w:sz="5" w:space="0" w:color="000000"/>
                            </w:tcBorders>
                            <w:shd w:val="clear" w:color="auto" w:fill="00FF00"/>
                          </w:tcPr>
                          <w:p w:rsidR="00CF4547" w:rsidRPr="009A4FB9" w:rsidRDefault="00CF4547" w:rsidP="00CF4547">
                            <w:pPr>
                              <w:spacing w:before="93"/>
                              <w:ind w:left="99"/>
                              <w:rPr>
                                <w:rFonts w:ascii="Calibri" w:eastAsia="Calibri" w:hAnsi="Calibri" w:cs="Calibri"/>
                                <w:sz w:val="16"/>
                                <w:szCs w:val="16"/>
                                <w:lang w:val="uk-UA"/>
                              </w:rPr>
                            </w:pPr>
                            <w:r>
                              <w:rPr>
                                <w:rFonts w:ascii="Calibri"/>
                                <w:i/>
                                <w:spacing w:val="-1"/>
                                <w:sz w:val="16"/>
                              </w:rPr>
                              <w:t>AC1.</w:t>
                            </w:r>
                            <w:r>
                              <w:rPr>
                                <w:rFonts w:ascii="Calibri"/>
                                <w:i/>
                                <w:spacing w:val="-2"/>
                                <w:sz w:val="16"/>
                                <w:lang w:val="uk-UA"/>
                              </w:rPr>
                              <w:t>Таблиці даних</w:t>
                            </w:r>
                            <w:r>
                              <w:rPr>
                                <w:rFonts w:ascii="Calibri"/>
                                <w:i/>
                                <w:sz w:val="16"/>
                              </w:rPr>
                              <w:t>-</w:t>
                            </w:r>
                            <w:r>
                              <w:rPr>
                                <w:rFonts w:ascii="Calibri"/>
                                <w:i/>
                                <w:spacing w:val="-2"/>
                                <w:sz w:val="16"/>
                                <w:lang w:val="uk-UA"/>
                              </w:rPr>
                              <w:t>консультації</w:t>
                            </w:r>
                          </w:p>
                        </w:tc>
                      </w:tr>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45"/>
                              <w:rPr>
                                <w:rFonts w:ascii="Calibri" w:eastAsia="Calibri" w:hAnsi="Calibri" w:cs="Calibri"/>
                                <w:sz w:val="16"/>
                                <w:szCs w:val="16"/>
                              </w:rPr>
                            </w:pPr>
                            <w:r>
                              <w:rPr>
                                <w:rFonts w:ascii="Calibri"/>
                                <w:sz w:val="16"/>
                              </w:rPr>
                              <w:t>S.11.4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spacing w:val="-1"/>
                                <w:sz w:val="16"/>
                                <w:lang w:val="uk-UA"/>
                              </w:rPr>
                              <w:t>Доступ до мікроданих</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Інше</w:t>
                            </w:r>
                          </w:p>
                        </w:tc>
                      </w:tr>
                      <w:tr w:rsidR="00CF4547">
                        <w:trPr>
                          <w:trHeight w:hRule="exact" w:val="404"/>
                        </w:trPr>
                        <w:tc>
                          <w:tcPr>
                            <w:tcW w:w="708"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ind w:left="303" w:right="129" w:hanging="178"/>
                              <w:rPr>
                                <w:rFonts w:ascii="Calibri" w:eastAsia="Calibri" w:hAnsi="Calibri" w:cs="Calibri"/>
                                <w:sz w:val="16"/>
                                <w:szCs w:val="16"/>
                              </w:rPr>
                            </w:pPr>
                            <w:r>
                              <w:rPr>
                                <w:rFonts w:ascii="Calibri"/>
                                <w:i/>
                                <w:spacing w:val="-1"/>
                                <w:sz w:val="16"/>
                              </w:rPr>
                              <w:t>S.11.5.</w:t>
                            </w:r>
                            <w:r>
                              <w:rPr>
                                <w:rFonts w:ascii="Calibri"/>
                                <w:i/>
                                <w:sz w:val="16"/>
                              </w:rPr>
                              <w:t>1</w:t>
                            </w:r>
                          </w:p>
                        </w:tc>
                        <w:tc>
                          <w:tcPr>
                            <w:tcW w:w="2693" w:type="dxa"/>
                            <w:tcBorders>
                              <w:top w:val="single" w:sz="8" w:space="0" w:color="000000"/>
                              <w:left w:val="single" w:sz="5" w:space="0" w:color="000000"/>
                              <w:bottom w:val="single" w:sz="5" w:space="0" w:color="000000"/>
                              <w:right w:val="single" w:sz="5" w:space="0" w:color="000000"/>
                            </w:tcBorders>
                            <w:shd w:val="clear" w:color="auto" w:fill="00FF00"/>
                          </w:tcPr>
                          <w:p w:rsidR="00CF4547" w:rsidRPr="009A4FB9" w:rsidRDefault="00CF4547" w:rsidP="00CF4547">
                            <w:pPr>
                              <w:spacing w:before="95"/>
                              <w:ind w:left="99"/>
                              <w:rPr>
                                <w:rFonts w:ascii="Calibri" w:eastAsia="Calibri" w:hAnsi="Calibri" w:cs="Calibri"/>
                                <w:sz w:val="16"/>
                                <w:szCs w:val="16"/>
                                <w:lang w:val="uk-UA"/>
                              </w:rPr>
                            </w:pPr>
                            <w:r>
                              <w:rPr>
                                <w:rFonts w:ascii="Calibri"/>
                                <w:i/>
                                <w:sz w:val="16"/>
                              </w:rPr>
                              <w:t>AC2.</w:t>
                            </w:r>
                            <w:r>
                              <w:rPr>
                                <w:rFonts w:ascii="Calibri"/>
                                <w:i/>
                                <w:spacing w:val="-2"/>
                                <w:sz w:val="16"/>
                                <w:lang w:val="uk-UA"/>
                              </w:rPr>
                              <w:t>Метадані</w:t>
                            </w:r>
                            <w:r>
                              <w:rPr>
                                <w:rFonts w:ascii="Calibri"/>
                                <w:i/>
                                <w:sz w:val="16"/>
                              </w:rPr>
                              <w:t>-</w:t>
                            </w:r>
                            <w:r>
                              <w:rPr>
                                <w:rFonts w:ascii="Calibri"/>
                                <w:i/>
                                <w:spacing w:val="-2"/>
                                <w:sz w:val="16"/>
                                <w:lang w:val="uk-UA"/>
                              </w:rPr>
                              <w:t>консультації</w:t>
                            </w:r>
                          </w:p>
                        </w:tc>
                      </w:tr>
                    </w:tbl>
                    <w:p w:rsidR="00CF4547" w:rsidRDefault="00CF4547" w:rsidP="00CF4547"/>
                  </w:txbxContent>
                </v:textbox>
                <w10:anchorlock/>
              </v:shape>
            </w:pict>
          </mc:Fallback>
        </mc:AlternateContent>
      </w:r>
      <w:r w:rsidRPr="007B392A">
        <w:rPr>
          <w:rFonts w:ascii="Calibri"/>
          <w:position w:val="-47"/>
          <w:sz w:val="20"/>
          <w:lang w:val="uk-UA"/>
        </w:rPr>
        <w:tab/>
      </w:r>
      <w:r w:rsidRPr="007B392A">
        <w:rPr>
          <w:rFonts w:ascii="Calibri"/>
          <w:noProof/>
          <w:position w:val="-47"/>
          <w:sz w:val="20"/>
          <w:lang w:val="uk-UA" w:eastAsia="uk-UA"/>
        </w:rPr>
        <mc:AlternateContent>
          <mc:Choice Requires="wps">
            <w:drawing>
              <wp:inline distT="0" distB="0" distL="0" distR="0" wp14:anchorId="2D6BFDC6" wp14:editId="22F351B3">
                <wp:extent cx="2082800" cy="1510030"/>
                <wp:effectExtent l="0" t="0" r="12700" b="13970"/>
                <wp:docPr id="384" name="Поле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51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69"/>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27"/>
                                    <w:jc w:val="center"/>
                                    <w:rPr>
                                      <w:rFonts w:ascii="Calibri" w:eastAsia="Calibri" w:hAnsi="Calibri" w:cs="Calibri"/>
                                      <w:sz w:val="16"/>
                                      <w:szCs w:val="16"/>
                                    </w:rPr>
                                  </w:pPr>
                                  <w:r>
                                    <w:rPr>
                                      <w:rFonts w:ascii="Calibri"/>
                                      <w:b/>
                                      <w:sz w:val="16"/>
                                    </w:rPr>
                                    <w:t>VII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27"/>
                                    <w:ind w:left="565"/>
                                    <w:rPr>
                                      <w:rFonts w:ascii="Calibri" w:eastAsia="Calibri" w:hAnsi="Calibri" w:cs="Calibri"/>
                                      <w:sz w:val="16"/>
                                      <w:szCs w:val="16"/>
                                    </w:rPr>
                                  </w:pPr>
                                  <w:r>
                                    <w:rPr>
                                      <w:rFonts w:ascii="Calibri"/>
                                      <w:b/>
                                      <w:spacing w:val="-1"/>
                                      <w:sz w:val="16"/>
                                      <w:lang w:val="uk-UA"/>
                                    </w:rPr>
                                    <w:t>Доступність та ясність</w:t>
                                  </w:r>
                                </w:p>
                              </w:tc>
                            </w:tr>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30"/>
                                    <w:rPr>
                                      <w:rFonts w:ascii="Calibri" w:eastAsia="Calibri" w:hAnsi="Calibri" w:cs="Calibri"/>
                                      <w:sz w:val="16"/>
                                      <w:szCs w:val="16"/>
                                    </w:rPr>
                                  </w:pPr>
                                  <w:r>
                                    <w:rPr>
                                      <w:rFonts w:ascii="Calibri"/>
                                      <w:spacing w:val="-1"/>
                                      <w:sz w:val="16"/>
                                    </w:rPr>
                                    <w:t>VII.1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2"/>
                                    <w:rPr>
                                      <w:rFonts w:ascii="Calibri" w:eastAsia="Calibri" w:hAnsi="Calibri" w:cs="Calibri"/>
                                      <w:sz w:val="16"/>
                                      <w:szCs w:val="16"/>
                                    </w:rPr>
                                  </w:pPr>
                                  <w:r>
                                    <w:rPr>
                                      <w:rFonts w:ascii="Calibri"/>
                                      <w:spacing w:val="-1"/>
                                      <w:sz w:val="16"/>
                                      <w:lang w:val="uk-UA"/>
                                    </w:rPr>
                                    <w:t>Інформаційний випуск</w:t>
                                  </w:r>
                                </w:p>
                              </w:tc>
                            </w:tr>
                            <w:tr w:rsidR="00CF4547">
                              <w:trPr>
                                <w:trHeight w:hRule="exact" w:val="221"/>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28"/>
                                    <w:rPr>
                                      <w:rFonts w:ascii="Calibri" w:eastAsia="Calibri" w:hAnsi="Calibri" w:cs="Calibri"/>
                                      <w:sz w:val="16"/>
                                      <w:szCs w:val="16"/>
                                    </w:rPr>
                                  </w:pPr>
                                  <w:r>
                                    <w:rPr>
                                      <w:rFonts w:ascii="Calibri"/>
                                      <w:spacing w:val="-1"/>
                                      <w:sz w:val="16"/>
                                    </w:rPr>
                                    <w:t>VII.2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Публікації</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0"/>
                                    <w:rPr>
                                      <w:rFonts w:ascii="Calibri" w:eastAsia="Calibri" w:hAnsi="Calibri" w:cs="Calibri"/>
                                      <w:sz w:val="16"/>
                                      <w:szCs w:val="16"/>
                                    </w:rPr>
                                  </w:pPr>
                                  <w:r>
                                    <w:rPr>
                                      <w:rFonts w:ascii="Calibri"/>
                                      <w:spacing w:val="-1"/>
                                      <w:sz w:val="16"/>
                                    </w:rPr>
                                    <w:t>VII.3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База даних он-лайн</w:t>
                                  </w:r>
                                </w:p>
                              </w:tc>
                            </w:tr>
                            <w:tr w:rsidR="00CF4547">
                              <w:trPr>
                                <w:trHeight w:hRule="exact" w:val="407"/>
                              </w:trPr>
                              <w:tc>
                                <w:tcPr>
                                  <w:tcW w:w="566" w:type="dxa"/>
                                  <w:tcBorders>
                                    <w:top w:val="single" w:sz="8" w:space="0" w:color="000000"/>
                                    <w:left w:val="single" w:sz="5" w:space="0" w:color="000000"/>
                                    <w:bottom w:val="single" w:sz="8" w:space="0" w:color="000000"/>
                                    <w:right w:val="single" w:sz="5" w:space="0" w:color="000000"/>
                                  </w:tcBorders>
                                  <w:shd w:val="clear" w:color="auto" w:fill="00FF00"/>
                                </w:tcPr>
                                <w:p w:rsidR="00CF4547" w:rsidRDefault="00CF4547">
                                  <w:pPr>
                                    <w:ind w:left="236" w:right="107" w:hanging="128"/>
                                    <w:rPr>
                                      <w:rFonts w:ascii="Calibri" w:eastAsia="Calibri" w:hAnsi="Calibri" w:cs="Calibri"/>
                                      <w:sz w:val="16"/>
                                      <w:szCs w:val="16"/>
                                    </w:rPr>
                                  </w:pPr>
                                  <w:r>
                                    <w:rPr>
                                      <w:rFonts w:ascii="Calibri"/>
                                      <w:spacing w:val="-1"/>
                                      <w:sz w:val="16"/>
                                    </w:rPr>
                                    <w:t>VII.3.</w:t>
                                  </w:r>
                                  <w:r>
                                    <w:rPr>
                                      <w:rFonts w:ascii="Calibri"/>
                                      <w:sz w:val="16"/>
                                    </w:rPr>
                                    <w:t>1</w:t>
                                  </w:r>
                                </w:p>
                              </w:tc>
                              <w:tc>
                                <w:tcPr>
                                  <w:tcW w:w="2695" w:type="dxa"/>
                                  <w:tcBorders>
                                    <w:top w:val="single" w:sz="8" w:space="0" w:color="000000"/>
                                    <w:left w:val="single" w:sz="5" w:space="0" w:color="000000"/>
                                    <w:bottom w:val="single" w:sz="8" w:space="0" w:color="000000"/>
                                    <w:right w:val="single" w:sz="5" w:space="0" w:color="000000"/>
                                  </w:tcBorders>
                                  <w:shd w:val="clear" w:color="auto" w:fill="00FF00"/>
                                </w:tcPr>
                                <w:p w:rsidR="00CF4547" w:rsidRPr="009A4FB9" w:rsidRDefault="00CF4547">
                                  <w:pPr>
                                    <w:spacing w:before="93"/>
                                    <w:ind w:left="102"/>
                                    <w:rPr>
                                      <w:rFonts w:ascii="Calibri" w:eastAsia="Calibri" w:hAnsi="Calibri" w:cs="Calibri"/>
                                      <w:sz w:val="16"/>
                                      <w:szCs w:val="16"/>
                                    </w:rPr>
                                  </w:pPr>
                                  <w:r w:rsidRPr="009A4FB9">
                                    <w:rPr>
                                      <w:rFonts w:ascii="Calibri"/>
                                      <w:spacing w:val="-2"/>
                                      <w:sz w:val="16"/>
                                      <w:lang w:val="uk-UA"/>
                                    </w:rPr>
                                    <w:t>Таблиці даних</w:t>
                                  </w:r>
                                  <w:r w:rsidRPr="009A4FB9">
                                    <w:rPr>
                                      <w:rFonts w:ascii="Calibri"/>
                                      <w:sz w:val="16"/>
                                    </w:rPr>
                                    <w:t>-</w:t>
                                  </w:r>
                                  <w:r w:rsidRPr="009A4FB9">
                                    <w:rPr>
                                      <w:rFonts w:ascii="Calibri"/>
                                      <w:spacing w:val="-2"/>
                                      <w:sz w:val="16"/>
                                      <w:lang w:val="uk-UA"/>
                                    </w:rPr>
                                    <w:t>консультації</w:t>
                                  </w:r>
                                </w:p>
                              </w:tc>
                            </w:tr>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30"/>
                                    <w:rPr>
                                      <w:rFonts w:ascii="Calibri" w:eastAsia="Calibri" w:hAnsi="Calibri" w:cs="Calibri"/>
                                      <w:sz w:val="16"/>
                                      <w:szCs w:val="16"/>
                                    </w:rPr>
                                  </w:pPr>
                                  <w:r>
                                    <w:rPr>
                                      <w:rFonts w:ascii="Calibri"/>
                                      <w:spacing w:val="-1"/>
                                      <w:sz w:val="16"/>
                                    </w:rPr>
                                    <w:t>VII.4</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2"/>
                                    <w:rPr>
                                      <w:rFonts w:ascii="Calibri" w:eastAsia="Calibri" w:hAnsi="Calibri" w:cs="Calibri"/>
                                      <w:sz w:val="16"/>
                                      <w:szCs w:val="16"/>
                                    </w:rPr>
                                  </w:pPr>
                                  <w:r>
                                    <w:rPr>
                                      <w:rFonts w:ascii="Calibri"/>
                                      <w:spacing w:val="-1"/>
                                      <w:sz w:val="16"/>
                                      <w:lang w:val="uk-UA"/>
                                    </w:rPr>
                                    <w:t>Доступ до мікроданих</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0"/>
                                    <w:rPr>
                                      <w:rFonts w:ascii="Calibri" w:eastAsia="Calibri" w:hAnsi="Calibri" w:cs="Calibri"/>
                                      <w:sz w:val="16"/>
                                      <w:szCs w:val="16"/>
                                    </w:rPr>
                                  </w:pPr>
                                  <w:r>
                                    <w:rPr>
                                      <w:rFonts w:ascii="Calibri"/>
                                      <w:spacing w:val="-1"/>
                                      <w:sz w:val="16"/>
                                    </w:rPr>
                                    <w:t>VII.5</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Інше</w:t>
                                  </w:r>
                                </w:p>
                              </w:tc>
                            </w:tr>
                            <w:tr w:rsidR="00CF4547">
                              <w:trPr>
                                <w:trHeight w:hRule="exact" w:val="404"/>
                              </w:trPr>
                              <w:tc>
                                <w:tcPr>
                                  <w:tcW w:w="566"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ind w:left="236" w:right="107" w:hanging="128"/>
                                    <w:rPr>
                                      <w:rFonts w:ascii="Calibri" w:eastAsia="Calibri" w:hAnsi="Calibri" w:cs="Calibri"/>
                                      <w:sz w:val="16"/>
                                      <w:szCs w:val="16"/>
                                    </w:rPr>
                                  </w:pPr>
                                  <w:r>
                                    <w:rPr>
                                      <w:rFonts w:ascii="Calibri"/>
                                      <w:spacing w:val="-1"/>
                                      <w:sz w:val="16"/>
                                    </w:rPr>
                                    <w:t>VII.5.</w:t>
                                  </w:r>
                                  <w:r>
                                    <w:rPr>
                                      <w:rFonts w:ascii="Calibri"/>
                                      <w:sz w:val="16"/>
                                    </w:rPr>
                                    <w:t>1</w:t>
                                  </w:r>
                                </w:p>
                              </w:tc>
                              <w:tc>
                                <w:tcPr>
                                  <w:tcW w:w="2695" w:type="dxa"/>
                                  <w:tcBorders>
                                    <w:top w:val="single" w:sz="8" w:space="0" w:color="000000"/>
                                    <w:left w:val="single" w:sz="5" w:space="0" w:color="000000"/>
                                    <w:bottom w:val="single" w:sz="5" w:space="0" w:color="000000"/>
                                    <w:right w:val="single" w:sz="5" w:space="0" w:color="000000"/>
                                  </w:tcBorders>
                                  <w:shd w:val="clear" w:color="auto" w:fill="00FF00"/>
                                </w:tcPr>
                                <w:p w:rsidR="00CF4547" w:rsidRPr="009A4FB9" w:rsidRDefault="00CF4547">
                                  <w:pPr>
                                    <w:spacing w:before="95"/>
                                    <w:ind w:left="102"/>
                                    <w:rPr>
                                      <w:rFonts w:ascii="Calibri" w:eastAsia="Calibri" w:hAnsi="Calibri" w:cs="Calibri"/>
                                      <w:sz w:val="16"/>
                                      <w:szCs w:val="16"/>
                                    </w:rPr>
                                  </w:pPr>
                                  <w:r w:rsidRPr="009A4FB9">
                                    <w:rPr>
                                      <w:rFonts w:ascii="Calibri"/>
                                      <w:spacing w:val="-2"/>
                                      <w:sz w:val="16"/>
                                      <w:lang w:val="uk-UA"/>
                                    </w:rPr>
                                    <w:t>Метадані</w:t>
                                  </w:r>
                                  <w:r w:rsidRPr="009A4FB9">
                                    <w:rPr>
                                      <w:rFonts w:ascii="Calibri"/>
                                      <w:sz w:val="16"/>
                                    </w:rPr>
                                    <w:t>-</w:t>
                                  </w:r>
                                  <w:r w:rsidRPr="009A4FB9">
                                    <w:rPr>
                                      <w:rFonts w:ascii="Calibri"/>
                                      <w:spacing w:val="-2"/>
                                      <w:sz w:val="16"/>
                                      <w:lang w:val="uk-UA"/>
                                    </w:rPr>
                                    <w:t>консультації</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84" o:spid="_x0000_s1080" type="#_x0000_t202" style="width:164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69"/>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27"/>
                              <w:jc w:val="center"/>
                              <w:rPr>
                                <w:rFonts w:ascii="Calibri" w:eastAsia="Calibri" w:hAnsi="Calibri" w:cs="Calibri"/>
                                <w:sz w:val="16"/>
                                <w:szCs w:val="16"/>
                              </w:rPr>
                            </w:pPr>
                            <w:r>
                              <w:rPr>
                                <w:rFonts w:ascii="Calibri"/>
                                <w:b/>
                                <w:sz w:val="16"/>
                              </w:rPr>
                              <w:t>VII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27"/>
                              <w:ind w:left="565"/>
                              <w:rPr>
                                <w:rFonts w:ascii="Calibri" w:eastAsia="Calibri" w:hAnsi="Calibri" w:cs="Calibri"/>
                                <w:sz w:val="16"/>
                                <w:szCs w:val="16"/>
                              </w:rPr>
                            </w:pPr>
                            <w:r>
                              <w:rPr>
                                <w:rFonts w:ascii="Calibri"/>
                                <w:b/>
                                <w:spacing w:val="-1"/>
                                <w:sz w:val="16"/>
                                <w:lang w:val="uk-UA"/>
                              </w:rPr>
                              <w:t>Доступність та ясність</w:t>
                            </w:r>
                          </w:p>
                        </w:tc>
                      </w:tr>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30"/>
                              <w:rPr>
                                <w:rFonts w:ascii="Calibri" w:eastAsia="Calibri" w:hAnsi="Calibri" w:cs="Calibri"/>
                                <w:sz w:val="16"/>
                                <w:szCs w:val="16"/>
                              </w:rPr>
                            </w:pPr>
                            <w:r>
                              <w:rPr>
                                <w:rFonts w:ascii="Calibri"/>
                                <w:spacing w:val="-1"/>
                                <w:sz w:val="16"/>
                              </w:rPr>
                              <w:t>VII.1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2"/>
                              <w:rPr>
                                <w:rFonts w:ascii="Calibri" w:eastAsia="Calibri" w:hAnsi="Calibri" w:cs="Calibri"/>
                                <w:sz w:val="16"/>
                                <w:szCs w:val="16"/>
                              </w:rPr>
                            </w:pPr>
                            <w:r>
                              <w:rPr>
                                <w:rFonts w:ascii="Calibri"/>
                                <w:spacing w:val="-1"/>
                                <w:sz w:val="16"/>
                                <w:lang w:val="uk-UA"/>
                              </w:rPr>
                              <w:t>Інформаційний випуск</w:t>
                            </w:r>
                          </w:p>
                        </w:tc>
                      </w:tr>
                      <w:tr w:rsidR="00CF4547">
                        <w:trPr>
                          <w:trHeight w:hRule="exact" w:val="221"/>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28"/>
                              <w:rPr>
                                <w:rFonts w:ascii="Calibri" w:eastAsia="Calibri" w:hAnsi="Calibri" w:cs="Calibri"/>
                                <w:sz w:val="16"/>
                                <w:szCs w:val="16"/>
                              </w:rPr>
                            </w:pPr>
                            <w:r>
                              <w:rPr>
                                <w:rFonts w:ascii="Calibri"/>
                                <w:spacing w:val="-1"/>
                                <w:sz w:val="16"/>
                              </w:rPr>
                              <w:t>VII.2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Публікації</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0"/>
                              <w:rPr>
                                <w:rFonts w:ascii="Calibri" w:eastAsia="Calibri" w:hAnsi="Calibri" w:cs="Calibri"/>
                                <w:sz w:val="16"/>
                                <w:szCs w:val="16"/>
                              </w:rPr>
                            </w:pPr>
                            <w:r>
                              <w:rPr>
                                <w:rFonts w:ascii="Calibri"/>
                                <w:spacing w:val="-1"/>
                                <w:sz w:val="16"/>
                              </w:rPr>
                              <w:t>VII.3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База даних он-лайн</w:t>
                            </w:r>
                          </w:p>
                        </w:tc>
                      </w:tr>
                      <w:tr w:rsidR="00CF4547">
                        <w:trPr>
                          <w:trHeight w:hRule="exact" w:val="407"/>
                        </w:trPr>
                        <w:tc>
                          <w:tcPr>
                            <w:tcW w:w="566" w:type="dxa"/>
                            <w:tcBorders>
                              <w:top w:val="single" w:sz="8" w:space="0" w:color="000000"/>
                              <w:left w:val="single" w:sz="5" w:space="0" w:color="000000"/>
                              <w:bottom w:val="single" w:sz="8" w:space="0" w:color="000000"/>
                              <w:right w:val="single" w:sz="5" w:space="0" w:color="000000"/>
                            </w:tcBorders>
                            <w:shd w:val="clear" w:color="auto" w:fill="00FF00"/>
                          </w:tcPr>
                          <w:p w:rsidR="00CF4547" w:rsidRDefault="00CF4547">
                            <w:pPr>
                              <w:ind w:left="236" w:right="107" w:hanging="128"/>
                              <w:rPr>
                                <w:rFonts w:ascii="Calibri" w:eastAsia="Calibri" w:hAnsi="Calibri" w:cs="Calibri"/>
                                <w:sz w:val="16"/>
                                <w:szCs w:val="16"/>
                              </w:rPr>
                            </w:pPr>
                            <w:r>
                              <w:rPr>
                                <w:rFonts w:ascii="Calibri"/>
                                <w:spacing w:val="-1"/>
                                <w:sz w:val="16"/>
                              </w:rPr>
                              <w:t>VII.3.</w:t>
                            </w:r>
                            <w:r>
                              <w:rPr>
                                <w:rFonts w:ascii="Calibri"/>
                                <w:sz w:val="16"/>
                              </w:rPr>
                              <w:t>1</w:t>
                            </w:r>
                          </w:p>
                        </w:tc>
                        <w:tc>
                          <w:tcPr>
                            <w:tcW w:w="2695" w:type="dxa"/>
                            <w:tcBorders>
                              <w:top w:val="single" w:sz="8" w:space="0" w:color="000000"/>
                              <w:left w:val="single" w:sz="5" w:space="0" w:color="000000"/>
                              <w:bottom w:val="single" w:sz="8" w:space="0" w:color="000000"/>
                              <w:right w:val="single" w:sz="5" w:space="0" w:color="000000"/>
                            </w:tcBorders>
                            <w:shd w:val="clear" w:color="auto" w:fill="00FF00"/>
                          </w:tcPr>
                          <w:p w:rsidR="00CF4547" w:rsidRPr="009A4FB9" w:rsidRDefault="00CF4547">
                            <w:pPr>
                              <w:spacing w:before="93"/>
                              <w:ind w:left="102"/>
                              <w:rPr>
                                <w:rFonts w:ascii="Calibri" w:eastAsia="Calibri" w:hAnsi="Calibri" w:cs="Calibri"/>
                                <w:sz w:val="16"/>
                                <w:szCs w:val="16"/>
                              </w:rPr>
                            </w:pPr>
                            <w:r w:rsidRPr="009A4FB9">
                              <w:rPr>
                                <w:rFonts w:ascii="Calibri"/>
                                <w:spacing w:val="-2"/>
                                <w:sz w:val="16"/>
                                <w:lang w:val="uk-UA"/>
                              </w:rPr>
                              <w:t>Таблиці даних</w:t>
                            </w:r>
                            <w:r w:rsidRPr="009A4FB9">
                              <w:rPr>
                                <w:rFonts w:ascii="Calibri"/>
                                <w:sz w:val="16"/>
                              </w:rPr>
                              <w:t>-</w:t>
                            </w:r>
                            <w:r w:rsidRPr="009A4FB9">
                              <w:rPr>
                                <w:rFonts w:ascii="Calibri"/>
                                <w:spacing w:val="-2"/>
                                <w:sz w:val="16"/>
                                <w:lang w:val="uk-UA"/>
                              </w:rPr>
                              <w:t>консультації</w:t>
                            </w:r>
                          </w:p>
                        </w:tc>
                      </w:tr>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30"/>
                              <w:rPr>
                                <w:rFonts w:ascii="Calibri" w:eastAsia="Calibri" w:hAnsi="Calibri" w:cs="Calibri"/>
                                <w:sz w:val="16"/>
                                <w:szCs w:val="16"/>
                              </w:rPr>
                            </w:pPr>
                            <w:r>
                              <w:rPr>
                                <w:rFonts w:ascii="Calibri"/>
                                <w:spacing w:val="-1"/>
                                <w:sz w:val="16"/>
                              </w:rPr>
                              <w:t>VII.4</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2"/>
                              <w:rPr>
                                <w:rFonts w:ascii="Calibri" w:eastAsia="Calibri" w:hAnsi="Calibri" w:cs="Calibri"/>
                                <w:sz w:val="16"/>
                                <w:szCs w:val="16"/>
                              </w:rPr>
                            </w:pPr>
                            <w:r>
                              <w:rPr>
                                <w:rFonts w:ascii="Calibri"/>
                                <w:spacing w:val="-1"/>
                                <w:sz w:val="16"/>
                                <w:lang w:val="uk-UA"/>
                              </w:rPr>
                              <w:t>Доступ до мікроданих</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0"/>
                              <w:rPr>
                                <w:rFonts w:ascii="Calibri" w:eastAsia="Calibri" w:hAnsi="Calibri" w:cs="Calibri"/>
                                <w:sz w:val="16"/>
                                <w:szCs w:val="16"/>
                              </w:rPr>
                            </w:pPr>
                            <w:r>
                              <w:rPr>
                                <w:rFonts w:ascii="Calibri"/>
                                <w:spacing w:val="-1"/>
                                <w:sz w:val="16"/>
                              </w:rPr>
                              <w:t>VII.5</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Інше</w:t>
                            </w:r>
                          </w:p>
                        </w:tc>
                      </w:tr>
                      <w:tr w:rsidR="00CF4547">
                        <w:trPr>
                          <w:trHeight w:hRule="exact" w:val="404"/>
                        </w:trPr>
                        <w:tc>
                          <w:tcPr>
                            <w:tcW w:w="566"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ind w:left="236" w:right="107" w:hanging="128"/>
                              <w:rPr>
                                <w:rFonts w:ascii="Calibri" w:eastAsia="Calibri" w:hAnsi="Calibri" w:cs="Calibri"/>
                                <w:sz w:val="16"/>
                                <w:szCs w:val="16"/>
                              </w:rPr>
                            </w:pPr>
                            <w:r>
                              <w:rPr>
                                <w:rFonts w:ascii="Calibri"/>
                                <w:spacing w:val="-1"/>
                                <w:sz w:val="16"/>
                              </w:rPr>
                              <w:t>VII.5.</w:t>
                            </w:r>
                            <w:r>
                              <w:rPr>
                                <w:rFonts w:ascii="Calibri"/>
                                <w:sz w:val="16"/>
                              </w:rPr>
                              <w:t>1</w:t>
                            </w:r>
                          </w:p>
                        </w:tc>
                        <w:tc>
                          <w:tcPr>
                            <w:tcW w:w="2695" w:type="dxa"/>
                            <w:tcBorders>
                              <w:top w:val="single" w:sz="8" w:space="0" w:color="000000"/>
                              <w:left w:val="single" w:sz="5" w:space="0" w:color="000000"/>
                              <w:bottom w:val="single" w:sz="5" w:space="0" w:color="000000"/>
                              <w:right w:val="single" w:sz="5" w:space="0" w:color="000000"/>
                            </w:tcBorders>
                            <w:shd w:val="clear" w:color="auto" w:fill="00FF00"/>
                          </w:tcPr>
                          <w:p w:rsidR="00CF4547" w:rsidRPr="009A4FB9" w:rsidRDefault="00CF4547">
                            <w:pPr>
                              <w:spacing w:before="95"/>
                              <w:ind w:left="102"/>
                              <w:rPr>
                                <w:rFonts w:ascii="Calibri" w:eastAsia="Calibri" w:hAnsi="Calibri" w:cs="Calibri"/>
                                <w:sz w:val="16"/>
                                <w:szCs w:val="16"/>
                              </w:rPr>
                            </w:pPr>
                            <w:r w:rsidRPr="009A4FB9">
                              <w:rPr>
                                <w:rFonts w:ascii="Calibri"/>
                                <w:spacing w:val="-2"/>
                                <w:sz w:val="16"/>
                                <w:lang w:val="uk-UA"/>
                              </w:rPr>
                              <w:t>Метадані</w:t>
                            </w:r>
                            <w:r w:rsidRPr="009A4FB9">
                              <w:rPr>
                                <w:rFonts w:ascii="Calibri"/>
                                <w:sz w:val="16"/>
                              </w:rPr>
                              <w:t>-</w:t>
                            </w:r>
                            <w:r w:rsidRPr="009A4FB9">
                              <w:rPr>
                                <w:rFonts w:ascii="Calibri"/>
                                <w:spacing w:val="-2"/>
                                <w:sz w:val="16"/>
                                <w:lang w:val="uk-UA"/>
                              </w:rPr>
                              <w:t>консультації</w:t>
                            </w:r>
                          </w:p>
                        </w:tc>
                      </w:tr>
                    </w:tbl>
                    <w:p w:rsidR="00CF4547" w:rsidRDefault="00CF4547" w:rsidP="00CF4547"/>
                  </w:txbxContent>
                </v:textbox>
                <w10:anchorlock/>
              </v:shape>
            </w:pict>
          </mc:Fallback>
        </mc:AlternateContent>
      </w:r>
    </w:p>
    <w:p w:rsidR="00CF4547" w:rsidRPr="007B392A" w:rsidRDefault="00CF4547" w:rsidP="00CF4547">
      <w:pPr>
        <w:spacing w:before="12"/>
        <w:rPr>
          <w:rFonts w:ascii="Calibri" w:eastAsia="Calibri" w:hAnsi="Calibri" w:cs="Calibri"/>
          <w:sz w:val="16"/>
          <w:szCs w:val="16"/>
          <w:lang w:val="uk-UA"/>
        </w:rPr>
      </w:pPr>
    </w:p>
    <w:tbl>
      <w:tblPr>
        <w:tblStyle w:val="TableNormal"/>
        <w:tblW w:w="0" w:type="auto"/>
        <w:tblInd w:w="116" w:type="dxa"/>
        <w:tblLayout w:type="fixed"/>
        <w:tblLook w:val="01E0" w:firstRow="1" w:lastRow="1" w:firstColumn="1" w:lastColumn="1" w:noHBand="0" w:noVBand="0"/>
      </w:tblPr>
      <w:tblGrid>
        <w:gridCol w:w="499"/>
        <w:gridCol w:w="2486"/>
      </w:tblGrid>
      <w:tr w:rsidR="00CF4547" w:rsidRPr="007B392A" w:rsidTr="00CF4547">
        <w:trPr>
          <w:trHeight w:hRule="exact" w:val="431"/>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ind w:left="159"/>
              <w:rPr>
                <w:rFonts w:ascii="Calibri" w:eastAsia="Calibri" w:hAnsi="Calibri" w:cs="Calibri"/>
                <w:sz w:val="16"/>
                <w:szCs w:val="16"/>
                <w:lang w:val="uk-UA"/>
              </w:rPr>
            </w:pPr>
            <w:r w:rsidRPr="007B392A">
              <w:rPr>
                <w:rFonts w:ascii="Calibri"/>
                <w:b/>
                <w:sz w:val="16"/>
                <w:lang w:val="uk-UA"/>
              </w:rPr>
              <w:t>11</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Доступність документації</w:t>
            </w:r>
          </w:p>
        </w:tc>
      </w:tr>
      <w:tr w:rsidR="00CF4547" w:rsidRPr="007B392A" w:rsidTr="00CF4547">
        <w:trPr>
          <w:trHeight w:hRule="exact" w:val="43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99"/>
              <w:rPr>
                <w:rFonts w:ascii="Calibri" w:eastAsia="Calibri" w:hAnsi="Calibri" w:cs="Calibri"/>
                <w:sz w:val="16"/>
                <w:szCs w:val="16"/>
                <w:lang w:val="uk-UA"/>
              </w:rPr>
            </w:pPr>
            <w:r w:rsidRPr="007B392A">
              <w:rPr>
                <w:rFonts w:ascii="Calibri"/>
                <w:sz w:val="16"/>
                <w:lang w:val="uk-UA"/>
              </w:rPr>
              <w:t>11.1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Документація стосовно методології</w:t>
            </w:r>
          </w:p>
        </w:tc>
      </w:tr>
    </w:tbl>
    <w:p w:rsidR="00CF4547" w:rsidRPr="007B392A" w:rsidRDefault="00CF4547" w:rsidP="00CF4547">
      <w:pPr>
        <w:spacing w:before="8"/>
        <w:rPr>
          <w:rFonts w:ascii="Calibri" w:eastAsia="Calibri" w:hAnsi="Calibri" w:cs="Calibri"/>
          <w:sz w:val="27"/>
          <w:szCs w:val="27"/>
          <w:lang w:val="uk-UA"/>
        </w:rPr>
      </w:pPr>
    </w:p>
    <w:p w:rsidR="00CF4547" w:rsidRPr="007B392A" w:rsidRDefault="00CF4547" w:rsidP="00CF4547">
      <w:pPr>
        <w:tabs>
          <w:tab w:val="left" w:pos="729"/>
        </w:tabs>
        <w:spacing w:before="68"/>
        <w:ind w:left="227"/>
        <w:rPr>
          <w:rFonts w:ascii="Calibri" w:eastAsia="Calibri" w:hAnsi="Calibri" w:cs="Calibri"/>
          <w:sz w:val="16"/>
          <w:szCs w:val="16"/>
          <w:lang w:val="uk-UA"/>
        </w:rPr>
      </w:pPr>
      <w:r w:rsidRPr="007B392A">
        <w:rPr>
          <w:noProof/>
          <w:lang w:val="uk-UA" w:eastAsia="uk-UA"/>
        </w:rPr>
        <w:drawing>
          <wp:anchor distT="0" distB="0" distL="114300" distR="114300" simplePos="0" relativeHeight="251744256" behindDoc="1" locked="0" layoutInCell="1" allowOverlap="1" wp14:anchorId="6B91FF6A" wp14:editId="5B0078F9">
            <wp:simplePos x="0" y="0"/>
            <wp:positionH relativeFrom="page">
              <wp:posOffset>528320</wp:posOffset>
            </wp:positionH>
            <wp:positionV relativeFrom="paragraph">
              <wp:posOffset>32385</wp:posOffset>
            </wp:positionV>
            <wp:extent cx="1909445" cy="146050"/>
            <wp:effectExtent l="0" t="0" r="0" b="6350"/>
            <wp:wrapNone/>
            <wp:docPr id="29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09445" cy="146050"/>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19680" behindDoc="0" locked="0" layoutInCell="1" allowOverlap="1" wp14:anchorId="3C2DBEDA" wp14:editId="41FF753B">
                <wp:simplePos x="0" y="0"/>
                <wp:positionH relativeFrom="page">
                  <wp:posOffset>531495</wp:posOffset>
                </wp:positionH>
                <wp:positionV relativeFrom="paragraph">
                  <wp:posOffset>-1438910</wp:posOffset>
                </wp:positionV>
                <wp:extent cx="1906905" cy="282575"/>
                <wp:effectExtent l="0" t="0" r="17145" b="3175"/>
                <wp:wrapNone/>
                <wp:docPr id="351" name="Поле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z w:val="16"/>
                                    </w:rPr>
                                    <w:t>10.4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Доступ до мікроданих</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z w:val="16"/>
                                    </w:rPr>
                                    <w:t>10.5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Інше</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1" o:spid="_x0000_s1081" type="#_x0000_t202" style="position:absolute;left:0;text-align:left;margin-left:41.85pt;margin-top:-113.3pt;width:150.15pt;height:22.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z w:val="16"/>
                              </w:rPr>
                              <w:t>10.4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Доступ до мікроданих</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z w:val="16"/>
                              </w:rPr>
                              <w:t>10.5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Інше</w:t>
                            </w:r>
                          </w:p>
                        </w:tc>
                      </w:tr>
                    </w:tbl>
                    <w:p w:rsidR="00CF4547" w:rsidRDefault="00CF4547" w:rsidP="00CF4547"/>
                  </w:txbxContent>
                </v:textbox>
                <w10:wrap anchorx="page"/>
              </v:shape>
            </w:pict>
          </mc:Fallback>
        </mc:AlternateContent>
      </w:r>
      <w:r w:rsidRPr="007B392A">
        <w:rPr>
          <w:noProof/>
          <w:lang w:val="uk-UA" w:eastAsia="uk-UA"/>
        </w:rPr>
        <mc:AlternateContent>
          <mc:Choice Requires="wps">
            <w:drawing>
              <wp:anchor distT="0" distB="0" distL="114300" distR="114300" simplePos="0" relativeHeight="251720704" behindDoc="0" locked="0" layoutInCell="1" allowOverlap="1" wp14:anchorId="00412F94" wp14:editId="5FCAFDC1">
                <wp:simplePos x="0" y="0"/>
                <wp:positionH relativeFrom="page">
                  <wp:posOffset>2608580</wp:posOffset>
                </wp:positionH>
                <wp:positionV relativeFrom="paragraph">
                  <wp:posOffset>-768350</wp:posOffset>
                </wp:positionV>
                <wp:extent cx="2171065" cy="945515"/>
                <wp:effectExtent l="0" t="0" r="635" b="6985"/>
                <wp:wrapNone/>
                <wp:docPr id="350" name="Поле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431"/>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110"/>
                                    <w:ind w:left="205"/>
                                    <w:rPr>
                                      <w:rFonts w:ascii="Calibri" w:eastAsia="Calibri" w:hAnsi="Calibri" w:cs="Calibri"/>
                                      <w:sz w:val="16"/>
                                      <w:szCs w:val="16"/>
                                    </w:rPr>
                                  </w:pPr>
                                  <w:r>
                                    <w:rPr>
                                      <w:rFonts w:ascii="Calibri"/>
                                      <w:b/>
                                      <w:sz w:val="16"/>
                                    </w:rPr>
                                    <w:t>S.12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110"/>
                                    <w:ind w:left="99"/>
                                    <w:rPr>
                                      <w:rFonts w:ascii="Calibri" w:eastAsia="Calibri" w:hAnsi="Calibri" w:cs="Calibri"/>
                                      <w:sz w:val="16"/>
                                      <w:szCs w:val="16"/>
                                    </w:rPr>
                                  </w:pPr>
                                  <w:r>
                                    <w:rPr>
                                      <w:rFonts w:ascii="Calibri"/>
                                      <w:b/>
                                      <w:spacing w:val="-1"/>
                                      <w:sz w:val="16"/>
                                      <w:lang w:val="uk-UA"/>
                                    </w:rPr>
                                    <w:t>Доступність документації</w:t>
                                  </w:r>
                                </w:p>
                              </w:tc>
                            </w:tr>
                            <w:tr w:rsid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45"/>
                                    <w:rPr>
                                      <w:rFonts w:ascii="Calibri" w:eastAsia="Calibri" w:hAnsi="Calibri" w:cs="Calibri"/>
                                      <w:sz w:val="16"/>
                                      <w:szCs w:val="16"/>
                                    </w:rPr>
                                  </w:pPr>
                                  <w:r>
                                    <w:rPr>
                                      <w:rFonts w:ascii="Calibri"/>
                                      <w:sz w:val="16"/>
                                    </w:rPr>
                                    <w:t>S.12.1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99"/>
                                    <w:rPr>
                                      <w:rFonts w:ascii="Calibri" w:eastAsia="Calibri" w:hAnsi="Calibri" w:cs="Calibri"/>
                                      <w:sz w:val="16"/>
                                      <w:szCs w:val="16"/>
                                    </w:rPr>
                                  </w:pPr>
                                  <w:r>
                                    <w:rPr>
                                      <w:rFonts w:ascii="Calibri"/>
                                      <w:spacing w:val="-1"/>
                                      <w:sz w:val="16"/>
                                      <w:lang w:val="uk-UA"/>
                                    </w:rPr>
                                    <w:t>Документація стосовно методології</w:t>
                                  </w:r>
                                </w:p>
                              </w:tc>
                            </w:tr>
                            <w:tr w:rsidR="00CF4547">
                              <w:trPr>
                                <w:trHeight w:hRule="exact" w:val="404"/>
                              </w:trPr>
                              <w:tc>
                                <w:tcPr>
                                  <w:tcW w:w="708"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ind w:left="303" w:right="129" w:hanging="178"/>
                                    <w:rPr>
                                      <w:rFonts w:ascii="Calibri" w:eastAsia="Calibri" w:hAnsi="Calibri" w:cs="Calibri"/>
                                      <w:sz w:val="16"/>
                                      <w:szCs w:val="16"/>
                                    </w:rPr>
                                  </w:pPr>
                                  <w:r>
                                    <w:rPr>
                                      <w:rFonts w:ascii="Calibri"/>
                                      <w:i/>
                                      <w:spacing w:val="-1"/>
                                      <w:sz w:val="16"/>
                                    </w:rPr>
                                    <w:t>S.12.1.</w:t>
                                  </w:r>
                                  <w:r>
                                    <w:rPr>
                                      <w:rFonts w:ascii="Calibri"/>
                                      <w:i/>
                                      <w:sz w:val="16"/>
                                    </w:rPr>
                                    <w:t>1</w:t>
                                  </w:r>
                                </w:p>
                              </w:tc>
                              <w:tc>
                                <w:tcPr>
                                  <w:tcW w:w="2693" w:type="dxa"/>
                                  <w:tcBorders>
                                    <w:top w:val="single" w:sz="5" w:space="0" w:color="000000"/>
                                    <w:left w:val="single" w:sz="5" w:space="0" w:color="000000"/>
                                    <w:bottom w:val="single" w:sz="8" w:space="0" w:color="000000"/>
                                    <w:right w:val="single" w:sz="5" w:space="0" w:color="000000"/>
                                  </w:tcBorders>
                                  <w:shd w:val="clear" w:color="auto" w:fill="00FF00"/>
                                </w:tcPr>
                                <w:p w:rsidR="00CF4547" w:rsidRPr="009A4FB9" w:rsidRDefault="00CF4547" w:rsidP="00CF4547">
                                  <w:pPr>
                                    <w:pStyle w:val="TableParagraph"/>
                                    <w:spacing w:before="96"/>
                                    <w:ind w:left="99"/>
                                    <w:rPr>
                                      <w:rFonts w:ascii="Calibri" w:eastAsia="Calibri" w:hAnsi="Calibri" w:cs="Calibri"/>
                                      <w:sz w:val="16"/>
                                      <w:szCs w:val="16"/>
                                      <w:lang w:val="uk-UA"/>
                                    </w:rPr>
                                  </w:pPr>
                                  <w:r>
                                    <w:rPr>
                                      <w:rFonts w:ascii="Calibri"/>
                                      <w:i/>
                                      <w:sz w:val="16"/>
                                    </w:rPr>
                                    <w:t>AC3.</w:t>
                                  </w:r>
                                  <w:r>
                                    <w:rPr>
                                      <w:rFonts w:ascii="Calibri"/>
                                      <w:i/>
                                      <w:spacing w:val="-2"/>
                                      <w:sz w:val="16"/>
                                      <w:lang w:val="uk-UA"/>
                                    </w:rPr>
                                    <w:t>Повнота метаданих</w:t>
                                  </w:r>
                                  <w:r>
                                    <w:rPr>
                                      <w:rFonts w:ascii="Calibri"/>
                                      <w:i/>
                                      <w:sz w:val="16"/>
                                    </w:rPr>
                                    <w:t>-</w:t>
                                  </w:r>
                                  <w:r>
                                    <w:rPr>
                                      <w:rFonts w:ascii="Calibri"/>
                                      <w:i/>
                                      <w:spacing w:val="-2"/>
                                      <w:sz w:val="16"/>
                                      <w:lang w:val="uk-UA"/>
                                    </w:rPr>
                                    <w:t>рівень</w:t>
                                  </w:r>
                                </w:p>
                              </w:tc>
                            </w:tr>
                            <w:tr w:rsidR="00CF4547">
                              <w:trPr>
                                <w:trHeight w:hRule="exact" w:val="21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S.12.2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Документація стосовно якості</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0" o:spid="_x0000_s1082" type="#_x0000_t202" style="position:absolute;left:0;text-align:left;margin-left:205.4pt;margin-top:-60.5pt;width:170.95pt;height:74.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n/wAIAALU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431"/>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110"/>
                              <w:ind w:left="205"/>
                              <w:rPr>
                                <w:rFonts w:ascii="Calibri" w:eastAsia="Calibri" w:hAnsi="Calibri" w:cs="Calibri"/>
                                <w:sz w:val="16"/>
                                <w:szCs w:val="16"/>
                              </w:rPr>
                            </w:pPr>
                            <w:r>
                              <w:rPr>
                                <w:rFonts w:ascii="Calibri"/>
                                <w:b/>
                                <w:sz w:val="16"/>
                              </w:rPr>
                              <w:t>S.12</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110"/>
                              <w:ind w:left="99"/>
                              <w:rPr>
                                <w:rFonts w:ascii="Calibri" w:eastAsia="Calibri" w:hAnsi="Calibri" w:cs="Calibri"/>
                                <w:sz w:val="16"/>
                                <w:szCs w:val="16"/>
                              </w:rPr>
                            </w:pPr>
                            <w:r>
                              <w:rPr>
                                <w:rFonts w:ascii="Calibri"/>
                                <w:b/>
                                <w:spacing w:val="-1"/>
                                <w:sz w:val="16"/>
                                <w:lang w:val="uk-UA"/>
                              </w:rPr>
                              <w:t>Доступність документації</w:t>
                            </w:r>
                          </w:p>
                        </w:tc>
                      </w:tr>
                      <w:tr w:rsid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45"/>
                              <w:rPr>
                                <w:rFonts w:ascii="Calibri" w:eastAsia="Calibri" w:hAnsi="Calibri" w:cs="Calibri"/>
                                <w:sz w:val="16"/>
                                <w:szCs w:val="16"/>
                              </w:rPr>
                            </w:pPr>
                            <w:r>
                              <w:rPr>
                                <w:rFonts w:ascii="Calibri"/>
                                <w:sz w:val="16"/>
                              </w:rPr>
                              <w:t>S.12.1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99"/>
                              <w:rPr>
                                <w:rFonts w:ascii="Calibri" w:eastAsia="Calibri" w:hAnsi="Calibri" w:cs="Calibri"/>
                                <w:sz w:val="16"/>
                                <w:szCs w:val="16"/>
                              </w:rPr>
                            </w:pPr>
                            <w:r>
                              <w:rPr>
                                <w:rFonts w:ascii="Calibri"/>
                                <w:spacing w:val="-1"/>
                                <w:sz w:val="16"/>
                                <w:lang w:val="uk-UA"/>
                              </w:rPr>
                              <w:t>Документація стосовно методології</w:t>
                            </w:r>
                          </w:p>
                        </w:tc>
                      </w:tr>
                      <w:tr w:rsidR="00CF4547">
                        <w:trPr>
                          <w:trHeight w:hRule="exact" w:val="404"/>
                        </w:trPr>
                        <w:tc>
                          <w:tcPr>
                            <w:tcW w:w="708"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ind w:left="303" w:right="129" w:hanging="178"/>
                              <w:rPr>
                                <w:rFonts w:ascii="Calibri" w:eastAsia="Calibri" w:hAnsi="Calibri" w:cs="Calibri"/>
                                <w:sz w:val="16"/>
                                <w:szCs w:val="16"/>
                              </w:rPr>
                            </w:pPr>
                            <w:r>
                              <w:rPr>
                                <w:rFonts w:ascii="Calibri"/>
                                <w:i/>
                                <w:spacing w:val="-1"/>
                                <w:sz w:val="16"/>
                              </w:rPr>
                              <w:t>S.12.1.</w:t>
                            </w:r>
                            <w:r>
                              <w:rPr>
                                <w:rFonts w:ascii="Calibri"/>
                                <w:i/>
                                <w:sz w:val="16"/>
                              </w:rPr>
                              <w:t>1</w:t>
                            </w:r>
                          </w:p>
                        </w:tc>
                        <w:tc>
                          <w:tcPr>
                            <w:tcW w:w="2693" w:type="dxa"/>
                            <w:tcBorders>
                              <w:top w:val="single" w:sz="5" w:space="0" w:color="000000"/>
                              <w:left w:val="single" w:sz="5" w:space="0" w:color="000000"/>
                              <w:bottom w:val="single" w:sz="8" w:space="0" w:color="000000"/>
                              <w:right w:val="single" w:sz="5" w:space="0" w:color="000000"/>
                            </w:tcBorders>
                            <w:shd w:val="clear" w:color="auto" w:fill="00FF00"/>
                          </w:tcPr>
                          <w:p w:rsidR="00CF4547" w:rsidRPr="009A4FB9" w:rsidRDefault="00CF4547" w:rsidP="00CF4547">
                            <w:pPr>
                              <w:pStyle w:val="TableParagraph"/>
                              <w:spacing w:before="96"/>
                              <w:ind w:left="99"/>
                              <w:rPr>
                                <w:rFonts w:ascii="Calibri" w:eastAsia="Calibri" w:hAnsi="Calibri" w:cs="Calibri"/>
                                <w:sz w:val="16"/>
                                <w:szCs w:val="16"/>
                                <w:lang w:val="uk-UA"/>
                              </w:rPr>
                            </w:pPr>
                            <w:r>
                              <w:rPr>
                                <w:rFonts w:ascii="Calibri"/>
                                <w:i/>
                                <w:sz w:val="16"/>
                              </w:rPr>
                              <w:t>AC3.</w:t>
                            </w:r>
                            <w:r>
                              <w:rPr>
                                <w:rFonts w:ascii="Calibri"/>
                                <w:i/>
                                <w:spacing w:val="-2"/>
                                <w:sz w:val="16"/>
                                <w:lang w:val="uk-UA"/>
                              </w:rPr>
                              <w:t>Повнота метаданих</w:t>
                            </w:r>
                            <w:r>
                              <w:rPr>
                                <w:rFonts w:ascii="Calibri"/>
                                <w:i/>
                                <w:sz w:val="16"/>
                              </w:rPr>
                              <w:t>-</w:t>
                            </w:r>
                            <w:r>
                              <w:rPr>
                                <w:rFonts w:ascii="Calibri"/>
                                <w:i/>
                                <w:spacing w:val="-2"/>
                                <w:sz w:val="16"/>
                                <w:lang w:val="uk-UA"/>
                              </w:rPr>
                              <w:t>рівень</w:t>
                            </w:r>
                          </w:p>
                        </w:tc>
                      </w:tr>
                      <w:tr w:rsidR="00CF4547">
                        <w:trPr>
                          <w:trHeight w:hRule="exact" w:val="21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S.12.2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Документація стосовно якості</w:t>
                            </w:r>
                          </w:p>
                        </w:tc>
                      </w:tr>
                    </w:tbl>
                    <w:p w:rsidR="00CF4547" w:rsidRDefault="00CF4547" w:rsidP="00CF4547"/>
                  </w:txbxContent>
                </v:textbox>
                <w10:wrap anchorx="page"/>
              </v:shape>
            </w:pict>
          </mc:Fallback>
        </mc:AlternateContent>
      </w:r>
      <w:r w:rsidRPr="007B392A">
        <w:rPr>
          <w:noProof/>
          <w:lang w:val="uk-UA" w:eastAsia="uk-UA"/>
        </w:rPr>
        <mc:AlternateContent>
          <mc:Choice Requires="wps">
            <w:drawing>
              <wp:anchor distT="0" distB="0" distL="114300" distR="114300" simplePos="0" relativeHeight="251721728" behindDoc="0" locked="0" layoutInCell="1" allowOverlap="1" wp14:anchorId="0975CFC7" wp14:editId="07B0AE0F">
                <wp:simplePos x="0" y="0"/>
                <wp:positionH relativeFrom="page">
                  <wp:posOffset>4947920</wp:posOffset>
                </wp:positionH>
                <wp:positionV relativeFrom="paragraph">
                  <wp:posOffset>-494665</wp:posOffset>
                </wp:positionV>
                <wp:extent cx="2082800" cy="671830"/>
                <wp:effectExtent l="0" t="0" r="12700" b="1397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28"/>
                                    <w:rPr>
                                      <w:rFonts w:ascii="Calibri" w:eastAsia="Calibri" w:hAnsi="Calibri" w:cs="Calibri"/>
                                      <w:sz w:val="16"/>
                                      <w:szCs w:val="16"/>
                                    </w:rPr>
                                  </w:pPr>
                                  <w:r>
                                    <w:rPr>
                                      <w:rFonts w:ascii="Calibri"/>
                                      <w:spacing w:val="-1"/>
                                      <w:sz w:val="16"/>
                                    </w:rPr>
                                    <w:t>VII.6</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02"/>
                                    <w:rPr>
                                      <w:rFonts w:ascii="Calibri" w:eastAsia="Calibri" w:hAnsi="Calibri" w:cs="Calibri"/>
                                      <w:sz w:val="16"/>
                                      <w:szCs w:val="16"/>
                                    </w:rPr>
                                  </w:pPr>
                                  <w:r>
                                    <w:rPr>
                                      <w:rFonts w:ascii="Calibri"/>
                                      <w:spacing w:val="-1"/>
                                      <w:sz w:val="16"/>
                                      <w:lang w:val="uk-UA"/>
                                    </w:rPr>
                                    <w:t>Документація стосовно методології</w:t>
                                  </w:r>
                                </w:p>
                              </w:tc>
                            </w:tr>
                            <w:tr w:rsidR="00CF4547">
                              <w:trPr>
                                <w:trHeight w:hRule="exact" w:val="404"/>
                              </w:trPr>
                              <w:tc>
                                <w:tcPr>
                                  <w:tcW w:w="566"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ind w:left="236" w:right="107" w:hanging="128"/>
                                    <w:rPr>
                                      <w:rFonts w:ascii="Calibri" w:eastAsia="Calibri" w:hAnsi="Calibri" w:cs="Calibri"/>
                                      <w:sz w:val="16"/>
                                      <w:szCs w:val="16"/>
                                    </w:rPr>
                                  </w:pPr>
                                  <w:r>
                                    <w:rPr>
                                      <w:rFonts w:ascii="Calibri"/>
                                      <w:spacing w:val="-1"/>
                                      <w:sz w:val="16"/>
                                    </w:rPr>
                                    <w:t>VII.6.</w:t>
                                  </w:r>
                                  <w:r>
                                    <w:rPr>
                                      <w:rFonts w:ascii="Calibri"/>
                                      <w:sz w:val="16"/>
                                    </w:rPr>
                                    <w:t>1</w:t>
                                  </w:r>
                                </w:p>
                              </w:tc>
                              <w:tc>
                                <w:tcPr>
                                  <w:tcW w:w="2695" w:type="dxa"/>
                                  <w:tcBorders>
                                    <w:top w:val="single" w:sz="5" w:space="0" w:color="000000"/>
                                    <w:left w:val="single" w:sz="5" w:space="0" w:color="000000"/>
                                    <w:bottom w:val="single" w:sz="8" w:space="0" w:color="000000"/>
                                    <w:right w:val="single" w:sz="5" w:space="0" w:color="000000"/>
                                  </w:tcBorders>
                                  <w:shd w:val="clear" w:color="auto" w:fill="00FF00"/>
                                </w:tcPr>
                                <w:p w:rsidR="00CF4547" w:rsidRPr="009A4FB9" w:rsidRDefault="00CF4547">
                                  <w:pPr>
                                    <w:pStyle w:val="TableParagraph"/>
                                    <w:spacing w:before="96"/>
                                    <w:ind w:left="102"/>
                                    <w:rPr>
                                      <w:rFonts w:ascii="Calibri" w:eastAsia="Calibri" w:hAnsi="Calibri" w:cs="Calibri"/>
                                      <w:sz w:val="16"/>
                                      <w:szCs w:val="16"/>
                                    </w:rPr>
                                  </w:pPr>
                                  <w:r w:rsidRPr="009A4FB9">
                                    <w:rPr>
                                      <w:rFonts w:ascii="Calibri"/>
                                      <w:spacing w:val="-2"/>
                                      <w:sz w:val="16"/>
                                      <w:lang w:val="uk-UA"/>
                                    </w:rPr>
                                    <w:t>Повнота метаданих</w:t>
                                  </w:r>
                                  <w:r w:rsidRPr="009A4FB9">
                                    <w:rPr>
                                      <w:rFonts w:ascii="Calibri"/>
                                      <w:sz w:val="16"/>
                                    </w:rPr>
                                    <w:t>-</w:t>
                                  </w:r>
                                  <w:r w:rsidRPr="009A4FB9">
                                    <w:rPr>
                                      <w:rFonts w:ascii="Calibri"/>
                                      <w:spacing w:val="-2"/>
                                      <w:sz w:val="16"/>
                                      <w:lang w:val="uk-UA"/>
                                    </w:rPr>
                                    <w:t>рівень</w:t>
                                  </w:r>
                                </w:p>
                              </w:tc>
                            </w:tr>
                            <w:tr w:rsidR="00CF4547">
                              <w:trPr>
                                <w:trHeight w:hRule="exact" w:val="212"/>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30"/>
                                    <w:rPr>
                                      <w:rFonts w:ascii="Calibri" w:eastAsia="Calibri" w:hAnsi="Calibri" w:cs="Calibri"/>
                                      <w:sz w:val="16"/>
                                      <w:szCs w:val="16"/>
                                    </w:rPr>
                                  </w:pPr>
                                  <w:r>
                                    <w:rPr>
                                      <w:rFonts w:ascii="Calibri"/>
                                      <w:spacing w:val="-1"/>
                                      <w:sz w:val="16"/>
                                    </w:rPr>
                                    <w:t>VII.7</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02"/>
                                    <w:rPr>
                                      <w:rFonts w:ascii="Calibri" w:eastAsia="Calibri" w:hAnsi="Calibri" w:cs="Calibri"/>
                                      <w:sz w:val="16"/>
                                      <w:szCs w:val="16"/>
                                    </w:rPr>
                                  </w:pPr>
                                  <w:r>
                                    <w:rPr>
                                      <w:rFonts w:ascii="Calibri"/>
                                      <w:spacing w:val="-1"/>
                                      <w:sz w:val="16"/>
                                      <w:lang w:val="uk-UA"/>
                                    </w:rPr>
                                    <w:t>Документація стосовно якості</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083" type="#_x0000_t202" style="position:absolute;left:0;text-align:left;margin-left:389.6pt;margin-top:-38.95pt;width:164pt;height:52.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28"/>
                              <w:rPr>
                                <w:rFonts w:ascii="Calibri" w:eastAsia="Calibri" w:hAnsi="Calibri" w:cs="Calibri"/>
                                <w:sz w:val="16"/>
                                <w:szCs w:val="16"/>
                              </w:rPr>
                            </w:pPr>
                            <w:r>
                              <w:rPr>
                                <w:rFonts w:ascii="Calibri"/>
                                <w:spacing w:val="-1"/>
                                <w:sz w:val="16"/>
                              </w:rPr>
                              <w:t>VII.6</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02"/>
                              <w:rPr>
                                <w:rFonts w:ascii="Calibri" w:eastAsia="Calibri" w:hAnsi="Calibri" w:cs="Calibri"/>
                                <w:sz w:val="16"/>
                                <w:szCs w:val="16"/>
                              </w:rPr>
                            </w:pPr>
                            <w:r>
                              <w:rPr>
                                <w:rFonts w:ascii="Calibri"/>
                                <w:spacing w:val="-1"/>
                                <w:sz w:val="16"/>
                                <w:lang w:val="uk-UA"/>
                              </w:rPr>
                              <w:t>Документація стосовно методології</w:t>
                            </w:r>
                          </w:p>
                        </w:tc>
                      </w:tr>
                      <w:tr w:rsidR="00CF4547">
                        <w:trPr>
                          <w:trHeight w:hRule="exact" w:val="404"/>
                        </w:trPr>
                        <w:tc>
                          <w:tcPr>
                            <w:tcW w:w="566"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ind w:left="236" w:right="107" w:hanging="128"/>
                              <w:rPr>
                                <w:rFonts w:ascii="Calibri" w:eastAsia="Calibri" w:hAnsi="Calibri" w:cs="Calibri"/>
                                <w:sz w:val="16"/>
                                <w:szCs w:val="16"/>
                              </w:rPr>
                            </w:pPr>
                            <w:r>
                              <w:rPr>
                                <w:rFonts w:ascii="Calibri"/>
                                <w:spacing w:val="-1"/>
                                <w:sz w:val="16"/>
                              </w:rPr>
                              <w:t>VII.6.</w:t>
                            </w:r>
                            <w:r>
                              <w:rPr>
                                <w:rFonts w:ascii="Calibri"/>
                                <w:sz w:val="16"/>
                              </w:rPr>
                              <w:t>1</w:t>
                            </w:r>
                          </w:p>
                        </w:tc>
                        <w:tc>
                          <w:tcPr>
                            <w:tcW w:w="2695" w:type="dxa"/>
                            <w:tcBorders>
                              <w:top w:val="single" w:sz="5" w:space="0" w:color="000000"/>
                              <w:left w:val="single" w:sz="5" w:space="0" w:color="000000"/>
                              <w:bottom w:val="single" w:sz="8" w:space="0" w:color="000000"/>
                              <w:right w:val="single" w:sz="5" w:space="0" w:color="000000"/>
                            </w:tcBorders>
                            <w:shd w:val="clear" w:color="auto" w:fill="00FF00"/>
                          </w:tcPr>
                          <w:p w:rsidR="00CF4547" w:rsidRPr="009A4FB9" w:rsidRDefault="00CF4547">
                            <w:pPr>
                              <w:pStyle w:val="TableParagraph"/>
                              <w:spacing w:before="96"/>
                              <w:ind w:left="102"/>
                              <w:rPr>
                                <w:rFonts w:ascii="Calibri" w:eastAsia="Calibri" w:hAnsi="Calibri" w:cs="Calibri"/>
                                <w:sz w:val="16"/>
                                <w:szCs w:val="16"/>
                              </w:rPr>
                            </w:pPr>
                            <w:r w:rsidRPr="009A4FB9">
                              <w:rPr>
                                <w:rFonts w:ascii="Calibri"/>
                                <w:spacing w:val="-2"/>
                                <w:sz w:val="16"/>
                                <w:lang w:val="uk-UA"/>
                              </w:rPr>
                              <w:t>Повнота метаданих</w:t>
                            </w:r>
                            <w:r w:rsidRPr="009A4FB9">
                              <w:rPr>
                                <w:rFonts w:ascii="Calibri"/>
                                <w:sz w:val="16"/>
                              </w:rPr>
                              <w:t>-</w:t>
                            </w:r>
                            <w:r w:rsidRPr="009A4FB9">
                              <w:rPr>
                                <w:rFonts w:ascii="Calibri"/>
                                <w:spacing w:val="-2"/>
                                <w:sz w:val="16"/>
                                <w:lang w:val="uk-UA"/>
                              </w:rPr>
                              <w:t>рівень</w:t>
                            </w:r>
                          </w:p>
                        </w:tc>
                      </w:tr>
                      <w:tr w:rsidR="00CF4547">
                        <w:trPr>
                          <w:trHeight w:hRule="exact" w:val="212"/>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30"/>
                              <w:rPr>
                                <w:rFonts w:ascii="Calibri" w:eastAsia="Calibri" w:hAnsi="Calibri" w:cs="Calibri"/>
                                <w:sz w:val="16"/>
                                <w:szCs w:val="16"/>
                              </w:rPr>
                            </w:pPr>
                            <w:r>
                              <w:rPr>
                                <w:rFonts w:ascii="Calibri"/>
                                <w:spacing w:val="-1"/>
                                <w:sz w:val="16"/>
                              </w:rPr>
                              <w:t>VII.7</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02"/>
                              <w:rPr>
                                <w:rFonts w:ascii="Calibri" w:eastAsia="Calibri" w:hAnsi="Calibri" w:cs="Calibri"/>
                                <w:sz w:val="16"/>
                                <w:szCs w:val="16"/>
                              </w:rPr>
                            </w:pPr>
                            <w:r>
                              <w:rPr>
                                <w:rFonts w:ascii="Calibri"/>
                                <w:spacing w:val="-1"/>
                                <w:sz w:val="16"/>
                                <w:lang w:val="uk-UA"/>
                              </w:rPr>
                              <w:t>Документація стосовно якості</w:t>
                            </w:r>
                          </w:p>
                        </w:tc>
                      </w:tr>
                    </w:tbl>
                    <w:p w:rsidR="00CF4547" w:rsidRDefault="00CF4547" w:rsidP="00CF4547"/>
                  </w:txbxContent>
                </v:textbox>
                <w10:wrap anchorx="page"/>
              </v:shape>
            </w:pict>
          </mc:Fallback>
        </mc:AlternateContent>
      </w:r>
      <w:r w:rsidRPr="007B392A">
        <w:rPr>
          <w:rFonts w:ascii="Calibri"/>
          <w:sz w:val="16"/>
          <w:lang w:val="uk-UA"/>
        </w:rPr>
        <w:t>11.2</w:t>
      </w:r>
      <w:r w:rsidRPr="007B392A">
        <w:rPr>
          <w:rFonts w:ascii="Calibri"/>
          <w:sz w:val="16"/>
          <w:lang w:val="uk-UA"/>
        </w:rPr>
        <w:tab/>
      </w:r>
      <w:r w:rsidRPr="007B392A">
        <w:rPr>
          <w:rFonts w:ascii="Calibri"/>
          <w:spacing w:val="-1"/>
          <w:sz w:val="16"/>
          <w:lang w:val="uk-UA"/>
        </w:rPr>
        <w:t>Документація стосовно якості</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2"/>
        <w:rPr>
          <w:rFonts w:ascii="Calibri" w:eastAsia="Calibri" w:hAnsi="Calibri" w:cs="Calibri"/>
          <w:sz w:val="16"/>
          <w:szCs w:val="16"/>
          <w:lang w:val="uk-UA"/>
        </w:rPr>
      </w:pPr>
    </w:p>
    <w:p w:rsidR="00CF4547" w:rsidRPr="007B392A" w:rsidRDefault="00CF4547" w:rsidP="00CF4547">
      <w:pPr>
        <w:tabs>
          <w:tab w:val="left" w:pos="1048"/>
        </w:tabs>
        <w:ind w:right="830"/>
        <w:jc w:val="right"/>
        <w:rPr>
          <w:rFonts w:ascii="Calibri" w:eastAsia="Calibri" w:hAnsi="Calibri" w:cs="Calibri"/>
          <w:sz w:val="16"/>
          <w:szCs w:val="16"/>
          <w:lang w:val="uk-UA"/>
        </w:rPr>
      </w:pPr>
      <w:r w:rsidRPr="007B392A">
        <w:rPr>
          <w:noProof/>
          <w:lang w:val="uk-UA" w:eastAsia="uk-UA"/>
        </w:rPr>
        <w:drawing>
          <wp:anchor distT="0" distB="0" distL="114300" distR="114300" simplePos="0" relativeHeight="251745280" behindDoc="1" locked="0" layoutInCell="1" allowOverlap="1" wp14:anchorId="201221BC" wp14:editId="72A4EA2F">
            <wp:simplePos x="0" y="0"/>
            <wp:positionH relativeFrom="page">
              <wp:posOffset>4944745</wp:posOffset>
            </wp:positionH>
            <wp:positionV relativeFrom="paragraph">
              <wp:posOffset>-12065</wp:posOffset>
            </wp:positionV>
            <wp:extent cx="2084705" cy="147320"/>
            <wp:effectExtent l="0" t="0" r="0" b="5080"/>
            <wp:wrapNone/>
            <wp:docPr id="29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84705" cy="147320"/>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22752" behindDoc="0" locked="0" layoutInCell="1" allowOverlap="1" wp14:anchorId="3BB8F274" wp14:editId="413A1CD7">
                <wp:simplePos x="0" y="0"/>
                <wp:positionH relativeFrom="page">
                  <wp:posOffset>531495</wp:posOffset>
                </wp:positionH>
                <wp:positionV relativeFrom="paragraph">
                  <wp:posOffset>-288925</wp:posOffset>
                </wp:positionV>
                <wp:extent cx="1906905" cy="422910"/>
                <wp:effectExtent l="0" t="0" r="17145" b="1524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2"/>
                                    <w:ind w:left="159"/>
                                    <w:rPr>
                                      <w:rFonts w:ascii="Calibri" w:eastAsia="Calibri" w:hAnsi="Calibri" w:cs="Calibri"/>
                                      <w:sz w:val="16"/>
                                      <w:szCs w:val="16"/>
                                    </w:rPr>
                                  </w:pPr>
                                  <w:r>
                                    <w:rPr>
                                      <w:rFonts w:ascii="Calibri"/>
                                      <w:b/>
                                      <w:sz w:val="16"/>
                                    </w:rPr>
                                    <w:t>12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pStyle w:val="TableParagraph"/>
                                    <w:spacing w:before="2"/>
                                    <w:ind w:left="102"/>
                                    <w:rPr>
                                      <w:rFonts w:ascii="Calibri" w:eastAsia="Calibri" w:hAnsi="Calibri" w:cs="Calibri"/>
                                      <w:sz w:val="16"/>
                                      <w:szCs w:val="16"/>
                                      <w:lang w:val="uk-UA"/>
                                    </w:rPr>
                                  </w:pPr>
                                  <w:r>
                                    <w:rPr>
                                      <w:rFonts w:ascii="Calibri"/>
                                      <w:b/>
                                      <w:spacing w:val="-1"/>
                                      <w:sz w:val="16"/>
                                      <w:lang w:val="uk-UA"/>
                                    </w:rPr>
                                    <w:t>Управління якістю</w:t>
                                  </w:r>
                                </w:p>
                              </w:tc>
                            </w:tr>
                            <w:tr w:rsidR="00CF4547">
                              <w:trPr>
                                <w:trHeight w:hRule="exact" w:val="220"/>
                              </w:trPr>
                              <w:tc>
                                <w:tcPr>
                                  <w:tcW w:w="499" w:type="dxa"/>
                                  <w:tcBorders>
                                    <w:top w:val="single" w:sz="5" w:space="0" w:color="000000"/>
                                    <w:left w:val="single" w:sz="5" w:space="0" w:color="000000"/>
                                    <w:bottom w:val="single" w:sz="8" w:space="0" w:color="000000"/>
                                    <w:right w:val="single" w:sz="5" w:space="0" w:color="000000"/>
                                  </w:tcBorders>
                                  <w:shd w:val="clear" w:color="auto" w:fill="FF0000"/>
                                </w:tcPr>
                                <w:p w:rsidR="00CF4547" w:rsidRDefault="00CF4547">
                                  <w:pPr>
                                    <w:pStyle w:val="TableParagraph"/>
                                    <w:spacing w:before="5"/>
                                    <w:ind w:left="99"/>
                                    <w:rPr>
                                      <w:rFonts w:ascii="Calibri" w:eastAsia="Calibri" w:hAnsi="Calibri" w:cs="Calibri"/>
                                      <w:sz w:val="16"/>
                                      <w:szCs w:val="16"/>
                                    </w:rPr>
                                  </w:pPr>
                                  <w:r>
                                    <w:rPr>
                                      <w:rFonts w:ascii="Calibri"/>
                                      <w:sz w:val="16"/>
                                    </w:rPr>
                                    <w:t>12.1</w:t>
                                  </w:r>
                                </w:p>
                              </w:tc>
                              <w:tc>
                                <w:tcPr>
                                  <w:tcW w:w="2486" w:type="dxa"/>
                                  <w:tcBorders>
                                    <w:top w:val="single" w:sz="5" w:space="0" w:color="000000"/>
                                    <w:left w:val="single" w:sz="5" w:space="0" w:color="000000"/>
                                    <w:bottom w:val="single" w:sz="8" w:space="0" w:color="000000"/>
                                    <w:right w:val="single" w:sz="5" w:space="0" w:color="000000"/>
                                  </w:tcBorders>
                                  <w:shd w:val="clear" w:color="auto" w:fill="FF0000"/>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Забезпечення якості</w:t>
                                  </w:r>
                                </w:p>
                              </w:tc>
                            </w:tr>
                            <w:tr w:rsidR="00CF4547">
                              <w:trPr>
                                <w:trHeight w:hRule="exact" w:val="216"/>
                              </w:trPr>
                              <w:tc>
                                <w:tcPr>
                                  <w:tcW w:w="499" w:type="dxa"/>
                                  <w:tcBorders>
                                    <w:top w:val="single" w:sz="8"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z w:val="16"/>
                                    </w:rPr>
                                    <w:t>12.2</w:t>
                                  </w:r>
                                </w:p>
                              </w:tc>
                              <w:tc>
                                <w:tcPr>
                                  <w:tcW w:w="2486" w:type="dxa"/>
                                  <w:tcBorders>
                                    <w:top w:val="single" w:sz="8"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Оцінка якості</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084" type="#_x0000_t202" style="position:absolute;left:0;text-align:left;margin-left:41.85pt;margin-top:-22.75pt;width:150.15pt;height:33.3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2"/>
                              <w:ind w:left="159"/>
                              <w:rPr>
                                <w:rFonts w:ascii="Calibri" w:eastAsia="Calibri" w:hAnsi="Calibri" w:cs="Calibri"/>
                                <w:sz w:val="16"/>
                                <w:szCs w:val="16"/>
                              </w:rPr>
                            </w:pPr>
                            <w:r>
                              <w:rPr>
                                <w:rFonts w:ascii="Calibri"/>
                                <w:b/>
                                <w:sz w:val="16"/>
                              </w:rPr>
                              <w:t>12</w:t>
                            </w:r>
                          </w:p>
                        </w:tc>
                        <w:tc>
                          <w:tcPr>
                            <w:tcW w:w="2486" w:type="dxa"/>
                            <w:tcBorders>
                              <w:top w:val="single" w:sz="5" w:space="0" w:color="000000"/>
                              <w:left w:val="single" w:sz="5" w:space="0" w:color="000000"/>
                              <w:bottom w:val="single" w:sz="5" w:space="0" w:color="000000"/>
                              <w:right w:val="single" w:sz="5" w:space="0" w:color="000000"/>
                            </w:tcBorders>
                            <w:shd w:val="clear" w:color="auto" w:fill="FF0000"/>
                          </w:tcPr>
                          <w:p w:rsidR="00CF4547" w:rsidRPr="009A4FB9" w:rsidRDefault="00CF4547">
                            <w:pPr>
                              <w:pStyle w:val="TableParagraph"/>
                              <w:spacing w:before="2"/>
                              <w:ind w:left="102"/>
                              <w:rPr>
                                <w:rFonts w:ascii="Calibri" w:eastAsia="Calibri" w:hAnsi="Calibri" w:cs="Calibri"/>
                                <w:sz w:val="16"/>
                                <w:szCs w:val="16"/>
                                <w:lang w:val="uk-UA"/>
                              </w:rPr>
                            </w:pPr>
                            <w:r>
                              <w:rPr>
                                <w:rFonts w:ascii="Calibri"/>
                                <w:b/>
                                <w:spacing w:val="-1"/>
                                <w:sz w:val="16"/>
                                <w:lang w:val="uk-UA"/>
                              </w:rPr>
                              <w:t>Управління якістю</w:t>
                            </w:r>
                          </w:p>
                        </w:tc>
                      </w:tr>
                      <w:tr w:rsidR="00CF4547">
                        <w:trPr>
                          <w:trHeight w:hRule="exact" w:val="220"/>
                        </w:trPr>
                        <w:tc>
                          <w:tcPr>
                            <w:tcW w:w="499" w:type="dxa"/>
                            <w:tcBorders>
                              <w:top w:val="single" w:sz="5" w:space="0" w:color="000000"/>
                              <w:left w:val="single" w:sz="5" w:space="0" w:color="000000"/>
                              <w:bottom w:val="single" w:sz="8" w:space="0" w:color="000000"/>
                              <w:right w:val="single" w:sz="5" w:space="0" w:color="000000"/>
                            </w:tcBorders>
                            <w:shd w:val="clear" w:color="auto" w:fill="FF0000"/>
                          </w:tcPr>
                          <w:p w:rsidR="00CF4547" w:rsidRDefault="00CF4547">
                            <w:pPr>
                              <w:pStyle w:val="TableParagraph"/>
                              <w:spacing w:before="5"/>
                              <w:ind w:left="99"/>
                              <w:rPr>
                                <w:rFonts w:ascii="Calibri" w:eastAsia="Calibri" w:hAnsi="Calibri" w:cs="Calibri"/>
                                <w:sz w:val="16"/>
                                <w:szCs w:val="16"/>
                              </w:rPr>
                            </w:pPr>
                            <w:r>
                              <w:rPr>
                                <w:rFonts w:ascii="Calibri"/>
                                <w:sz w:val="16"/>
                              </w:rPr>
                              <w:t>12.1</w:t>
                            </w:r>
                          </w:p>
                        </w:tc>
                        <w:tc>
                          <w:tcPr>
                            <w:tcW w:w="2486" w:type="dxa"/>
                            <w:tcBorders>
                              <w:top w:val="single" w:sz="5" w:space="0" w:color="000000"/>
                              <w:left w:val="single" w:sz="5" w:space="0" w:color="000000"/>
                              <w:bottom w:val="single" w:sz="8" w:space="0" w:color="000000"/>
                              <w:right w:val="single" w:sz="5" w:space="0" w:color="000000"/>
                            </w:tcBorders>
                            <w:shd w:val="clear" w:color="auto" w:fill="FF0000"/>
                          </w:tcPr>
                          <w:p w:rsidR="00CF4547" w:rsidRPr="009A4FB9" w:rsidRDefault="00CF4547">
                            <w:pPr>
                              <w:pStyle w:val="TableParagraph"/>
                              <w:spacing w:before="5"/>
                              <w:ind w:left="102"/>
                              <w:rPr>
                                <w:rFonts w:ascii="Calibri" w:eastAsia="Calibri" w:hAnsi="Calibri" w:cs="Calibri"/>
                                <w:sz w:val="16"/>
                                <w:szCs w:val="16"/>
                                <w:lang w:val="uk-UA"/>
                              </w:rPr>
                            </w:pPr>
                            <w:r>
                              <w:rPr>
                                <w:rFonts w:ascii="Calibri"/>
                                <w:spacing w:val="-1"/>
                                <w:sz w:val="16"/>
                                <w:lang w:val="uk-UA"/>
                              </w:rPr>
                              <w:t>Забезпечення якості</w:t>
                            </w:r>
                          </w:p>
                        </w:tc>
                      </w:tr>
                      <w:tr w:rsidR="00CF4547">
                        <w:trPr>
                          <w:trHeight w:hRule="exact" w:val="216"/>
                        </w:trPr>
                        <w:tc>
                          <w:tcPr>
                            <w:tcW w:w="499" w:type="dxa"/>
                            <w:tcBorders>
                              <w:top w:val="single" w:sz="8"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z w:val="16"/>
                              </w:rPr>
                              <w:t>12.2</w:t>
                            </w:r>
                          </w:p>
                        </w:tc>
                        <w:tc>
                          <w:tcPr>
                            <w:tcW w:w="2486" w:type="dxa"/>
                            <w:tcBorders>
                              <w:top w:val="single" w:sz="8" w:space="0" w:color="000000"/>
                              <w:left w:val="single" w:sz="5" w:space="0" w:color="000000"/>
                              <w:bottom w:val="single" w:sz="5" w:space="0" w:color="000000"/>
                              <w:right w:val="single" w:sz="5" w:space="0" w:color="000000"/>
                            </w:tcBorders>
                            <w:shd w:val="clear" w:color="auto" w:fill="FFFF99"/>
                          </w:tcPr>
                          <w:p w:rsidR="00CF4547" w:rsidRPr="009A4FB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Оцінка якості</w:t>
                            </w:r>
                          </w:p>
                        </w:tc>
                      </w:tr>
                    </w:tbl>
                    <w:p w:rsidR="00CF4547" w:rsidRDefault="00CF4547" w:rsidP="00CF4547"/>
                  </w:txbxContent>
                </v:textbox>
                <w10:wrap anchorx="page"/>
              </v:shape>
            </w:pict>
          </mc:Fallback>
        </mc:AlternateContent>
      </w:r>
      <w:r w:rsidRPr="007B392A">
        <w:rPr>
          <w:noProof/>
          <w:lang w:val="uk-UA" w:eastAsia="uk-UA"/>
        </w:rPr>
        <mc:AlternateContent>
          <mc:Choice Requires="wps">
            <w:drawing>
              <wp:anchor distT="0" distB="0" distL="114300" distR="114300" simplePos="0" relativeHeight="251723776" behindDoc="0" locked="0" layoutInCell="1" allowOverlap="1" wp14:anchorId="6D712FA1" wp14:editId="2A3D374A">
                <wp:simplePos x="0" y="0"/>
                <wp:positionH relativeFrom="page">
                  <wp:posOffset>2608580</wp:posOffset>
                </wp:positionH>
                <wp:positionV relativeFrom="paragraph">
                  <wp:posOffset>-288925</wp:posOffset>
                </wp:positionV>
                <wp:extent cx="2171065" cy="422910"/>
                <wp:effectExtent l="0" t="0" r="635" b="15240"/>
                <wp:wrapNone/>
                <wp:docPr id="345" name="Поле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2"/>
                                    <w:ind w:left="205"/>
                                    <w:rPr>
                                      <w:rFonts w:ascii="Calibri" w:eastAsia="Calibri" w:hAnsi="Calibri" w:cs="Calibri"/>
                                      <w:sz w:val="16"/>
                                      <w:szCs w:val="16"/>
                                    </w:rPr>
                                  </w:pPr>
                                  <w:r>
                                    <w:rPr>
                                      <w:rFonts w:ascii="Calibri"/>
                                      <w:b/>
                                      <w:sz w:val="16"/>
                                    </w:rPr>
                                    <w:t>S.13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2"/>
                                    <w:ind w:left="99"/>
                                    <w:rPr>
                                      <w:rFonts w:ascii="Calibri" w:eastAsia="Calibri" w:hAnsi="Calibri" w:cs="Calibri"/>
                                      <w:sz w:val="16"/>
                                      <w:szCs w:val="16"/>
                                    </w:rPr>
                                  </w:pPr>
                                  <w:r>
                                    <w:rPr>
                                      <w:rFonts w:ascii="Calibri"/>
                                      <w:b/>
                                      <w:spacing w:val="-1"/>
                                      <w:sz w:val="16"/>
                                      <w:lang w:val="uk-UA"/>
                                    </w:rPr>
                                    <w:t>Управління якістю</w:t>
                                  </w:r>
                                </w:p>
                              </w:tc>
                            </w:tr>
                            <w:tr w:rsidR="00CF4547">
                              <w:trPr>
                                <w:trHeight w:hRule="exact" w:val="220"/>
                              </w:trPr>
                              <w:tc>
                                <w:tcPr>
                                  <w:tcW w:w="708" w:type="dxa"/>
                                  <w:tcBorders>
                                    <w:top w:val="single" w:sz="5" w:space="0" w:color="000000"/>
                                    <w:left w:val="single" w:sz="5" w:space="0" w:color="000000"/>
                                    <w:bottom w:val="single" w:sz="8" w:space="0" w:color="000000"/>
                                    <w:right w:val="single" w:sz="5" w:space="0" w:color="000000"/>
                                  </w:tcBorders>
                                  <w:shd w:val="clear" w:color="auto" w:fill="FF0000"/>
                                </w:tcPr>
                                <w:p w:rsidR="00CF4547" w:rsidRDefault="00CF4547">
                                  <w:pPr>
                                    <w:pStyle w:val="TableParagraph"/>
                                    <w:spacing w:before="5"/>
                                    <w:ind w:left="145"/>
                                    <w:rPr>
                                      <w:rFonts w:ascii="Calibri" w:eastAsia="Calibri" w:hAnsi="Calibri" w:cs="Calibri"/>
                                      <w:sz w:val="16"/>
                                      <w:szCs w:val="16"/>
                                    </w:rPr>
                                  </w:pPr>
                                  <w:r>
                                    <w:rPr>
                                      <w:rFonts w:ascii="Calibri"/>
                                      <w:sz w:val="16"/>
                                    </w:rPr>
                                    <w:t>S.13.1</w:t>
                                  </w:r>
                                </w:p>
                              </w:tc>
                              <w:tc>
                                <w:tcPr>
                                  <w:tcW w:w="2693" w:type="dxa"/>
                                  <w:tcBorders>
                                    <w:top w:val="single" w:sz="5" w:space="0" w:color="000000"/>
                                    <w:left w:val="single" w:sz="5" w:space="0" w:color="000000"/>
                                    <w:bottom w:val="single" w:sz="8" w:space="0" w:color="000000"/>
                                    <w:right w:val="single" w:sz="5" w:space="0" w:color="000000"/>
                                  </w:tcBorders>
                                  <w:shd w:val="clear" w:color="auto" w:fill="FF0000"/>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Забезпечення якості</w:t>
                                  </w:r>
                                </w:p>
                              </w:tc>
                            </w:tr>
                            <w:tr w:rsidR="00CF4547">
                              <w:trPr>
                                <w:trHeight w:hRule="exact" w:val="216"/>
                              </w:trPr>
                              <w:tc>
                                <w:tcPr>
                                  <w:tcW w:w="708" w:type="dxa"/>
                                  <w:tcBorders>
                                    <w:top w:val="single" w:sz="8"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S.13.2</w:t>
                                  </w:r>
                                </w:p>
                              </w:tc>
                              <w:tc>
                                <w:tcPr>
                                  <w:tcW w:w="2693" w:type="dxa"/>
                                  <w:tcBorders>
                                    <w:top w:val="single" w:sz="8"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Оцінка якості</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5" o:spid="_x0000_s1085" type="#_x0000_t202" style="position:absolute;left:0;text-align:left;margin-left:205.4pt;margin-top:-22.75pt;width:170.95pt;height:33.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2"/>
                              <w:ind w:left="205"/>
                              <w:rPr>
                                <w:rFonts w:ascii="Calibri" w:eastAsia="Calibri" w:hAnsi="Calibri" w:cs="Calibri"/>
                                <w:sz w:val="16"/>
                                <w:szCs w:val="16"/>
                              </w:rPr>
                            </w:pPr>
                            <w:r>
                              <w:rPr>
                                <w:rFonts w:ascii="Calibri"/>
                                <w:b/>
                                <w:sz w:val="16"/>
                              </w:rPr>
                              <w:t>S.13</w:t>
                            </w:r>
                          </w:p>
                        </w:tc>
                        <w:tc>
                          <w:tcPr>
                            <w:tcW w:w="2693" w:type="dxa"/>
                            <w:tcBorders>
                              <w:top w:val="single" w:sz="5" w:space="0" w:color="000000"/>
                              <w:left w:val="single" w:sz="5" w:space="0" w:color="000000"/>
                              <w:bottom w:val="single" w:sz="5" w:space="0" w:color="000000"/>
                              <w:right w:val="single" w:sz="5" w:space="0" w:color="000000"/>
                            </w:tcBorders>
                            <w:shd w:val="clear" w:color="auto" w:fill="FF0000"/>
                          </w:tcPr>
                          <w:p w:rsidR="00CF4547" w:rsidRDefault="00CF4547">
                            <w:pPr>
                              <w:pStyle w:val="TableParagraph"/>
                              <w:spacing w:before="2"/>
                              <w:ind w:left="99"/>
                              <w:rPr>
                                <w:rFonts w:ascii="Calibri" w:eastAsia="Calibri" w:hAnsi="Calibri" w:cs="Calibri"/>
                                <w:sz w:val="16"/>
                                <w:szCs w:val="16"/>
                              </w:rPr>
                            </w:pPr>
                            <w:r>
                              <w:rPr>
                                <w:rFonts w:ascii="Calibri"/>
                                <w:b/>
                                <w:spacing w:val="-1"/>
                                <w:sz w:val="16"/>
                                <w:lang w:val="uk-UA"/>
                              </w:rPr>
                              <w:t>Управління якістю</w:t>
                            </w:r>
                          </w:p>
                        </w:tc>
                      </w:tr>
                      <w:tr w:rsidR="00CF4547">
                        <w:trPr>
                          <w:trHeight w:hRule="exact" w:val="220"/>
                        </w:trPr>
                        <w:tc>
                          <w:tcPr>
                            <w:tcW w:w="708" w:type="dxa"/>
                            <w:tcBorders>
                              <w:top w:val="single" w:sz="5" w:space="0" w:color="000000"/>
                              <w:left w:val="single" w:sz="5" w:space="0" w:color="000000"/>
                              <w:bottom w:val="single" w:sz="8" w:space="0" w:color="000000"/>
                              <w:right w:val="single" w:sz="5" w:space="0" w:color="000000"/>
                            </w:tcBorders>
                            <w:shd w:val="clear" w:color="auto" w:fill="FF0000"/>
                          </w:tcPr>
                          <w:p w:rsidR="00CF4547" w:rsidRDefault="00CF4547">
                            <w:pPr>
                              <w:pStyle w:val="TableParagraph"/>
                              <w:spacing w:before="5"/>
                              <w:ind w:left="145"/>
                              <w:rPr>
                                <w:rFonts w:ascii="Calibri" w:eastAsia="Calibri" w:hAnsi="Calibri" w:cs="Calibri"/>
                                <w:sz w:val="16"/>
                                <w:szCs w:val="16"/>
                              </w:rPr>
                            </w:pPr>
                            <w:r>
                              <w:rPr>
                                <w:rFonts w:ascii="Calibri"/>
                                <w:sz w:val="16"/>
                              </w:rPr>
                              <w:t>S.13.1</w:t>
                            </w:r>
                          </w:p>
                        </w:tc>
                        <w:tc>
                          <w:tcPr>
                            <w:tcW w:w="2693" w:type="dxa"/>
                            <w:tcBorders>
                              <w:top w:val="single" w:sz="5" w:space="0" w:color="000000"/>
                              <w:left w:val="single" w:sz="5" w:space="0" w:color="000000"/>
                              <w:bottom w:val="single" w:sz="8" w:space="0" w:color="000000"/>
                              <w:right w:val="single" w:sz="5" w:space="0" w:color="000000"/>
                            </w:tcBorders>
                            <w:shd w:val="clear" w:color="auto" w:fill="FF0000"/>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Забезпечення якості</w:t>
                            </w:r>
                          </w:p>
                        </w:tc>
                      </w:tr>
                      <w:tr w:rsidR="00CF4547">
                        <w:trPr>
                          <w:trHeight w:hRule="exact" w:val="216"/>
                        </w:trPr>
                        <w:tc>
                          <w:tcPr>
                            <w:tcW w:w="708" w:type="dxa"/>
                            <w:tcBorders>
                              <w:top w:val="single" w:sz="8"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S.13.2</w:t>
                            </w:r>
                          </w:p>
                        </w:tc>
                        <w:tc>
                          <w:tcPr>
                            <w:tcW w:w="2693" w:type="dxa"/>
                            <w:tcBorders>
                              <w:top w:val="single" w:sz="8"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Оцінка якості</w:t>
                            </w:r>
                          </w:p>
                        </w:tc>
                      </w:tr>
                    </w:tbl>
                    <w:p w:rsidR="00CF4547" w:rsidRDefault="00CF4547" w:rsidP="00CF4547"/>
                  </w:txbxContent>
                </v:textbox>
                <w10:wrap anchorx="page"/>
              </v:shape>
            </w:pict>
          </mc:Fallback>
        </mc:AlternateContent>
      </w:r>
      <w:r w:rsidRPr="007B392A">
        <w:rPr>
          <w:rFonts w:ascii="Calibri"/>
          <w:b/>
          <w:sz w:val="16"/>
          <w:lang w:val="uk-UA"/>
        </w:rPr>
        <w:t>III</w:t>
      </w:r>
      <w:r w:rsidRPr="007B392A">
        <w:rPr>
          <w:rFonts w:ascii="Calibri"/>
          <w:b/>
          <w:sz w:val="16"/>
          <w:lang w:val="uk-UA"/>
        </w:rPr>
        <w:tab/>
      </w:r>
      <w:r w:rsidRPr="007B392A">
        <w:rPr>
          <w:rFonts w:ascii="Calibri"/>
          <w:b/>
          <w:spacing w:val="-1"/>
          <w:sz w:val="16"/>
          <w:lang w:val="uk-UA"/>
        </w:rPr>
        <w:t>Оцінка якості</w:t>
      </w:r>
    </w:p>
    <w:p w:rsidR="00CF4547" w:rsidRPr="007B392A" w:rsidRDefault="00CF4547" w:rsidP="00CF4547">
      <w:pPr>
        <w:spacing w:before="11"/>
        <w:rPr>
          <w:rFonts w:ascii="Calibri" w:eastAsia="Calibri" w:hAnsi="Calibri" w:cs="Calibri"/>
          <w:sz w:val="18"/>
          <w:szCs w:val="18"/>
          <w:lang w:val="uk-UA"/>
        </w:rPr>
      </w:pPr>
    </w:p>
    <w:p w:rsidR="00CF4547" w:rsidRPr="007B392A" w:rsidRDefault="00CF4547" w:rsidP="00CF4547">
      <w:pPr>
        <w:tabs>
          <w:tab w:val="left" w:pos="3387"/>
          <w:tab w:val="left" w:pos="7071"/>
        </w:tabs>
        <w:spacing w:line="1498" w:lineRule="exact"/>
        <w:ind w:left="116"/>
        <w:rPr>
          <w:rFonts w:ascii="Calibri" w:eastAsia="Calibri" w:hAnsi="Calibri" w:cs="Calibri"/>
          <w:sz w:val="20"/>
          <w:szCs w:val="20"/>
          <w:lang w:val="uk-UA"/>
        </w:rPr>
      </w:pPr>
      <w:r w:rsidRPr="007B392A">
        <w:rPr>
          <w:rFonts w:ascii="Calibri"/>
          <w:noProof/>
          <w:position w:val="10"/>
          <w:sz w:val="20"/>
          <w:lang w:val="uk-UA" w:eastAsia="uk-UA"/>
        </w:rPr>
        <mc:AlternateContent>
          <mc:Choice Requires="wps">
            <w:drawing>
              <wp:inline distT="0" distB="0" distL="0" distR="0" wp14:anchorId="097ED8D8" wp14:editId="62518A78">
                <wp:extent cx="1906905" cy="697865"/>
                <wp:effectExtent l="0" t="0" r="17145" b="6985"/>
                <wp:docPr id="343" name="Пол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59"/>
                                    <w:rPr>
                                      <w:rFonts w:ascii="Calibri" w:eastAsia="Calibri" w:hAnsi="Calibri" w:cs="Calibri"/>
                                      <w:sz w:val="16"/>
                                      <w:szCs w:val="16"/>
                                    </w:rPr>
                                  </w:pPr>
                                  <w:r>
                                    <w:rPr>
                                      <w:rFonts w:ascii="Calibri"/>
                                      <w:b/>
                                      <w:sz w:val="16"/>
                                    </w:rPr>
                                    <w:t>13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2"/>
                                    <w:ind w:left="102"/>
                                    <w:rPr>
                                      <w:rFonts w:ascii="Calibri" w:eastAsia="Calibri" w:hAnsi="Calibri" w:cs="Calibri"/>
                                      <w:sz w:val="16"/>
                                      <w:szCs w:val="16"/>
                                      <w:lang w:val="uk-UA"/>
                                    </w:rPr>
                                  </w:pPr>
                                  <w:r>
                                    <w:rPr>
                                      <w:rFonts w:ascii="Calibri"/>
                                      <w:b/>
                                      <w:spacing w:val="-1"/>
                                      <w:sz w:val="16"/>
                                      <w:lang w:val="uk-UA"/>
                                    </w:rPr>
                                    <w:t>Актуальність</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z w:val="16"/>
                                    </w:rPr>
                                    <w:t>13.1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6"/>
                                    <w:ind w:left="102"/>
                                    <w:rPr>
                                      <w:rFonts w:ascii="Calibri" w:eastAsia="Calibri" w:hAnsi="Calibri" w:cs="Calibri"/>
                                      <w:sz w:val="16"/>
                                      <w:szCs w:val="16"/>
                                      <w:lang w:val="uk-UA"/>
                                    </w:rPr>
                                  </w:pPr>
                                  <w:r>
                                    <w:rPr>
                                      <w:rFonts w:ascii="Calibri"/>
                                      <w:spacing w:val="-1"/>
                                      <w:sz w:val="16"/>
                                      <w:lang w:val="uk-UA"/>
                                    </w:rPr>
                                    <w:t>Потреби користувачів</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z w:val="16"/>
                                    </w:rPr>
                                    <w:t>13.2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5"/>
                                    <w:ind w:left="102"/>
                                    <w:rPr>
                                      <w:rFonts w:ascii="Calibri" w:eastAsia="Calibri" w:hAnsi="Calibri" w:cs="Calibri"/>
                                      <w:sz w:val="16"/>
                                      <w:szCs w:val="16"/>
                                      <w:lang w:val="uk-UA"/>
                                    </w:rPr>
                                  </w:pPr>
                                  <w:r>
                                    <w:rPr>
                                      <w:rFonts w:ascii="Calibri"/>
                                      <w:spacing w:val="-1"/>
                                      <w:sz w:val="16"/>
                                      <w:lang w:val="uk-UA"/>
                                    </w:rPr>
                                    <w:t>Задоволення користувачів</w:t>
                                  </w:r>
                                </w:p>
                              </w:tc>
                            </w:tr>
                            <w:tr w:rsidR="00CF4547">
                              <w:trPr>
                                <w:trHeight w:hRule="exact" w:val="433"/>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99"/>
                                    <w:rPr>
                                      <w:rFonts w:ascii="Calibri" w:eastAsia="Calibri" w:hAnsi="Calibri" w:cs="Calibri"/>
                                      <w:sz w:val="16"/>
                                      <w:szCs w:val="16"/>
                                    </w:rPr>
                                  </w:pPr>
                                  <w:r>
                                    <w:rPr>
                                      <w:rFonts w:ascii="Calibri"/>
                                      <w:sz w:val="16"/>
                                    </w:rPr>
                                    <w:t>13.3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113"/>
                                    <w:ind w:left="102"/>
                                    <w:rPr>
                                      <w:rFonts w:ascii="Calibri" w:eastAsia="Calibri" w:hAnsi="Calibri" w:cs="Calibri"/>
                                      <w:sz w:val="16"/>
                                      <w:szCs w:val="16"/>
                                      <w:lang w:val="uk-UA"/>
                                    </w:rPr>
                                  </w:pPr>
                                  <w:r>
                                    <w:rPr>
                                      <w:rFonts w:ascii="Calibri"/>
                                      <w:spacing w:val="-1"/>
                                      <w:sz w:val="16"/>
                                      <w:lang w:val="uk-UA"/>
                                    </w:rPr>
                                    <w:t>Повнота</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43" o:spid="_x0000_s1086" type="#_x0000_t202" style="width:150.15pt;height: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38wAIAALU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59"/>
                              <w:rPr>
                                <w:rFonts w:ascii="Calibri" w:eastAsia="Calibri" w:hAnsi="Calibri" w:cs="Calibri"/>
                                <w:sz w:val="16"/>
                                <w:szCs w:val="16"/>
                              </w:rPr>
                            </w:pPr>
                            <w:r>
                              <w:rPr>
                                <w:rFonts w:ascii="Calibri"/>
                                <w:b/>
                                <w:sz w:val="16"/>
                              </w:rPr>
                              <w:t>13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2"/>
                              <w:ind w:left="102"/>
                              <w:rPr>
                                <w:rFonts w:ascii="Calibri" w:eastAsia="Calibri" w:hAnsi="Calibri" w:cs="Calibri"/>
                                <w:sz w:val="16"/>
                                <w:szCs w:val="16"/>
                                <w:lang w:val="uk-UA"/>
                              </w:rPr>
                            </w:pPr>
                            <w:r>
                              <w:rPr>
                                <w:rFonts w:ascii="Calibri"/>
                                <w:b/>
                                <w:spacing w:val="-1"/>
                                <w:sz w:val="16"/>
                                <w:lang w:val="uk-UA"/>
                              </w:rPr>
                              <w:t>Актуальність</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z w:val="16"/>
                              </w:rPr>
                              <w:t>13.1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6"/>
                              <w:ind w:left="102"/>
                              <w:rPr>
                                <w:rFonts w:ascii="Calibri" w:eastAsia="Calibri" w:hAnsi="Calibri" w:cs="Calibri"/>
                                <w:sz w:val="16"/>
                                <w:szCs w:val="16"/>
                                <w:lang w:val="uk-UA"/>
                              </w:rPr>
                            </w:pPr>
                            <w:r>
                              <w:rPr>
                                <w:rFonts w:ascii="Calibri"/>
                                <w:spacing w:val="-1"/>
                                <w:sz w:val="16"/>
                                <w:lang w:val="uk-UA"/>
                              </w:rPr>
                              <w:t>Потреби користувачів</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z w:val="16"/>
                              </w:rPr>
                              <w:t>13.2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5"/>
                              <w:ind w:left="102"/>
                              <w:rPr>
                                <w:rFonts w:ascii="Calibri" w:eastAsia="Calibri" w:hAnsi="Calibri" w:cs="Calibri"/>
                                <w:sz w:val="16"/>
                                <w:szCs w:val="16"/>
                                <w:lang w:val="uk-UA"/>
                              </w:rPr>
                            </w:pPr>
                            <w:r>
                              <w:rPr>
                                <w:rFonts w:ascii="Calibri"/>
                                <w:spacing w:val="-1"/>
                                <w:sz w:val="16"/>
                                <w:lang w:val="uk-UA"/>
                              </w:rPr>
                              <w:t>Задоволення користувачів</w:t>
                            </w:r>
                          </w:p>
                        </w:tc>
                      </w:tr>
                      <w:tr w:rsidR="00CF4547">
                        <w:trPr>
                          <w:trHeight w:hRule="exact" w:val="433"/>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99"/>
                              <w:rPr>
                                <w:rFonts w:ascii="Calibri" w:eastAsia="Calibri" w:hAnsi="Calibri" w:cs="Calibri"/>
                                <w:sz w:val="16"/>
                                <w:szCs w:val="16"/>
                              </w:rPr>
                            </w:pPr>
                            <w:r>
                              <w:rPr>
                                <w:rFonts w:ascii="Calibri"/>
                                <w:sz w:val="16"/>
                              </w:rPr>
                              <w:t>13.3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113"/>
                              <w:ind w:left="102"/>
                              <w:rPr>
                                <w:rFonts w:ascii="Calibri" w:eastAsia="Calibri" w:hAnsi="Calibri" w:cs="Calibri"/>
                                <w:sz w:val="16"/>
                                <w:szCs w:val="16"/>
                                <w:lang w:val="uk-UA"/>
                              </w:rPr>
                            </w:pPr>
                            <w:r>
                              <w:rPr>
                                <w:rFonts w:ascii="Calibri"/>
                                <w:spacing w:val="-1"/>
                                <w:sz w:val="16"/>
                                <w:lang w:val="uk-UA"/>
                              </w:rPr>
                              <w:t>Повнота</w:t>
                            </w:r>
                          </w:p>
                        </w:tc>
                      </w:tr>
                    </w:tbl>
                    <w:p w:rsidR="00CF4547" w:rsidRDefault="00CF4547" w:rsidP="00CF4547"/>
                  </w:txbxContent>
                </v:textbox>
                <w10:anchorlock/>
              </v:shape>
            </w:pict>
          </mc:Fallback>
        </mc:AlternateContent>
      </w:r>
      <w:r w:rsidRPr="007B392A">
        <w:rPr>
          <w:rFonts w:ascii="Calibri"/>
          <w:position w:val="10"/>
          <w:sz w:val="20"/>
          <w:lang w:val="uk-UA"/>
        </w:rPr>
        <w:tab/>
      </w:r>
      <w:r w:rsidRPr="007B392A">
        <w:rPr>
          <w:rFonts w:ascii="Calibri"/>
          <w:noProof/>
          <w:position w:val="-29"/>
          <w:sz w:val="20"/>
          <w:lang w:val="uk-UA" w:eastAsia="uk-UA"/>
        </w:rPr>
        <mc:AlternateContent>
          <mc:Choice Requires="wps">
            <w:drawing>
              <wp:inline distT="0" distB="0" distL="0" distR="0" wp14:anchorId="6D39F9AE" wp14:editId="642C6B1D">
                <wp:extent cx="2171065" cy="951865"/>
                <wp:effectExtent l="0" t="0" r="635" b="635"/>
                <wp:docPr id="342" name="Поле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205"/>
                                    <w:rPr>
                                      <w:rFonts w:ascii="Calibri" w:eastAsia="Calibri" w:hAnsi="Calibri" w:cs="Calibri"/>
                                      <w:sz w:val="16"/>
                                      <w:szCs w:val="16"/>
                                    </w:rPr>
                                  </w:pPr>
                                  <w:r>
                                    <w:rPr>
                                      <w:rFonts w:ascii="Calibri"/>
                                      <w:b/>
                                      <w:sz w:val="16"/>
                                    </w:rPr>
                                    <w:t>S.14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Актуальність</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5"/>
                                    <w:rPr>
                                      <w:rFonts w:ascii="Calibri" w:eastAsia="Calibri" w:hAnsi="Calibri" w:cs="Calibri"/>
                                      <w:sz w:val="16"/>
                                      <w:szCs w:val="16"/>
                                    </w:rPr>
                                  </w:pPr>
                                  <w:r>
                                    <w:rPr>
                                      <w:rFonts w:ascii="Calibri"/>
                                      <w:sz w:val="16"/>
                                    </w:rPr>
                                    <w:t>S.14.1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Потреби користувачів</w:t>
                                  </w:r>
                                </w:p>
                              </w:tc>
                            </w:tr>
                            <w:tr w:rsidR="00CF4547">
                              <w:trPr>
                                <w:trHeight w:hRule="exact" w:val="22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S.14.2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Задоволення користувачів</w:t>
                                  </w:r>
                                </w:p>
                              </w:tc>
                            </w:tr>
                            <w:tr w:rsidR="00CF4547" w:rsidRPr="00CD258B">
                              <w:trPr>
                                <w:trHeight w:hRule="exact" w:val="419"/>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7"/>
                                    <w:ind w:left="145"/>
                                    <w:rPr>
                                      <w:rFonts w:ascii="Calibri" w:eastAsia="Calibri" w:hAnsi="Calibri" w:cs="Calibri"/>
                                      <w:sz w:val="16"/>
                                      <w:szCs w:val="16"/>
                                    </w:rPr>
                                  </w:pPr>
                                  <w:r>
                                    <w:rPr>
                                      <w:rFonts w:ascii="Calibri"/>
                                      <w:sz w:val="16"/>
                                    </w:rPr>
                                    <w:t>S.14.3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rsidP="00CF4547">
                                  <w:pPr>
                                    <w:spacing w:before="8"/>
                                    <w:ind w:left="99" w:right="784"/>
                                    <w:rPr>
                                      <w:rFonts w:ascii="Calibri" w:eastAsia="Calibri" w:hAnsi="Calibri" w:cs="Calibri"/>
                                      <w:sz w:val="16"/>
                                      <w:szCs w:val="16"/>
                                      <w:lang w:val="ru-RU"/>
                                    </w:rPr>
                                  </w:pPr>
                                  <w:r>
                                    <w:rPr>
                                      <w:rFonts w:ascii="Calibri"/>
                                      <w:spacing w:val="-1"/>
                                      <w:sz w:val="16"/>
                                      <w:lang w:val="uk-UA"/>
                                    </w:rPr>
                                    <w:t>Повнота та</w:t>
                                  </w:r>
                                  <w:r>
                                    <w:rPr>
                                      <w:rFonts w:ascii="Calibri"/>
                                      <w:i/>
                                      <w:spacing w:val="-1"/>
                                      <w:sz w:val="16"/>
                                    </w:rPr>
                                    <w:t>R</w:t>
                                  </w:r>
                                  <w:r w:rsidRPr="00DE4599">
                                    <w:rPr>
                                      <w:rFonts w:ascii="Calibri"/>
                                      <w:i/>
                                      <w:spacing w:val="-1"/>
                                      <w:sz w:val="16"/>
                                      <w:lang w:val="ru-RU"/>
                                    </w:rPr>
                                    <w:t>1.</w:t>
                                  </w:r>
                                  <w:r>
                                    <w:rPr>
                                      <w:rFonts w:ascii="Calibri"/>
                                      <w:i/>
                                      <w:spacing w:val="-2"/>
                                      <w:sz w:val="16"/>
                                      <w:lang w:val="uk-UA"/>
                                    </w:rPr>
                                    <w:t>Повнота даних</w:t>
                                  </w:r>
                                  <w:r w:rsidRPr="00DE4599">
                                    <w:rPr>
                                      <w:rFonts w:ascii="Calibri"/>
                                      <w:i/>
                                      <w:sz w:val="16"/>
                                      <w:lang w:val="ru-RU"/>
                                    </w:rPr>
                                    <w:t xml:space="preserve"> -</w:t>
                                  </w:r>
                                  <w:r>
                                    <w:rPr>
                                      <w:rFonts w:ascii="Calibri"/>
                                      <w:i/>
                                      <w:spacing w:val="-1"/>
                                      <w:sz w:val="16"/>
                                      <w:lang w:val="uk-UA"/>
                                    </w:rPr>
                                    <w:t xml:space="preserve">рівень для </w:t>
                                  </w:r>
                                  <w:r>
                                    <w:rPr>
                                      <w:rFonts w:ascii="Calibri"/>
                                      <w:i/>
                                      <w:sz w:val="16"/>
                                    </w:rPr>
                                    <w:t>U</w:t>
                                  </w:r>
                                </w:p>
                              </w:tc>
                            </w:tr>
                            <w:tr w:rsidR="00CF4547" w:rsidRPr="00CD258B">
                              <w:trPr>
                                <w:trHeight w:hRule="exact" w:val="40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spacing w:before="4"/>
                                    <w:ind w:left="303" w:right="129" w:hanging="178"/>
                                    <w:rPr>
                                      <w:rFonts w:ascii="Calibri" w:eastAsia="Calibri" w:hAnsi="Calibri" w:cs="Calibri"/>
                                      <w:sz w:val="16"/>
                                      <w:szCs w:val="16"/>
                                    </w:rPr>
                                  </w:pPr>
                                  <w:r>
                                    <w:rPr>
                                      <w:rFonts w:ascii="Calibri"/>
                                      <w:i/>
                                      <w:spacing w:val="-1"/>
                                      <w:sz w:val="16"/>
                                    </w:rPr>
                                    <w:t>S.14.3.</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DE4599" w:rsidRDefault="00CF4547" w:rsidP="00CF4547">
                                  <w:pPr>
                                    <w:spacing w:before="95"/>
                                    <w:ind w:left="99"/>
                                    <w:rPr>
                                      <w:rFonts w:ascii="Calibri" w:eastAsia="Calibri" w:hAnsi="Calibri" w:cs="Calibri"/>
                                      <w:sz w:val="16"/>
                                      <w:szCs w:val="16"/>
                                      <w:lang w:val="ru-RU"/>
                                    </w:rPr>
                                  </w:pPr>
                                  <w:r>
                                    <w:rPr>
                                      <w:rFonts w:ascii="Calibri"/>
                                      <w:i/>
                                      <w:spacing w:val="-1"/>
                                      <w:sz w:val="16"/>
                                    </w:rPr>
                                    <w:t>R</w:t>
                                  </w:r>
                                  <w:r w:rsidRPr="00DE4599">
                                    <w:rPr>
                                      <w:rFonts w:ascii="Calibri"/>
                                      <w:i/>
                                      <w:spacing w:val="-1"/>
                                      <w:sz w:val="16"/>
                                      <w:lang w:val="ru-RU"/>
                                    </w:rPr>
                                    <w:t>1.</w:t>
                                  </w:r>
                                  <w:r>
                                    <w:rPr>
                                      <w:rFonts w:ascii="Calibri"/>
                                      <w:i/>
                                      <w:spacing w:val="-2"/>
                                      <w:sz w:val="16"/>
                                      <w:lang w:val="uk-UA"/>
                                    </w:rPr>
                                    <w:t>Повнота даних</w:t>
                                  </w:r>
                                  <w:r w:rsidRPr="00DE4599">
                                    <w:rPr>
                                      <w:rFonts w:ascii="Calibri"/>
                                      <w:i/>
                                      <w:sz w:val="16"/>
                                      <w:lang w:val="ru-RU"/>
                                    </w:rPr>
                                    <w:t xml:space="preserve"> -</w:t>
                                  </w:r>
                                  <w:r>
                                    <w:rPr>
                                      <w:rFonts w:ascii="Calibri"/>
                                      <w:i/>
                                      <w:spacing w:val="-1"/>
                                      <w:sz w:val="16"/>
                                      <w:lang w:val="uk-UA"/>
                                    </w:rPr>
                                    <w:t xml:space="preserve">рівень для </w:t>
                                  </w:r>
                                  <w:r>
                                    <w:rPr>
                                      <w:rFonts w:ascii="Calibri"/>
                                      <w:i/>
                                      <w:sz w:val="16"/>
                                    </w:rPr>
                                    <w:t>P</w:t>
                                  </w:r>
                                </w:p>
                              </w:tc>
                            </w:tr>
                          </w:tbl>
                          <w:p w:rsidR="00CF4547" w:rsidRPr="00DE4599" w:rsidRDefault="00CF4547" w:rsidP="00CF4547">
                            <w:pPr>
                              <w:rPr>
                                <w:lang w:val="ru-RU"/>
                              </w:rPr>
                            </w:pPr>
                          </w:p>
                        </w:txbxContent>
                      </wps:txbx>
                      <wps:bodyPr rot="0" vert="horz" wrap="square" lIns="0" tIns="0" rIns="0" bIns="0" anchor="t" anchorCtr="0" upright="1">
                        <a:noAutofit/>
                      </wps:bodyPr>
                    </wps:wsp>
                  </a:graphicData>
                </a:graphic>
              </wp:inline>
            </w:drawing>
          </mc:Choice>
          <mc:Fallback>
            <w:pict>
              <v:shape id="Поле 342" o:spid="_x0000_s1087" type="#_x0000_t202" style="width:170.95pt;height: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RPvg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205"/>
                              <w:rPr>
                                <w:rFonts w:ascii="Calibri" w:eastAsia="Calibri" w:hAnsi="Calibri" w:cs="Calibri"/>
                                <w:sz w:val="16"/>
                                <w:szCs w:val="16"/>
                              </w:rPr>
                            </w:pPr>
                            <w:r>
                              <w:rPr>
                                <w:rFonts w:ascii="Calibri"/>
                                <w:b/>
                                <w:sz w:val="16"/>
                              </w:rPr>
                              <w:t>S.14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Актуальність</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45"/>
                              <w:rPr>
                                <w:rFonts w:ascii="Calibri" w:eastAsia="Calibri" w:hAnsi="Calibri" w:cs="Calibri"/>
                                <w:sz w:val="16"/>
                                <w:szCs w:val="16"/>
                              </w:rPr>
                            </w:pPr>
                            <w:r>
                              <w:rPr>
                                <w:rFonts w:ascii="Calibri"/>
                                <w:sz w:val="16"/>
                              </w:rPr>
                              <w:t>S.14.1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pacing w:val="-1"/>
                                <w:sz w:val="16"/>
                                <w:lang w:val="uk-UA"/>
                              </w:rPr>
                              <w:t>Потреби користувачів</w:t>
                            </w:r>
                          </w:p>
                        </w:tc>
                      </w:tr>
                      <w:tr w:rsidR="00CF4547">
                        <w:trPr>
                          <w:trHeight w:hRule="exact" w:val="22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45"/>
                              <w:rPr>
                                <w:rFonts w:ascii="Calibri" w:eastAsia="Calibri" w:hAnsi="Calibri" w:cs="Calibri"/>
                                <w:sz w:val="16"/>
                                <w:szCs w:val="16"/>
                              </w:rPr>
                            </w:pPr>
                            <w:r>
                              <w:rPr>
                                <w:rFonts w:ascii="Calibri"/>
                                <w:sz w:val="16"/>
                              </w:rPr>
                              <w:t>S.14.2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pacing w:val="-1"/>
                                <w:sz w:val="16"/>
                                <w:lang w:val="uk-UA"/>
                              </w:rPr>
                              <w:t>Задоволення користувачів</w:t>
                            </w:r>
                          </w:p>
                        </w:tc>
                      </w:tr>
                      <w:tr w:rsidR="00CF4547" w:rsidRPr="00CD258B">
                        <w:trPr>
                          <w:trHeight w:hRule="exact" w:val="419"/>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7"/>
                              <w:ind w:left="145"/>
                              <w:rPr>
                                <w:rFonts w:ascii="Calibri" w:eastAsia="Calibri" w:hAnsi="Calibri" w:cs="Calibri"/>
                                <w:sz w:val="16"/>
                                <w:szCs w:val="16"/>
                              </w:rPr>
                            </w:pPr>
                            <w:r>
                              <w:rPr>
                                <w:rFonts w:ascii="Calibri"/>
                                <w:sz w:val="16"/>
                              </w:rPr>
                              <w:t>S.14.3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rsidP="00CF4547">
                            <w:pPr>
                              <w:spacing w:before="8"/>
                              <w:ind w:left="99" w:right="784"/>
                              <w:rPr>
                                <w:rFonts w:ascii="Calibri" w:eastAsia="Calibri" w:hAnsi="Calibri" w:cs="Calibri"/>
                                <w:sz w:val="16"/>
                                <w:szCs w:val="16"/>
                                <w:lang w:val="ru-RU"/>
                              </w:rPr>
                            </w:pPr>
                            <w:r>
                              <w:rPr>
                                <w:rFonts w:ascii="Calibri"/>
                                <w:spacing w:val="-1"/>
                                <w:sz w:val="16"/>
                                <w:lang w:val="uk-UA"/>
                              </w:rPr>
                              <w:t>Повнота та</w:t>
                            </w:r>
                            <w:r>
                              <w:rPr>
                                <w:rFonts w:ascii="Calibri"/>
                                <w:i/>
                                <w:spacing w:val="-1"/>
                                <w:sz w:val="16"/>
                              </w:rPr>
                              <w:t>R</w:t>
                            </w:r>
                            <w:r w:rsidRPr="00DE4599">
                              <w:rPr>
                                <w:rFonts w:ascii="Calibri"/>
                                <w:i/>
                                <w:spacing w:val="-1"/>
                                <w:sz w:val="16"/>
                                <w:lang w:val="ru-RU"/>
                              </w:rPr>
                              <w:t>1.</w:t>
                            </w:r>
                            <w:r>
                              <w:rPr>
                                <w:rFonts w:ascii="Calibri"/>
                                <w:i/>
                                <w:spacing w:val="-2"/>
                                <w:sz w:val="16"/>
                                <w:lang w:val="uk-UA"/>
                              </w:rPr>
                              <w:t>Повнота даних</w:t>
                            </w:r>
                            <w:r w:rsidRPr="00DE4599">
                              <w:rPr>
                                <w:rFonts w:ascii="Calibri"/>
                                <w:i/>
                                <w:sz w:val="16"/>
                                <w:lang w:val="ru-RU"/>
                              </w:rPr>
                              <w:t xml:space="preserve"> -</w:t>
                            </w:r>
                            <w:r>
                              <w:rPr>
                                <w:rFonts w:ascii="Calibri"/>
                                <w:i/>
                                <w:spacing w:val="-1"/>
                                <w:sz w:val="16"/>
                                <w:lang w:val="uk-UA"/>
                              </w:rPr>
                              <w:t xml:space="preserve">рівень для </w:t>
                            </w:r>
                            <w:r>
                              <w:rPr>
                                <w:rFonts w:ascii="Calibri"/>
                                <w:i/>
                                <w:sz w:val="16"/>
                              </w:rPr>
                              <w:t>U</w:t>
                            </w:r>
                          </w:p>
                        </w:tc>
                      </w:tr>
                      <w:tr w:rsidR="00CF4547" w:rsidRPr="00CD258B">
                        <w:trPr>
                          <w:trHeight w:hRule="exact" w:val="40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spacing w:before="4"/>
                              <w:ind w:left="303" w:right="129" w:hanging="178"/>
                              <w:rPr>
                                <w:rFonts w:ascii="Calibri" w:eastAsia="Calibri" w:hAnsi="Calibri" w:cs="Calibri"/>
                                <w:sz w:val="16"/>
                                <w:szCs w:val="16"/>
                              </w:rPr>
                            </w:pPr>
                            <w:r>
                              <w:rPr>
                                <w:rFonts w:ascii="Calibri"/>
                                <w:i/>
                                <w:spacing w:val="-1"/>
                                <w:sz w:val="16"/>
                              </w:rPr>
                              <w:t>S.14.3.</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DE4599" w:rsidRDefault="00CF4547" w:rsidP="00CF4547">
                            <w:pPr>
                              <w:spacing w:before="95"/>
                              <w:ind w:left="99"/>
                              <w:rPr>
                                <w:rFonts w:ascii="Calibri" w:eastAsia="Calibri" w:hAnsi="Calibri" w:cs="Calibri"/>
                                <w:sz w:val="16"/>
                                <w:szCs w:val="16"/>
                                <w:lang w:val="ru-RU"/>
                              </w:rPr>
                            </w:pPr>
                            <w:r>
                              <w:rPr>
                                <w:rFonts w:ascii="Calibri"/>
                                <w:i/>
                                <w:spacing w:val="-1"/>
                                <w:sz w:val="16"/>
                              </w:rPr>
                              <w:t>R</w:t>
                            </w:r>
                            <w:r w:rsidRPr="00DE4599">
                              <w:rPr>
                                <w:rFonts w:ascii="Calibri"/>
                                <w:i/>
                                <w:spacing w:val="-1"/>
                                <w:sz w:val="16"/>
                                <w:lang w:val="ru-RU"/>
                              </w:rPr>
                              <w:t>1.</w:t>
                            </w:r>
                            <w:r>
                              <w:rPr>
                                <w:rFonts w:ascii="Calibri"/>
                                <w:i/>
                                <w:spacing w:val="-2"/>
                                <w:sz w:val="16"/>
                                <w:lang w:val="uk-UA"/>
                              </w:rPr>
                              <w:t>Повнота даних</w:t>
                            </w:r>
                            <w:r w:rsidRPr="00DE4599">
                              <w:rPr>
                                <w:rFonts w:ascii="Calibri"/>
                                <w:i/>
                                <w:sz w:val="16"/>
                                <w:lang w:val="ru-RU"/>
                              </w:rPr>
                              <w:t xml:space="preserve"> -</w:t>
                            </w:r>
                            <w:r>
                              <w:rPr>
                                <w:rFonts w:ascii="Calibri"/>
                                <w:i/>
                                <w:spacing w:val="-1"/>
                                <w:sz w:val="16"/>
                                <w:lang w:val="uk-UA"/>
                              </w:rPr>
                              <w:t xml:space="preserve">рівень для </w:t>
                            </w:r>
                            <w:r>
                              <w:rPr>
                                <w:rFonts w:ascii="Calibri"/>
                                <w:i/>
                                <w:sz w:val="16"/>
                              </w:rPr>
                              <w:t>P</w:t>
                            </w:r>
                          </w:p>
                        </w:tc>
                      </w:tr>
                    </w:tbl>
                    <w:p w:rsidR="00CF4547" w:rsidRPr="00DE4599" w:rsidRDefault="00CF4547" w:rsidP="00CF4547">
                      <w:pPr>
                        <w:rPr>
                          <w:lang w:val="ru-RU"/>
                        </w:rPr>
                      </w:pPr>
                    </w:p>
                  </w:txbxContent>
                </v:textbox>
                <w10:anchorlock/>
              </v:shape>
            </w:pict>
          </mc:Fallback>
        </mc:AlternateContent>
      </w:r>
      <w:r w:rsidRPr="007B392A">
        <w:rPr>
          <w:rFonts w:ascii="Calibri"/>
          <w:position w:val="-29"/>
          <w:sz w:val="20"/>
          <w:lang w:val="uk-UA"/>
        </w:rPr>
        <w:tab/>
      </w:r>
      <w:r w:rsidRPr="007B392A">
        <w:rPr>
          <w:rFonts w:ascii="Calibri"/>
          <w:noProof/>
          <w:position w:val="-29"/>
          <w:sz w:val="20"/>
          <w:lang w:val="uk-UA" w:eastAsia="uk-UA"/>
        </w:rPr>
        <mc:AlternateContent>
          <mc:Choice Requires="wps">
            <w:drawing>
              <wp:inline distT="0" distB="0" distL="0" distR="0" wp14:anchorId="17162EC0" wp14:editId="490C2EDA">
                <wp:extent cx="2082800" cy="951865"/>
                <wp:effectExtent l="0" t="0" r="12700" b="635"/>
                <wp:docPr id="341" name="Поле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IV</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1"/>
                                    <w:jc w:val="center"/>
                                    <w:rPr>
                                      <w:rFonts w:ascii="Calibri" w:eastAsia="Calibri" w:hAnsi="Calibri" w:cs="Calibri"/>
                                      <w:sz w:val="16"/>
                                      <w:szCs w:val="16"/>
                                    </w:rPr>
                                  </w:pPr>
                                  <w:r>
                                    <w:rPr>
                                      <w:rFonts w:ascii="Calibri"/>
                                      <w:b/>
                                      <w:spacing w:val="-1"/>
                                      <w:sz w:val="16"/>
                                      <w:lang w:val="uk-UA"/>
                                    </w:rPr>
                                    <w:t>Актуальність</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50"/>
                                    <w:rPr>
                                      <w:rFonts w:ascii="Calibri" w:eastAsia="Calibri" w:hAnsi="Calibri" w:cs="Calibri"/>
                                      <w:sz w:val="16"/>
                                      <w:szCs w:val="16"/>
                                    </w:rPr>
                                  </w:pPr>
                                  <w:r>
                                    <w:rPr>
                                      <w:rFonts w:ascii="Calibri"/>
                                      <w:spacing w:val="-1"/>
                                      <w:sz w:val="16"/>
                                    </w:rPr>
                                    <w:t>IV.1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Потреби користувачів</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50"/>
                                    <w:rPr>
                                      <w:rFonts w:ascii="Calibri" w:eastAsia="Calibri" w:hAnsi="Calibri" w:cs="Calibri"/>
                                      <w:sz w:val="16"/>
                                      <w:szCs w:val="16"/>
                                    </w:rPr>
                                  </w:pPr>
                                  <w:r>
                                    <w:rPr>
                                      <w:rFonts w:ascii="Calibri"/>
                                      <w:spacing w:val="-1"/>
                                      <w:sz w:val="16"/>
                                    </w:rPr>
                                    <w:t>IV.2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Задоволення користувачів</w:t>
                                  </w:r>
                                </w:p>
                              </w:tc>
                            </w:tr>
                            <w:tr w:rsidR="00CF4547">
                              <w:trPr>
                                <w:trHeight w:hRule="exact" w:val="433"/>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50"/>
                                    <w:rPr>
                                      <w:rFonts w:ascii="Calibri" w:eastAsia="Calibri" w:hAnsi="Calibri" w:cs="Calibri"/>
                                      <w:sz w:val="16"/>
                                      <w:szCs w:val="16"/>
                                    </w:rPr>
                                  </w:pPr>
                                  <w:r>
                                    <w:rPr>
                                      <w:rFonts w:ascii="Calibri"/>
                                      <w:spacing w:val="-1"/>
                                      <w:sz w:val="16"/>
                                    </w:rPr>
                                    <w:t>IV.3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113"/>
                                    <w:ind w:left="102"/>
                                    <w:rPr>
                                      <w:rFonts w:ascii="Calibri" w:eastAsia="Calibri" w:hAnsi="Calibri" w:cs="Calibri"/>
                                      <w:sz w:val="16"/>
                                      <w:szCs w:val="16"/>
                                      <w:lang w:val="uk-UA"/>
                                    </w:rPr>
                                  </w:pPr>
                                  <w:r>
                                    <w:rPr>
                                      <w:rFonts w:ascii="Calibri"/>
                                      <w:spacing w:val="-1"/>
                                      <w:sz w:val="16"/>
                                      <w:lang w:val="uk-UA"/>
                                    </w:rPr>
                                    <w:t>Повнота</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ind w:left="236" w:right="126" w:hanging="106"/>
                                    <w:rPr>
                                      <w:rFonts w:ascii="Calibri" w:eastAsia="Calibri" w:hAnsi="Calibri" w:cs="Calibri"/>
                                      <w:sz w:val="16"/>
                                      <w:szCs w:val="16"/>
                                    </w:rPr>
                                  </w:pPr>
                                  <w:r>
                                    <w:rPr>
                                      <w:rFonts w:ascii="Calibri"/>
                                      <w:spacing w:val="-1"/>
                                      <w:sz w:val="16"/>
                                    </w:rPr>
                                    <w:t>IV.3.</w:t>
                                  </w: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spacing w:before="96"/>
                                    <w:ind w:left="102"/>
                                    <w:rPr>
                                      <w:rFonts w:ascii="Calibri" w:eastAsia="Calibri" w:hAnsi="Calibri" w:cs="Calibri"/>
                                      <w:sz w:val="16"/>
                                      <w:szCs w:val="16"/>
                                      <w:lang w:val="uk-UA"/>
                                    </w:rPr>
                                  </w:pPr>
                                  <w:r>
                                    <w:rPr>
                                      <w:rFonts w:ascii="Calibri"/>
                                      <w:spacing w:val="-1"/>
                                      <w:sz w:val="16"/>
                                      <w:lang w:val="uk-UA"/>
                                    </w:rPr>
                                    <w:t>Повнота даних</w:t>
                                  </w:r>
                                  <w:r>
                                    <w:rPr>
                                      <w:rFonts w:ascii="Calibri"/>
                                      <w:sz w:val="16"/>
                                    </w:rPr>
                                    <w:t>-</w:t>
                                  </w:r>
                                  <w:r>
                                    <w:rPr>
                                      <w:rFonts w:ascii="Calibri"/>
                                      <w:spacing w:val="-1"/>
                                      <w:sz w:val="16"/>
                                      <w:lang w:val="uk-UA"/>
                                    </w:rPr>
                                    <w:t>рівень</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41" o:spid="_x0000_s1088" type="#_x0000_t202" style="width:164pt;height: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jc w:val="center"/>
                              <w:rPr>
                                <w:rFonts w:ascii="Calibri" w:eastAsia="Calibri" w:hAnsi="Calibri" w:cs="Calibri"/>
                                <w:sz w:val="16"/>
                                <w:szCs w:val="16"/>
                              </w:rPr>
                            </w:pPr>
                            <w:r>
                              <w:rPr>
                                <w:rFonts w:ascii="Calibri"/>
                                <w:b/>
                                <w:sz w:val="16"/>
                              </w:rPr>
                              <w:t>IV</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right="1"/>
                              <w:jc w:val="center"/>
                              <w:rPr>
                                <w:rFonts w:ascii="Calibri" w:eastAsia="Calibri" w:hAnsi="Calibri" w:cs="Calibri"/>
                                <w:sz w:val="16"/>
                                <w:szCs w:val="16"/>
                              </w:rPr>
                            </w:pPr>
                            <w:r>
                              <w:rPr>
                                <w:rFonts w:ascii="Calibri"/>
                                <w:b/>
                                <w:spacing w:val="-1"/>
                                <w:sz w:val="16"/>
                                <w:lang w:val="uk-UA"/>
                              </w:rPr>
                              <w:t>Актуальність</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50"/>
                              <w:rPr>
                                <w:rFonts w:ascii="Calibri" w:eastAsia="Calibri" w:hAnsi="Calibri" w:cs="Calibri"/>
                                <w:sz w:val="16"/>
                                <w:szCs w:val="16"/>
                              </w:rPr>
                            </w:pPr>
                            <w:r>
                              <w:rPr>
                                <w:rFonts w:ascii="Calibri"/>
                                <w:spacing w:val="-1"/>
                                <w:sz w:val="16"/>
                              </w:rPr>
                              <w:t>IV.1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02"/>
                              <w:rPr>
                                <w:rFonts w:ascii="Calibri" w:eastAsia="Calibri" w:hAnsi="Calibri" w:cs="Calibri"/>
                                <w:sz w:val="16"/>
                                <w:szCs w:val="16"/>
                              </w:rPr>
                            </w:pPr>
                            <w:r>
                              <w:rPr>
                                <w:rFonts w:ascii="Calibri"/>
                                <w:spacing w:val="-1"/>
                                <w:sz w:val="16"/>
                                <w:lang w:val="uk-UA"/>
                              </w:rPr>
                              <w:t>Потреби користувачів</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50"/>
                              <w:rPr>
                                <w:rFonts w:ascii="Calibri" w:eastAsia="Calibri" w:hAnsi="Calibri" w:cs="Calibri"/>
                                <w:sz w:val="16"/>
                                <w:szCs w:val="16"/>
                              </w:rPr>
                            </w:pPr>
                            <w:r>
                              <w:rPr>
                                <w:rFonts w:ascii="Calibri"/>
                                <w:spacing w:val="-1"/>
                                <w:sz w:val="16"/>
                              </w:rPr>
                              <w:t>IV.2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Задоволення користувачів</w:t>
                            </w:r>
                          </w:p>
                        </w:tc>
                      </w:tr>
                      <w:tr w:rsidR="00CF4547">
                        <w:trPr>
                          <w:trHeight w:hRule="exact" w:val="433"/>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50"/>
                              <w:rPr>
                                <w:rFonts w:ascii="Calibri" w:eastAsia="Calibri" w:hAnsi="Calibri" w:cs="Calibri"/>
                                <w:sz w:val="16"/>
                                <w:szCs w:val="16"/>
                              </w:rPr>
                            </w:pPr>
                            <w:r>
                              <w:rPr>
                                <w:rFonts w:ascii="Calibri"/>
                                <w:spacing w:val="-1"/>
                                <w:sz w:val="16"/>
                              </w:rPr>
                              <w:t>IV.3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spacing w:before="113"/>
                              <w:ind w:left="102"/>
                              <w:rPr>
                                <w:rFonts w:ascii="Calibri" w:eastAsia="Calibri" w:hAnsi="Calibri" w:cs="Calibri"/>
                                <w:sz w:val="16"/>
                                <w:szCs w:val="16"/>
                                <w:lang w:val="uk-UA"/>
                              </w:rPr>
                            </w:pPr>
                            <w:r>
                              <w:rPr>
                                <w:rFonts w:ascii="Calibri"/>
                                <w:spacing w:val="-1"/>
                                <w:sz w:val="16"/>
                                <w:lang w:val="uk-UA"/>
                              </w:rPr>
                              <w:t>Повнота</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ind w:left="236" w:right="126" w:hanging="106"/>
                              <w:rPr>
                                <w:rFonts w:ascii="Calibri" w:eastAsia="Calibri" w:hAnsi="Calibri" w:cs="Calibri"/>
                                <w:sz w:val="16"/>
                                <w:szCs w:val="16"/>
                              </w:rPr>
                            </w:pPr>
                            <w:r>
                              <w:rPr>
                                <w:rFonts w:ascii="Calibri"/>
                                <w:spacing w:val="-1"/>
                                <w:sz w:val="16"/>
                              </w:rPr>
                              <w:t>IV.3.</w:t>
                            </w: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spacing w:before="96"/>
                              <w:ind w:left="102"/>
                              <w:rPr>
                                <w:rFonts w:ascii="Calibri" w:eastAsia="Calibri" w:hAnsi="Calibri" w:cs="Calibri"/>
                                <w:sz w:val="16"/>
                                <w:szCs w:val="16"/>
                                <w:lang w:val="uk-UA"/>
                              </w:rPr>
                            </w:pPr>
                            <w:r>
                              <w:rPr>
                                <w:rFonts w:ascii="Calibri"/>
                                <w:spacing w:val="-1"/>
                                <w:sz w:val="16"/>
                                <w:lang w:val="uk-UA"/>
                              </w:rPr>
                              <w:t>Повнота даних</w:t>
                            </w:r>
                            <w:r>
                              <w:rPr>
                                <w:rFonts w:ascii="Calibri"/>
                                <w:sz w:val="16"/>
                              </w:rPr>
                              <w:t>-</w:t>
                            </w:r>
                            <w:r>
                              <w:rPr>
                                <w:rFonts w:ascii="Calibri"/>
                                <w:spacing w:val="-1"/>
                                <w:sz w:val="16"/>
                                <w:lang w:val="uk-UA"/>
                              </w:rPr>
                              <w:t>рівень</w:t>
                            </w:r>
                          </w:p>
                        </w:tc>
                      </w:tr>
                    </w:tbl>
                    <w:p w:rsidR="00CF4547" w:rsidRDefault="00CF4547" w:rsidP="00CF4547"/>
                  </w:txbxContent>
                </v:textbox>
                <w10:anchorlock/>
              </v:shape>
            </w:pict>
          </mc:Fallback>
        </mc:AlternateContent>
      </w:r>
    </w:p>
    <w:p w:rsidR="00CF4547" w:rsidRPr="007B392A" w:rsidRDefault="00CF4547" w:rsidP="00CF4547">
      <w:pPr>
        <w:spacing w:before="4"/>
        <w:rPr>
          <w:rFonts w:ascii="Calibri" w:eastAsia="Calibri" w:hAnsi="Calibri" w:cs="Calibri"/>
          <w:sz w:val="17"/>
          <w:szCs w:val="17"/>
          <w:lang w:val="uk-UA"/>
        </w:rPr>
      </w:pPr>
    </w:p>
    <w:tbl>
      <w:tblPr>
        <w:tblStyle w:val="TableNormal"/>
        <w:tblW w:w="0" w:type="auto"/>
        <w:tblInd w:w="116" w:type="dxa"/>
        <w:tblLayout w:type="fixed"/>
        <w:tblLook w:val="01E0" w:firstRow="1" w:lastRow="1" w:firstColumn="1" w:lastColumn="1" w:noHBand="0" w:noVBand="0"/>
      </w:tblPr>
      <w:tblGrid>
        <w:gridCol w:w="499"/>
        <w:gridCol w:w="2486"/>
      </w:tblGrid>
      <w:tr w:rsidR="00CF4547" w:rsidRPr="007B392A" w:rsidT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3"/>
              <w:ind w:left="159"/>
              <w:rPr>
                <w:rFonts w:ascii="Calibri" w:eastAsia="Calibri" w:hAnsi="Calibri" w:cs="Calibri"/>
                <w:sz w:val="16"/>
                <w:szCs w:val="16"/>
                <w:lang w:val="uk-UA"/>
              </w:rPr>
            </w:pPr>
            <w:r w:rsidRPr="007B392A">
              <w:rPr>
                <w:rFonts w:ascii="Calibri"/>
                <w:b/>
                <w:sz w:val="16"/>
                <w:lang w:val="uk-UA"/>
              </w:rPr>
              <w:t>14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3"/>
              <w:ind w:left="102"/>
              <w:rPr>
                <w:rFonts w:ascii="Calibri" w:eastAsia="Calibri" w:hAnsi="Calibri" w:cs="Calibri"/>
                <w:sz w:val="16"/>
                <w:szCs w:val="16"/>
                <w:lang w:val="uk-UA"/>
              </w:rPr>
            </w:pPr>
            <w:r w:rsidRPr="007B392A">
              <w:rPr>
                <w:rFonts w:ascii="Calibri"/>
                <w:b/>
                <w:spacing w:val="-1"/>
                <w:sz w:val="16"/>
                <w:lang w:val="uk-UA"/>
              </w:rPr>
              <w:t>Точність та надійність</w:t>
            </w:r>
          </w:p>
        </w:tc>
      </w:tr>
      <w:tr w:rsidR="00CF4547" w:rsidRPr="007B392A" w:rsidT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5"/>
              <w:ind w:left="99"/>
              <w:rPr>
                <w:rFonts w:ascii="Calibri" w:eastAsia="Calibri" w:hAnsi="Calibri" w:cs="Calibri"/>
                <w:sz w:val="16"/>
                <w:szCs w:val="16"/>
                <w:lang w:val="uk-UA"/>
              </w:rPr>
            </w:pPr>
            <w:r w:rsidRPr="007B392A">
              <w:rPr>
                <w:rFonts w:ascii="Calibri"/>
                <w:sz w:val="16"/>
                <w:lang w:val="uk-UA"/>
              </w:rPr>
              <w:t>14.1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5"/>
              <w:ind w:left="102"/>
              <w:rPr>
                <w:rFonts w:ascii="Calibri" w:eastAsia="Calibri" w:hAnsi="Calibri" w:cs="Calibri"/>
                <w:sz w:val="16"/>
                <w:szCs w:val="16"/>
                <w:lang w:val="uk-UA"/>
              </w:rPr>
            </w:pPr>
            <w:r w:rsidRPr="007B392A">
              <w:rPr>
                <w:rFonts w:ascii="Calibri"/>
                <w:spacing w:val="-1"/>
                <w:sz w:val="16"/>
                <w:lang w:val="uk-UA"/>
              </w:rPr>
              <w:t>Загальна точність</w:t>
            </w:r>
          </w:p>
        </w:tc>
      </w:tr>
      <w:tr w:rsidR="00CF4547" w:rsidRPr="007B392A" w:rsidTr="00CF4547">
        <w:trPr>
          <w:trHeight w:hRule="exact" w:val="433"/>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3"/>
              <w:ind w:left="99"/>
              <w:rPr>
                <w:rFonts w:ascii="Calibri" w:eastAsia="Calibri" w:hAnsi="Calibri" w:cs="Calibri"/>
                <w:sz w:val="16"/>
                <w:szCs w:val="16"/>
                <w:lang w:val="uk-UA"/>
              </w:rPr>
            </w:pPr>
            <w:r w:rsidRPr="007B392A">
              <w:rPr>
                <w:rFonts w:ascii="Calibri"/>
                <w:sz w:val="16"/>
                <w:lang w:val="uk-UA"/>
              </w:rPr>
              <w:t>14.2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3"/>
              <w:ind w:left="102"/>
              <w:rPr>
                <w:rFonts w:ascii="Calibri" w:eastAsia="Calibri" w:hAnsi="Calibri" w:cs="Calibri"/>
                <w:sz w:val="16"/>
                <w:szCs w:val="16"/>
                <w:lang w:val="uk-UA"/>
              </w:rPr>
            </w:pPr>
            <w:r w:rsidRPr="007B392A">
              <w:rPr>
                <w:rFonts w:ascii="Calibri"/>
                <w:spacing w:val="-1"/>
                <w:sz w:val="16"/>
                <w:lang w:val="uk-UA"/>
              </w:rPr>
              <w:t>Помилки вибірки</w:t>
            </w:r>
          </w:p>
        </w:tc>
      </w:tr>
    </w:tbl>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9"/>
        <w:rPr>
          <w:rFonts w:ascii="Calibri" w:eastAsia="Calibri" w:hAnsi="Calibri" w:cs="Calibri"/>
          <w:sz w:val="26"/>
          <w:szCs w:val="26"/>
          <w:lang w:val="uk-UA"/>
        </w:rPr>
      </w:pPr>
    </w:p>
    <w:p w:rsidR="00CF4547" w:rsidRPr="007B392A" w:rsidRDefault="00CF4547" w:rsidP="00CF4547">
      <w:pPr>
        <w:tabs>
          <w:tab w:val="left" w:pos="729"/>
        </w:tabs>
        <w:spacing w:before="68"/>
        <w:ind w:left="227"/>
        <w:rPr>
          <w:rFonts w:ascii="Calibri"/>
          <w:spacing w:val="-1"/>
          <w:sz w:val="16"/>
          <w:lang w:val="uk-UA"/>
        </w:rPr>
      </w:pPr>
      <w:r w:rsidRPr="007B392A">
        <w:rPr>
          <w:noProof/>
          <w:lang w:val="uk-UA" w:eastAsia="uk-UA"/>
        </w:rPr>
        <w:drawing>
          <wp:anchor distT="0" distB="0" distL="114300" distR="114300" simplePos="0" relativeHeight="251746304" behindDoc="1" locked="0" layoutInCell="1" allowOverlap="1" wp14:anchorId="736E3663" wp14:editId="662961F5">
            <wp:simplePos x="0" y="0"/>
            <wp:positionH relativeFrom="page">
              <wp:posOffset>528320</wp:posOffset>
            </wp:positionH>
            <wp:positionV relativeFrom="paragraph">
              <wp:posOffset>-114935</wp:posOffset>
            </wp:positionV>
            <wp:extent cx="1909445" cy="440055"/>
            <wp:effectExtent l="0" t="0" r="0" b="0"/>
            <wp:wrapNone/>
            <wp:docPr id="28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909445" cy="440055"/>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24800" behindDoc="0" locked="0" layoutInCell="1" allowOverlap="1" wp14:anchorId="5C9FE6B8" wp14:editId="7D62FE33">
                <wp:simplePos x="0" y="0"/>
                <wp:positionH relativeFrom="page">
                  <wp:posOffset>2608580</wp:posOffset>
                </wp:positionH>
                <wp:positionV relativeFrom="paragraph">
                  <wp:posOffset>-920115</wp:posOffset>
                </wp:positionV>
                <wp:extent cx="2171065" cy="3281680"/>
                <wp:effectExtent l="0" t="0" r="635" b="13970"/>
                <wp:wrapNone/>
                <wp:docPr id="340"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328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205"/>
                                    <w:rPr>
                                      <w:rFonts w:ascii="Calibri" w:eastAsia="Calibri" w:hAnsi="Calibri" w:cs="Calibri"/>
                                      <w:sz w:val="16"/>
                                      <w:szCs w:val="16"/>
                                    </w:rPr>
                                  </w:pPr>
                                  <w:r>
                                    <w:rPr>
                                      <w:rFonts w:ascii="Calibri"/>
                                      <w:b/>
                                      <w:sz w:val="16"/>
                                    </w:rPr>
                                    <w:t>S.15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99"/>
                                    <w:rPr>
                                      <w:rFonts w:ascii="Calibri" w:eastAsia="Calibri" w:hAnsi="Calibri" w:cs="Calibri"/>
                                      <w:sz w:val="16"/>
                                      <w:szCs w:val="16"/>
                                    </w:rPr>
                                  </w:pPr>
                                  <w:r>
                                    <w:rPr>
                                      <w:rFonts w:ascii="Calibri"/>
                                      <w:b/>
                                      <w:spacing w:val="-1"/>
                                      <w:sz w:val="16"/>
                                      <w:lang w:val="uk-UA"/>
                                    </w:rPr>
                                    <w:t>Точність та надійність</w:t>
                                  </w:r>
                                </w:p>
                              </w:tc>
                            </w:tr>
                            <w:tr w:rsidR="00CF4547">
                              <w:trPr>
                                <w:trHeight w:hRule="exact" w:val="22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45"/>
                                    <w:rPr>
                                      <w:rFonts w:ascii="Calibri" w:eastAsia="Calibri" w:hAnsi="Calibri" w:cs="Calibri"/>
                                      <w:sz w:val="16"/>
                                      <w:szCs w:val="16"/>
                                    </w:rPr>
                                  </w:pPr>
                                  <w:r>
                                    <w:rPr>
                                      <w:rFonts w:ascii="Calibri"/>
                                      <w:sz w:val="16"/>
                                    </w:rPr>
                                    <w:t>S.15.1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Загальна точність</w:t>
                                  </w:r>
                                </w:p>
                              </w:tc>
                            </w:tr>
                            <w:tr w:rsidR="00CF4547" w:rsidRPr="00CD258B" w:rsidTr="00CF4547">
                              <w:trPr>
                                <w:trHeight w:hRule="exact" w:val="567"/>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07"/>
                                    <w:ind w:left="145"/>
                                    <w:rPr>
                                      <w:rFonts w:ascii="Calibri" w:eastAsia="Calibri" w:hAnsi="Calibri" w:cs="Calibri"/>
                                      <w:sz w:val="16"/>
                                      <w:szCs w:val="16"/>
                                    </w:rPr>
                                  </w:pPr>
                                  <w:r>
                                    <w:rPr>
                                      <w:rFonts w:ascii="Calibri"/>
                                      <w:sz w:val="16"/>
                                    </w:rPr>
                                    <w:t>S.15.2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rsidP="00CF4547">
                                  <w:pPr>
                                    <w:pStyle w:val="TableParagraph"/>
                                    <w:spacing w:before="8"/>
                                    <w:ind w:left="99" w:right="450"/>
                                    <w:rPr>
                                      <w:rFonts w:ascii="Calibri" w:eastAsia="Calibri" w:hAnsi="Calibri" w:cs="Calibri"/>
                                      <w:sz w:val="16"/>
                                      <w:szCs w:val="16"/>
                                      <w:lang w:val="ru-RU"/>
                                    </w:rPr>
                                  </w:pPr>
                                  <w:r>
                                    <w:rPr>
                                      <w:rFonts w:ascii="Calibri"/>
                                      <w:spacing w:val="-1"/>
                                      <w:sz w:val="16"/>
                                      <w:lang w:val="uk-UA"/>
                                    </w:rPr>
                                    <w:t xml:space="preserve">Помилки вибірки та </w:t>
                                  </w:r>
                                  <w:r>
                                    <w:rPr>
                                      <w:rFonts w:ascii="Calibri"/>
                                      <w:i/>
                                      <w:sz w:val="16"/>
                                    </w:rPr>
                                    <w:t>A</w:t>
                                  </w:r>
                                  <w:r w:rsidRPr="000B66D8">
                                    <w:rPr>
                                      <w:rFonts w:ascii="Calibri"/>
                                      <w:i/>
                                      <w:sz w:val="16"/>
                                      <w:lang w:val="ru-RU"/>
                                    </w:rPr>
                                    <w:t>1.</w:t>
                                  </w:r>
                                  <w:r>
                                    <w:rPr>
                                      <w:rFonts w:ascii="Calibri"/>
                                      <w:i/>
                                      <w:spacing w:val="-2"/>
                                      <w:sz w:val="16"/>
                                      <w:lang w:val="uk-UA"/>
                                    </w:rPr>
                                    <w:t>Помилки вибірки</w:t>
                                  </w:r>
                                  <w:r w:rsidRPr="00DE4599">
                                    <w:rPr>
                                      <w:rFonts w:ascii="Calibri"/>
                                      <w:i/>
                                      <w:sz w:val="16"/>
                                      <w:lang w:val="ru-RU"/>
                                    </w:rPr>
                                    <w:t xml:space="preserve"> -</w:t>
                                  </w:r>
                                  <w:r>
                                    <w:rPr>
                                      <w:rFonts w:ascii="Calibri"/>
                                      <w:i/>
                                      <w:spacing w:val="-2"/>
                                      <w:sz w:val="16"/>
                                      <w:lang w:val="uk-UA"/>
                                    </w:rPr>
                                    <w:t>показники для</w:t>
                                  </w:r>
                                  <w:r>
                                    <w:rPr>
                                      <w:rFonts w:ascii="Calibri"/>
                                      <w:i/>
                                      <w:sz w:val="16"/>
                                    </w:rPr>
                                    <w:t>U</w:t>
                                  </w:r>
                                </w:p>
                              </w:tc>
                            </w:tr>
                            <w:tr w:rsidR="00CF4547" w:rsidRPr="00CD258B" w:rsidTr="00CF4547">
                              <w:trPr>
                                <w:trHeight w:hRule="exact" w:val="58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4"/>
                                    <w:ind w:left="303" w:right="129" w:hanging="178"/>
                                    <w:rPr>
                                      <w:rFonts w:ascii="Calibri" w:eastAsia="Calibri" w:hAnsi="Calibri" w:cs="Calibri"/>
                                      <w:sz w:val="16"/>
                                      <w:szCs w:val="16"/>
                                    </w:rPr>
                                  </w:pPr>
                                  <w:r>
                                    <w:rPr>
                                      <w:rFonts w:ascii="Calibri"/>
                                      <w:i/>
                                      <w:spacing w:val="-1"/>
                                      <w:sz w:val="16"/>
                                    </w:rPr>
                                    <w:t>S.15.2.</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5"/>
                                    <w:ind w:left="99"/>
                                    <w:rPr>
                                      <w:rFonts w:ascii="Calibri" w:eastAsia="Calibri" w:hAnsi="Calibri" w:cs="Calibri"/>
                                      <w:sz w:val="16"/>
                                      <w:szCs w:val="16"/>
                                      <w:lang w:val="ru-RU"/>
                                    </w:rPr>
                                  </w:pPr>
                                  <w:r>
                                    <w:rPr>
                                      <w:rFonts w:ascii="Calibri"/>
                                      <w:i/>
                                      <w:sz w:val="16"/>
                                    </w:rPr>
                                    <w:t>A</w:t>
                                  </w:r>
                                  <w:r w:rsidRPr="00DE4599">
                                    <w:rPr>
                                      <w:rFonts w:ascii="Calibri"/>
                                      <w:i/>
                                      <w:sz w:val="16"/>
                                      <w:lang w:val="ru-RU"/>
                                    </w:rPr>
                                    <w:t>1.</w:t>
                                  </w:r>
                                  <w:r w:rsidRPr="00DE4599">
                                    <w:rPr>
                                      <w:rFonts w:ascii="Calibri"/>
                                      <w:i/>
                                      <w:spacing w:val="-1"/>
                                      <w:sz w:val="16"/>
                                      <w:lang w:val="uk-UA"/>
                                    </w:rPr>
                                    <w:t>Помилки вибірки</w:t>
                                  </w:r>
                                  <w:r w:rsidRPr="00DE4599">
                                    <w:rPr>
                                      <w:rFonts w:ascii="Calibri"/>
                                      <w:i/>
                                      <w:sz w:val="16"/>
                                      <w:lang w:val="ru-RU"/>
                                    </w:rPr>
                                    <w:t xml:space="preserve"> -</w:t>
                                  </w:r>
                                  <w:r>
                                    <w:rPr>
                                      <w:rFonts w:ascii="Calibri"/>
                                      <w:i/>
                                      <w:spacing w:val="-2"/>
                                      <w:sz w:val="16"/>
                                      <w:lang w:val="uk-UA"/>
                                    </w:rPr>
                                    <w:t>показники для</w:t>
                                  </w:r>
                                  <w:r>
                                    <w:rPr>
                                      <w:rFonts w:ascii="Calibri"/>
                                      <w:i/>
                                      <w:sz w:val="16"/>
                                    </w:rPr>
                                    <w:t>P</w:t>
                                  </w:r>
                                </w:p>
                              </w:tc>
                            </w:tr>
                            <w:tr w:rsidR="00CF4547" w:rsidRPr="00CD258B" w:rsidTr="00CF4547">
                              <w:trPr>
                                <w:trHeight w:hRule="exact" w:val="82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pStyle w:val="TableParagraph"/>
                                    <w:spacing w:before="8"/>
                                    <w:rPr>
                                      <w:rFonts w:ascii="Arial" w:eastAsia="Arial" w:hAnsi="Arial" w:cs="Arial"/>
                                      <w:sz w:val="20"/>
                                      <w:szCs w:val="20"/>
                                      <w:lang w:val="ru-RU"/>
                                    </w:rPr>
                                  </w:pPr>
                                </w:p>
                                <w:p w:rsidR="00CF4547" w:rsidRDefault="00CF4547">
                                  <w:pPr>
                                    <w:pStyle w:val="TableParagraph"/>
                                    <w:ind w:left="145"/>
                                    <w:rPr>
                                      <w:rFonts w:ascii="Calibri" w:eastAsia="Calibri" w:hAnsi="Calibri" w:cs="Calibri"/>
                                      <w:sz w:val="16"/>
                                      <w:szCs w:val="16"/>
                                    </w:rPr>
                                  </w:pPr>
                                  <w:r>
                                    <w:rPr>
                                      <w:rFonts w:ascii="Calibri"/>
                                      <w:sz w:val="16"/>
                                    </w:rPr>
                                    <w:t>S.15.3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rsidP="00CF4547">
                                  <w:pPr>
                                    <w:tabs>
                                      <w:tab w:val="left" w:pos="729"/>
                                    </w:tabs>
                                    <w:spacing w:before="68"/>
                                    <w:rPr>
                                      <w:rFonts w:ascii="Calibri"/>
                                      <w:spacing w:val="-1"/>
                                      <w:sz w:val="16"/>
                                      <w:lang w:val="uk-UA"/>
                                    </w:rPr>
                                  </w:pPr>
                                  <w:r>
                                    <w:rPr>
                                      <w:rFonts w:ascii="Calibri"/>
                                      <w:spacing w:val="-1"/>
                                      <w:sz w:val="16"/>
                                      <w:lang w:val="uk-UA"/>
                                    </w:rPr>
                                    <w:t>Помилки, що не стосуються вибірки та</w:t>
                                  </w:r>
                                </w:p>
                                <w:p w:rsidR="00CF4547" w:rsidRPr="00DE4599" w:rsidRDefault="00CF4547" w:rsidP="00CF4547">
                                  <w:pPr>
                                    <w:pStyle w:val="TableParagraph"/>
                                    <w:spacing w:before="41"/>
                                    <w:ind w:left="99" w:right="135"/>
                                    <w:rPr>
                                      <w:rFonts w:ascii="Calibri" w:eastAsia="Calibri" w:hAnsi="Calibri" w:cs="Calibri"/>
                                      <w:sz w:val="16"/>
                                      <w:szCs w:val="16"/>
                                      <w:lang w:val="uk-UA"/>
                                    </w:rPr>
                                  </w:pPr>
                                  <w:r>
                                    <w:rPr>
                                      <w:rFonts w:ascii="Calibri"/>
                                      <w:i/>
                                      <w:sz w:val="16"/>
                                    </w:rPr>
                                    <w:t>A</w:t>
                                  </w:r>
                                  <w:r w:rsidRPr="00DE4599">
                                    <w:rPr>
                                      <w:rFonts w:ascii="Calibri"/>
                                      <w:i/>
                                      <w:sz w:val="16"/>
                                      <w:lang w:val="uk-UA"/>
                                    </w:rPr>
                                    <w:t>4.</w:t>
                                  </w:r>
                                  <w:r>
                                    <w:rPr>
                                      <w:rFonts w:ascii="Calibri"/>
                                      <w:i/>
                                      <w:spacing w:val="-1"/>
                                      <w:sz w:val="16"/>
                                      <w:lang w:val="uk-UA"/>
                                    </w:rPr>
                                    <w:t>Невідповіді одиниці</w:t>
                                  </w:r>
                                  <w:r w:rsidRPr="00DE4599">
                                    <w:rPr>
                                      <w:rFonts w:ascii="Calibri"/>
                                      <w:i/>
                                      <w:sz w:val="16"/>
                                      <w:lang w:val="uk-UA"/>
                                    </w:rPr>
                                    <w:t>-</w:t>
                                  </w:r>
                                  <w:r>
                                    <w:rPr>
                                      <w:rFonts w:ascii="Calibri"/>
                                      <w:i/>
                                      <w:spacing w:val="-1"/>
                                      <w:sz w:val="16"/>
                                      <w:lang w:val="uk-UA"/>
                                    </w:rPr>
                                    <w:t>рівень для</w:t>
                                  </w:r>
                                  <w:r>
                                    <w:rPr>
                                      <w:rFonts w:ascii="Calibri"/>
                                      <w:i/>
                                      <w:sz w:val="16"/>
                                    </w:rPr>
                                    <w:t>U</w:t>
                                  </w:r>
                                  <w:r>
                                    <w:rPr>
                                      <w:rFonts w:ascii="Calibri"/>
                                      <w:spacing w:val="-1"/>
                                      <w:sz w:val="16"/>
                                      <w:lang w:val="uk-UA"/>
                                    </w:rPr>
                                    <w:t>та</w:t>
                                  </w:r>
                                  <w:r>
                                    <w:rPr>
                                      <w:rFonts w:ascii="Calibri"/>
                                      <w:i/>
                                      <w:sz w:val="16"/>
                                    </w:rPr>
                                    <w:t>A</w:t>
                                  </w:r>
                                  <w:r w:rsidRPr="00DE4599">
                                    <w:rPr>
                                      <w:rFonts w:ascii="Calibri"/>
                                      <w:i/>
                                      <w:sz w:val="16"/>
                                      <w:lang w:val="uk-UA"/>
                                    </w:rPr>
                                    <w:t>5.</w:t>
                                  </w:r>
                                  <w:r>
                                    <w:rPr>
                                      <w:rFonts w:ascii="Calibri"/>
                                      <w:i/>
                                      <w:spacing w:val="-1"/>
                                      <w:sz w:val="16"/>
                                      <w:lang w:val="uk-UA"/>
                                    </w:rPr>
                                    <w:t xml:space="preserve">Невідповіді позиції </w:t>
                                  </w:r>
                                  <w:r w:rsidRPr="00DE4599">
                                    <w:rPr>
                                      <w:rFonts w:ascii="Calibri"/>
                                      <w:i/>
                                      <w:sz w:val="16"/>
                                      <w:lang w:val="uk-UA"/>
                                    </w:rPr>
                                    <w:t>-</w:t>
                                  </w:r>
                                  <w:r>
                                    <w:rPr>
                                      <w:rFonts w:ascii="Calibri"/>
                                      <w:i/>
                                      <w:spacing w:val="-1"/>
                                      <w:sz w:val="16"/>
                                      <w:lang w:val="uk-UA"/>
                                    </w:rPr>
                                    <w:t>рівень для</w:t>
                                  </w:r>
                                  <w:r>
                                    <w:rPr>
                                      <w:rFonts w:ascii="Calibri"/>
                                      <w:i/>
                                      <w:sz w:val="16"/>
                                    </w:rPr>
                                    <w:t>U</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ind w:left="303" w:right="126" w:hanging="178"/>
                                    <w:rPr>
                                      <w:rFonts w:ascii="Calibri" w:eastAsia="Calibri" w:hAnsi="Calibri" w:cs="Calibri"/>
                                      <w:sz w:val="16"/>
                                      <w:szCs w:val="16"/>
                                    </w:rPr>
                                  </w:pPr>
                                  <w:r>
                                    <w:rPr>
                                      <w:rFonts w:ascii="Calibri"/>
                                      <w:sz w:val="16"/>
                                    </w:rPr>
                                    <w:t>S.15.3. 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5"/>
                                    <w:ind w:left="99"/>
                                    <w:rPr>
                                      <w:rFonts w:ascii="Calibri" w:eastAsia="Calibri" w:hAnsi="Calibri" w:cs="Calibri"/>
                                      <w:sz w:val="16"/>
                                      <w:szCs w:val="16"/>
                                      <w:lang w:val="uk-UA"/>
                                    </w:rPr>
                                  </w:pPr>
                                  <w:r>
                                    <w:rPr>
                                      <w:rFonts w:ascii="Calibri"/>
                                      <w:spacing w:val="-1"/>
                                      <w:sz w:val="16"/>
                                      <w:lang w:val="uk-UA"/>
                                    </w:rPr>
                                    <w:t>Помилки охоплення</w:t>
                                  </w:r>
                                </w:p>
                              </w:tc>
                            </w:tr>
                            <w:tr w:rsidR="00CF4547">
                              <w:trPr>
                                <w:trHeight w:hRule="exact" w:val="40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ind w:left="243" w:right="129" w:hanging="118"/>
                                    <w:rPr>
                                      <w:rFonts w:ascii="Calibri" w:eastAsia="Calibri" w:hAnsi="Calibri" w:cs="Calibri"/>
                                      <w:sz w:val="16"/>
                                      <w:szCs w:val="16"/>
                                    </w:rPr>
                                  </w:pPr>
                                  <w:r>
                                    <w:rPr>
                                      <w:rFonts w:ascii="Calibri"/>
                                      <w:i/>
                                      <w:spacing w:val="-1"/>
                                      <w:sz w:val="16"/>
                                    </w:rPr>
                                    <w:t>S.15.3.</w:t>
                                  </w:r>
                                  <w:r>
                                    <w:rPr>
                                      <w:rFonts w:ascii="Calibri"/>
                                      <w:i/>
                                      <w:sz w:val="16"/>
                                    </w:rPr>
                                    <w:t>1.1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5"/>
                                    <w:ind w:left="99"/>
                                    <w:rPr>
                                      <w:rFonts w:ascii="Calibri" w:eastAsia="Calibri" w:hAnsi="Calibri" w:cs="Calibri"/>
                                      <w:sz w:val="16"/>
                                      <w:szCs w:val="16"/>
                                      <w:lang w:val="uk-UA"/>
                                    </w:rPr>
                                  </w:pPr>
                                  <w:r>
                                    <w:rPr>
                                      <w:rFonts w:ascii="Calibri"/>
                                      <w:i/>
                                      <w:sz w:val="16"/>
                                    </w:rPr>
                                    <w:t>A2.</w:t>
                                  </w:r>
                                  <w:r>
                                    <w:rPr>
                                      <w:rFonts w:ascii="Calibri"/>
                                      <w:i/>
                                      <w:spacing w:val="-1"/>
                                      <w:sz w:val="16"/>
                                      <w:lang w:val="uk-UA"/>
                                    </w:rPr>
                                    <w:t>Надмірне охоплення</w:t>
                                  </w:r>
                                  <w:r>
                                    <w:rPr>
                                      <w:rFonts w:ascii="Calibri"/>
                                      <w:i/>
                                      <w:sz w:val="16"/>
                                    </w:rPr>
                                    <w:t>-</w:t>
                                  </w:r>
                                  <w:r>
                                    <w:rPr>
                                      <w:rFonts w:ascii="Calibri"/>
                                      <w:i/>
                                      <w:spacing w:val="-2"/>
                                      <w:sz w:val="16"/>
                                      <w:lang w:val="uk-UA"/>
                                    </w:rPr>
                                    <w:t>рівень</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43" w:right="129" w:hanging="118"/>
                                    <w:rPr>
                                      <w:rFonts w:ascii="Calibri" w:eastAsia="Calibri" w:hAnsi="Calibri" w:cs="Calibri"/>
                                      <w:sz w:val="16"/>
                                      <w:szCs w:val="16"/>
                                    </w:rPr>
                                  </w:pPr>
                                  <w:r>
                                    <w:rPr>
                                      <w:rFonts w:ascii="Calibri"/>
                                      <w:i/>
                                      <w:spacing w:val="-1"/>
                                      <w:sz w:val="16"/>
                                    </w:rPr>
                                    <w:t>S.15.3.</w:t>
                                  </w:r>
                                  <w:r>
                                    <w:rPr>
                                      <w:rFonts w:ascii="Calibri"/>
                                      <w:i/>
                                      <w:sz w:val="16"/>
                                    </w:rPr>
                                    <w:t>1.2</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6"/>
                                    <w:ind w:left="99"/>
                                    <w:rPr>
                                      <w:rFonts w:ascii="Calibri" w:eastAsia="Calibri" w:hAnsi="Calibri" w:cs="Calibri"/>
                                      <w:sz w:val="16"/>
                                      <w:szCs w:val="16"/>
                                      <w:lang w:val="uk-UA"/>
                                    </w:rPr>
                                  </w:pPr>
                                  <w:r>
                                    <w:rPr>
                                      <w:rFonts w:ascii="Calibri"/>
                                      <w:i/>
                                      <w:sz w:val="16"/>
                                    </w:rPr>
                                    <w:t>A3.</w:t>
                                  </w:r>
                                  <w:r>
                                    <w:rPr>
                                      <w:rFonts w:ascii="Calibri"/>
                                      <w:i/>
                                      <w:spacing w:val="-1"/>
                                      <w:sz w:val="16"/>
                                      <w:lang w:val="uk-UA"/>
                                    </w:rPr>
                                    <w:t>Спільні одиниці</w:t>
                                  </w:r>
                                  <w:r>
                                    <w:rPr>
                                      <w:rFonts w:ascii="Calibri"/>
                                      <w:i/>
                                      <w:sz w:val="16"/>
                                    </w:rPr>
                                    <w:t>-</w:t>
                                  </w:r>
                                  <w:r>
                                    <w:rPr>
                                      <w:rFonts w:ascii="Calibri"/>
                                      <w:i/>
                                      <w:spacing w:val="-1"/>
                                      <w:sz w:val="16"/>
                                      <w:lang w:val="uk-UA"/>
                                    </w:rPr>
                                    <w:t>пропорція</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6" w:hanging="178"/>
                                    <w:rPr>
                                      <w:rFonts w:ascii="Calibri" w:eastAsia="Calibri" w:hAnsi="Calibri" w:cs="Calibri"/>
                                      <w:sz w:val="16"/>
                                      <w:szCs w:val="16"/>
                                    </w:rPr>
                                  </w:pPr>
                                  <w:r>
                                    <w:rPr>
                                      <w:rFonts w:ascii="Calibri"/>
                                      <w:sz w:val="16"/>
                                    </w:rPr>
                                    <w:t>S.15.3. 2</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99"/>
                                    <w:rPr>
                                      <w:rFonts w:ascii="Calibri" w:eastAsia="Calibri" w:hAnsi="Calibri" w:cs="Calibri"/>
                                      <w:sz w:val="16"/>
                                      <w:szCs w:val="16"/>
                                      <w:lang w:val="uk-UA"/>
                                    </w:rPr>
                                  </w:pPr>
                                  <w:r>
                                    <w:rPr>
                                      <w:rFonts w:ascii="Calibri"/>
                                      <w:spacing w:val="-1"/>
                                      <w:sz w:val="16"/>
                                      <w:lang w:val="uk-UA"/>
                                    </w:rPr>
                                    <w:t>Помилки вимірювання</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6" w:hanging="178"/>
                                    <w:rPr>
                                      <w:rFonts w:ascii="Calibri" w:eastAsia="Calibri" w:hAnsi="Calibri" w:cs="Calibri"/>
                                      <w:sz w:val="16"/>
                                      <w:szCs w:val="16"/>
                                    </w:rPr>
                                  </w:pPr>
                                  <w:r>
                                    <w:rPr>
                                      <w:rFonts w:ascii="Calibri"/>
                                      <w:sz w:val="16"/>
                                    </w:rPr>
                                    <w:t>S.15.3. 3</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99"/>
                                    <w:rPr>
                                      <w:rFonts w:ascii="Calibri" w:eastAsia="Calibri" w:hAnsi="Calibri" w:cs="Calibri"/>
                                      <w:sz w:val="16"/>
                                      <w:szCs w:val="16"/>
                                      <w:lang w:val="uk-UA"/>
                                    </w:rPr>
                                  </w:pPr>
                                  <w:r>
                                    <w:rPr>
                                      <w:rFonts w:ascii="Calibri"/>
                                      <w:spacing w:val="-1"/>
                                      <w:sz w:val="16"/>
                                      <w:lang w:val="uk-UA"/>
                                    </w:rPr>
                                    <w:t>Помилки невідповідей</w:t>
                                  </w:r>
                                </w:p>
                              </w:tc>
                            </w:tr>
                            <w:tr w:rsidR="00CF4547" w:rsidRPr="00CD258B">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43" w:right="129" w:hanging="118"/>
                                    <w:rPr>
                                      <w:rFonts w:ascii="Calibri" w:eastAsia="Calibri" w:hAnsi="Calibri" w:cs="Calibri"/>
                                      <w:sz w:val="16"/>
                                      <w:szCs w:val="16"/>
                                    </w:rPr>
                                  </w:pPr>
                                  <w:r>
                                    <w:rPr>
                                      <w:rFonts w:ascii="Calibri"/>
                                      <w:i/>
                                      <w:spacing w:val="-1"/>
                                      <w:sz w:val="16"/>
                                    </w:rPr>
                                    <w:t>S.15.3.</w:t>
                                  </w:r>
                                  <w:r>
                                    <w:rPr>
                                      <w:rFonts w:ascii="Calibri"/>
                                      <w:i/>
                                      <w:sz w:val="16"/>
                                    </w:rPr>
                                    <w:t>3.1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99"/>
                                    <w:rPr>
                                      <w:rFonts w:ascii="Calibri" w:eastAsia="Calibri" w:hAnsi="Calibri" w:cs="Calibri"/>
                                      <w:sz w:val="16"/>
                                      <w:szCs w:val="16"/>
                                      <w:lang w:val="ru-RU"/>
                                    </w:rPr>
                                  </w:pPr>
                                  <w:r>
                                    <w:rPr>
                                      <w:rFonts w:ascii="Calibri"/>
                                      <w:i/>
                                      <w:sz w:val="16"/>
                                    </w:rPr>
                                    <w:t>A</w:t>
                                  </w:r>
                                  <w:r w:rsidRPr="00DE4599">
                                    <w:rPr>
                                      <w:rFonts w:ascii="Calibri"/>
                                      <w:i/>
                                      <w:sz w:val="16"/>
                                      <w:lang w:val="ru-RU"/>
                                    </w:rPr>
                                    <w:t>4.</w:t>
                                  </w:r>
                                  <w:r>
                                    <w:rPr>
                                      <w:rFonts w:ascii="Calibri"/>
                                      <w:i/>
                                      <w:spacing w:val="-1"/>
                                      <w:sz w:val="16"/>
                                      <w:lang w:val="uk-UA"/>
                                    </w:rPr>
                                    <w:t>Невідповіді одиниці</w:t>
                                  </w:r>
                                  <w:r w:rsidRPr="00DE4599">
                                    <w:rPr>
                                      <w:rFonts w:ascii="Calibri"/>
                                      <w:i/>
                                      <w:sz w:val="16"/>
                                      <w:lang w:val="uk-UA"/>
                                    </w:rPr>
                                    <w:t>-</w:t>
                                  </w:r>
                                  <w:r>
                                    <w:rPr>
                                      <w:rFonts w:ascii="Calibri"/>
                                      <w:i/>
                                      <w:spacing w:val="-1"/>
                                      <w:sz w:val="16"/>
                                      <w:lang w:val="uk-UA"/>
                                    </w:rPr>
                                    <w:t>рівень для</w:t>
                                  </w:r>
                                  <w:r>
                                    <w:rPr>
                                      <w:rFonts w:ascii="Calibri"/>
                                      <w:i/>
                                      <w:sz w:val="16"/>
                                    </w:rPr>
                                    <w:t>P</w:t>
                                  </w:r>
                                </w:p>
                              </w:tc>
                            </w:tr>
                            <w:tr w:rsidR="00CF4547" w:rsidRPr="000B66D8">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43" w:right="129" w:hanging="118"/>
                                    <w:rPr>
                                      <w:rFonts w:ascii="Calibri" w:eastAsia="Calibri" w:hAnsi="Calibri" w:cs="Calibri"/>
                                      <w:sz w:val="16"/>
                                      <w:szCs w:val="16"/>
                                    </w:rPr>
                                  </w:pPr>
                                  <w:r>
                                    <w:rPr>
                                      <w:rFonts w:ascii="Calibri"/>
                                      <w:i/>
                                      <w:spacing w:val="-1"/>
                                      <w:sz w:val="16"/>
                                    </w:rPr>
                                    <w:t>S.15.3.</w:t>
                                  </w:r>
                                  <w:r>
                                    <w:rPr>
                                      <w:rFonts w:ascii="Calibri"/>
                                      <w:i/>
                                      <w:sz w:val="16"/>
                                    </w:rPr>
                                    <w:t>3.2</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FA1683" w:rsidRDefault="00CF4547">
                                  <w:pPr>
                                    <w:pStyle w:val="TableParagraph"/>
                                    <w:spacing w:before="96"/>
                                    <w:ind w:left="99"/>
                                    <w:rPr>
                                      <w:rFonts w:ascii="Calibri" w:eastAsia="Calibri" w:hAnsi="Calibri" w:cs="Calibri"/>
                                      <w:sz w:val="16"/>
                                      <w:szCs w:val="16"/>
                                    </w:rPr>
                                  </w:pPr>
                                  <w:r>
                                    <w:rPr>
                                      <w:rFonts w:ascii="Calibri"/>
                                      <w:i/>
                                      <w:sz w:val="16"/>
                                    </w:rPr>
                                    <w:t>A</w:t>
                                  </w:r>
                                  <w:r w:rsidRPr="00FA1683">
                                    <w:rPr>
                                      <w:rFonts w:ascii="Calibri"/>
                                      <w:i/>
                                      <w:sz w:val="16"/>
                                    </w:rPr>
                                    <w:t>5.</w:t>
                                  </w:r>
                                  <w:r>
                                    <w:rPr>
                                      <w:rFonts w:ascii="Calibri"/>
                                      <w:i/>
                                      <w:spacing w:val="-1"/>
                                      <w:sz w:val="16"/>
                                      <w:lang w:val="uk-UA"/>
                                    </w:rPr>
                                    <w:t xml:space="preserve">Невідповіді позиції </w:t>
                                  </w:r>
                                  <w:r w:rsidRPr="00DE4599">
                                    <w:rPr>
                                      <w:rFonts w:ascii="Calibri"/>
                                      <w:i/>
                                      <w:sz w:val="16"/>
                                      <w:lang w:val="uk-UA"/>
                                    </w:rPr>
                                    <w:t>-</w:t>
                                  </w:r>
                                  <w:r>
                                    <w:rPr>
                                      <w:rFonts w:ascii="Calibri"/>
                                      <w:i/>
                                      <w:spacing w:val="-1"/>
                                      <w:sz w:val="16"/>
                                      <w:lang w:val="uk-UA"/>
                                    </w:rPr>
                                    <w:t>рівень для</w:t>
                                  </w:r>
                                  <w:r>
                                    <w:rPr>
                                      <w:rFonts w:ascii="Calibri"/>
                                      <w:i/>
                                      <w:sz w:val="16"/>
                                    </w:rPr>
                                    <w:t>P</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6" w:hanging="178"/>
                                    <w:rPr>
                                      <w:rFonts w:ascii="Calibri" w:eastAsia="Calibri" w:hAnsi="Calibri" w:cs="Calibri"/>
                                      <w:sz w:val="16"/>
                                      <w:szCs w:val="16"/>
                                    </w:rPr>
                                  </w:pPr>
                                  <w:r>
                                    <w:rPr>
                                      <w:rFonts w:ascii="Calibri"/>
                                      <w:sz w:val="16"/>
                                    </w:rPr>
                                    <w:t>S.15.3. 4</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99"/>
                                    <w:rPr>
                                      <w:rFonts w:ascii="Calibri" w:eastAsia="Calibri" w:hAnsi="Calibri" w:cs="Calibri"/>
                                      <w:sz w:val="16"/>
                                      <w:szCs w:val="16"/>
                                    </w:rPr>
                                  </w:pPr>
                                  <w:r>
                                    <w:rPr>
                                      <w:rFonts w:ascii="Calibri"/>
                                      <w:spacing w:val="-1"/>
                                      <w:sz w:val="16"/>
                                    </w:rPr>
                                    <w:t>Processingerror</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0" o:spid="_x0000_s1089" type="#_x0000_t202" style="position:absolute;left:0;text-align:left;margin-left:205.4pt;margin-top:-72.45pt;width:170.95pt;height:258.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205"/>
                              <w:rPr>
                                <w:rFonts w:ascii="Calibri" w:eastAsia="Calibri" w:hAnsi="Calibri" w:cs="Calibri"/>
                                <w:sz w:val="16"/>
                                <w:szCs w:val="16"/>
                              </w:rPr>
                            </w:pPr>
                            <w:r>
                              <w:rPr>
                                <w:rFonts w:ascii="Calibri"/>
                                <w:b/>
                                <w:sz w:val="16"/>
                              </w:rPr>
                              <w:t>S.15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99"/>
                              <w:rPr>
                                <w:rFonts w:ascii="Calibri" w:eastAsia="Calibri" w:hAnsi="Calibri" w:cs="Calibri"/>
                                <w:sz w:val="16"/>
                                <w:szCs w:val="16"/>
                              </w:rPr>
                            </w:pPr>
                            <w:r>
                              <w:rPr>
                                <w:rFonts w:ascii="Calibri"/>
                                <w:b/>
                                <w:spacing w:val="-1"/>
                                <w:sz w:val="16"/>
                                <w:lang w:val="uk-UA"/>
                              </w:rPr>
                              <w:t>Точність та надійність</w:t>
                            </w:r>
                          </w:p>
                        </w:tc>
                      </w:tr>
                      <w:tr w:rsidR="00CF4547">
                        <w:trPr>
                          <w:trHeight w:hRule="exact" w:val="22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45"/>
                              <w:rPr>
                                <w:rFonts w:ascii="Calibri" w:eastAsia="Calibri" w:hAnsi="Calibri" w:cs="Calibri"/>
                                <w:sz w:val="16"/>
                                <w:szCs w:val="16"/>
                              </w:rPr>
                            </w:pPr>
                            <w:r>
                              <w:rPr>
                                <w:rFonts w:ascii="Calibri"/>
                                <w:sz w:val="16"/>
                              </w:rPr>
                              <w:t>S.15.1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Загальна точність</w:t>
                            </w:r>
                          </w:p>
                        </w:tc>
                      </w:tr>
                      <w:tr w:rsidR="00CF4547" w:rsidRPr="00CD258B" w:rsidTr="00CF4547">
                        <w:trPr>
                          <w:trHeight w:hRule="exact" w:val="567"/>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07"/>
                              <w:ind w:left="145"/>
                              <w:rPr>
                                <w:rFonts w:ascii="Calibri" w:eastAsia="Calibri" w:hAnsi="Calibri" w:cs="Calibri"/>
                                <w:sz w:val="16"/>
                                <w:szCs w:val="16"/>
                              </w:rPr>
                            </w:pPr>
                            <w:r>
                              <w:rPr>
                                <w:rFonts w:ascii="Calibri"/>
                                <w:sz w:val="16"/>
                              </w:rPr>
                              <w:t>S.15.2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rsidP="00CF4547">
                            <w:pPr>
                              <w:pStyle w:val="TableParagraph"/>
                              <w:spacing w:before="8"/>
                              <w:ind w:left="99" w:right="450"/>
                              <w:rPr>
                                <w:rFonts w:ascii="Calibri" w:eastAsia="Calibri" w:hAnsi="Calibri" w:cs="Calibri"/>
                                <w:sz w:val="16"/>
                                <w:szCs w:val="16"/>
                                <w:lang w:val="ru-RU"/>
                              </w:rPr>
                            </w:pPr>
                            <w:r>
                              <w:rPr>
                                <w:rFonts w:ascii="Calibri"/>
                                <w:spacing w:val="-1"/>
                                <w:sz w:val="16"/>
                                <w:lang w:val="uk-UA"/>
                              </w:rPr>
                              <w:t xml:space="preserve">Помилки вибірки та </w:t>
                            </w:r>
                            <w:r>
                              <w:rPr>
                                <w:rFonts w:ascii="Calibri"/>
                                <w:i/>
                                <w:sz w:val="16"/>
                              </w:rPr>
                              <w:t>A</w:t>
                            </w:r>
                            <w:r w:rsidRPr="000B66D8">
                              <w:rPr>
                                <w:rFonts w:ascii="Calibri"/>
                                <w:i/>
                                <w:sz w:val="16"/>
                                <w:lang w:val="ru-RU"/>
                              </w:rPr>
                              <w:t>1.</w:t>
                            </w:r>
                            <w:r>
                              <w:rPr>
                                <w:rFonts w:ascii="Calibri"/>
                                <w:i/>
                                <w:spacing w:val="-2"/>
                                <w:sz w:val="16"/>
                                <w:lang w:val="uk-UA"/>
                              </w:rPr>
                              <w:t>Помилки вибірки</w:t>
                            </w:r>
                            <w:r w:rsidRPr="00DE4599">
                              <w:rPr>
                                <w:rFonts w:ascii="Calibri"/>
                                <w:i/>
                                <w:sz w:val="16"/>
                                <w:lang w:val="ru-RU"/>
                              </w:rPr>
                              <w:t xml:space="preserve"> -</w:t>
                            </w:r>
                            <w:r>
                              <w:rPr>
                                <w:rFonts w:ascii="Calibri"/>
                                <w:i/>
                                <w:spacing w:val="-2"/>
                                <w:sz w:val="16"/>
                                <w:lang w:val="uk-UA"/>
                              </w:rPr>
                              <w:t>показники для</w:t>
                            </w:r>
                            <w:r>
                              <w:rPr>
                                <w:rFonts w:ascii="Calibri"/>
                                <w:i/>
                                <w:sz w:val="16"/>
                              </w:rPr>
                              <w:t>U</w:t>
                            </w:r>
                          </w:p>
                        </w:tc>
                      </w:tr>
                      <w:tr w:rsidR="00CF4547" w:rsidRPr="00CD258B" w:rsidTr="00CF4547">
                        <w:trPr>
                          <w:trHeight w:hRule="exact" w:val="58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4"/>
                              <w:ind w:left="303" w:right="129" w:hanging="178"/>
                              <w:rPr>
                                <w:rFonts w:ascii="Calibri" w:eastAsia="Calibri" w:hAnsi="Calibri" w:cs="Calibri"/>
                                <w:sz w:val="16"/>
                                <w:szCs w:val="16"/>
                              </w:rPr>
                            </w:pPr>
                            <w:r>
                              <w:rPr>
                                <w:rFonts w:ascii="Calibri"/>
                                <w:i/>
                                <w:spacing w:val="-1"/>
                                <w:sz w:val="16"/>
                              </w:rPr>
                              <w:t>S.15.2.</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5"/>
                              <w:ind w:left="99"/>
                              <w:rPr>
                                <w:rFonts w:ascii="Calibri" w:eastAsia="Calibri" w:hAnsi="Calibri" w:cs="Calibri"/>
                                <w:sz w:val="16"/>
                                <w:szCs w:val="16"/>
                                <w:lang w:val="ru-RU"/>
                              </w:rPr>
                            </w:pPr>
                            <w:r>
                              <w:rPr>
                                <w:rFonts w:ascii="Calibri"/>
                                <w:i/>
                                <w:sz w:val="16"/>
                              </w:rPr>
                              <w:t>A</w:t>
                            </w:r>
                            <w:r w:rsidRPr="00DE4599">
                              <w:rPr>
                                <w:rFonts w:ascii="Calibri"/>
                                <w:i/>
                                <w:sz w:val="16"/>
                                <w:lang w:val="ru-RU"/>
                              </w:rPr>
                              <w:t>1.</w:t>
                            </w:r>
                            <w:r w:rsidRPr="00DE4599">
                              <w:rPr>
                                <w:rFonts w:ascii="Calibri"/>
                                <w:i/>
                                <w:spacing w:val="-1"/>
                                <w:sz w:val="16"/>
                                <w:lang w:val="uk-UA"/>
                              </w:rPr>
                              <w:t>Помилки вибірки</w:t>
                            </w:r>
                            <w:r w:rsidRPr="00DE4599">
                              <w:rPr>
                                <w:rFonts w:ascii="Calibri"/>
                                <w:i/>
                                <w:sz w:val="16"/>
                                <w:lang w:val="ru-RU"/>
                              </w:rPr>
                              <w:t xml:space="preserve"> -</w:t>
                            </w:r>
                            <w:r>
                              <w:rPr>
                                <w:rFonts w:ascii="Calibri"/>
                                <w:i/>
                                <w:spacing w:val="-2"/>
                                <w:sz w:val="16"/>
                                <w:lang w:val="uk-UA"/>
                              </w:rPr>
                              <w:t>показники для</w:t>
                            </w:r>
                            <w:r>
                              <w:rPr>
                                <w:rFonts w:ascii="Calibri"/>
                                <w:i/>
                                <w:sz w:val="16"/>
                              </w:rPr>
                              <w:t>P</w:t>
                            </w:r>
                          </w:p>
                        </w:tc>
                      </w:tr>
                      <w:tr w:rsidR="00CF4547" w:rsidRPr="00CD258B" w:rsidTr="00CF4547">
                        <w:trPr>
                          <w:trHeight w:hRule="exact" w:val="82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pStyle w:val="TableParagraph"/>
                              <w:spacing w:before="8"/>
                              <w:rPr>
                                <w:rFonts w:ascii="Arial" w:eastAsia="Arial" w:hAnsi="Arial" w:cs="Arial"/>
                                <w:sz w:val="20"/>
                                <w:szCs w:val="20"/>
                                <w:lang w:val="ru-RU"/>
                              </w:rPr>
                            </w:pPr>
                          </w:p>
                          <w:p w:rsidR="00CF4547" w:rsidRDefault="00CF4547">
                            <w:pPr>
                              <w:pStyle w:val="TableParagraph"/>
                              <w:ind w:left="145"/>
                              <w:rPr>
                                <w:rFonts w:ascii="Calibri" w:eastAsia="Calibri" w:hAnsi="Calibri" w:cs="Calibri"/>
                                <w:sz w:val="16"/>
                                <w:szCs w:val="16"/>
                              </w:rPr>
                            </w:pPr>
                            <w:r>
                              <w:rPr>
                                <w:rFonts w:ascii="Calibri"/>
                                <w:sz w:val="16"/>
                              </w:rPr>
                              <w:t>S.15.3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rsidP="00CF4547">
                            <w:pPr>
                              <w:tabs>
                                <w:tab w:val="left" w:pos="729"/>
                              </w:tabs>
                              <w:spacing w:before="68"/>
                              <w:rPr>
                                <w:rFonts w:ascii="Calibri"/>
                                <w:spacing w:val="-1"/>
                                <w:sz w:val="16"/>
                                <w:lang w:val="uk-UA"/>
                              </w:rPr>
                            </w:pPr>
                            <w:r>
                              <w:rPr>
                                <w:rFonts w:ascii="Calibri"/>
                                <w:spacing w:val="-1"/>
                                <w:sz w:val="16"/>
                                <w:lang w:val="uk-UA"/>
                              </w:rPr>
                              <w:t>Помилки, що не стосуються вибірки та</w:t>
                            </w:r>
                          </w:p>
                          <w:p w:rsidR="00CF4547" w:rsidRPr="00DE4599" w:rsidRDefault="00CF4547" w:rsidP="00CF4547">
                            <w:pPr>
                              <w:pStyle w:val="TableParagraph"/>
                              <w:spacing w:before="41"/>
                              <w:ind w:left="99" w:right="135"/>
                              <w:rPr>
                                <w:rFonts w:ascii="Calibri" w:eastAsia="Calibri" w:hAnsi="Calibri" w:cs="Calibri"/>
                                <w:sz w:val="16"/>
                                <w:szCs w:val="16"/>
                                <w:lang w:val="uk-UA"/>
                              </w:rPr>
                            </w:pPr>
                            <w:r>
                              <w:rPr>
                                <w:rFonts w:ascii="Calibri"/>
                                <w:i/>
                                <w:sz w:val="16"/>
                              </w:rPr>
                              <w:t>A</w:t>
                            </w:r>
                            <w:r w:rsidRPr="00DE4599">
                              <w:rPr>
                                <w:rFonts w:ascii="Calibri"/>
                                <w:i/>
                                <w:sz w:val="16"/>
                                <w:lang w:val="uk-UA"/>
                              </w:rPr>
                              <w:t>4.</w:t>
                            </w:r>
                            <w:r>
                              <w:rPr>
                                <w:rFonts w:ascii="Calibri"/>
                                <w:i/>
                                <w:spacing w:val="-1"/>
                                <w:sz w:val="16"/>
                                <w:lang w:val="uk-UA"/>
                              </w:rPr>
                              <w:t>Невідповіді одиниці</w:t>
                            </w:r>
                            <w:r w:rsidRPr="00DE4599">
                              <w:rPr>
                                <w:rFonts w:ascii="Calibri"/>
                                <w:i/>
                                <w:sz w:val="16"/>
                                <w:lang w:val="uk-UA"/>
                              </w:rPr>
                              <w:t>-</w:t>
                            </w:r>
                            <w:r>
                              <w:rPr>
                                <w:rFonts w:ascii="Calibri"/>
                                <w:i/>
                                <w:spacing w:val="-1"/>
                                <w:sz w:val="16"/>
                                <w:lang w:val="uk-UA"/>
                              </w:rPr>
                              <w:t>рівень для</w:t>
                            </w:r>
                            <w:r>
                              <w:rPr>
                                <w:rFonts w:ascii="Calibri"/>
                                <w:i/>
                                <w:sz w:val="16"/>
                              </w:rPr>
                              <w:t>U</w:t>
                            </w:r>
                            <w:r>
                              <w:rPr>
                                <w:rFonts w:ascii="Calibri"/>
                                <w:spacing w:val="-1"/>
                                <w:sz w:val="16"/>
                                <w:lang w:val="uk-UA"/>
                              </w:rPr>
                              <w:t>та</w:t>
                            </w:r>
                            <w:r>
                              <w:rPr>
                                <w:rFonts w:ascii="Calibri"/>
                                <w:i/>
                                <w:sz w:val="16"/>
                              </w:rPr>
                              <w:t>A</w:t>
                            </w:r>
                            <w:r w:rsidRPr="00DE4599">
                              <w:rPr>
                                <w:rFonts w:ascii="Calibri"/>
                                <w:i/>
                                <w:sz w:val="16"/>
                                <w:lang w:val="uk-UA"/>
                              </w:rPr>
                              <w:t>5.</w:t>
                            </w:r>
                            <w:r>
                              <w:rPr>
                                <w:rFonts w:ascii="Calibri"/>
                                <w:i/>
                                <w:spacing w:val="-1"/>
                                <w:sz w:val="16"/>
                                <w:lang w:val="uk-UA"/>
                              </w:rPr>
                              <w:t xml:space="preserve">Невідповіді позиції </w:t>
                            </w:r>
                            <w:r w:rsidRPr="00DE4599">
                              <w:rPr>
                                <w:rFonts w:ascii="Calibri"/>
                                <w:i/>
                                <w:sz w:val="16"/>
                                <w:lang w:val="uk-UA"/>
                              </w:rPr>
                              <w:t>-</w:t>
                            </w:r>
                            <w:r>
                              <w:rPr>
                                <w:rFonts w:ascii="Calibri"/>
                                <w:i/>
                                <w:spacing w:val="-1"/>
                                <w:sz w:val="16"/>
                                <w:lang w:val="uk-UA"/>
                              </w:rPr>
                              <w:t>рівень для</w:t>
                            </w:r>
                            <w:r>
                              <w:rPr>
                                <w:rFonts w:ascii="Calibri"/>
                                <w:i/>
                                <w:sz w:val="16"/>
                              </w:rPr>
                              <w:t>U</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ind w:left="303" w:right="126" w:hanging="178"/>
                              <w:rPr>
                                <w:rFonts w:ascii="Calibri" w:eastAsia="Calibri" w:hAnsi="Calibri" w:cs="Calibri"/>
                                <w:sz w:val="16"/>
                                <w:szCs w:val="16"/>
                              </w:rPr>
                            </w:pPr>
                            <w:r>
                              <w:rPr>
                                <w:rFonts w:ascii="Calibri"/>
                                <w:sz w:val="16"/>
                              </w:rPr>
                              <w:t>S.15.3. 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5"/>
                              <w:ind w:left="99"/>
                              <w:rPr>
                                <w:rFonts w:ascii="Calibri" w:eastAsia="Calibri" w:hAnsi="Calibri" w:cs="Calibri"/>
                                <w:sz w:val="16"/>
                                <w:szCs w:val="16"/>
                                <w:lang w:val="uk-UA"/>
                              </w:rPr>
                            </w:pPr>
                            <w:r>
                              <w:rPr>
                                <w:rFonts w:ascii="Calibri"/>
                                <w:spacing w:val="-1"/>
                                <w:sz w:val="16"/>
                                <w:lang w:val="uk-UA"/>
                              </w:rPr>
                              <w:t>Помилки охоплення</w:t>
                            </w:r>
                          </w:p>
                        </w:tc>
                      </w:tr>
                      <w:tr w:rsidR="00CF4547">
                        <w:trPr>
                          <w:trHeight w:hRule="exact" w:val="40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ind w:left="243" w:right="129" w:hanging="118"/>
                              <w:rPr>
                                <w:rFonts w:ascii="Calibri" w:eastAsia="Calibri" w:hAnsi="Calibri" w:cs="Calibri"/>
                                <w:sz w:val="16"/>
                                <w:szCs w:val="16"/>
                              </w:rPr>
                            </w:pPr>
                            <w:r>
                              <w:rPr>
                                <w:rFonts w:ascii="Calibri"/>
                                <w:i/>
                                <w:spacing w:val="-1"/>
                                <w:sz w:val="16"/>
                              </w:rPr>
                              <w:t>S.15.3.</w:t>
                            </w:r>
                            <w:r>
                              <w:rPr>
                                <w:rFonts w:ascii="Calibri"/>
                                <w:i/>
                                <w:sz w:val="16"/>
                              </w:rPr>
                              <w:t>1.1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5"/>
                              <w:ind w:left="99"/>
                              <w:rPr>
                                <w:rFonts w:ascii="Calibri" w:eastAsia="Calibri" w:hAnsi="Calibri" w:cs="Calibri"/>
                                <w:sz w:val="16"/>
                                <w:szCs w:val="16"/>
                                <w:lang w:val="uk-UA"/>
                              </w:rPr>
                            </w:pPr>
                            <w:r>
                              <w:rPr>
                                <w:rFonts w:ascii="Calibri"/>
                                <w:i/>
                                <w:sz w:val="16"/>
                              </w:rPr>
                              <w:t>A2.</w:t>
                            </w:r>
                            <w:r>
                              <w:rPr>
                                <w:rFonts w:ascii="Calibri"/>
                                <w:i/>
                                <w:spacing w:val="-1"/>
                                <w:sz w:val="16"/>
                                <w:lang w:val="uk-UA"/>
                              </w:rPr>
                              <w:t>Надмірне охоплення</w:t>
                            </w:r>
                            <w:r>
                              <w:rPr>
                                <w:rFonts w:ascii="Calibri"/>
                                <w:i/>
                                <w:sz w:val="16"/>
                              </w:rPr>
                              <w:t>-</w:t>
                            </w:r>
                            <w:r>
                              <w:rPr>
                                <w:rFonts w:ascii="Calibri"/>
                                <w:i/>
                                <w:spacing w:val="-2"/>
                                <w:sz w:val="16"/>
                                <w:lang w:val="uk-UA"/>
                              </w:rPr>
                              <w:t>рівень</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43" w:right="129" w:hanging="118"/>
                              <w:rPr>
                                <w:rFonts w:ascii="Calibri" w:eastAsia="Calibri" w:hAnsi="Calibri" w:cs="Calibri"/>
                                <w:sz w:val="16"/>
                                <w:szCs w:val="16"/>
                              </w:rPr>
                            </w:pPr>
                            <w:r>
                              <w:rPr>
                                <w:rFonts w:ascii="Calibri"/>
                                <w:i/>
                                <w:spacing w:val="-1"/>
                                <w:sz w:val="16"/>
                              </w:rPr>
                              <w:t>S.15.3.</w:t>
                            </w:r>
                            <w:r>
                              <w:rPr>
                                <w:rFonts w:ascii="Calibri"/>
                                <w:i/>
                                <w:sz w:val="16"/>
                              </w:rPr>
                              <w:t>1.2</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6"/>
                              <w:ind w:left="99"/>
                              <w:rPr>
                                <w:rFonts w:ascii="Calibri" w:eastAsia="Calibri" w:hAnsi="Calibri" w:cs="Calibri"/>
                                <w:sz w:val="16"/>
                                <w:szCs w:val="16"/>
                                <w:lang w:val="uk-UA"/>
                              </w:rPr>
                            </w:pPr>
                            <w:r>
                              <w:rPr>
                                <w:rFonts w:ascii="Calibri"/>
                                <w:i/>
                                <w:sz w:val="16"/>
                              </w:rPr>
                              <w:t>A3.</w:t>
                            </w:r>
                            <w:r>
                              <w:rPr>
                                <w:rFonts w:ascii="Calibri"/>
                                <w:i/>
                                <w:spacing w:val="-1"/>
                                <w:sz w:val="16"/>
                                <w:lang w:val="uk-UA"/>
                              </w:rPr>
                              <w:t>Спільні одиниці</w:t>
                            </w:r>
                            <w:r>
                              <w:rPr>
                                <w:rFonts w:ascii="Calibri"/>
                                <w:i/>
                                <w:sz w:val="16"/>
                              </w:rPr>
                              <w:t>-</w:t>
                            </w:r>
                            <w:r>
                              <w:rPr>
                                <w:rFonts w:ascii="Calibri"/>
                                <w:i/>
                                <w:spacing w:val="-1"/>
                                <w:sz w:val="16"/>
                                <w:lang w:val="uk-UA"/>
                              </w:rPr>
                              <w:t>пропорція</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6" w:hanging="178"/>
                              <w:rPr>
                                <w:rFonts w:ascii="Calibri" w:eastAsia="Calibri" w:hAnsi="Calibri" w:cs="Calibri"/>
                                <w:sz w:val="16"/>
                                <w:szCs w:val="16"/>
                              </w:rPr>
                            </w:pPr>
                            <w:r>
                              <w:rPr>
                                <w:rFonts w:ascii="Calibri"/>
                                <w:sz w:val="16"/>
                              </w:rPr>
                              <w:t>S.15.3. 2</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99"/>
                              <w:rPr>
                                <w:rFonts w:ascii="Calibri" w:eastAsia="Calibri" w:hAnsi="Calibri" w:cs="Calibri"/>
                                <w:sz w:val="16"/>
                                <w:szCs w:val="16"/>
                                <w:lang w:val="uk-UA"/>
                              </w:rPr>
                            </w:pPr>
                            <w:r>
                              <w:rPr>
                                <w:rFonts w:ascii="Calibri"/>
                                <w:spacing w:val="-1"/>
                                <w:sz w:val="16"/>
                                <w:lang w:val="uk-UA"/>
                              </w:rPr>
                              <w:t>Помилки вимірювання</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6" w:hanging="178"/>
                              <w:rPr>
                                <w:rFonts w:ascii="Calibri" w:eastAsia="Calibri" w:hAnsi="Calibri" w:cs="Calibri"/>
                                <w:sz w:val="16"/>
                                <w:szCs w:val="16"/>
                              </w:rPr>
                            </w:pPr>
                            <w:r>
                              <w:rPr>
                                <w:rFonts w:ascii="Calibri"/>
                                <w:sz w:val="16"/>
                              </w:rPr>
                              <w:t>S.15.3. 3</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99"/>
                              <w:rPr>
                                <w:rFonts w:ascii="Calibri" w:eastAsia="Calibri" w:hAnsi="Calibri" w:cs="Calibri"/>
                                <w:sz w:val="16"/>
                                <w:szCs w:val="16"/>
                                <w:lang w:val="uk-UA"/>
                              </w:rPr>
                            </w:pPr>
                            <w:r>
                              <w:rPr>
                                <w:rFonts w:ascii="Calibri"/>
                                <w:spacing w:val="-1"/>
                                <w:sz w:val="16"/>
                                <w:lang w:val="uk-UA"/>
                              </w:rPr>
                              <w:t>Помилки невідповідей</w:t>
                            </w:r>
                          </w:p>
                        </w:tc>
                      </w:tr>
                      <w:tr w:rsidR="00CF4547" w:rsidRPr="00CD258B">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43" w:right="129" w:hanging="118"/>
                              <w:rPr>
                                <w:rFonts w:ascii="Calibri" w:eastAsia="Calibri" w:hAnsi="Calibri" w:cs="Calibri"/>
                                <w:sz w:val="16"/>
                                <w:szCs w:val="16"/>
                              </w:rPr>
                            </w:pPr>
                            <w:r>
                              <w:rPr>
                                <w:rFonts w:ascii="Calibri"/>
                                <w:i/>
                                <w:spacing w:val="-1"/>
                                <w:sz w:val="16"/>
                              </w:rPr>
                              <w:t>S.15.3.</w:t>
                            </w:r>
                            <w:r>
                              <w:rPr>
                                <w:rFonts w:ascii="Calibri"/>
                                <w:i/>
                                <w:sz w:val="16"/>
                              </w:rPr>
                              <w:t>3.1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99"/>
                              <w:rPr>
                                <w:rFonts w:ascii="Calibri" w:eastAsia="Calibri" w:hAnsi="Calibri" w:cs="Calibri"/>
                                <w:sz w:val="16"/>
                                <w:szCs w:val="16"/>
                                <w:lang w:val="ru-RU"/>
                              </w:rPr>
                            </w:pPr>
                            <w:r>
                              <w:rPr>
                                <w:rFonts w:ascii="Calibri"/>
                                <w:i/>
                                <w:sz w:val="16"/>
                              </w:rPr>
                              <w:t>A</w:t>
                            </w:r>
                            <w:r w:rsidRPr="00DE4599">
                              <w:rPr>
                                <w:rFonts w:ascii="Calibri"/>
                                <w:i/>
                                <w:sz w:val="16"/>
                                <w:lang w:val="ru-RU"/>
                              </w:rPr>
                              <w:t>4.</w:t>
                            </w:r>
                            <w:r>
                              <w:rPr>
                                <w:rFonts w:ascii="Calibri"/>
                                <w:i/>
                                <w:spacing w:val="-1"/>
                                <w:sz w:val="16"/>
                                <w:lang w:val="uk-UA"/>
                              </w:rPr>
                              <w:t>Невідповіді одиниці</w:t>
                            </w:r>
                            <w:r w:rsidRPr="00DE4599">
                              <w:rPr>
                                <w:rFonts w:ascii="Calibri"/>
                                <w:i/>
                                <w:sz w:val="16"/>
                                <w:lang w:val="uk-UA"/>
                              </w:rPr>
                              <w:t>-</w:t>
                            </w:r>
                            <w:r>
                              <w:rPr>
                                <w:rFonts w:ascii="Calibri"/>
                                <w:i/>
                                <w:spacing w:val="-1"/>
                                <w:sz w:val="16"/>
                                <w:lang w:val="uk-UA"/>
                              </w:rPr>
                              <w:t>рівень для</w:t>
                            </w:r>
                            <w:r>
                              <w:rPr>
                                <w:rFonts w:ascii="Calibri"/>
                                <w:i/>
                                <w:sz w:val="16"/>
                              </w:rPr>
                              <w:t>P</w:t>
                            </w:r>
                          </w:p>
                        </w:tc>
                      </w:tr>
                      <w:tr w:rsidR="00CF4547" w:rsidRPr="000B66D8">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43" w:right="129" w:hanging="118"/>
                              <w:rPr>
                                <w:rFonts w:ascii="Calibri" w:eastAsia="Calibri" w:hAnsi="Calibri" w:cs="Calibri"/>
                                <w:sz w:val="16"/>
                                <w:szCs w:val="16"/>
                              </w:rPr>
                            </w:pPr>
                            <w:r>
                              <w:rPr>
                                <w:rFonts w:ascii="Calibri"/>
                                <w:i/>
                                <w:spacing w:val="-1"/>
                                <w:sz w:val="16"/>
                              </w:rPr>
                              <w:t>S.15.3.</w:t>
                            </w:r>
                            <w:r>
                              <w:rPr>
                                <w:rFonts w:ascii="Calibri"/>
                                <w:i/>
                                <w:sz w:val="16"/>
                              </w:rPr>
                              <w:t>3.2</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FA1683" w:rsidRDefault="00CF4547">
                            <w:pPr>
                              <w:pStyle w:val="TableParagraph"/>
                              <w:spacing w:before="96"/>
                              <w:ind w:left="99"/>
                              <w:rPr>
                                <w:rFonts w:ascii="Calibri" w:eastAsia="Calibri" w:hAnsi="Calibri" w:cs="Calibri"/>
                                <w:sz w:val="16"/>
                                <w:szCs w:val="16"/>
                              </w:rPr>
                            </w:pPr>
                            <w:r>
                              <w:rPr>
                                <w:rFonts w:ascii="Calibri"/>
                                <w:i/>
                                <w:sz w:val="16"/>
                              </w:rPr>
                              <w:t>A</w:t>
                            </w:r>
                            <w:r w:rsidRPr="00FA1683">
                              <w:rPr>
                                <w:rFonts w:ascii="Calibri"/>
                                <w:i/>
                                <w:sz w:val="16"/>
                              </w:rPr>
                              <w:t>5.</w:t>
                            </w:r>
                            <w:r>
                              <w:rPr>
                                <w:rFonts w:ascii="Calibri"/>
                                <w:i/>
                                <w:spacing w:val="-1"/>
                                <w:sz w:val="16"/>
                                <w:lang w:val="uk-UA"/>
                              </w:rPr>
                              <w:t xml:space="preserve">Невідповіді позиції </w:t>
                            </w:r>
                            <w:r w:rsidRPr="00DE4599">
                              <w:rPr>
                                <w:rFonts w:ascii="Calibri"/>
                                <w:i/>
                                <w:sz w:val="16"/>
                                <w:lang w:val="uk-UA"/>
                              </w:rPr>
                              <w:t>-</w:t>
                            </w:r>
                            <w:r>
                              <w:rPr>
                                <w:rFonts w:ascii="Calibri"/>
                                <w:i/>
                                <w:spacing w:val="-1"/>
                                <w:sz w:val="16"/>
                                <w:lang w:val="uk-UA"/>
                              </w:rPr>
                              <w:t>рівень для</w:t>
                            </w:r>
                            <w:r>
                              <w:rPr>
                                <w:rFonts w:ascii="Calibri"/>
                                <w:i/>
                                <w:sz w:val="16"/>
                              </w:rPr>
                              <w:t>P</w:t>
                            </w:r>
                          </w:p>
                        </w:tc>
                      </w:tr>
                      <w:tr w:rsidR="00CF4547">
                        <w:trPr>
                          <w:trHeight w:hRule="exact" w:val="40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6" w:hanging="178"/>
                              <w:rPr>
                                <w:rFonts w:ascii="Calibri" w:eastAsia="Calibri" w:hAnsi="Calibri" w:cs="Calibri"/>
                                <w:sz w:val="16"/>
                                <w:szCs w:val="16"/>
                              </w:rPr>
                            </w:pPr>
                            <w:r>
                              <w:rPr>
                                <w:rFonts w:ascii="Calibri"/>
                                <w:sz w:val="16"/>
                              </w:rPr>
                              <w:t>S.15.3. 4</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99"/>
                              <w:rPr>
                                <w:rFonts w:ascii="Calibri" w:eastAsia="Calibri" w:hAnsi="Calibri" w:cs="Calibri"/>
                                <w:sz w:val="16"/>
                                <w:szCs w:val="16"/>
                              </w:rPr>
                            </w:pPr>
                            <w:r>
                              <w:rPr>
                                <w:rFonts w:ascii="Calibri"/>
                                <w:spacing w:val="-1"/>
                                <w:sz w:val="16"/>
                              </w:rPr>
                              <w:t>Processingerror</w:t>
                            </w:r>
                          </w:p>
                        </w:tc>
                      </w:tr>
                    </w:tbl>
                    <w:p w:rsidR="00CF4547" w:rsidRDefault="00CF4547" w:rsidP="00CF4547"/>
                  </w:txbxContent>
                </v:textbox>
                <w10:wrap anchorx="page"/>
              </v:shape>
            </w:pict>
          </mc:Fallback>
        </mc:AlternateContent>
      </w:r>
      <w:r w:rsidRPr="007B392A">
        <w:rPr>
          <w:noProof/>
          <w:lang w:val="uk-UA" w:eastAsia="uk-UA"/>
        </w:rPr>
        <mc:AlternateContent>
          <mc:Choice Requires="wps">
            <w:drawing>
              <wp:anchor distT="0" distB="0" distL="114300" distR="114300" simplePos="0" relativeHeight="251725824" behindDoc="0" locked="0" layoutInCell="1" allowOverlap="1" wp14:anchorId="59BEF72B" wp14:editId="0E1D0437">
                <wp:simplePos x="0" y="0"/>
                <wp:positionH relativeFrom="page">
                  <wp:posOffset>4947920</wp:posOffset>
                </wp:positionH>
                <wp:positionV relativeFrom="paragraph">
                  <wp:posOffset>-920115</wp:posOffset>
                </wp:positionV>
                <wp:extent cx="2082800" cy="1754505"/>
                <wp:effectExtent l="0" t="0" r="12700" b="17145"/>
                <wp:wrapNone/>
                <wp:docPr id="339"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jc w:val="center"/>
                                    <w:rPr>
                                      <w:rFonts w:ascii="Calibri" w:eastAsia="Calibri" w:hAnsi="Calibri" w:cs="Calibri"/>
                                      <w:sz w:val="16"/>
                                      <w:szCs w:val="16"/>
                                    </w:rPr>
                                  </w:pPr>
                                  <w:r>
                                    <w:rPr>
                                      <w:rFonts w:ascii="Calibri"/>
                                      <w:b/>
                                      <w:sz w:val="16"/>
                                    </w:rPr>
                                    <w:t>V</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565"/>
                                    <w:rPr>
                                      <w:rFonts w:ascii="Calibri" w:eastAsia="Calibri" w:hAnsi="Calibri" w:cs="Calibri"/>
                                      <w:sz w:val="16"/>
                                      <w:szCs w:val="16"/>
                                    </w:rPr>
                                  </w:pPr>
                                  <w:r>
                                    <w:rPr>
                                      <w:rFonts w:ascii="Calibri"/>
                                      <w:b/>
                                      <w:spacing w:val="-1"/>
                                      <w:sz w:val="16"/>
                                      <w:lang w:val="uk-UA"/>
                                    </w:rPr>
                                    <w:t>Точність та надійність</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71"/>
                                    <w:rPr>
                                      <w:rFonts w:ascii="Calibri" w:eastAsia="Calibri" w:hAnsi="Calibri" w:cs="Calibri"/>
                                      <w:sz w:val="16"/>
                                      <w:szCs w:val="16"/>
                                    </w:rPr>
                                  </w:pPr>
                                  <w:r>
                                    <w:rPr>
                                      <w:rFonts w:ascii="Calibri"/>
                                      <w:spacing w:val="-1"/>
                                      <w:sz w:val="16"/>
                                    </w:rPr>
                                    <w:t>V.1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02"/>
                                    <w:rPr>
                                      <w:rFonts w:ascii="Calibri" w:eastAsia="Calibri" w:hAnsi="Calibri" w:cs="Calibri"/>
                                      <w:sz w:val="16"/>
                                      <w:szCs w:val="16"/>
                                    </w:rPr>
                                  </w:pPr>
                                  <w:r>
                                    <w:rPr>
                                      <w:rFonts w:ascii="Calibri"/>
                                      <w:spacing w:val="-1"/>
                                      <w:sz w:val="16"/>
                                      <w:lang w:val="uk-UA"/>
                                    </w:rPr>
                                    <w:t>Загальна точність</w:t>
                                  </w:r>
                                </w:p>
                              </w:tc>
                            </w:tr>
                            <w:tr w:rsidR="00CF4547">
                              <w:trPr>
                                <w:trHeight w:hRule="exact" w:val="433"/>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171"/>
                                    <w:rPr>
                                      <w:rFonts w:ascii="Calibri" w:eastAsia="Calibri" w:hAnsi="Calibri" w:cs="Calibri"/>
                                      <w:sz w:val="16"/>
                                      <w:szCs w:val="16"/>
                                    </w:rPr>
                                  </w:pPr>
                                  <w:r>
                                    <w:rPr>
                                      <w:rFonts w:ascii="Calibri"/>
                                      <w:spacing w:val="-1"/>
                                      <w:sz w:val="16"/>
                                    </w:rPr>
                                    <w:t>V.2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102"/>
                                    <w:rPr>
                                      <w:rFonts w:ascii="Calibri" w:eastAsia="Calibri" w:hAnsi="Calibri" w:cs="Calibri"/>
                                      <w:sz w:val="16"/>
                                      <w:szCs w:val="16"/>
                                    </w:rPr>
                                  </w:pPr>
                                  <w:r>
                                    <w:rPr>
                                      <w:rFonts w:ascii="Calibri"/>
                                      <w:spacing w:val="-1"/>
                                      <w:sz w:val="16"/>
                                      <w:lang w:val="uk-UA"/>
                                    </w:rPr>
                                    <w:t>Помилки вибірки</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V.2.1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6"/>
                                    <w:ind w:left="102"/>
                                    <w:rPr>
                                      <w:rFonts w:ascii="Calibri" w:eastAsia="Calibri" w:hAnsi="Calibri" w:cs="Calibri"/>
                                      <w:sz w:val="16"/>
                                      <w:szCs w:val="16"/>
                                      <w:lang w:val="uk-UA"/>
                                    </w:rPr>
                                  </w:pPr>
                                  <w:r>
                                    <w:rPr>
                                      <w:rFonts w:ascii="Calibri"/>
                                      <w:spacing w:val="-1"/>
                                      <w:sz w:val="16"/>
                                      <w:lang w:val="uk-UA"/>
                                    </w:rPr>
                                    <w:t>Помилки вибірки</w:t>
                                  </w:r>
                                  <w:r>
                                    <w:rPr>
                                      <w:rFonts w:ascii="Calibri"/>
                                      <w:sz w:val="16"/>
                                    </w:rPr>
                                    <w:t xml:space="preserve"> -</w:t>
                                  </w:r>
                                  <w:r>
                                    <w:rPr>
                                      <w:rFonts w:ascii="Calibri"/>
                                      <w:spacing w:val="-1"/>
                                      <w:sz w:val="16"/>
                                      <w:lang w:val="uk-UA"/>
                                    </w:rPr>
                                    <w:t>показники</w:t>
                                  </w:r>
                                </w:p>
                              </w:tc>
                            </w:tr>
                            <w:tr w:rsidR="00CF4547" w:rsidRPr="00CD258B">
                              <w:trPr>
                                <w:trHeight w:hRule="exact" w:val="682"/>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8"/>
                                    <w:rPr>
                                      <w:rFonts w:ascii="Arial" w:eastAsia="Arial" w:hAnsi="Arial" w:cs="Arial"/>
                                      <w:sz w:val="20"/>
                                      <w:szCs w:val="20"/>
                                    </w:rPr>
                                  </w:pPr>
                                </w:p>
                                <w:p w:rsidR="00CF4547" w:rsidRDefault="00CF4547">
                                  <w:pPr>
                                    <w:pStyle w:val="TableParagraph"/>
                                    <w:ind w:left="171"/>
                                    <w:rPr>
                                      <w:rFonts w:ascii="Calibri" w:eastAsia="Calibri" w:hAnsi="Calibri" w:cs="Calibri"/>
                                      <w:sz w:val="16"/>
                                      <w:szCs w:val="16"/>
                                    </w:rPr>
                                  </w:pPr>
                                  <w:r>
                                    <w:rPr>
                                      <w:rFonts w:ascii="Calibri"/>
                                      <w:spacing w:val="-1"/>
                                      <w:sz w:val="16"/>
                                    </w:rPr>
                                    <w:t>V.3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pStyle w:val="TableParagraph"/>
                                    <w:spacing w:before="8"/>
                                    <w:rPr>
                                      <w:rFonts w:ascii="Arial" w:eastAsia="Arial" w:hAnsi="Arial" w:cs="Arial"/>
                                      <w:sz w:val="20"/>
                                      <w:szCs w:val="20"/>
                                      <w:lang w:val="ru-RU"/>
                                    </w:rPr>
                                  </w:pPr>
                                </w:p>
                                <w:p w:rsidR="00CF4547" w:rsidRPr="00DE4599" w:rsidRDefault="00CF4547">
                                  <w:pPr>
                                    <w:pStyle w:val="TableParagraph"/>
                                    <w:ind w:left="102"/>
                                    <w:rPr>
                                      <w:rFonts w:ascii="Calibri" w:eastAsia="Calibri" w:hAnsi="Calibri" w:cs="Calibri"/>
                                      <w:sz w:val="16"/>
                                      <w:szCs w:val="16"/>
                                      <w:lang w:val="ru-RU"/>
                                    </w:rPr>
                                  </w:pPr>
                                  <w:r>
                                    <w:rPr>
                                      <w:rFonts w:ascii="Calibri"/>
                                      <w:spacing w:val="-1"/>
                                      <w:sz w:val="16"/>
                                      <w:lang w:val="uk-UA"/>
                                    </w:rPr>
                                    <w:t>Помилки, що не стосуються вибірки</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5"/>
                                    <w:ind w:left="109"/>
                                    <w:rPr>
                                      <w:rFonts w:ascii="Calibri" w:eastAsia="Calibri" w:hAnsi="Calibri" w:cs="Calibri"/>
                                      <w:sz w:val="16"/>
                                      <w:szCs w:val="16"/>
                                    </w:rPr>
                                  </w:pPr>
                                  <w:r>
                                    <w:rPr>
                                      <w:rFonts w:ascii="Calibri"/>
                                      <w:spacing w:val="-1"/>
                                      <w:sz w:val="16"/>
                                    </w:rPr>
                                    <w:t>V.3.1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5"/>
                                    <w:ind w:left="102"/>
                                    <w:rPr>
                                      <w:rFonts w:ascii="Calibri" w:eastAsia="Calibri" w:hAnsi="Calibri" w:cs="Calibri"/>
                                      <w:sz w:val="16"/>
                                      <w:szCs w:val="16"/>
                                    </w:rPr>
                                  </w:pPr>
                                  <w:r>
                                    <w:rPr>
                                      <w:rFonts w:ascii="Calibri"/>
                                      <w:spacing w:val="-1"/>
                                      <w:sz w:val="16"/>
                                      <w:lang w:val="uk-UA"/>
                                    </w:rPr>
                                    <w:t>Помилки охоплення</w:t>
                                  </w:r>
                                </w:p>
                              </w:tc>
                            </w:tr>
                            <w:tr w:rsidR="00CF4547">
                              <w:trPr>
                                <w:trHeight w:hRule="exact" w:val="400"/>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4" w:lineRule="exact"/>
                                    <w:jc w:val="center"/>
                                    <w:rPr>
                                      <w:rFonts w:ascii="Calibri" w:eastAsia="Calibri" w:hAnsi="Calibri" w:cs="Calibri"/>
                                      <w:sz w:val="16"/>
                                      <w:szCs w:val="16"/>
                                    </w:rPr>
                                  </w:pPr>
                                  <w:r>
                                    <w:rPr>
                                      <w:rFonts w:ascii="Calibri"/>
                                      <w:spacing w:val="-1"/>
                                      <w:sz w:val="16"/>
                                    </w:rPr>
                                    <w:t>V.3.1</w:t>
                                  </w:r>
                                </w:p>
                                <w:p w:rsidR="00CF4547" w:rsidRDefault="00CF4547">
                                  <w:pPr>
                                    <w:pStyle w:val="TableParagraph"/>
                                    <w:spacing w:line="194"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5"/>
                                    <w:ind w:left="102"/>
                                    <w:rPr>
                                      <w:rFonts w:ascii="Calibri" w:eastAsia="Calibri" w:hAnsi="Calibri" w:cs="Calibri"/>
                                      <w:sz w:val="16"/>
                                      <w:szCs w:val="16"/>
                                    </w:rPr>
                                  </w:pPr>
                                  <w:r w:rsidRPr="00DE4599">
                                    <w:rPr>
                                      <w:rFonts w:ascii="Calibri"/>
                                      <w:spacing w:val="-1"/>
                                      <w:sz w:val="16"/>
                                      <w:lang w:val="uk-UA"/>
                                    </w:rPr>
                                    <w:t>Надмірне охоплення</w:t>
                                  </w:r>
                                  <w:r w:rsidRPr="00DE4599">
                                    <w:rPr>
                                      <w:rFonts w:ascii="Calibri"/>
                                      <w:sz w:val="16"/>
                                    </w:rPr>
                                    <w:t>-</w:t>
                                  </w:r>
                                  <w:r w:rsidRPr="00DE4599">
                                    <w:rPr>
                                      <w:rFonts w:ascii="Calibri"/>
                                      <w:spacing w:val="-2"/>
                                      <w:sz w:val="16"/>
                                      <w:lang w:val="uk-UA"/>
                                    </w:rPr>
                                    <w:t>рівень</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9" o:spid="_x0000_s1090" type="#_x0000_t202" style="position:absolute;left:0;text-align:left;margin-left:389.6pt;margin-top:-72.45pt;width:164pt;height:138.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jc w:val="center"/>
                              <w:rPr>
                                <w:rFonts w:ascii="Calibri" w:eastAsia="Calibri" w:hAnsi="Calibri" w:cs="Calibri"/>
                                <w:sz w:val="16"/>
                                <w:szCs w:val="16"/>
                              </w:rPr>
                            </w:pPr>
                            <w:r>
                              <w:rPr>
                                <w:rFonts w:ascii="Calibri"/>
                                <w:b/>
                                <w:sz w:val="16"/>
                              </w:rPr>
                              <w:t>V</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565"/>
                              <w:rPr>
                                <w:rFonts w:ascii="Calibri" w:eastAsia="Calibri" w:hAnsi="Calibri" w:cs="Calibri"/>
                                <w:sz w:val="16"/>
                                <w:szCs w:val="16"/>
                              </w:rPr>
                            </w:pPr>
                            <w:r>
                              <w:rPr>
                                <w:rFonts w:ascii="Calibri"/>
                                <w:b/>
                                <w:spacing w:val="-1"/>
                                <w:sz w:val="16"/>
                                <w:lang w:val="uk-UA"/>
                              </w:rPr>
                              <w:t>Точність та надійність</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71"/>
                              <w:rPr>
                                <w:rFonts w:ascii="Calibri" w:eastAsia="Calibri" w:hAnsi="Calibri" w:cs="Calibri"/>
                                <w:sz w:val="16"/>
                                <w:szCs w:val="16"/>
                              </w:rPr>
                            </w:pPr>
                            <w:r>
                              <w:rPr>
                                <w:rFonts w:ascii="Calibri"/>
                                <w:spacing w:val="-1"/>
                                <w:sz w:val="16"/>
                              </w:rPr>
                              <w:t>V.1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02"/>
                              <w:rPr>
                                <w:rFonts w:ascii="Calibri" w:eastAsia="Calibri" w:hAnsi="Calibri" w:cs="Calibri"/>
                                <w:sz w:val="16"/>
                                <w:szCs w:val="16"/>
                              </w:rPr>
                            </w:pPr>
                            <w:r>
                              <w:rPr>
                                <w:rFonts w:ascii="Calibri"/>
                                <w:spacing w:val="-1"/>
                                <w:sz w:val="16"/>
                                <w:lang w:val="uk-UA"/>
                              </w:rPr>
                              <w:t>Загальна точність</w:t>
                            </w:r>
                          </w:p>
                        </w:tc>
                      </w:tr>
                      <w:tr w:rsidR="00CF4547">
                        <w:trPr>
                          <w:trHeight w:hRule="exact" w:val="433"/>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171"/>
                              <w:rPr>
                                <w:rFonts w:ascii="Calibri" w:eastAsia="Calibri" w:hAnsi="Calibri" w:cs="Calibri"/>
                                <w:sz w:val="16"/>
                                <w:szCs w:val="16"/>
                              </w:rPr>
                            </w:pPr>
                            <w:r>
                              <w:rPr>
                                <w:rFonts w:ascii="Calibri"/>
                                <w:spacing w:val="-1"/>
                                <w:sz w:val="16"/>
                              </w:rPr>
                              <w:t>V.2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102"/>
                              <w:rPr>
                                <w:rFonts w:ascii="Calibri" w:eastAsia="Calibri" w:hAnsi="Calibri" w:cs="Calibri"/>
                                <w:sz w:val="16"/>
                                <w:szCs w:val="16"/>
                              </w:rPr>
                            </w:pPr>
                            <w:r>
                              <w:rPr>
                                <w:rFonts w:ascii="Calibri"/>
                                <w:spacing w:val="-1"/>
                                <w:sz w:val="16"/>
                                <w:lang w:val="uk-UA"/>
                              </w:rPr>
                              <w:t>Помилки вибірки</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V.2.1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6"/>
                              <w:ind w:left="102"/>
                              <w:rPr>
                                <w:rFonts w:ascii="Calibri" w:eastAsia="Calibri" w:hAnsi="Calibri" w:cs="Calibri"/>
                                <w:sz w:val="16"/>
                                <w:szCs w:val="16"/>
                                <w:lang w:val="uk-UA"/>
                              </w:rPr>
                            </w:pPr>
                            <w:r>
                              <w:rPr>
                                <w:rFonts w:ascii="Calibri"/>
                                <w:spacing w:val="-1"/>
                                <w:sz w:val="16"/>
                                <w:lang w:val="uk-UA"/>
                              </w:rPr>
                              <w:t>Помилки вибірки</w:t>
                            </w:r>
                            <w:r>
                              <w:rPr>
                                <w:rFonts w:ascii="Calibri"/>
                                <w:sz w:val="16"/>
                              </w:rPr>
                              <w:t xml:space="preserve"> -</w:t>
                            </w:r>
                            <w:r>
                              <w:rPr>
                                <w:rFonts w:ascii="Calibri"/>
                                <w:spacing w:val="-1"/>
                                <w:sz w:val="16"/>
                                <w:lang w:val="uk-UA"/>
                              </w:rPr>
                              <w:t>показники</w:t>
                            </w:r>
                          </w:p>
                        </w:tc>
                      </w:tr>
                      <w:tr w:rsidR="00CF4547" w:rsidRPr="00CD258B">
                        <w:trPr>
                          <w:trHeight w:hRule="exact" w:val="682"/>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8"/>
                              <w:rPr>
                                <w:rFonts w:ascii="Arial" w:eastAsia="Arial" w:hAnsi="Arial" w:cs="Arial"/>
                                <w:sz w:val="20"/>
                                <w:szCs w:val="20"/>
                              </w:rPr>
                            </w:pPr>
                          </w:p>
                          <w:p w:rsidR="00CF4547" w:rsidRDefault="00CF4547">
                            <w:pPr>
                              <w:pStyle w:val="TableParagraph"/>
                              <w:ind w:left="171"/>
                              <w:rPr>
                                <w:rFonts w:ascii="Calibri" w:eastAsia="Calibri" w:hAnsi="Calibri" w:cs="Calibri"/>
                                <w:sz w:val="16"/>
                                <w:szCs w:val="16"/>
                              </w:rPr>
                            </w:pPr>
                            <w:r>
                              <w:rPr>
                                <w:rFonts w:ascii="Calibri"/>
                                <w:spacing w:val="-1"/>
                                <w:sz w:val="16"/>
                              </w:rPr>
                              <w:t>V.3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Pr="00DE4599" w:rsidRDefault="00CF4547">
                            <w:pPr>
                              <w:pStyle w:val="TableParagraph"/>
                              <w:spacing w:before="8"/>
                              <w:rPr>
                                <w:rFonts w:ascii="Arial" w:eastAsia="Arial" w:hAnsi="Arial" w:cs="Arial"/>
                                <w:sz w:val="20"/>
                                <w:szCs w:val="20"/>
                                <w:lang w:val="ru-RU"/>
                              </w:rPr>
                            </w:pPr>
                          </w:p>
                          <w:p w:rsidR="00CF4547" w:rsidRPr="00DE4599" w:rsidRDefault="00CF4547">
                            <w:pPr>
                              <w:pStyle w:val="TableParagraph"/>
                              <w:ind w:left="102"/>
                              <w:rPr>
                                <w:rFonts w:ascii="Calibri" w:eastAsia="Calibri" w:hAnsi="Calibri" w:cs="Calibri"/>
                                <w:sz w:val="16"/>
                                <w:szCs w:val="16"/>
                                <w:lang w:val="ru-RU"/>
                              </w:rPr>
                            </w:pPr>
                            <w:r>
                              <w:rPr>
                                <w:rFonts w:ascii="Calibri"/>
                                <w:spacing w:val="-1"/>
                                <w:sz w:val="16"/>
                                <w:lang w:val="uk-UA"/>
                              </w:rPr>
                              <w:t>Помилки, що не стосуються вибірки</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5"/>
                              <w:ind w:left="109"/>
                              <w:rPr>
                                <w:rFonts w:ascii="Calibri" w:eastAsia="Calibri" w:hAnsi="Calibri" w:cs="Calibri"/>
                                <w:sz w:val="16"/>
                                <w:szCs w:val="16"/>
                              </w:rPr>
                            </w:pPr>
                            <w:r>
                              <w:rPr>
                                <w:rFonts w:ascii="Calibri"/>
                                <w:spacing w:val="-1"/>
                                <w:sz w:val="16"/>
                              </w:rPr>
                              <w:t>V.3.1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5"/>
                              <w:ind w:left="102"/>
                              <w:rPr>
                                <w:rFonts w:ascii="Calibri" w:eastAsia="Calibri" w:hAnsi="Calibri" w:cs="Calibri"/>
                                <w:sz w:val="16"/>
                                <w:szCs w:val="16"/>
                              </w:rPr>
                            </w:pPr>
                            <w:r>
                              <w:rPr>
                                <w:rFonts w:ascii="Calibri"/>
                                <w:spacing w:val="-1"/>
                                <w:sz w:val="16"/>
                                <w:lang w:val="uk-UA"/>
                              </w:rPr>
                              <w:t>Помилки охоплення</w:t>
                            </w:r>
                          </w:p>
                        </w:tc>
                      </w:tr>
                      <w:tr w:rsidR="00CF4547">
                        <w:trPr>
                          <w:trHeight w:hRule="exact" w:val="400"/>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4" w:lineRule="exact"/>
                              <w:jc w:val="center"/>
                              <w:rPr>
                                <w:rFonts w:ascii="Calibri" w:eastAsia="Calibri" w:hAnsi="Calibri" w:cs="Calibri"/>
                                <w:sz w:val="16"/>
                                <w:szCs w:val="16"/>
                              </w:rPr>
                            </w:pPr>
                            <w:r>
                              <w:rPr>
                                <w:rFonts w:ascii="Calibri"/>
                                <w:spacing w:val="-1"/>
                                <w:sz w:val="16"/>
                              </w:rPr>
                              <w:t>V.3.1</w:t>
                            </w:r>
                          </w:p>
                          <w:p w:rsidR="00CF4547" w:rsidRDefault="00CF4547">
                            <w:pPr>
                              <w:pStyle w:val="TableParagraph"/>
                              <w:spacing w:line="194"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5"/>
                              <w:ind w:left="102"/>
                              <w:rPr>
                                <w:rFonts w:ascii="Calibri" w:eastAsia="Calibri" w:hAnsi="Calibri" w:cs="Calibri"/>
                                <w:sz w:val="16"/>
                                <w:szCs w:val="16"/>
                              </w:rPr>
                            </w:pPr>
                            <w:r w:rsidRPr="00DE4599">
                              <w:rPr>
                                <w:rFonts w:ascii="Calibri"/>
                                <w:spacing w:val="-1"/>
                                <w:sz w:val="16"/>
                                <w:lang w:val="uk-UA"/>
                              </w:rPr>
                              <w:t>Надмірне охоплення</w:t>
                            </w:r>
                            <w:r w:rsidRPr="00DE4599">
                              <w:rPr>
                                <w:rFonts w:ascii="Calibri"/>
                                <w:sz w:val="16"/>
                              </w:rPr>
                              <w:t>-</w:t>
                            </w:r>
                            <w:r w:rsidRPr="00DE4599">
                              <w:rPr>
                                <w:rFonts w:ascii="Calibri"/>
                                <w:spacing w:val="-2"/>
                                <w:sz w:val="16"/>
                                <w:lang w:val="uk-UA"/>
                              </w:rPr>
                              <w:t>рівень</w:t>
                            </w:r>
                          </w:p>
                        </w:tc>
                      </w:tr>
                    </w:tbl>
                    <w:p w:rsidR="00CF4547" w:rsidRDefault="00CF4547" w:rsidP="00CF4547"/>
                  </w:txbxContent>
                </v:textbox>
                <w10:wrap anchorx="page"/>
              </v:shape>
            </w:pict>
          </mc:Fallback>
        </mc:AlternateContent>
      </w:r>
      <w:r w:rsidRPr="007B392A">
        <w:rPr>
          <w:rFonts w:ascii="Calibri"/>
          <w:sz w:val="16"/>
          <w:lang w:val="uk-UA"/>
        </w:rPr>
        <w:t>14.3</w:t>
      </w:r>
      <w:r w:rsidRPr="007B392A">
        <w:rPr>
          <w:rFonts w:ascii="Calibri"/>
          <w:sz w:val="16"/>
          <w:lang w:val="uk-UA"/>
        </w:rPr>
        <w:tab/>
      </w:r>
      <w:r w:rsidRPr="007B392A">
        <w:rPr>
          <w:rFonts w:ascii="Calibri"/>
          <w:spacing w:val="-1"/>
          <w:sz w:val="16"/>
          <w:lang w:val="uk-UA"/>
        </w:rPr>
        <w:t>Помилки, що не стосуються</w:t>
      </w:r>
    </w:p>
    <w:p w:rsidR="00CF4547" w:rsidRPr="007B392A" w:rsidRDefault="00CF4547" w:rsidP="00CF4547">
      <w:pPr>
        <w:tabs>
          <w:tab w:val="left" w:pos="729"/>
        </w:tabs>
        <w:spacing w:before="68"/>
        <w:ind w:left="227"/>
        <w:rPr>
          <w:rFonts w:ascii="Calibri" w:eastAsia="Calibri" w:hAnsi="Calibri" w:cs="Calibri"/>
          <w:sz w:val="16"/>
          <w:szCs w:val="16"/>
          <w:lang w:val="uk-UA"/>
        </w:rPr>
      </w:pPr>
      <w:r w:rsidRPr="007B392A">
        <w:rPr>
          <w:rFonts w:ascii="Calibri"/>
          <w:spacing w:val="-1"/>
          <w:sz w:val="16"/>
          <w:lang w:val="uk-UA"/>
        </w:rPr>
        <w:t xml:space="preserve">              вибірки</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11"/>
        <w:rPr>
          <w:rFonts w:ascii="Calibri" w:eastAsia="Calibri" w:hAnsi="Calibri" w:cs="Calibri"/>
          <w:lang w:val="uk-UA"/>
        </w:rPr>
      </w:pPr>
    </w:p>
    <w:p w:rsidR="00CF4547" w:rsidRPr="007B392A" w:rsidRDefault="00CF4547" w:rsidP="00CF4547">
      <w:pPr>
        <w:spacing w:before="68" w:line="147" w:lineRule="exact"/>
        <w:ind w:left="2431" w:right="5402"/>
        <w:jc w:val="center"/>
        <w:rPr>
          <w:rFonts w:ascii="Calibri" w:eastAsia="Calibri" w:hAnsi="Calibri" w:cs="Calibri"/>
          <w:sz w:val="16"/>
          <w:szCs w:val="16"/>
          <w:lang w:val="uk-UA"/>
        </w:rPr>
      </w:pPr>
      <w:r w:rsidRPr="007B392A">
        <w:rPr>
          <w:noProof/>
          <w:lang w:val="uk-UA" w:eastAsia="uk-UA"/>
        </w:rPr>
        <w:drawing>
          <wp:anchor distT="0" distB="0" distL="114300" distR="114300" simplePos="0" relativeHeight="251747328" behindDoc="1" locked="0" layoutInCell="1" allowOverlap="1" wp14:anchorId="0A37726C" wp14:editId="0C2D54CE">
            <wp:simplePos x="0" y="0"/>
            <wp:positionH relativeFrom="page">
              <wp:posOffset>2605405</wp:posOffset>
            </wp:positionH>
            <wp:positionV relativeFrom="paragraph">
              <wp:posOffset>37465</wp:posOffset>
            </wp:positionV>
            <wp:extent cx="2172970" cy="261620"/>
            <wp:effectExtent l="0" t="0" r="0" b="5080"/>
            <wp:wrapNone/>
            <wp:docPr id="28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172970" cy="261620"/>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26848" behindDoc="0" locked="0" layoutInCell="1" allowOverlap="1" wp14:anchorId="421B25D2" wp14:editId="2686D1F7">
                <wp:simplePos x="0" y="0"/>
                <wp:positionH relativeFrom="page">
                  <wp:posOffset>4947920</wp:posOffset>
                </wp:positionH>
                <wp:positionV relativeFrom="paragraph">
                  <wp:posOffset>-1744345</wp:posOffset>
                </wp:positionV>
                <wp:extent cx="2082800" cy="2180590"/>
                <wp:effectExtent l="0" t="0" r="12700" b="1016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2"/>
                                    <w:rPr>
                                      <w:rFonts w:ascii="Calibri" w:eastAsia="Calibri" w:hAnsi="Calibri" w:cs="Calibri"/>
                                      <w:sz w:val="16"/>
                                      <w:szCs w:val="16"/>
                                    </w:rPr>
                                  </w:pPr>
                                  <w:r>
                                    <w:rPr>
                                      <w:rFonts w:ascii="Calibri"/>
                                      <w:spacing w:val="-1"/>
                                      <w:sz w:val="16"/>
                                      <w:lang w:val="uk-UA"/>
                                    </w:rPr>
                                    <w:t>Помилки вимірювання</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V.3.3</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2"/>
                                    <w:rPr>
                                      <w:rFonts w:ascii="Calibri" w:eastAsia="Calibri" w:hAnsi="Calibri" w:cs="Calibri"/>
                                      <w:sz w:val="16"/>
                                      <w:szCs w:val="16"/>
                                    </w:rPr>
                                  </w:pPr>
                                  <w:r>
                                    <w:rPr>
                                      <w:rFonts w:ascii="Calibri"/>
                                      <w:spacing w:val="-1"/>
                                      <w:sz w:val="16"/>
                                      <w:lang w:val="uk-UA"/>
                                    </w:rPr>
                                    <w:t>Помилки невідповідей</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V.3.3</w:t>
                                  </w:r>
                                </w:p>
                                <w:p w:rsidR="00CF4547" w:rsidRDefault="00CF4547">
                                  <w:pPr>
                                    <w:pStyle w:val="TableParagraph"/>
                                    <w:spacing w:before="1"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rPr>
                                  </w:pPr>
                                  <w:r w:rsidRPr="00DE4599">
                                    <w:rPr>
                                      <w:rFonts w:ascii="Calibri"/>
                                      <w:spacing w:val="-1"/>
                                      <w:sz w:val="16"/>
                                      <w:lang w:val="uk-UA"/>
                                    </w:rPr>
                                    <w:t>Невідповіді одиниці</w:t>
                                  </w:r>
                                  <w:r w:rsidRPr="00DE4599">
                                    <w:rPr>
                                      <w:rFonts w:ascii="Calibri"/>
                                      <w:sz w:val="16"/>
                                      <w:lang w:val="uk-UA"/>
                                    </w:rPr>
                                    <w:t>-</w:t>
                                  </w:r>
                                  <w:r w:rsidRPr="00DE4599">
                                    <w:rPr>
                                      <w:rFonts w:ascii="Calibri"/>
                                      <w:spacing w:val="-1"/>
                                      <w:sz w:val="16"/>
                                      <w:lang w:val="uk-UA"/>
                                    </w:rPr>
                                    <w:t>рівень</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V.3.3</w:t>
                                  </w:r>
                                </w:p>
                                <w:p w:rsidR="00CF4547" w:rsidRDefault="00CF4547">
                                  <w:pPr>
                                    <w:pStyle w:val="TableParagraph"/>
                                    <w:spacing w:before="1" w:line="195" w:lineRule="exact"/>
                                    <w:jc w:val="center"/>
                                    <w:rPr>
                                      <w:rFonts w:ascii="Calibri" w:eastAsia="Calibri" w:hAnsi="Calibri" w:cs="Calibri"/>
                                      <w:sz w:val="16"/>
                                      <w:szCs w:val="16"/>
                                    </w:rPr>
                                  </w:pP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rPr>
                                  </w:pPr>
                                  <w:r w:rsidRPr="00DE4599">
                                    <w:rPr>
                                      <w:rFonts w:ascii="Calibri"/>
                                      <w:spacing w:val="-1"/>
                                      <w:sz w:val="16"/>
                                      <w:lang w:val="uk-UA"/>
                                    </w:rPr>
                                    <w:t xml:space="preserve">Невідповіді позиції </w:t>
                                  </w:r>
                                  <w:r w:rsidRPr="00DE4599">
                                    <w:rPr>
                                      <w:rFonts w:ascii="Calibri"/>
                                      <w:sz w:val="16"/>
                                      <w:lang w:val="uk-UA"/>
                                    </w:rPr>
                                    <w:t>-</w:t>
                                  </w:r>
                                  <w:r w:rsidRPr="00DE4599">
                                    <w:rPr>
                                      <w:rFonts w:ascii="Calibri"/>
                                      <w:spacing w:val="-1"/>
                                      <w:sz w:val="16"/>
                                      <w:lang w:val="uk-UA"/>
                                    </w:rPr>
                                    <w:t>рівень</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V.3.4</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lang w:val="uk-UA"/>
                                    </w:rPr>
                                  </w:pPr>
                                  <w:r>
                                    <w:rPr>
                                      <w:rFonts w:ascii="Calibri"/>
                                      <w:spacing w:val="-1"/>
                                      <w:sz w:val="16"/>
                                      <w:lang w:val="uk-UA"/>
                                    </w:rPr>
                                    <w:t>Помилки обробки</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V.3.4</w:t>
                                  </w:r>
                                </w:p>
                                <w:p w:rsidR="00CF4547" w:rsidRDefault="00CF4547">
                                  <w:pPr>
                                    <w:pStyle w:val="TableParagraph"/>
                                    <w:spacing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6"/>
                                    <w:ind w:left="102"/>
                                    <w:rPr>
                                      <w:rFonts w:ascii="Calibri" w:eastAsia="Calibri" w:hAnsi="Calibri" w:cs="Calibri"/>
                                      <w:sz w:val="16"/>
                                      <w:szCs w:val="16"/>
                                      <w:lang w:val="uk-UA"/>
                                    </w:rPr>
                                  </w:pPr>
                                  <w:r>
                                    <w:rPr>
                                      <w:rFonts w:ascii="Calibri"/>
                                      <w:spacing w:val="-1"/>
                                      <w:sz w:val="16"/>
                                      <w:lang w:val="uk-UA"/>
                                    </w:rPr>
                                    <w:t>Імпутація</w:t>
                                  </w:r>
                                  <w:r>
                                    <w:rPr>
                                      <w:rFonts w:ascii="Calibri"/>
                                      <w:sz w:val="16"/>
                                    </w:rPr>
                                    <w:t>-</w:t>
                                  </w:r>
                                  <w:r>
                                    <w:rPr>
                                      <w:rFonts w:ascii="Calibri"/>
                                      <w:spacing w:val="-1"/>
                                      <w:sz w:val="16"/>
                                      <w:lang w:val="uk-UA"/>
                                    </w:rPr>
                                    <w:t>рівень</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V.3.4</w:t>
                                  </w:r>
                                </w:p>
                                <w:p w:rsidR="00CF4547" w:rsidRDefault="00CF4547">
                                  <w:pPr>
                                    <w:pStyle w:val="TableParagraph"/>
                                    <w:spacing w:line="195" w:lineRule="exact"/>
                                    <w:jc w:val="center"/>
                                    <w:rPr>
                                      <w:rFonts w:ascii="Calibri" w:eastAsia="Calibri" w:hAnsi="Calibri" w:cs="Calibri"/>
                                      <w:sz w:val="16"/>
                                      <w:szCs w:val="16"/>
                                    </w:rPr>
                                  </w:pP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rPr>
                                  </w:pPr>
                                  <w:r w:rsidRPr="00DE4599">
                                    <w:rPr>
                                      <w:rFonts w:ascii="Calibri"/>
                                      <w:spacing w:val="-1"/>
                                      <w:sz w:val="16"/>
                                      <w:lang w:val="uk-UA"/>
                                    </w:rPr>
                                    <w:t>Спільні одиниці</w:t>
                                  </w:r>
                                  <w:r w:rsidRPr="00DE4599">
                                    <w:rPr>
                                      <w:rFonts w:ascii="Calibri"/>
                                      <w:sz w:val="16"/>
                                    </w:rPr>
                                    <w:t>-</w:t>
                                  </w:r>
                                  <w:r w:rsidRPr="00DE4599">
                                    <w:rPr>
                                      <w:rFonts w:ascii="Calibri"/>
                                      <w:spacing w:val="-1"/>
                                      <w:sz w:val="16"/>
                                      <w:lang w:val="uk-UA"/>
                                    </w:rPr>
                                    <w:t>пропорція</w:t>
                                  </w:r>
                                </w:p>
                              </w:tc>
                            </w:tr>
                            <w:tr w:rsidR="00CF4547">
                              <w:trPr>
                                <w:trHeight w:hRule="exact" w:val="404"/>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V.3.5</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2"/>
                                    <w:rPr>
                                      <w:rFonts w:ascii="Calibri" w:eastAsia="Calibri" w:hAnsi="Calibri" w:cs="Calibri"/>
                                      <w:sz w:val="16"/>
                                      <w:szCs w:val="16"/>
                                    </w:rPr>
                                  </w:pPr>
                                  <w:r>
                                    <w:rPr>
                                      <w:rFonts w:ascii="Calibri"/>
                                      <w:spacing w:val="-1"/>
                                      <w:sz w:val="16"/>
                                      <w:lang w:val="uk-UA"/>
                                    </w:rPr>
                                    <w:t>Помилки вибору моделі</w:t>
                                  </w:r>
                                </w:p>
                              </w:tc>
                            </w:tr>
                            <w:tr w:rsidR="00CF4547">
                              <w:trPr>
                                <w:trHeight w:hRule="exact" w:val="212"/>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2"/>
                                    <w:ind w:left="109"/>
                                    <w:rPr>
                                      <w:rFonts w:ascii="Calibri" w:eastAsia="Calibri" w:hAnsi="Calibri" w:cs="Calibri"/>
                                      <w:sz w:val="16"/>
                                      <w:szCs w:val="16"/>
                                    </w:rPr>
                                  </w:pPr>
                                  <w:r>
                                    <w:rPr>
                                      <w:rFonts w:ascii="Calibri"/>
                                      <w:spacing w:val="-1"/>
                                      <w:sz w:val="16"/>
                                    </w:rPr>
                                    <w:t>V.3.7</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Сезонні коригування</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8" o:spid="_x0000_s1091" type="#_x0000_t202" style="position:absolute;left:0;text-align:left;margin-left:389.6pt;margin-top:-137.35pt;width:164pt;height:171.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3+xAIAALY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2"/>
                              <w:rPr>
                                <w:rFonts w:ascii="Calibri" w:eastAsia="Calibri" w:hAnsi="Calibri" w:cs="Calibri"/>
                                <w:sz w:val="16"/>
                                <w:szCs w:val="16"/>
                              </w:rPr>
                            </w:pPr>
                            <w:r>
                              <w:rPr>
                                <w:rFonts w:ascii="Calibri"/>
                                <w:spacing w:val="-1"/>
                                <w:sz w:val="16"/>
                                <w:lang w:val="uk-UA"/>
                              </w:rPr>
                              <w:t>Помилки вимірювання</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V.3.3</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2"/>
                              <w:rPr>
                                <w:rFonts w:ascii="Calibri" w:eastAsia="Calibri" w:hAnsi="Calibri" w:cs="Calibri"/>
                                <w:sz w:val="16"/>
                                <w:szCs w:val="16"/>
                              </w:rPr>
                            </w:pPr>
                            <w:r>
                              <w:rPr>
                                <w:rFonts w:ascii="Calibri"/>
                                <w:spacing w:val="-1"/>
                                <w:sz w:val="16"/>
                                <w:lang w:val="uk-UA"/>
                              </w:rPr>
                              <w:t>Помилки невідповідей</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V.3.3</w:t>
                            </w:r>
                          </w:p>
                          <w:p w:rsidR="00CF4547" w:rsidRDefault="00CF4547">
                            <w:pPr>
                              <w:pStyle w:val="TableParagraph"/>
                              <w:spacing w:before="1"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rPr>
                            </w:pPr>
                            <w:r w:rsidRPr="00DE4599">
                              <w:rPr>
                                <w:rFonts w:ascii="Calibri"/>
                                <w:spacing w:val="-1"/>
                                <w:sz w:val="16"/>
                                <w:lang w:val="uk-UA"/>
                              </w:rPr>
                              <w:t>Невідповіді одиниці</w:t>
                            </w:r>
                            <w:r w:rsidRPr="00DE4599">
                              <w:rPr>
                                <w:rFonts w:ascii="Calibri"/>
                                <w:sz w:val="16"/>
                                <w:lang w:val="uk-UA"/>
                              </w:rPr>
                              <w:t>-</w:t>
                            </w:r>
                            <w:r w:rsidRPr="00DE4599">
                              <w:rPr>
                                <w:rFonts w:ascii="Calibri"/>
                                <w:spacing w:val="-1"/>
                                <w:sz w:val="16"/>
                                <w:lang w:val="uk-UA"/>
                              </w:rPr>
                              <w:t>рівень</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V.3.3</w:t>
                            </w:r>
                          </w:p>
                          <w:p w:rsidR="00CF4547" w:rsidRDefault="00CF4547">
                            <w:pPr>
                              <w:pStyle w:val="TableParagraph"/>
                              <w:spacing w:before="1" w:line="195" w:lineRule="exact"/>
                              <w:jc w:val="center"/>
                              <w:rPr>
                                <w:rFonts w:ascii="Calibri" w:eastAsia="Calibri" w:hAnsi="Calibri" w:cs="Calibri"/>
                                <w:sz w:val="16"/>
                                <w:szCs w:val="16"/>
                              </w:rPr>
                            </w:pP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rPr>
                            </w:pPr>
                            <w:r w:rsidRPr="00DE4599">
                              <w:rPr>
                                <w:rFonts w:ascii="Calibri"/>
                                <w:spacing w:val="-1"/>
                                <w:sz w:val="16"/>
                                <w:lang w:val="uk-UA"/>
                              </w:rPr>
                              <w:t xml:space="preserve">Невідповіді позиції </w:t>
                            </w:r>
                            <w:r w:rsidRPr="00DE4599">
                              <w:rPr>
                                <w:rFonts w:ascii="Calibri"/>
                                <w:sz w:val="16"/>
                                <w:lang w:val="uk-UA"/>
                              </w:rPr>
                              <w:t>-</w:t>
                            </w:r>
                            <w:r w:rsidRPr="00DE4599">
                              <w:rPr>
                                <w:rFonts w:ascii="Calibri"/>
                                <w:spacing w:val="-1"/>
                                <w:sz w:val="16"/>
                                <w:lang w:val="uk-UA"/>
                              </w:rPr>
                              <w:t>рівень</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V.3.4</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lang w:val="uk-UA"/>
                              </w:rPr>
                            </w:pPr>
                            <w:r>
                              <w:rPr>
                                <w:rFonts w:ascii="Calibri"/>
                                <w:spacing w:val="-1"/>
                                <w:sz w:val="16"/>
                                <w:lang w:val="uk-UA"/>
                              </w:rPr>
                              <w:t>Помилки обробки</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V.3.4</w:t>
                            </w:r>
                          </w:p>
                          <w:p w:rsidR="00CF4547" w:rsidRDefault="00CF4547">
                            <w:pPr>
                              <w:pStyle w:val="TableParagraph"/>
                              <w:spacing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rsidP="00CF4547">
                            <w:pPr>
                              <w:pStyle w:val="TableParagraph"/>
                              <w:spacing w:before="96"/>
                              <w:ind w:left="102"/>
                              <w:rPr>
                                <w:rFonts w:ascii="Calibri" w:eastAsia="Calibri" w:hAnsi="Calibri" w:cs="Calibri"/>
                                <w:sz w:val="16"/>
                                <w:szCs w:val="16"/>
                                <w:lang w:val="uk-UA"/>
                              </w:rPr>
                            </w:pPr>
                            <w:r>
                              <w:rPr>
                                <w:rFonts w:ascii="Calibri"/>
                                <w:spacing w:val="-1"/>
                                <w:sz w:val="16"/>
                                <w:lang w:val="uk-UA"/>
                              </w:rPr>
                              <w:t>Імпутація</w:t>
                            </w:r>
                            <w:r>
                              <w:rPr>
                                <w:rFonts w:ascii="Calibri"/>
                                <w:sz w:val="16"/>
                              </w:rPr>
                              <w:t>-</w:t>
                            </w:r>
                            <w:r>
                              <w:rPr>
                                <w:rFonts w:ascii="Calibri"/>
                                <w:spacing w:val="-1"/>
                                <w:sz w:val="16"/>
                                <w:lang w:val="uk-UA"/>
                              </w:rPr>
                              <w:t>рівень</w:t>
                            </w:r>
                          </w:p>
                        </w:tc>
                      </w:tr>
                      <w:tr w:rsidR="00CF4547">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193" w:lineRule="exact"/>
                              <w:jc w:val="center"/>
                              <w:rPr>
                                <w:rFonts w:ascii="Calibri" w:eastAsia="Calibri" w:hAnsi="Calibri" w:cs="Calibri"/>
                                <w:sz w:val="16"/>
                                <w:szCs w:val="16"/>
                              </w:rPr>
                            </w:pPr>
                            <w:r>
                              <w:rPr>
                                <w:rFonts w:ascii="Calibri"/>
                                <w:spacing w:val="-1"/>
                                <w:sz w:val="16"/>
                              </w:rPr>
                              <w:t>V.3.4</w:t>
                            </w:r>
                          </w:p>
                          <w:p w:rsidR="00CF4547" w:rsidRDefault="00CF4547">
                            <w:pPr>
                              <w:pStyle w:val="TableParagraph"/>
                              <w:spacing w:line="195" w:lineRule="exact"/>
                              <w:jc w:val="center"/>
                              <w:rPr>
                                <w:rFonts w:ascii="Calibri" w:eastAsia="Calibri" w:hAnsi="Calibri" w:cs="Calibri"/>
                                <w:sz w:val="16"/>
                                <w:szCs w:val="16"/>
                              </w:rPr>
                            </w:pP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96"/>
                              <w:ind w:left="102"/>
                              <w:rPr>
                                <w:rFonts w:ascii="Calibri" w:eastAsia="Calibri" w:hAnsi="Calibri" w:cs="Calibri"/>
                                <w:sz w:val="16"/>
                                <w:szCs w:val="16"/>
                              </w:rPr>
                            </w:pPr>
                            <w:r w:rsidRPr="00DE4599">
                              <w:rPr>
                                <w:rFonts w:ascii="Calibri"/>
                                <w:spacing w:val="-1"/>
                                <w:sz w:val="16"/>
                                <w:lang w:val="uk-UA"/>
                              </w:rPr>
                              <w:t>Спільні одиниці</w:t>
                            </w:r>
                            <w:r w:rsidRPr="00DE4599">
                              <w:rPr>
                                <w:rFonts w:ascii="Calibri"/>
                                <w:sz w:val="16"/>
                              </w:rPr>
                              <w:t>-</w:t>
                            </w:r>
                            <w:r w:rsidRPr="00DE4599">
                              <w:rPr>
                                <w:rFonts w:ascii="Calibri"/>
                                <w:spacing w:val="-1"/>
                                <w:sz w:val="16"/>
                                <w:lang w:val="uk-UA"/>
                              </w:rPr>
                              <w:t>пропорція</w:t>
                            </w:r>
                          </w:p>
                        </w:tc>
                      </w:tr>
                      <w:tr w:rsidR="00CF4547">
                        <w:trPr>
                          <w:trHeight w:hRule="exact" w:val="404"/>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9"/>
                              <w:rPr>
                                <w:rFonts w:ascii="Calibri" w:eastAsia="Calibri" w:hAnsi="Calibri" w:cs="Calibri"/>
                                <w:sz w:val="16"/>
                                <w:szCs w:val="16"/>
                              </w:rPr>
                            </w:pPr>
                            <w:r>
                              <w:rPr>
                                <w:rFonts w:ascii="Calibri"/>
                                <w:spacing w:val="-1"/>
                                <w:sz w:val="16"/>
                              </w:rPr>
                              <w:t>V.3.5</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96"/>
                              <w:ind w:left="102"/>
                              <w:rPr>
                                <w:rFonts w:ascii="Calibri" w:eastAsia="Calibri" w:hAnsi="Calibri" w:cs="Calibri"/>
                                <w:sz w:val="16"/>
                                <w:szCs w:val="16"/>
                              </w:rPr>
                            </w:pPr>
                            <w:r>
                              <w:rPr>
                                <w:rFonts w:ascii="Calibri"/>
                                <w:spacing w:val="-1"/>
                                <w:sz w:val="16"/>
                                <w:lang w:val="uk-UA"/>
                              </w:rPr>
                              <w:t>Помилки вибору моделі</w:t>
                            </w:r>
                          </w:p>
                        </w:tc>
                      </w:tr>
                      <w:tr w:rsidR="00CF4547">
                        <w:trPr>
                          <w:trHeight w:hRule="exact" w:val="212"/>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2"/>
                              <w:ind w:left="109"/>
                              <w:rPr>
                                <w:rFonts w:ascii="Calibri" w:eastAsia="Calibri" w:hAnsi="Calibri" w:cs="Calibri"/>
                                <w:sz w:val="16"/>
                                <w:szCs w:val="16"/>
                              </w:rPr>
                            </w:pPr>
                            <w:r>
                              <w:rPr>
                                <w:rFonts w:ascii="Calibri"/>
                                <w:spacing w:val="-1"/>
                                <w:sz w:val="16"/>
                              </w:rPr>
                              <w:t>V.3.7</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DE4599" w:rsidRDefault="00CF4547">
                            <w:pPr>
                              <w:pStyle w:val="TableParagraph"/>
                              <w:spacing w:before="2"/>
                              <w:ind w:left="102"/>
                              <w:rPr>
                                <w:rFonts w:ascii="Calibri" w:eastAsia="Calibri" w:hAnsi="Calibri" w:cs="Calibri"/>
                                <w:sz w:val="16"/>
                                <w:szCs w:val="16"/>
                                <w:lang w:val="uk-UA"/>
                              </w:rPr>
                            </w:pPr>
                            <w:r>
                              <w:rPr>
                                <w:rFonts w:ascii="Calibri"/>
                                <w:spacing w:val="-1"/>
                                <w:sz w:val="16"/>
                                <w:lang w:val="uk-UA"/>
                              </w:rPr>
                              <w:t>Сезонні коригування</w:t>
                            </w:r>
                          </w:p>
                        </w:tc>
                      </w:tr>
                    </w:tbl>
                    <w:p w:rsidR="00CF4547" w:rsidRDefault="00CF4547" w:rsidP="00CF4547"/>
                  </w:txbxContent>
                </v:textbox>
                <w10:wrap anchorx="page"/>
              </v:shape>
            </w:pict>
          </mc:Fallback>
        </mc:AlternateContent>
      </w:r>
      <w:r w:rsidRPr="007B392A">
        <w:rPr>
          <w:rFonts w:ascii="Calibri"/>
          <w:sz w:val="16"/>
          <w:lang w:val="uk-UA"/>
        </w:rPr>
        <w:t>S.15.3.</w:t>
      </w:r>
    </w:p>
    <w:p w:rsidR="00CF4547" w:rsidRPr="007B392A" w:rsidRDefault="00CF4547" w:rsidP="00CF4547">
      <w:pPr>
        <w:tabs>
          <w:tab w:val="left" w:pos="4207"/>
        </w:tabs>
        <w:spacing w:line="247" w:lineRule="exact"/>
        <w:ind w:left="3703"/>
        <w:rPr>
          <w:rFonts w:ascii="Calibri" w:eastAsia="Calibri" w:hAnsi="Calibri" w:cs="Calibri"/>
          <w:sz w:val="16"/>
          <w:szCs w:val="16"/>
          <w:lang w:val="uk-UA"/>
        </w:rPr>
      </w:pPr>
      <w:r w:rsidRPr="007B392A">
        <w:rPr>
          <w:rFonts w:ascii="Calibri"/>
          <w:position w:val="-9"/>
          <w:sz w:val="16"/>
          <w:lang w:val="uk-UA"/>
        </w:rPr>
        <w:t>5</w:t>
      </w:r>
      <w:r w:rsidRPr="007B392A">
        <w:rPr>
          <w:rFonts w:ascii="Calibri"/>
          <w:position w:val="-9"/>
          <w:sz w:val="16"/>
          <w:lang w:val="uk-UA"/>
        </w:rPr>
        <w:tab/>
      </w:r>
      <w:r w:rsidRPr="007B392A">
        <w:rPr>
          <w:rFonts w:ascii="Calibri"/>
          <w:spacing w:val="-1"/>
          <w:sz w:val="16"/>
          <w:lang w:val="uk-UA"/>
        </w:rPr>
        <w:t>Помилки вибору моделі</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10"/>
        <w:rPr>
          <w:rFonts w:ascii="Calibri" w:eastAsia="Calibri" w:hAnsi="Calibri" w:cs="Calibri"/>
          <w:sz w:val="15"/>
          <w:szCs w:val="15"/>
          <w:lang w:val="uk-UA"/>
        </w:rPr>
      </w:pPr>
    </w:p>
    <w:p w:rsidR="00CF4547" w:rsidRPr="007B392A" w:rsidRDefault="00CF4547" w:rsidP="00CF4547">
      <w:pPr>
        <w:spacing w:line="20" w:lineRule="exact"/>
        <w:ind w:left="7057"/>
        <w:rPr>
          <w:rFonts w:ascii="Calibri" w:eastAsia="Calibri" w:hAnsi="Calibri" w:cs="Calibri"/>
          <w:sz w:val="2"/>
          <w:szCs w:val="2"/>
          <w:lang w:val="uk-UA"/>
        </w:rPr>
      </w:pPr>
      <w:r w:rsidRPr="007B392A">
        <w:rPr>
          <w:rFonts w:ascii="Calibri" w:eastAsia="Calibri" w:hAnsi="Calibri" w:cs="Calibri"/>
          <w:noProof/>
          <w:sz w:val="2"/>
          <w:szCs w:val="2"/>
          <w:lang w:val="uk-UA" w:eastAsia="uk-UA"/>
        </w:rPr>
        <w:drawing>
          <wp:inline distT="0" distB="0" distL="0" distR="0" wp14:anchorId="1D31C10E" wp14:editId="18C80523">
            <wp:extent cx="2078627" cy="7334"/>
            <wp:effectExtent l="0" t="0" r="0" b="0"/>
            <wp:docPr id="25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6.png"/>
                    <pic:cNvPicPr/>
                  </pic:nvPicPr>
                  <pic:blipFill>
                    <a:blip r:embed="rId384" cstate="print"/>
                    <a:stretch>
                      <a:fillRect/>
                    </a:stretch>
                  </pic:blipFill>
                  <pic:spPr>
                    <a:xfrm>
                      <a:off x="0" y="0"/>
                      <a:ext cx="2078627" cy="7334"/>
                    </a:xfrm>
                    <a:prstGeom prst="rect">
                      <a:avLst/>
                    </a:prstGeom>
                  </pic:spPr>
                </pic:pic>
              </a:graphicData>
            </a:graphic>
          </wp:inline>
        </w:drawing>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2"/>
        <w:rPr>
          <w:rFonts w:ascii="Calibri" w:eastAsia="Calibri" w:hAnsi="Calibri" w:cs="Calibri"/>
          <w:sz w:val="15"/>
          <w:szCs w:val="15"/>
          <w:lang w:val="uk-UA"/>
        </w:rPr>
      </w:pPr>
    </w:p>
    <w:p w:rsidR="00CF4547" w:rsidRPr="007B392A" w:rsidRDefault="007B392A" w:rsidP="00CF4547">
      <w:pPr>
        <w:tabs>
          <w:tab w:val="left" w:pos="5474"/>
        </w:tabs>
        <w:spacing w:before="71"/>
        <w:ind w:left="132"/>
        <w:rPr>
          <w:rFonts w:ascii="Arial" w:eastAsia="Arial" w:hAnsi="Arial" w:cs="Arial"/>
          <w:lang w:val="uk-UA"/>
        </w:rPr>
      </w:pPr>
      <w:r w:rsidRPr="007B392A">
        <w:rPr>
          <w:rFonts w:ascii="Arial"/>
          <w:spacing w:val="-1"/>
          <w:w w:val="95"/>
          <w:position w:val="2"/>
          <w:sz w:val="20"/>
          <w:lang w:val="uk-UA"/>
        </w:rPr>
        <w:t>144</w:t>
      </w:r>
      <w:r w:rsidRPr="007B392A">
        <w:rPr>
          <w:rFonts w:ascii="Arial"/>
          <w:spacing w:val="-1"/>
          <w:w w:val="95"/>
          <w:position w:val="2"/>
          <w:sz w:val="20"/>
          <w:lang w:val="uk-UA"/>
        </w:rPr>
        <w:tab/>
      </w:r>
      <w:r>
        <w:rPr>
          <w:rFonts w:ascii="Arial"/>
          <w:i/>
          <w:color w:val="303030"/>
          <w:sz w:val="20"/>
          <w:lang w:val="uk-UA"/>
        </w:rPr>
        <w:t>Керівництво</w:t>
      </w:r>
      <w:r>
        <w:rPr>
          <w:rFonts w:ascii="Arial"/>
          <w:i/>
          <w:color w:val="303030"/>
          <w:sz w:val="20"/>
          <w:lang w:val="uk-UA"/>
        </w:rPr>
        <w:t xml:space="preserve"> </w:t>
      </w:r>
      <w:r>
        <w:rPr>
          <w:rFonts w:ascii="Arial"/>
          <w:i/>
          <w:color w:val="303030"/>
          <w:sz w:val="20"/>
          <w:lang w:val="uk-UA"/>
        </w:rPr>
        <w:t>ЄСС</w:t>
      </w:r>
      <w:r>
        <w:rPr>
          <w:rFonts w:ascii="Arial"/>
          <w:i/>
          <w:color w:val="303030"/>
          <w:sz w:val="20"/>
          <w:lang w:val="uk-UA"/>
        </w:rPr>
        <w:t xml:space="preserve"> </w:t>
      </w:r>
      <w:r>
        <w:rPr>
          <w:rFonts w:ascii="Arial"/>
          <w:i/>
          <w:color w:val="303030"/>
          <w:sz w:val="20"/>
          <w:lang w:val="uk-UA"/>
        </w:rPr>
        <w:t>Звіти</w:t>
      </w:r>
      <w:r>
        <w:rPr>
          <w:rFonts w:ascii="Arial"/>
          <w:i/>
          <w:color w:val="303030"/>
          <w:sz w:val="20"/>
          <w:lang w:val="uk-UA"/>
        </w:rPr>
        <w:t xml:space="preserve"> </w:t>
      </w:r>
      <w:r>
        <w:rPr>
          <w:rFonts w:ascii="Arial"/>
          <w:i/>
          <w:color w:val="303030"/>
          <w:sz w:val="20"/>
          <w:lang w:val="uk-UA"/>
        </w:rPr>
        <w:t>з</w:t>
      </w:r>
      <w:r>
        <w:rPr>
          <w:rFonts w:ascii="Arial"/>
          <w:i/>
          <w:color w:val="303030"/>
          <w:sz w:val="20"/>
          <w:lang w:val="uk-UA"/>
        </w:rPr>
        <w:t xml:space="preserve"> </w:t>
      </w:r>
      <w:r>
        <w:rPr>
          <w:rFonts w:ascii="Arial"/>
          <w:i/>
          <w:color w:val="303030"/>
          <w:sz w:val="20"/>
          <w:lang w:val="uk-UA"/>
        </w:rPr>
        <w:t>Якості</w:t>
      </w:r>
      <w:r>
        <w:rPr>
          <w:rFonts w:ascii="Arial"/>
          <w:i/>
          <w:color w:val="303030"/>
          <w:sz w:val="20"/>
          <w:lang w:val="uk-UA"/>
        </w:rPr>
        <w:t xml:space="preserve"> </w:t>
      </w:r>
      <w:r>
        <w:rPr>
          <w:rFonts w:ascii="Arial"/>
          <w:b/>
          <w:i/>
          <w:color w:val="303030"/>
          <w:sz w:val="20"/>
          <w:lang w:val="uk-UA"/>
        </w:rPr>
        <w:t>Євростат</w:t>
      </w:r>
    </w:p>
    <w:p w:rsidR="00CF4547" w:rsidRPr="007B392A" w:rsidRDefault="00CF4547" w:rsidP="00CF4547">
      <w:pPr>
        <w:rPr>
          <w:rFonts w:ascii="Arial" w:eastAsia="Arial" w:hAnsi="Arial" w:cs="Arial"/>
          <w:lang w:val="uk-UA"/>
        </w:rPr>
        <w:sectPr w:rsidR="00CF4547" w:rsidRPr="007B392A" w:rsidSect="0050699A">
          <w:headerReference w:type="even" r:id="rId385"/>
          <w:footerReference w:type="even" r:id="rId386"/>
          <w:pgSz w:w="11910" w:h="16840"/>
          <w:pgMar w:top="568" w:right="720" w:bottom="280" w:left="720" w:header="0" w:footer="0" w:gutter="0"/>
          <w:cols w:space="720"/>
        </w:sectPr>
      </w:pPr>
    </w:p>
    <w:p w:rsidR="00CF4547" w:rsidRPr="007B392A" w:rsidRDefault="00CF4547" w:rsidP="00CF4547">
      <w:pPr>
        <w:spacing w:before="3"/>
        <w:rPr>
          <w:rFonts w:ascii="Arial" w:eastAsia="Arial" w:hAnsi="Arial" w:cs="Arial"/>
          <w:sz w:val="23"/>
          <w:szCs w:val="23"/>
          <w:lang w:val="uk-UA"/>
        </w:rPr>
      </w:pPr>
      <w:r w:rsidRPr="007B392A">
        <w:rPr>
          <w:noProof/>
          <w:lang w:val="uk-UA" w:eastAsia="uk-UA"/>
        </w:rPr>
        <mc:AlternateContent>
          <mc:Choice Requires="wps">
            <w:drawing>
              <wp:anchor distT="0" distB="0" distL="114300" distR="114300" simplePos="0" relativeHeight="251727872" behindDoc="0" locked="0" layoutInCell="1" allowOverlap="1" wp14:anchorId="4C79DB64" wp14:editId="79E276B2">
                <wp:simplePos x="0" y="0"/>
                <wp:positionH relativeFrom="page">
                  <wp:posOffset>2600325</wp:posOffset>
                </wp:positionH>
                <wp:positionV relativeFrom="paragraph">
                  <wp:posOffset>81914</wp:posOffset>
                </wp:positionV>
                <wp:extent cx="2171065" cy="1971675"/>
                <wp:effectExtent l="0" t="0" r="635" b="9525"/>
                <wp:wrapNone/>
                <wp:docPr id="337" name="Поле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43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205"/>
                                    <w:rPr>
                                      <w:rFonts w:ascii="Calibri" w:eastAsia="Calibri" w:hAnsi="Calibri" w:cs="Calibri"/>
                                      <w:sz w:val="16"/>
                                      <w:szCs w:val="16"/>
                                    </w:rPr>
                                  </w:pPr>
                                  <w:r>
                                    <w:rPr>
                                      <w:rFonts w:ascii="Calibri"/>
                                      <w:b/>
                                      <w:sz w:val="16"/>
                                    </w:rPr>
                                    <w:t>S.16</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99"/>
                                    <w:rPr>
                                      <w:rFonts w:ascii="Calibri" w:eastAsia="Calibri" w:hAnsi="Calibri" w:cs="Calibri"/>
                                      <w:sz w:val="16"/>
                                      <w:szCs w:val="16"/>
                                    </w:rPr>
                                  </w:pPr>
                                  <w:r>
                                    <w:rPr>
                                      <w:rFonts w:ascii="Calibri"/>
                                      <w:b/>
                                      <w:spacing w:val="-1"/>
                                      <w:sz w:val="16"/>
                                      <w:lang w:val="uk-UA"/>
                                    </w:rPr>
                                    <w:t>Своєчасність та пунктуальність</w:t>
                                  </w:r>
                                </w:p>
                              </w:tc>
                            </w:tr>
                            <w:tr w:rsidR="00CF4547" w:rsidRPr="00CD258B" w:rsidTr="00CF4547">
                              <w:trPr>
                                <w:trHeight w:hRule="exact" w:val="57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04"/>
                                    <w:ind w:left="145"/>
                                    <w:rPr>
                                      <w:rFonts w:ascii="Calibri" w:eastAsia="Calibri" w:hAnsi="Calibri" w:cs="Calibri"/>
                                      <w:sz w:val="16"/>
                                      <w:szCs w:val="16"/>
                                    </w:rPr>
                                  </w:pPr>
                                  <w:r>
                                    <w:rPr>
                                      <w:rFonts w:ascii="Calibri"/>
                                      <w:sz w:val="16"/>
                                    </w:rPr>
                                    <w:t>S.16.1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C8221E" w:rsidRDefault="00CF4547" w:rsidP="00CF4547">
                                  <w:pPr>
                                    <w:pStyle w:val="TableParagraph"/>
                                    <w:spacing w:before="5"/>
                                    <w:ind w:left="99" w:right="299"/>
                                    <w:rPr>
                                      <w:rFonts w:ascii="Calibri" w:eastAsia="Calibri" w:hAnsi="Calibri" w:cs="Calibri"/>
                                      <w:sz w:val="16"/>
                                      <w:szCs w:val="16"/>
                                      <w:lang w:val="ru-RU"/>
                                    </w:rPr>
                                  </w:pPr>
                                  <w:r>
                                    <w:rPr>
                                      <w:rFonts w:ascii="Calibri"/>
                                      <w:spacing w:val="-1"/>
                                      <w:sz w:val="16"/>
                                      <w:lang w:val="uk-UA"/>
                                    </w:rPr>
                                    <w:t>Своєчасність</w:t>
                                  </w:r>
                                  <w:r>
                                    <w:rPr>
                                      <w:rFonts w:ascii="Calibri"/>
                                      <w:spacing w:val="-1"/>
                                      <w:sz w:val="16"/>
                                    </w:rPr>
                                    <w:t>a</w:t>
                                  </w:r>
                                  <w:r>
                                    <w:rPr>
                                      <w:rFonts w:ascii="Calibri"/>
                                      <w:spacing w:val="-1"/>
                                      <w:sz w:val="16"/>
                                      <w:lang w:val="uk-UA"/>
                                    </w:rPr>
                                    <w:t>та</w:t>
                                  </w:r>
                                  <w:r>
                                    <w:rPr>
                                      <w:rFonts w:ascii="Calibri"/>
                                      <w:i/>
                                      <w:sz w:val="16"/>
                                    </w:rPr>
                                    <w:t>TP</w:t>
                                  </w:r>
                                  <w:r w:rsidRPr="00C8221E">
                                    <w:rPr>
                                      <w:rFonts w:ascii="Calibri"/>
                                      <w:i/>
                                      <w:sz w:val="16"/>
                                      <w:lang w:val="ru-RU"/>
                                    </w:rPr>
                                    <w:t>2.</w:t>
                                  </w:r>
                                  <w:r>
                                    <w:rPr>
                                      <w:rFonts w:ascii="Calibri"/>
                                      <w:i/>
                                      <w:spacing w:val="-1"/>
                                      <w:sz w:val="16"/>
                                      <w:lang w:val="uk-UA"/>
                                    </w:rPr>
                                    <w:t>Проміжок часу до кінцевих результатів для</w:t>
                                  </w:r>
                                  <w:r>
                                    <w:rPr>
                                      <w:rFonts w:ascii="Calibri"/>
                                      <w:i/>
                                      <w:sz w:val="16"/>
                                    </w:rPr>
                                    <w:t>U</w:t>
                                  </w:r>
                                </w:p>
                              </w:tc>
                            </w:tr>
                            <w:tr w:rsidR="00CF4547" w:rsidRPr="00CD258B" w:rsidTr="00CF4547">
                              <w:trPr>
                                <w:trHeight w:hRule="exact" w:val="579"/>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4"/>
                                    <w:ind w:left="303" w:right="129" w:hanging="178"/>
                                    <w:rPr>
                                      <w:rFonts w:ascii="Calibri" w:eastAsia="Calibri" w:hAnsi="Calibri" w:cs="Calibri"/>
                                      <w:sz w:val="16"/>
                                      <w:szCs w:val="16"/>
                                    </w:rPr>
                                  </w:pPr>
                                  <w:r>
                                    <w:rPr>
                                      <w:rFonts w:ascii="Calibri"/>
                                      <w:i/>
                                      <w:spacing w:val="-1"/>
                                      <w:sz w:val="16"/>
                                    </w:rPr>
                                    <w:t>S.16.1.</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C8221E" w:rsidRDefault="00CF4547" w:rsidP="00CF4547">
                                  <w:pPr>
                                    <w:pStyle w:val="TableParagraph"/>
                                    <w:spacing w:before="95"/>
                                    <w:ind w:left="99"/>
                                    <w:rPr>
                                      <w:rFonts w:ascii="Calibri" w:eastAsia="Calibri" w:hAnsi="Calibri" w:cs="Calibri"/>
                                      <w:sz w:val="16"/>
                                      <w:szCs w:val="16"/>
                                      <w:lang w:val="ru-RU"/>
                                    </w:rPr>
                                  </w:pPr>
                                  <w:r>
                                    <w:rPr>
                                      <w:rFonts w:ascii="Calibri"/>
                                      <w:i/>
                                      <w:sz w:val="16"/>
                                    </w:rPr>
                                    <w:t>TP</w:t>
                                  </w:r>
                                  <w:r w:rsidRPr="00C8221E">
                                    <w:rPr>
                                      <w:rFonts w:ascii="Calibri"/>
                                      <w:i/>
                                      <w:sz w:val="16"/>
                                      <w:lang w:val="ru-RU"/>
                                    </w:rPr>
                                    <w:t>1.</w:t>
                                  </w:r>
                                  <w:r>
                                    <w:rPr>
                                      <w:rFonts w:ascii="Calibri"/>
                                      <w:i/>
                                      <w:spacing w:val="-1"/>
                                      <w:sz w:val="16"/>
                                      <w:lang w:val="uk-UA"/>
                                    </w:rPr>
                                    <w:t xml:space="preserve">Проміжок часу до перших результатів для </w:t>
                                  </w:r>
                                  <w:r>
                                    <w:rPr>
                                      <w:rFonts w:ascii="Calibri"/>
                                      <w:i/>
                                      <w:sz w:val="16"/>
                                    </w:rPr>
                                    <w:t>P</w:t>
                                  </w:r>
                                </w:p>
                              </w:tc>
                            </w:tr>
                            <w:tr w:rsidR="00CF4547" w:rsidRPr="00CD258B">
                              <w:trPr>
                                <w:trHeight w:hRule="exact" w:val="40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9" w:hanging="178"/>
                                    <w:rPr>
                                      <w:rFonts w:ascii="Calibri" w:eastAsia="Calibri" w:hAnsi="Calibri" w:cs="Calibri"/>
                                      <w:sz w:val="16"/>
                                      <w:szCs w:val="16"/>
                                    </w:rPr>
                                  </w:pPr>
                                  <w:r>
                                    <w:rPr>
                                      <w:rFonts w:ascii="Calibri"/>
                                      <w:i/>
                                      <w:spacing w:val="-1"/>
                                      <w:sz w:val="16"/>
                                    </w:rPr>
                                    <w:t>S.16.1.</w:t>
                                  </w:r>
                                  <w:r>
                                    <w:rPr>
                                      <w:rFonts w:ascii="Calibri"/>
                                      <w:i/>
                                      <w:sz w:val="16"/>
                                    </w:rPr>
                                    <w:t>2</w:t>
                                  </w:r>
                                </w:p>
                              </w:tc>
                              <w:tc>
                                <w:tcPr>
                                  <w:tcW w:w="2693" w:type="dxa"/>
                                  <w:tcBorders>
                                    <w:top w:val="single" w:sz="5" w:space="0" w:color="000000"/>
                                    <w:left w:val="single" w:sz="5" w:space="0" w:color="000000"/>
                                    <w:bottom w:val="single" w:sz="10" w:space="0" w:color="FFFF99"/>
                                    <w:right w:val="single" w:sz="5" w:space="0" w:color="000000"/>
                                  </w:tcBorders>
                                  <w:shd w:val="clear" w:color="auto" w:fill="00FF00"/>
                                </w:tcPr>
                                <w:p w:rsidR="00CF4547" w:rsidRPr="00B702F4" w:rsidRDefault="00CF4547">
                                  <w:pPr>
                                    <w:pStyle w:val="TableParagraph"/>
                                    <w:spacing w:before="96"/>
                                    <w:ind w:left="99"/>
                                    <w:rPr>
                                      <w:rFonts w:ascii="Calibri" w:eastAsia="Calibri" w:hAnsi="Calibri" w:cs="Calibri"/>
                                      <w:sz w:val="16"/>
                                      <w:szCs w:val="16"/>
                                      <w:lang w:val="ru-RU"/>
                                    </w:rPr>
                                  </w:pPr>
                                  <w:r>
                                    <w:rPr>
                                      <w:rFonts w:ascii="Calibri"/>
                                      <w:i/>
                                      <w:sz w:val="16"/>
                                    </w:rPr>
                                    <w:t>TP</w:t>
                                  </w:r>
                                  <w:r w:rsidRPr="00B702F4">
                                    <w:rPr>
                                      <w:rFonts w:ascii="Calibri"/>
                                      <w:i/>
                                      <w:sz w:val="16"/>
                                      <w:lang w:val="ru-RU"/>
                                    </w:rPr>
                                    <w:t>2.</w:t>
                                  </w:r>
                                  <w:r>
                                    <w:rPr>
                                      <w:rFonts w:ascii="Calibri"/>
                                      <w:i/>
                                      <w:spacing w:val="-1"/>
                                      <w:sz w:val="16"/>
                                      <w:lang w:val="uk-UA"/>
                                    </w:rPr>
                                    <w:t>Проміжок часу до кінцевих результатів для</w:t>
                                  </w:r>
                                  <w:r>
                                    <w:rPr>
                                      <w:rFonts w:ascii="Calibri"/>
                                      <w:i/>
                                      <w:sz w:val="16"/>
                                    </w:rPr>
                                    <w:t>P</w:t>
                                  </w:r>
                                </w:p>
                              </w:tc>
                            </w:tr>
                            <w:tr w:rsidR="00CF4547" w:rsidRPr="00B702F4" w:rsidTr="00CF4547">
                              <w:trPr>
                                <w:trHeight w:hRule="exact" w:val="579"/>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04"/>
                                    <w:ind w:left="145"/>
                                    <w:rPr>
                                      <w:rFonts w:ascii="Calibri" w:eastAsia="Calibri" w:hAnsi="Calibri" w:cs="Calibri"/>
                                      <w:sz w:val="16"/>
                                      <w:szCs w:val="16"/>
                                    </w:rPr>
                                  </w:pPr>
                                  <w:r>
                                    <w:rPr>
                                      <w:rFonts w:ascii="Calibri"/>
                                      <w:sz w:val="16"/>
                                    </w:rPr>
                                    <w:t>S.16.2</w:t>
                                  </w:r>
                                </w:p>
                              </w:tc>
                              <w:tc>
                                <w:tcPr>
                                  <w:tcW w:w="2693" w:type="dxa"/>
                                  <w:tcBorders>
                                    <w:top w:val="single" w:sz="5" w:space="0" w:color="000000"/>
                                    <w:left w:val="single" w:sz="5" w:space="0" w:color="000000"/>
                                    <w:bottom w:val="single" w:sz="10" w:space="0" w:color="00FF00"/>
                                    <w:right w:val="single" w:sz="5" w:space="0" w:color="000000"/>
                                  </w:tcBorders>
                                  <w:shd w:val="clear" w:color="auto" w:fill="FFFF99"/>
                                </w:tcPr>
                                <w:p w:rsidR="00CF4547" w:rsidRPr="00FA1683" w:rsidRDefault="00CF4547" w:rsidP="00D94AD8">
                                  <w:pPr>
                                    <w:pStyle w:val="TableParagraph"/>
                                    <w:spacing w:before="5"/>
                                    <w:ind w:left="99" w:right="398"/>
                                    <w:rPr>
                                      <w:rFonts w:ascii="Calibri" w:eastAsia="Calibri" w:hAnsi="Calibri" w:cs="Calibri"/>
                                      <w:sz w:val="16"/>
                                      <w:szCs w:val="16"/>
                                    </w:rPr>
                                  </w:pPr>
                                  <w:r>
                                    <w:rPr>
                                      <w:rFonts w:ascii="Calibri"/>
                                      <w:spacing w:val="-1"/>
                                      <w:sz w:val="16"/>
                                      <w:lang w:val="uk-UA"/>
                                    </w:rPr>
                                    <w:t>Пунктуальність та</w:t>
                                  </w:r>
                                  <w:r>
                                    <w:rPr>
                                      <w:rFonts w:ascii="Calibri"/>
                                      <w:i/>
                                      <w:sz w:val="16"/>
                                    </w:rPr>
                                    <w:t>TP3.</w:t>
                                  </w:r>
                                  <w:r>
                                    <w:rPr>
                                      <w:rFonts w:ascii="Calibri"/>
                                      <w:i/>
                                      <w:spacing w:val="-2"/>
                                      <w:sz w:val="16"/>
                                      <w:lang w:val="uk-UA"/>
                                    </w:rPr>
                                    <w:t>Пунктуальність</w:t>
                                  </w:r>
                                  <w:r w:rsidRPr="00FA1683">
                                    <w:rPr>
                                      <w:rFonts w:ascii="Calibri"/>
                                      <w:i/>
                                      <w:sz w:val="16"/>
                                    </w:rPr>
                                    <w:t>-</w:t>
                                  </w:r>
                                  <w:r>
                                    <w:rPr>
                                      <w:rFonts w:ascii="Calibri"/>
                                      <w:i/>
                                      <w:spacing w:val="-1"/>
                                      <w:sz w:val="16"/>
                                      <w:lang w:val="uk-UA"/>
                                    </w:rPr>
                                    <w:t>надання</w:t>
                                  </w:r>
                                  <w:r w:rsidR="00D94AD8">
                                    <w:rPr>
                                      <w:rFonts w:ascii="Calibri"/>
                                      <w:i/>
                                      <w:spacing w:val="-1"/>
                                      <w:sz w:val="16"/>
                                      <w:lang w:val="uk-UA"/>
                                    </w:rPr>
                                    <w:t xml:space="preserve"> </w:t>
                                  </w:r>
                                  <w:r>
                                    <w:rPr>
                                      <w:rFonts w:ascii="Calibri"/>
                                      <w:i/>
                                      <w:spacing w:val="-1"/>
                                      <w:sz w:val="16"/>
                                      <w:lang w:val="uk-UA"/>
                                    </w:rPr>
                                    <w:t>публікаці</w:t>
                                  </w:r>
                                  <w:r w:rsidR="00D94AD8">
                                    <w:rPr>
                                      <w:rFonts w:ascii="Calibri"/>
                                      <w:i/>
                                      <w:spacing w:val="-1"/>
                                      <w:sz w:val="16"/>
                                      <w:lang w:val="uk-UA"/>
                                    </w:rPr>
                                    <w:t>ї</w:t>
                                  </w:r>
                                  <w:r>
                                    <w:rPr>
                                      <w:rFonts w:ascii="Calibri"/>
                                      <w:i/>
                                      <w:spacing w:val="-1"/>
                                      <w:sz w:val="16"/>
                                      <w:lang w:val="uk-UA"/>
                                    </w:rPr>
                                    <w:t xml:space="preserve"> для</w:t>
                                  </w:r>
                                  <w:r>
                                    <w:rPr>
                                      <w:rFonts w:ascii="Calibri"/>
                                      <w:i/>
                                      <w:sz w:val="16"/>
                                    </w:rPr>
                                    <w:t>U</w:t>
                                  </w:r>
                                </w:p>
                              </w:tc>
                            </w:tr>
                            <w:tr w:rsidR="00CF4547" w:rsidRPr="00D94AD8" w:rsidTr="00D94AD8">
                              <w:trPr>
                                <w:trHeight w:hRule="exact" w:val="42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12"/>
                                    <w:ind w:left="303" w:right="129" w:hanging="178"/>
                                    <w:rPr>
                                      <w:rFonts w:ascii="Calibri" w:eastAsia="Calibri" w:hAnsi="Calibri" w:cs="Calibri"/>
                                      <w:sz w:val="16"/>
                                      <w:szCs w:val="16"/>
                                    </w:rPr>
                                  </w:pPr>
                                  <w:r>
                                    <w:rPr>
                                      <w:rFonts w:ascii="Calibri"/>
                                      <w:i/>
                                      <w:spacing w:val="-1"/>
                                      <w:sz w:val="16"/>
                                    </w:rPr>
                                    <w:t>S.16.2.</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B702F4" w:rsidRDefault="00CF4547" w:rsidP="00D94AD8">
                                  <w:pPr>
                                    <w:pStyle w:val="TableParagraph"/>
                                    <w:spacing w:before="5"/>
                                    <w:ind w:left="99" w:right="623"/>
                                    <w:rPr>
                                      <w:rFonts w:ascii="Calibri" w:eastAsia="Calibri" w:hAnsi="Calibri" w:cs="Calibri"/>
                                      <w:sz w:val="16"/>
                                      <w:szCs w:val="16"/>
                                      <w:lang w:val="ru-RU"/>
                                    </w:rPr>
                                  </w:pPr>
                                  <w:r>
                                    <w:rPr>
                                      <w:rFonts w:ascii="Calibri"/>
                                      <w:i/>
                                      <w:sz w:val="16"/>
                                    </w:rPr>
                                    <w:t>TP</w:t>
                                  </w:r>
                                  <w:r w:rsidRPr="00B702F4">
                                    <w:rPr>
                                      <w:rFonts w:ascii="Calibri"/>
                                      <w:i/>
                                      <w:sz w:val="16"/>
                                      <w:lang w:val="ru-RU"/>
                                    </w:rPr>
                                    <w:t>3.</w:t>
                                  </w:r>
                                  <w:r>
                                    <w:rPr>
                                      <w:rFonts w:ascii="Calibri"/>
                                      <w:i/>
                                      <w:spacing w:val="-2"/>
                                      <w:sz w:val="16"/>
                                      <w:lang w:val="uk-UA"/>
                                    </w:rPr>
                                    <w:t>Пунктуальність</w:t>
                                  </w:r>
                                  <w:r w:rsidRPr="00B702F4">
                                    <w:rPr>
                                      <w:rFonts w:ascii="Calibri"/>
                                      <w:i/>
                                      <w:sz w:val="16"/>
                                      <w:lang w:val="ru-RU"/>
                                    </w:rPr>
                                    <w:t>-</w:t>
                                  </w:r>
                                  <w:r>
                                    <w:rPr>
                                      <w:rFonts w:ascii="Calibri"/>
                                      <w:i/>
                                      <w:spacing w:val="-1"/>
                                      <w:sz w:val="16"/>
                                      <w:lang w:val="uk-UA"/>
                                    </w:rPr>
                                    <w:t>надання</w:t>
                                  </w:r>
                                  <w:r w:rsidR="00D94AD8">
                                    <w:rPr>
                                      <w:rFonts w:ascii="Calibri"/>
                                      <w:i/>
                                      <w:spacing w:val="-1"/>
                                      <w:sz w:val="16"/>
                                      <w:lang w:val="uk-UA"/>
                                    </w:rPr>
                                    <w:t xml:space="preserve"> </w:t>
                                  </w:r>
                                  <w:r>
                                    <w:rPr>
                                      <w:rFonts w:ascii="Calibri"/>
                                      <w:i/>
                                      <w:spacing w:val="-1"/>
                                      <w:sz w:val="16"/>
                                      <w:lang w:val="uk-UA"/>
                                    </w:rPr>
                                    <w:t>публікаці</w:t>
                                  </w:r>
                                  <w:r w:rsidR="00D94AD8">
                                    <w:rPr>
                                      <w:rFonts w:ascii="Calibri"/>
                                      <w:i/>
                                      <w:spacing w:val="-1"/>
                                      <w:sz w:val="16"/>
                                      <w:lang w:val="uk-UA"/>
                                    </w:rPr>
                                    <w:t>ї</w:t>
                                  </w:r>
                                  <w:r>
                                    <w:rPr>
                                      <w:rFonts w:ascii="Calibri"/>
                                      <w:i/>
                                      <w:spacing w:val="-1"/>
                                      <w:sz w:val="16"/>
                                      <w:lang w:val="uk-UA"/>
                                    </w:rPr>
                                    <w:t xml:space="preserve"> для</w:t>
                                  </w:r>
                                  <w:r>
                                    <w:rPr>
                                      <w:rFonts w:ascii="Calibri"/>
                                      <w:i/>
                                      <w:sz w:val="16"/>
                                    </w:rPr>
                                    <w:t>P</w:t>
                                  </w:r>
                                </w:p>
                              </w:tc>
                            </w:tr>
                          </w:tbl>
                          <w:p w:rsidR="00CF4547" w:rsidRPr="00B702F4" w:rsidRDefault="00CF4547" w:rsidP="00CF4547">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7" o:spid="_x0000_s1092" type="#_x0000_t202" style="position:absolute;margin-left:204.75pt;margin-top:6.45pt;width:170.95pt;height:155.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43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205"/>
                              <w:rPr>
                                <w:rFonts w:ascii="Calibri" w:eastAsia="Calibri" w:hAnsi="Calibri" w:cs="Calibri"/>
                                <w:sz w:val="16"/>
                                <w:szCs w:val="16"/>
                              </w:rPr>
                            </w:pPr>
                            <w:r>
                              <w:rPr>
                                <w:rFonts w:ascii="Calibri"/>
                                <w:b/>
                                <w:sz w:val="16"/>
                              </w:rPr>
                              <w:t>S.16</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99"/>
                              <w:rPr>
                                <w:rFonts w:ascii="Calibri" w:eastAsia="Calibri" w:hAnsi="Calibri" w:cs="Calibri"/>
                                <w:sz w:val="16"/>
                                <w:szCs w:val="16"/>
                              </w:rPr>
                            </w:pPr>
                            <w:r>
                              <w:rPr>
                                <w:rFonts w:ascii="Calibri"/>
                                <w:b/>
                                <w:spacing w:val="-1"/>
                                <w:sz w:val="16"/>
                                <w:lang w:val="uk-UA"/>
                              </w:rPr>
                              <w:t>Своєчасність та пунктуальність</w:t>
                            </w:r>
                          </w:p>
                        </w:tc>
                      </w:tr>
                      <w:tr w:rsidR="00CF4547" w:rsidRPr="00CD258B" w:rsidTr="00CF4547">
                        <w:trPr>
                          <w:trHeight w:hRule="exact" w:val="57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04"/>
                              <w:ind w:left="145"/>
                              <w:rPr>
                                <w:rFonts w:ascii="Calibri" w:eastAsia="Calibri" w:hAnsi="Calibri" w:cs="Calibri"/>
                                <w:sz w:val="16"/>
                                <w:szCs w:val="16"/>
                              </w:rPr>
                            </w:pPr>
                            <w:r>
                              <w:rPr>
                                <w:rFonts w:ascii="Calibri"/>
                                <w:sz w:val="16"/>
                              </w:rPr>
                              <w:t>S.16.1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C8221E" w:rsidRDefault="00CF4547" w:rsidP="00CF4547">
                            <w:pPr>
                              <w:pStyle w:val="TableParagraph"/>
                              <w:spacing w:before="5"/>
                              <w:ind w:left="99" w:right="299"/>
                              <w:rPr>
                                <w:rFonts w:ascii="Calibri" w:eastAsia="Calibri" w:hAnsi="Calibri" w:cs="Calibri"/>
                                <w:sz w:val="16"/>
                                <w:szCs w:val="16"/>
                                <w:lang w:val="ru-RU"/>
                              </w:rPr>
                            </w:pPr>
                            <w:r>
                              <w:rPr>
                                <w:rFonts w:ascii="Calibri"/>
                                <w:spacing w:val="-1"/>
                                <w:sz w:val="16"/>
                                <w:lang w:val="uk-UA"/>
                              </w:rPr>
                              <w:t>Своєчасність</w:t>
                            </w:r>
                            <w:r>
                              <w:rPr>
                                <w:rFonts w:ascii="Calibri"/>
                                <w:spacing w:val="-1"/>
                                <w:sz w:val="16"/>
                              </w:rPr>
                              <w:t>a</w:t>
                            </w:r>
                            <w:r>
                              <w:rPr>
                                <w:rFonts w:ascii="Calibri"/>
                                <w:spacing w:val="-1"/>
                                <w:sz w:val="16"/>
                                <w:lang w:val="uk-UA"/>
                              </w:rPr>
                              <w:t>та</w:t>
                            </w:r>
                            <w:r>
                              <w:rPr>
                                <w:rFonts w:ascii="Calibri"/>
                                <w:i/>
                                <w:sz w:val="16"/>
                              </w:rPr>
                              <w:t>TP</w:t>
                            </w:r>
                            <w:r w:rsidRPr="00C8221E">
                              <w:rPr>
                                <w:rFonts w:ascii="Calibri"/>
                                <w:i/>
                                <w:sz w:val="16"/>
                                <w:lang w:val="ru-RU"/>
                              </w:rPr>
                              <w:t>2.</w:t>
                            </w:r>
                            <w:r>
                              <w:rPr>
                                <w:rFonts w:ascii="Calibri"/>
                                <w:i/>
                                <w:spacing w:val="-1"/>
                                <w:sz w:val="16"/>
                                <w:lang w:val="uk-UA"/>
                              </w:rPr>
                              <w:t>Проміжок часу до кінцевих результатів для</w:t>
                            </w:r>
                            <w:r>
                              <w:rPr>
                                <w:rFonts w:ascii="Calibri"/>
                                <w:i/>
                                <w:sz w:val="16"/>
                              </w:rPr>
                              <w:t>U</w:t>
                            </w:r>
                          </w:p>
                        </w:tc>
                      </w:tr>
                      <w:tr w:rsidR="00CF4547" w:rsidRPr="00CD258B" w:rsidTr="00CF4547">
                        <w:trPr>
                          <w:trHeight w:hRule="exact" w:val="579"/>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4"/>
                              <w:ind w:left="303" w:right="129" w:hanging="178"/>
                              <w:rPr>
                                <w:rFonts w:ascii="Calibri" w:eastAsia="Calibri" w:hAnsi="Calibri" w:cs="Calibri"/>
                                <w:sz w:val="16"/>
                                <w:szCs w:val="16"/>
                              </w:rPr>
                            </w:pPr>
                            <w:r>
                              <w:rPr>
                                <w:rFonts w:ascii="Calibri"/>
                                <w:i/>
                                <w:spacing w:val="-1"/>
                                <w:sz w:val="16"/>
                              </w:rPr>
                              <w:t>S.16.1.</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C8221E" w:rsidRDefault="00CF4547" w:rsidP="00CF4547">
                            <w:pPr>
                              <w:pStyle w:val="TableParagraph"/>
                              <w:spacing w:before="95"/>
                              <w:ind w:left="99"/>
                              <w:rPr>
                                <w:rFonts w:ascii="Calibri" w:eastAsia="Calibri" w:hAnsi="Calibri" w:cs="Calibri"/>
                                <w:sz w:val="16"/>
                                <w:szCs w:val="16"/>
                                <w:lang w:val="ru-RU"/>
                              </w:rPr>
                            </w:pPr>
                            <w:r>
                              <w:rPr>
                                <w:rFonts w:ascii="Calibri"/>
                                <w:i/>
                                <w:sz w:val="16"/>
                              </w:rPr>
                              <w:t>TP</w:t>
                            </w:r>
                            <w:r w:rsidRPr="00C8221E">
                              <w:rPr>
                                <w:rFonts w:ascii="Calibri"/>
                                <w:i/>
                                <w:sz w:val="16"/>
                                <w:lang w:val="ru-RU"/>
                              </w:rPr>
                              <w:t>1.</w:t>
                            </w:r>
                            <w:r>
                              <w:rPr>
                                <w:rFonts w:ascii="Calibri"/>
                                <w:i/>
                                <w:spacing w:val="-1"/>
                                <w:sz w:val="16"/>
                                <w:lang w:val="uk-UA"/>
                              </w:rPr>
                              <w:t xml:space="preserve">Проміжок часу до перших результатів для </w:t>
                            </w:r>
                            <w:r>
                              <w:rPr>
                                <w:rFonts w:ascii="Calibri"/>
                                <w:i/>
                                <w:sz w:val="16"/>
                              </w:rPr>
                              <w:t>P</w:t>
                            </w:r>
                          </w:p>
                        </w:tc>
                      </w:tr>
                      <w:tr w:rsidR="00CF4547" w:rsidRPr="00CD258B">
                        <w:trPr>
                          <w:trHeight w:hRule="exact" w:val="40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303" w:right="129" w:hanging="178"/>
                              <w:rPr>
                                <w:rFonts w:ascii="Calibri" w:eastAsia="Calibri" w:hAnsi="Calibri" w:cs="Calibri"/>
                                <w:sz w:val="16"/>
                                <w:szCs w:val="16"/>
                              </w:rPr>
                            </w:pPr>
                            <w:r>
                              <w:rPr>
                                <w:rFonts w:ascii="Calibri"/>
                                <w:i/>
                                <w:spacing w:val="-1"/>
                                <w:sz w:val="16"/>
                              </w:rPr>
                              <w:t>S.16.1.</w:t>
                            </w:r>
                            <w:r>
                              <w:rPr>
                                <w:rFonts w:ascii="Calibri"/>
                                <w:i/>
                                <w:sz w:val="16"/>
                              </w:rPr>
                              <w:t>2</w:t>
                            </w:r>
                          </w:p>
                        </w:tc>
                        <w:tc>
                          <w:tcPr>
                            <w:tcW w:w="2693" w:type="dxa"/>
                            <w:tcBorders>
                              <w:top w:val="single" w:sz="5" w:space="0" w:color="000000"/>
                              <w:left w:val="single" w:sz="5" w:space="0" w:color="000000"/>
                              <w:bottom w:val="single" w:sz="10" w:space="0" w:color="FFFF99"/>
                              <w:right w:val="single" w:sz="5" w:space="0" w:color="000000"/>
                            </w:tcBorders>
                            <w:shd w:val="clear" w:color="auto" w:fill="00FF00"/>
                          </w:tcPr>
                          <w:p w:rsidR="00CF4547" w:rsidRPr="00B702F4" w:rsidRDefault="00CF4547">
                            <w:pPr>
                              <w:pStyle w:val="TableParagraph"/>
                              <w:spacing w:before="96"/>
                              <w:ind w:left="99"/>
                              <w:rPr>
                                <w:rFonts w:ascii="Calibri" w:eastAsia="Calibri" w:hAnsi="Calibri" w:cs="Calibri"/>
                                <w:sz w:val="16"/>
                                <w:szCs w:val="16"/>
                                <w:lang w:val="ru-RU"/>
                              </w:rPr>
                            </w:pPr>
                            <w:r>
                              <w:rPr>
                                <w:rFonts w:ascii="Calibri"/>
                                <w:i/>
                                <w:sz w:val="16"/>
                              </w:rPr>
                              <w:t>TP</w:t>
                            </w:r>
                            <w:r w:rsidRPr="00B702F4">
                              <w:rPr>
                                <w:rFonts w:ascii="Calibri"/>
                                <w:i/>
                                <w:sz w:val="16"/>
                                <w:lang w:val="ru-RU"/>
                              </w:rPr>
                              <w:t>2.</w:t>
                            </w:r>
                            <w:r>
                              <w:rPr>
                                <w:rFonts w:ascii="Calibri"/>
                                <w:i/>
                                <w:spacing w:val="-1"/>
                                <w:sz w:val="16"/>
                                <w:lang w:val="uk-UA"/>
                              </w:rPr>
                              <w:t>Проміжок часу до кінцевих результатів для</w:t>
                            </w:r>
                            <w:r>
                              <w:rPr>
                                <w:rFonts w:ascii="Calibri"/>
                                <w:i/>
                                <w:sz w:val="16"/>
                              </w:rPr>
                              <w:t>P</w:t>
                            </w:r>
                          </w:p>
                        </w:tc>
                      </w:tr>
                      <w:tr w:rsidR="00CF4547" w:rsidRPr="00B702F4" w:rsidTr="00CF4547">
                        <w:trPr>
                          <w:trHeight w:hRule="exact" w:val="579"/>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04"/>
                              <w:ind w:left="145"/>
                              <w:rPr>
                                <w:rFonts w:ascii="Calibri" w:eastAsia="Calibri" w:hAnsi="Calibri" w:cs="Calibri"/>
                                <w:sz w:val="16"/>
                                <w:szCs w:val="16"/>
                              </w:rPr>
                            </w:pPr>
                            <w:r>
                              <w:rPr>
                                <w:rFonts w:ascii="Calibri"/>
                                <w:sz w:val="16"/>
                              </w:rPr>
                              <w:t>S.16.2</w:t>
                            </w:r>
                          </w:p>
                        </w:tc>
                        <w:tc>
                          <w:tcPr>
                            <w:tcW w:w="2693" w:type="dxa"/>
                            <w:tcBorders>
                              <w:top w:val="single" w:sz="5" w:space="0" w:color="000000"/>
                              <w:left w:val="single" w:sz="5" w:space="0" w:color="000000"/>
                              <w:bottom w:val="single" w:sz="10" w:space="0" w:color="00FF00"/>
                              <w:right w:val="single" w:sz="5" w:space="0" w:color="000000"/>
                            </w:tcBorders>
                            <w:shd w:val="clear" w:color="auto" w:fill="FFFF99"/>
                          </w:tcPr>
                          <w:p w:rsidR="00CF4547" w:rsidRPr="00FA1683" w:rsidRDefault="00CF4547" w:rsidP="00D94AD8">
                            <w:pPr>
                              <w:pStyle w:val="TableParagraph"/>
                              <w:spacing w:before="5"/>
                              <w:ind w:left="99" w:right="398"/>
                              <w:rPr>
                                <w:rFonts w:ascii="Calibri" w:eastAsia="Calibri" w:hAnsi="Calibri" w:cs="Calibri"/>
                                <w:sz w:val="16"/>
                                <w:szCs w:val="16"/>
                              </w:rPr>
                            </w:pPr>
                            <w:r>
                              <w:rPr>
                                <w:rFonts w:ascii="Calibri"/>
                                <w:spacing w:val="-1"/>
                                <w:sz w:val="16"/>
                                <w:lang w:val="uk-UA"/>
                              </w:rPr>
                              <w:t>Пунктуальність та</w:t>
                            </w:r>
                            <w:r>
                              <w:rPr>
                                <w:rFonts w:ascii="Calibri"/>
                                <w:i/>
                                <w:sz w:val="16"/>
                              </w:rPr>
                              <w:t>TP3.</w:t>
                            </w:r>
                            <w:r>
                              <w:rPr>
                                <w:rFonts w:ascii="Calibri"/>
                                <w:i/>
                                <w:spacing w:val="-2"/>
                                <w:sz w:val="16"/>
                                <w:lang w:val="uk-UA"/>
                              </w:rPr>
                              <w:t>Пунктуальність</w:t>
                            </w:r>
                            <w:r w:rsidRPr="00FA1683">
                              <w:rPr>
                                <w:rFonts w:ascii="Calibri"/>
                                <w:i/>
                                <w:sz w:val="16"/>
                              </w:rPr>
                              <w:t>-</w:t>
                            </w:r>
                            <w:r>
                              <w:rPr>
                                <w:rFonts w:ascii="Calibri"/>
                                <w:i/>
                                <w:spacing w:val="-1"/>
                                <w:sz w:val="16"/>
                                <w:lang w:val="uk-UA"/>
                              </w:rPr>
                              <w:t>надання</w:t>
                            </w:r>
                            <w:r w:rsidR="00D94AD8">
                              <w:rPr>
                                <w:rFonts w:ascii="Calibri"/>
                                <w:i/>
                                <w:spacing w:val="-1"/>
                                <w:sz w:val="16"/>
                                <w:lang w:val="uk-UA"/>
                              </w:rPr>
                              <w:t xml:space="preserve"> </w:t>
                            </w:r>
                            <w:r>
                              <w:rPr>
                                <w:rFonts w:ascii="Calibri"/>
                                <w:i/>
                                <w:spacing w:val="-1"/>
                                <w:sz w:val="16"/>
                                <w:lang w:val="uk-UA"/>
                              </w:rPr>
                              <w:t>публікаці</w:t>
                            </w:r>
                            <w:r w:rsidR="00D94AD8">
                              <w:rPr>
                                <w:rFonts w:ascii="Calibri"/>
                                <w:i/>
                                <w:spacing w:val="-1"/>
                                <w:sz w:val="16"/>
                                <w:lang w:val="uk-UA"/>
                              </w:rPr>
                              <w:t>ї</w:t>
                            </w:r>
                            <w:r>
                              <w:rPr>
                                <w:rFonts w:ascii="Calibri"/>
                                <w:i/>
                                <w:spacing w:val="-1"/>
                                <w:sz w:val="16"/>
                                <w:lang w:val="uk-UA"/>
                              </w:rPr>
                              <w:t xml:space="preserve"> для</w:t>
                            </w:r>
                            <w:r>
                              <w:rPr>
                                <w:rFonts w:ascii="Calibri"/>
                                <w:i/>
                                <w:sz w:val="16"/>
                              </w:rPr>
                              <w:t>U</w:t>
                            </w:r>
                          </w:p>
                        </w:tc>
                      </w:tr>
                      <w:tr w:rsidR="00CF4547" w:rsidRPr="00D94AD8" w:rsidTr="00D94AD8">
                        <w:trPr>
                          <w:trHeight w:hRule="exact" w:val="42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12"/>
                              <w:ind w:left="303" w:right="129" w:hanging="178"/>
                              <w:rPr>
                                <w:rFonts w:ascii="Calibri" w:eastAsia="Calibri" w:hAnsi="Calibri" w:cs="Calibri"/>
                                <w:sz w:val="16"/>
                                <w:szCs w:val="16"/>
                              </w:rPr>
                            </w:pPr>
                            <w:r>
                              <w:rPr>
                                <w:rFonts w:ascii="Calibri"/>
                                <w:i/>
                                <w:spacing w:val="-1"/>
                                <w:sz w:val="16"/>
                              </w:rPr>
                              <w:t>S.16.2.</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B702F4" w:rsidRDefault="00CF4547" w:rsidP="00D94AD8">
                            <w:pPr>
                              <w:pStyle w:val="TableParagraph"/>
                              <w:spacing w:before="5"/>
                              <w:ind w:left="99" w:right="623"/>
                              <w:rPr>
                                <w:rFonts w:ascii="Calibri" w:eastAsia="Calibri" w:hAnsi="Calibri" w:cs="Calibri"/>
                                <w:sz w:val="16"/>
                                <w:szCs w:val="16"/>
                                <w:lang w:val="ru-RU"/>
                              </w:rPr>
                            </w:pPr>
                            <w:r>
                              <w:rPr>
                                <w:rFonts w:ascii="Calibri"/>
                                <w:i/>
                                <w:sz w:val="16"/>
                              </w:rPr>
                              <w:t>TP</w:t>
                            </w:r>
                            <w:r w:rsidRPr="00B702F4">
                              <w:rPr>
                                <w:rFonts w:ascii="Calibri"/>
                                <w:i/>
                                <w:sz w:val="16"/>
                                <w:lang w:val="ru-RU"/>
                              </w:rPr>
                              <w:t>3.</w:t>
                            </w:r>
                            <w:r>
                              <w:rPr>
                                <w:rFonts w:ascii="Calibri"/>
                                <w:i/>
                                <w:spacing w:val="-2"/>
                                <w:sz w:val="16"/>
                                <w:lang w:val="uk-UA"/>
                              </w:rPr>
                              <w:t>Пунктуальність</w:t>
                            </w:r>
                            <w:r w:rsidRPr="00B702F4">
                              <w:rPr>
                                <w:rFonts w:ascii="Calibri"/>
                                <w:i/>
                                <w:sz w:val="16"/>
                                <w:lang w:val="ru-RU"/>
                              </w:rPr>
                              <w:t>-</w:t>
                            </w:r>
                            <w:r>
                              <w:rPr>
                                <w:rFonts w:ascii="Calibri"/>
                                <w:i/>
                                <w:spacing w:val="-1"/>
                                <w:sz w:val="16"/>
                                <w:lang w:val="uk-UA"/>
                              </w:rPr>
                              <w:t>надання</w:t>
                            </w:r>
                            <w:r w:rsidR="00D94AD8">
                              <w:rPr>
                                <w:rFonts w:ascii="Calibri"/>
                                <w:i/>
                                <w:spacing w:val="-1"/>
                                <w:sz w:val="16"/>
                                <w:lang w:val="uk-UA"/>
                              </w:rPr>
                              <w:t xml:space="preserve"> </w:t>
                            </w:r>
                            <w:r>
                              <w:rPr>
                                <w:rFonts w:ascii="Calibri"/>
                                <w:i/>
                                <w:spacing w:val="-1"/>
                                <w:sz w:val="16"/>
                                <w:lang w:val="uk-UA"/>
                              </w:rPr>
                              <w:t>публікаці</w:t>
                            </w:r>
                            <w:r w:rsidR="00D94AD8">
                              <w:rPr>
                                <w:rFonts w:ascii="Calibri"/>
                                <w:i/>
                                <w:spacing w:val="-1"/>
                                <w:sz w:val="16"/>
                                <w:lang w:val="uk-UA"/>
                              </w:rPr>
                              <w:t>ї</w:t>
                            </w:r>
                            <w:r>
                              <w:rPr>
                                <w:rFonts w:ascii="Calibri"/>
                                <w:i/>
                                <w:spacing w:val="-1"/>
                                <w:sz w:val="16"/>
                                <w:lang w:val="uk-UA"/>
                              </w:rPr>
                              <w:t xml:space="preserve"> для</w:t>
                            </w:r>
                            <w:r>
                              <w:rPr>
                                <w:rFonts w:ascii="Calibri"/>
                                <w:i/>
                                <w:sz w:val="16"/>
                              </w:rPr>
                              <w:t>P</w:t>
                            </w:r>
                          </w:p>
                        </w:tc>
                      </w:tr>
                    </w:tbl>
                    <w:p w:rsidR="00CF4547" w:rsidRPr="00B702F4" w:rsidRDefault="00CF4547" w:rsidP="00CF4547">
                      <w:pPr>
                        <w:rPr>
                          <w:lang w:val="ru-RU"/>
                        </w:rPr>
                      </w:pPr>
                    </w:p>
                  </w:txbxContent>
                </v:textbox>
                <w10:wrap anchorx="page"/>
              </v:shape>
            </w:pict>
          </mc:Fallback>
        </mc:AlternateContent>
      </w:r>
    </w:p>
    <w:tbl>
      <w:tblPr>
        <w:tblStyle w:val="TableNormal"/>
        <w:tblW w:w="0" w:type="auto"/>
        <w:tblInd w:w="116" w:type="dxa"/>
        <w:tblLayout w:type="fixed"/>
        <w:tblLook w:val="01E0" w:firstRow="1" w:lastRow="1" w:firstColumn="1" w:lastColumn="1" w:noHBand="0" w:noVBand="0"/>
      </w:tblPr>
      <w:tblGrid>
        <w:gridCol w:w="499"/>
        <w:gridCol w:w="2486"/>
      </w:tblGrid>
      <w:tr w:rsidR="00CF4547" w:rsidRPr="007B392A" w:rsidTr="00CF4547">
        <w:trPr>
          <w:trHeight w:hRule="exact" w:val="43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59"/>
              <w:rPr>
                <w:rFonts w:ascii="Calibri" w:eastAsia="Calibri" w:hAnsi="Calibri" w:cs="Calibri"/>
                <w:sz w:val="16"/>
                <w:szCs w:val="16"/>
                <w:lang w:val="uk-UA"/>
              </w:rPr>
            </w:pPr>
            <w:r w:rsidRPr="007B392A">
              <w:rPr>
                <w:rFonts w:ascii="Calibri"/>
                <w:b/>
                <w:sz w:val="16"/>
                <w:lang w:val="uk-UA"/>
              </w:rPr>
              <w:t>15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Своєчасність та пунктуальність</w:t>
            </w:r>
          </w:p>
        </w:tc>
      </w:tr>
      <w:tr w:rsidR="00CF4547" w:rsidRPr="007B392A" w:rsidTr="00CF4547">
        <w:trPr>
          <w:trHeight w:hRule="exact" w:val="43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99"/>
              <w:rPr>
                <w:rFonts w:ascii="Calibri" w:eastAsia="Calibri" w:hAnsi="Calibri" w:cs="Calibri"/>
                <w:sz w:val="16"/>
                <w:szCs w:val="16"/>
                <w:lang w:val="uk-UA"/>
              </w:rPr>
            </w:pPr>
            <w:r w:rsidRPr="007B392A">
              <w:rPr>
                <w:rFonts w:ascii="Calibri"/>
                <w:sz w:val="16"/>
                <w:lang w:val="uk-UA"/>
              </w:rPr>
              <w:t>15.1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Своєчасність</w:t>
            </w:r>
          </w:p>
        </w:tc>
      </w:tr>
    </w:tbl>
    <w:p w:rsidR="00CF4547" w:rsidRPr="007B392A" w:rsidRDefault="00CF4547" w:rsidP="00CF4547">
      <w:pPr>
        <w:rPr>
          <w:rFonts w:ascii="Arial" w:eastAsia="Arial" w:hAnsi="Arial" w:cs="Arial"/>
          <w:sz w:val="20"/>
          <w:szCs w:val="20"/>
          <w:lang w:val="uk-UA"/>
        </w:rPr>
      </w:pPr>
    </w:p>
    <w:p w:rsidR="00CF4547" w:rsidRPr="007B392A" w:rsidRDefault="00CF4547" w:rsidP="00CF4547">
      <w:pPr>
        <w:rPr>
          <w:rFonts w:ascii="Arial" w:eastAsia="Arial" w:hAnsi="Arial" w:cs="Arial"/>
          <w:sz w:val="20"/>
          <w:szCs w:val="20"/>
          <w:lang w:val="uk-UA"/>
        </w:rPr>
      </w:pPr>
    </w:p>
    <w:p w:rsidR="00CF4547" w:rsidRPr="007B392A" w:rsidRDefault="00CF4547" w:rsidP="00CF4547">
      <w:pPr>
        <w:rPr>
          <w:rFonts w:ascii="Arial" w:eastAsia="Arial" w:hAnsi="Arial" w:cs="Arial"/>
          <w:sz w:val="20"/>
          <w:szCs w:val="20"/>
          <w:lang w:val="uk-UA"/>
        </w:rPr>
      </w:pPr>
    </w:p>
    <w:p w:rsidR="00CF4547" w:rsidRPr="007B392A" w:rsidRDefault="00CF4547" w:rsidP="00CF4547">
      <w:pPr>
        <w:spacing w:before="4"/>
        <w:rPr>
          <w:rFonts w:ascii="Arial" w:eastAsia="Arial" w:hAnsi="Arial" w:cs="Arial"/>
          <w:sz w:val="19"/>
          <w:szCs w:val="19"/>
          <w:lang w:val="uk-UA"/>
        </w:rPr>
      </w:pPr>
    </w:p>
    <w:p w:rsidR="00CF4547" w:rsidRPr="007B392A" w:rsidRDefault="00CF4547" w:rsidP="00CF4547">
      <w:pPr>
        <w:tabs>
          <w:tab w:val="left" w:pos="729"/>
        </w:tabs>
        <w:ind w:left="227"/>
        <w:rPr>
          <w:rFonts w:ascii="Calibri" w:eastAsia="Calibri" w:hAnsi="Calibri" w:cs="Calibri"/>
          <w:sz w:val="16"/>
          <w:szCs w:val="16"/>
          <w:lang w:val="uk-UA"/>
        </w:rPr>
      </w:pPr>
      <w:r w:rsidRPr="007B392A">
        <w:rPr>
          <w:noProof/>
          <w:lang w:val="uk-UA" w:eastAsia="uk-UA"/>
        </w:rPr>
        <w:drawing>
          <wp:anchor distT="0" distB="0" distL="114300" distR="114300" simplePos="0" relativeHeight="251748352" behindDoc="1" locked="0" layoutInCell="1" allowOverlap="1" wp14:anchorId="7FF09607" wp14:editId="4BB8850D">
            <wp:simplePos x="0" y="0"/>
            <wp:positionH relativeFrom="page">
              <wp:posOffset>528320</wp:posOffset>
            </wp:positionH>
            <wp:positionV relativeFrom="paragraph">
              <wp:posOffset>-77470</wp:posOffset>
            </wp:positionV>
            <wp:extent cx="1909445" cy="280035"/>
            <wp:effectExtent l="0" t="0" r="0" b="5715"/>
            <wp:wrapNone/>
            <wp:docPr id="2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09445" cy="280035"/>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28896" behindDoc="0" locked="0" layoutInCell="1" allowOverlap="1" wp14:anchorId="00D51CF7" wp14:editId="0AC4F006">
                <wp:simplePos x="0" y="0"/>
                <wp:positionH relativeFrom="page">
                  <wp:posOffset>4947920</wp:posOffset>
                </wp:positionH>
                <wp:positionV relativeFrom="paragraph">
                  <wp:posOffset>-1129030</wp:posOffset>
                </wp:positionV>
                <wp:extent cx="2082800" cy="1604645"/>
                <wp:effectExtent l="0" t="0" r="12700" b="14605"/>
                <wp:wrapNone/>
                <wp:docPr id="336" name="Пол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0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25"/>
                              </w:trPr>
                              <w:tc>
                                <w:tcPr>
                                  <w:tcW w:w="566" w:type="dxa"/>
                                  <w:tcBorders>
                                    <w:top w:val="nil"/>
                                    <w:left w:val="single" w:sz="5" w:space="0" w:color="000000"/>
                                    <w:bottom w:val="single" w:sz="5" w:space="0" w:color="000000"/>
                                    <w:right w:val="single" w:sz="5" w:space="0" w:color="000000"/>
                                  </w:tcBorders>
                                  <w:shd w:val="clear" w:color="auto" w:fill="FFFF99"/>
                                </w:tcPr>
                                <w:p w:rsidR="00CF4547" w:rsidRDefault="00CF4547">
                                  <w:pPr>
                                    <w:pStyle w:val="TableParagraph"/>
                                    <w:spacing w:before="111"/>
                                    <w:jc w:val="center"/>
                                    <w:rPr>
                                      <w:rFonts w:ascii="Calibri" w:eastAsia="Calibri" w:hAnsi="Calibri" w:cs="Calibri"/>
                                      <w:sz w:val="16"/>
                                      <w:szCs w:val="16"/>
                                    </w:rPr>
                                  </w:pPr>
                                  <w:r>
                                    <w:rPr>
                                      <w:rFonts w:ascii="Calibri"/>
                                      <w:b/>
                                      <w:sz w:val="16"/>
                                    </w:rPr>
                                    <w:t>VI</w:t>
                                  </w:r>
                                </w:p>
                              </w:tc>
                              <w:tc>
                                <w:tcPr>
                                  <w:tcW w:w="2695" w:type="dxa"/>
                                  <w:tcBorders>
                                    <w:top w:val="nil"/>
                                    <w:left w:val="single" w:sz="5" w:space="0" w:color="000000"/>
                                    <w:bottom w:val="single" w:sz="5" w:space="0" w:color="000000"/>
                                    <w:right w:val="single" w:sz="5" w:space="0" w:color="000000"/>
                                  </w:tcBorders>
                                  <w:shd w:val="clear" w:color="auto" w:fill="FFFF99"/>
                                </w:tcPr>
                                <w:p w:rsidR="00CF4547" w:rsidRDefault="00CF4547">
                                  <w:pPr>
                                    <w:pStyle w:val="TableParagraph"/>
                                    <w:spacing w:before="111"/>
                                    <w:ind w:left="450"/>
                                    <w:rPr>
                                      <w:rFonts w:ascii="Calibri" w:eastAsia="Calibri" w:hAnsi="Calibri" w:cs="Calibri"/>
                                      <w:sz w:val="16"/>
                                      <w:szCs w:val="16"/>
                                    </w:rPr>
                                  </w:pPr>
                                  <w:r>
                                    <w:rPr>
                                      <w:rFonts w:ascii="Calibri"/>
                                      <w:b/>
                                      <w:spacing w:val="-1"/>
                                      <w:sz w:val="16"/>
                                      <w:lang w:val="uk-UA"/>
                                    </w:rPr>
                                    <w:t>Своєчасність та пунктуальність</w:t>
                                  </w:r>
                                </w:p>
                              </w:tc>
                            </w:tr>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50"/>
                                    <w:rPr>
                                      <w:rFonts w:ascii="Calibri" w:eastAsia="Calibri" w:hAnsi="Calibri" w:cs="Calibri"/>
                                      <w:sz w:val="16"/>
                                      <w:szCs w:val="16"/>
                                    </w:rPr>
                                  </w:pPr>
                                  <w:r>
                                    <w:rPr>
                                      <w:rFonts w:ascii="Calibri"/>
                                      <w:spacing w:val="-1"/>
                                      <w:sz w:val="16"/>
                                    </w:rPr>
                                    <w:t>VI.1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02"/>
                                    <w:rPr>
                                      <w:rFonts w:ascii="Calibri" w:eastAsia="Calibri" w:hAnsi="Calibri" w:cs="Calibri"/>
                                      <w:sz w:val="16"/>
                                      <w:szCs w:val="16"/>
                                    </w:rPr>
                                  </w:pPr>
                                  <w:r>
                                    <w:rPr>
                                      <w:rFonts w:ascii="Calibri"/>
                                      <w:spacing w:val="-1"/>
                                      <w:sz w:val="16"/>
                                      <w:lang w:val="uk-UA"/>
                                    </w:rPr>
                                    <w:t>Своєчасність</w:t>
                                  </w:r>
                                </w:p>
                              </w:tc>
                            </w:tr>
                            <w:tr w:rsidR="00CF4547" w:rsidRPr="00CD258B">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36" w:right="126" w:hanging="106"/>
                                    <w:rPr>
                                      <w:rFonts w:ascii="Calibri" w:eastAsia="Calibri" w:hAnsi="Calibri" w:cs="Calibri"/>
                                      <w:sz w:val="16"/>
                                      <w:szCs w:val="16"/>
                                    </w:rPr>
                                  </w:pPr>
                                  <w:r>
                                    <w:rPr>
                                      <w:rFonts w:ascii="Calibri"/>
                                      <w:spacing w:val="-1"/>
                                      <w:sz w:val="16"/>
                                    </w:rPr>
                                    <w:t>VI.1.</w:t>
                                  </w: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96"/>
                                    <w:ind w:left="102"/>
                                    <w:rPr>
                                      <w:rFonts w:ascii="Calibri" w:eastAsia="Calibri" w:hAnsi="Calibri" w:cs="Calibri"/>
                                      <w:sz w:val="16"/>
                                      <w:szCs w:val="16"/>
                                      <w:lang w:val="ru-RU"/>
                                    </w:rPr>
                                  </w:pPr>
                                  <w:r w:rsidRPr="00B702F4">
                                    <w:rPr>
                                      <w:rFonts w:ascii="Calibri"/>
                                      <w:spacing w:val="-1"/>
                                      <w:sz w:val="16"/>
                                      <w:lang w:val="uk-UA"/>
                                    </w:rPr>
                                    <w:t>Проміжок часу до перших результатів</w:t>
                                  </w:r>
                                </w:p>
                              </w:tc>
                            </w:tr>
                            <w:tr w:rsidR="00CF4547" w:rsidRPr="00CD258B">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36" w:right="126" w:hanging="106"/>
                                    <w:rPr>
                                      <w:rFonts w:ascii="Calibri" w:eastAsia="Calibri" w:hAnsi="Calibri" w:cs="Calibri"/>
                                      <w:sz w:val="16"/>
                                      <w:szCs w:val="16"/>
                                    </w:rPr>
                                  </w:pPr>
                                  <w:r>
                                    <w:rPr>
                                      <w:rFonts w:ascii="Calibri"/>
                                      <w:spacing w:val="-1"/>
                                      <w:sz w:val="16"/>
                                    </w:rPr>
                                    <w:t>VI.1.</w:t>
                                  </w: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96"/>
                                    <w:ind w:left="102"/>
                                    <w:rPr>
                                      <w:rFonts w:ascii="Calibri" w:eastAsia="Calibri" w:hAnsi="Calibri" w:cs="Calibri"/>
                                      <w:sz w:val="16"/>
                                      <w:szCs w:val="16"/>
                                      <w:lang w:val="ru-RU"/>
                                    </w:rPr>
                                  </w:pPr>
                                  <w:r w:rsidRPr="00B702F4">
                                    <w:rPr>
                                      <w:rFonts w:ascii="Calibri"/>
                                      <w:spacing w:val="-1"/>
                                      <w:sz w:val="16"/>
                                      <w:lang w:val="uk-UA"/>
                                    </w:rPr>
                                    <w:t>Проміжок часу до кінцевих результатів</w:t>
                                  </w:r>
                                </w:p>
                              </w:tc>
                            </w:tr>
                            <w:tr w:rsidR="00CF4547">
                              <w:trPr>
                                <w:trHeight w:hRule="exact" w:val="430"/>
                              </w:trPr>
                              <w:tc>
                                <w:tcPr>
                                  <w:tcW w:w="566"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0"/>
                                    <w:ind w:left="150"/>
                                    <w:rPr>
                                      <w:rFonts w:ascii="Calibri" w:eastAsia="Calibri" w:hAnsi="Calibri" w:cs="Calibri"/>
                                      <w:sz w:val="16"/>
                                      <w:szCs w:val="16"/>
                                    </w:rPr>
                                  </w:pPr>
                                  <w:r>
                                    <w:rPr>
                                      <w:rFonts w:ascii="Calibri"/>
                                      <w:spacing w:val="-1"/>
                                      <w:sz w:val="16"/>
                                    </w:rPr>
                                    <w:t>VI.2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02"/>
                                    <w:rPr>
                                      <w:rFonts w:ascii="Calibri" w:eastAsia="Calibri" w:hAnsi="Calibri" w:cs="Calibri"/>
                                      <w:sz w:val="16"/>
                                      <w:szCs w:val="16"/>
                                    </w:rPr>
                                  </w:pPr>
                                  <w:r w:rsidRPr="00B702F4">
                                    <w:rPr>
                                      <w:rFonts w:ascii="Calibri"/>
                                      <w:spacing w:val="-2"/>
                                      <w:sz w:val="16"/>
                                      <w:lang w:val="uk-UA"/>
                                    </w:rPr>
                                    <w:t>Пунктуальність</w:t>
                                  </w:r>
                                </w:p>
                              </w:tc>
                            </w:tr>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12"/>
                                    <w:ind w:left="236" w:right="126" w:hanging="106"/>
                                    <w:rPr>
                                      <w:rFonts w:ascii="Calibri" w:eastAsia="Calibri" w:hAnsi="Calibri" w:cs="Calibri"/>
                                      <w:sz w:val="16"/>
                                      <w:szCs w:val="16"/>
                                    </w:rPr>
                                  </w:pPr>
                                  <w:r>
                                    <w:rPr>
                                      <w:rFonts w:ascii="Calibri"/>
                                      <w:spacing w:val="-1"/>
                                      <w:sz w:val="16"/>
                                    </w:rPr>
                                    <w:t>VI.2.</w:t>
                                  </w: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110"/>
                                    <w:ind w:left="102"/>
                                    <w:rPr>
                                      <w:rFonts w:ascii="Calibri" w:eastAsia="Calibri" w:hAnsi="Calibri" w:cs="Calibri"/>
                                      <w:sz w:val="16"/>
                                      <w:szCs w:val="16"/>
                                    </w:rPr>
                                  </w:pPr>
                                  <w:r w:rsidRPr="00B702F4">
                                    <w:rPr>
                                      <w:rFonts w:ascii="Calibri"/>
                                      <w:spacing w:val="-2"/>
                                      <w:sz w:val="16"/>
                                      <w:lang w:val="uk-UA"/>
                                    </w:rPr>
                                    <w:t>Пунктуальність</w:t>
                                  </w:r>
                                  <w:r w:rsidRPr="00B702F4">
                                    <w:rPr>
                                      <w:rFonts w:ascii="Calibri"/>
                                      <w:sz w:val="16"/>
                                      <w:lang w:val="ru-RU"/>
                                    </w:rPr>
                                    <w:t>-</w:t>
                                  </w:r>
                                  <w:r w:rsidRPr="00B702F4">
                                    <w:rPr>
                                      <w:rFonts w:ascii="Calibri"/>
                                      <w:spacing w:val="-1"/>
                                      <w:sz w:val="16"/>
                                      <w:lang w:val="uk-UA"/>
                                    </w:rPr>
                                    <w:t xml:space="preserve">наданняпублікація </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6" o:spid="_x0000_s1093" type="#_x0000_t202" style="position:absolute;left:0;text-align:left;margin-left:389.6pt;margin-top:-88.9pt;width:164pt;height:126.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425"/>
                        </w:trPr>
                        <w:tc>
                          <w:tcPr>
                            <w:tcW w:w="566" w:type="dxa"/>
                            <w:tcBorders>
                              <w:top w:val="nil"/>
                              <w:left w:val="single" w:sz="5" w:space="0" w:color="000000"/>
                              <w:bottom w:val="single" w:sz="5" w:space="0" w:color="000000"/>
                              <w:right w:val="single" w:sz="5" w:space="0" w:color="000000"/>
                            </w:tcBorders>
                            <w:shd w:val="clear" w:color="auto" w:fill="FFFF99"/>
                          </w:tcPr>
                          <w:p w:rsidR="00CF4547" w:rsidRDefault="00CF4547">
                            <w:pPr>
                              <w:pStyle w:val="TableParagraph"/>
                              <w:spacing w:before="111"/>
                              <w:jc w:val="center"/>
                              <w:rPr>
                                <w:rFonts w:ascii="Calibri" w:eastAsia="Calibri" w:hAnsi="Calibri" w:cs="Calibri"/>
                                <w:sz w:val="16"/>
                                <w:szCs w:val="16"/>
                              </w:rPr>
                            </w:pPr>
                            <w:r>
                              <w:rPr>
                                <w:rFonts w:ascii="Calibri"/>
                                <w:b/>
                                <w:sz w:val="16"/>
                              </w:rPr>
                              <w:t>VI</w:t>
                            </w:r>
                          </w:p>
                        </w:tc>
                        <w:tc>
                          <w:tcPr>
                            <w:tcW w:w="2695" w:type="dxa"/>
                            <w:tcBorders>
                              <w:top w:val="nil"/>
                              <w:left w:val="single" w:sz="5" w:space="0" w:color="000000"/>
                              <w:bottom w:val="single" w:sz="5" w:space="0" w:color="000000"/>
                              <w:right w:val="single" w:sz="5" w:space="0" w:color="000000"/>
                            </w:tcBorders>
                            <w:shd w:val="clear" w:color="auto" w:fill="FFFF99"/>
                          </w:tcPr>
                          <w:p w:rsidR="00CF4547" w:rsidRDefault="00CF4547">
                            <w:pPr>
                              <w:pStyle w:val="TableParagraph"/>
                              <w:spacing w:before="111"/>
                              <w:ind w:left="450"/>
                              <w:rPr>
                                <w:rFonts w:ascii="Calibri" w:eastAsia="Calibri" w:hAnsi="Calibri" w:cs="Calibri"/>
                                <w:sz w:val="16"/>
                                <w:szCs w:val="16"/>
                              </w:rPr>
                            </w:pPr>
                            <w:r>
                              <w:rPr>
                                <w:rFonts w:ascii="Calibri"/>
                                <w:b/>
                                <w:spacing w:val="-1"/>
                                <w:sz w:val="16"/>
                                <w:lang w:val="uk-UA"/>
                              </w:rPr>
                              <w:t>Своєчасність та пунктуальність</w:t>
                            </w:r>
                          </w:p>
                        </w:tc>
                      </w:tr>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50"/>
                              <w:rPr>
                                <w:rFonts w:ascii="Calibri" w:eastAsia="Calibri" w:hAnsi="Calibri" w:cs="Calibri"/>
                                <w:sz w:val="16"/>
                                <w:szCs w:val="16"/>
                              </w:rPr>
                            </w:pPr>
                            <w:r>
                              <w:rPr>
                                <w:rFonts w:ascii="Calibri"/>
                                <w:spacing w:val="-1"/>
                                <w:sz w:val="16"/>
                              </w:rPr>
                              <w:t>VI.1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02"/>
                              <w:rPr>
                                <w:rFonts w:ascii="Calibri" w:eastAsia="Calibri" w:hAnsi="Calibri" w:cs="Calibri"/>
                                <w:sz w:val="16"/>
                                <w:szCs w:val="16"/>
                              </w:rPr>
                            </w:pPr>
                            <w:r>
                              <w:rPr>
                                <w:rFonts w:ascii="Calibri"/>
                                <w:spacing w:val="-1"/>
                                <w:sz w:val="16"/>
                                <w:lang w:val="uk-UA"/>
                              </w:rPr>
                              <w:t>Своєчасність</w:t>
                            </w:r>
                          </w:p>
                        </w:tc>
                      </w:tr>
                      <w:tr w:rsidR="00CF4547" w:rsidRPr="00CD258B">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36" w:right="126" w:hanging="106"/>
                              <w:rPr>
                                <w:rFonts w:ascii="Calibri" w:eastAsia="Calibri" w:hAnsi="Calibri" w:cs="Calibri"/>
                                <w:sz w:val="16"/>
                                <w:szCs w:val="16"/>
                              </w:rPr>
                            </w:pPr>
                            <w:r>
                              <w:rPr>
                                <w:rFonts w:ascii="Calibri"/>
                                <w:spacing w:val="-1"/>
                                <w:sz w:val="16"/>
                              </w:rPr>
                              <w:t>VI.1.</w:t>
                            </w: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96"/>
                              <w:ind w:left="102"/>
                              <w:rPr>
                                <w:rFonts w:ascii="Calibri" w:eastAsia="Calibri" w:hAnsi="Calibri" w:cs="Calibri"/>
                                <w:sz w:val="16"/>
                                <w:szCs w:val="16"/>
                                <w:lang w:val="ru-RU"/>
                              </w:rPr>
                            </w:pPr>
                            <w:r w:rsidRPr="00B702F4">
                              <w:rPr>
                                <w:rFonts w:ascii="Calibri"/>
                                <w:spacing w:val="-1"/>
                                <w:sz w:val="16"/>
                                <w:lang w:val="uk-UA"/>
                              </w:rPr>
                              <w:t>Проміжок часу до перших результатів</w:t>
                            </w:r>
                          </w:p>
                        </w:tc>
                      </w:tr>
                      <w:tr w:rsidR="00CF4547" w:rsidRPr="00CD258B">
                        <w:trPr>
                          <w:trHeight w:hRule="exact" w:val="401"/>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line="242" w:lineRule="auto"/>
                              <w:ind w:left="236" w:right="126" w:hanging="106"/>
                              <w:rPr>
                                <w:rFonts w:ascii="Calibri" w:eastAsia="Calibri" w:hAnsi="Calibri" w:cs="Calibri"/>
                                <w:sz w:val="16"/>
                                <w:szCs w:val="16"/>
                              </w:rPr>
                            </w:pPr>
                            <w:r>
                              <w:rPr>
                                <w:rFonts w:ascii="Calibri"/>
                                <w:spacing w:val="-1"/>
                                <w:sz w:val="16"/>
                              </w:rPr>
                              <w:t>VI.1.</w:t>
                            </w: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96"/>
                              <w:ind w:left="102"/>
                              <w:rPr>
                                <w:rFonts w:ascii="Calibri" w:eastAsia="Calibri" w:hAnsi="Calibri" w:cs="Calibri"/>
                                <w:sz w:val="16"/>
                                <w:szCs w:val="16"/>
                                <w:lang w:val="ru-RU"/>
                              </w:rPr>
                            </w:pPr>
                            <w:r w:rsidRPr="00B702F4">
                              <w:rPr>
                                <w:rFonts w:ascii="Calibri"/>
                                <w:spacing w:val="-1"/>
                                <w:sz w:val="16"/>
                                <w:lang w:val="uk-UA"/>
                              </w:rPr>
                              <w:t>Проміжок часу до кінцевих результатів</w:t>
                            </w:r>
                          </w:p>
                        </w:tc>
                      </w:tr>
                      <w:tr w:rsidR="00CF4547">
                        <w:trPr>
                          <w:trHeight w:hRule="exact" w:val="430"/>
                        </w:trPr>
                        <w:tc>
                          <w:tcPr>
                            <w:tcW w:w="566"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0"/>
                              <w:ind w:left="150"/>
                              <w:rPr>
                                <w:rFonts w:ascii="Calibri" w:eastAsia="Calibri" w:hAnsi="Calibri" w:cs="Calibri"/>
                                <w:sz w:val="16"/>
                                <w:szCs w:val="16"/>
                              </w:rPr>
                            </w:pPr>
                            <w:r>
                              <w:rPr>
                                <w:rFonts w:ascii="Calibri"/>
                                <w:spacing w:val="-1"/>
                                <w:sz w:val="16"/>
                              </w:rPr>
                              <w:t>VI.2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0"/>
                              <w:ind w:left="102"/>
                              <w:rPr>
                                <w:rFonts w:ascii="Calibri" w:eastAsia="Calibri" w:hAnsi="Calibri" w:cs="Calibri"/>
                                <w:sz w:val="16"/>
                                <w:szCs w:val="16"/>
                              </w:rPr>
                            </w:pPr>
                            <w:r w:rsidRPr="00B702F4">
                              <w:rPr>
                                <w:rFonts w:ascii="Calibri"/>
                                <w:spacing w:val="-2"/>
                                <w:sz w:val="16"/>
                                <w:lang w:val="uk-UA"/>
                              </w:rPr>
                              <w:t>Пунктуальність</w:t>
                            </w:r>
                          </w:p>
                        </w:tc>
                      </w:tr>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12"/>
                              <w:ind w:left="236" w:right="126" w:hanging="106"/>
                              <w:rPr>
                                <w:rFonts w:ascii="Calibri" w:eastAsia="Calibri" w:hAnsi="Calibri" w:cs="Calibri"/>
                                <w:sz w:val="16"/>
                                <w:szCs w:val="16"/>
                              </w:rPr>
                            </w:pPr>
                            <w:r>
                              <w:rPr>
                                <w:rFonts w:ascii="Calibri"/>
                                <w:spacing w:val="-1"/>
                                <w:sz w:val="16"/>
                              </w:rPr>
                              <w:t>VI.2.</w:t>
                            </w: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110"/>
                              <w:ind w:left="102"/>
                              <w:rPr>
                                <w:rFonts w:ascii="Calibri" w:eastAsia="Calibri" w:hAnsi="Calibri" w:cs="Calibri"/>
                                <w:sz w:val="16"/>
                                <w:szCs w:val="16"/>
                              </w:rPr>
                            </w:pPr>
                            <w:r w:rsidRPr="00B702F4">
                              <w:rPr>
                                <w:rFonts w:ascii="Calibri"/>
                                <w:spacing w:val="-2"/>
                                <w:sz w:val="16"/>
                                <w:lang w:val="uk-UA"/>
                              </w:rPr>
                              <w:t>Пунктуальність</w:t>
                            </w:r>
                            <w:r w:rsidRPr="00B702F4">
                              <w:rPr>
                                <w:rFonts w:ascii="Calibri"/>
                                <w:sz w:val="16"/>
                                <w:lang w:val="ru-RU"/>
                              </w:rPr>
                              <w:t>-</w:t>
                            </w:r>
                            <w:r w:rsidRPr="00B702F4">
                              <w:rPr>
                                <w:rFonts w:ascii="Calibri"/>
                                <w:spacing w:val="-1"/>
                                <w:sz w:val="16"/>
                                <w:lang w:val="uk-UA"/>
                              </w:rPr>
                              <w:t xml:space="preserve">наданняпублікація </w:t>
                            </w:r>
                          </w:p>
                        </w:tc>
                      </w:tr>
                    </w:tbl>
                    <w:p w:rsidR="00CF4547" w:rsidRDefault="00CF4547" w:rsidP="00CF4547"/>
                  </w:txbxContent>
                </v:textbox>
                <w10:wrap anchorx="page"/>
              </v:shape>
            </w:pict>
          </mc:Fallback>
        </mc:AlternateContent>
      </w:r>
      <w:r w:rsidRPr="007B392A">
        <w:rPr>
          <w:rFonts w:ascii="Calibri"/>
          <w:sz w:val="16"/>
          <w:lang w:val="uk-UA"/>
        </w:rPr>
        <w:t>15.2</w:t>
      </w:r>
      <w:r w:rsidRPr="007B392A">
        <w:rPr>
          <w:rFonts w:ascii="Calibri"/>
          <w:sz w:val="16"/>
          <w:lang w:val="uk-UA"/>
        </w:rPr>
        <w:tab/>
      </w:r>
      <w:r w:rsidR="007B392A">
        <w:rPr>
          <w:rFonts w:ascii="Calibri"/>
          <w:spacing w:val="-1"/>
          <w:sz w:val="16"/>
          <w:lang w:val="uk-UA"/>
        </w:rPr>
        <w:t>Пунктуальність</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9"/>
        <w:rPr>
          <w:rFonts w:ascii="Calibri" w:eastAsia="Calibri" w:hAnsi="Calibri" w:cs="Calibri"/>
          <w:lang w:val="uk-UA"/>
        </w:rPr>
      </w:pPr>
    </w:p>
    <w:tbl>
      <w:tblPr>
        <w:tblStyle w:val="TableNormal"/>
        <w:tblW w:w="0" w:type="auto"/>
        <w:tblInd w:w="116" w:type="dxa"/>
        <w:tblLayout w:type="fixed"/>
        <w:tblLook w:val="01E0" w:firstRow="1" w:lastRow="1" w:firstColumn="1" w:lastColumn="1" w:noHBand="0" w:noVBand="0"/>
      </w:tblPr>
      <w:tblGrid>
        <w:gridCol w:w="499"/>
        <w:gridCol w:w="2486"/>
      </w:tblGrid>
      <w:tr w:rsidR="00CF4547" w:rsidRPr="007B392A" w:rsidT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2"/>
              <w:ind w:left="159"/>
              <w:rPr>
                <w:rFonts w:ascii="Calibri" w:eastAsia="Calibri" w:hAnsi="Calibri" w:cs="Calibri"/>
                <w:sz w:val="16"/>
                <w:szCs w:val="16"/>
                <w:lang w:val="uk-UA"/>
              </w:rPr>
            </w:pPr>
            <w:r w:rsidRPr="007B392A">
              <w:rPr>
                <w:rFonts w:ascii="Calibri"/>
                <w:b/>
                <w:sz w:val="16"/>
                <w:lang w:val="uk-UA"/>
              </w:rPr>
              <w:t>16</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2"/>
              <w:ind w:left="102"/>
              <w:rPr>
                <w:rFonts w:ascii="Calibri" w:eastAsia="Calibri" w:hAnsi="Calibri" w:cs="Calibri"/>
                <w:sz w:val="16"/>
                <w:szCs w:val="16"/>
                <w:lang w:val="uk-UA"/>
              </w:rPr>
            </w:pPr>
            <w:r w:rsidRPr="007B392A">
              <w:rPr>
                <w:rFonts w:ascii="Calibri"/>
                <w:b/>
                <w:spacing w:val="-1"/>
                <w:sz w:val="16"/>
                <w:lang w:val="uk-UA"/>
              </w:rPr>
              <w:t>Зіставність</w:t>
            </w:r>
          </w:p>
        </w:tc>
      </w:tr>
      <w:tr w:rsidR="00CF4547" w:rsidRPr="007B392A" w:rsidTr="00CF4547">
        <w:trPr>
          <w:trHeight w:hRule="exact" w:val="433"/>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3"/>
              <w:ind w:left="99"/>
              <w:rPr>
                <w:rFonts w:ascii="Calibri" w:eastAsia="Calibri" w:hAnsi="Calibri" w:cs="Calibri"/>
                <w:sz w:val="16"/>
                <w:szCs w:val="16"/>
                <w:lang w:val="uk-UA"/>
              </w:rPr>
            </w:pPr>
            <w:r w:rsidRPr="007B392A">
              <w:rPr>
                <w:rFonts w:ascii="Calibri"/>
                <w:sz w:val="16"/>
                <w:lang w:val="uk-UA"/>
              </w:rPr>
              <w:t>16.1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D94AD8" w:rsidP="00CF4547">
            <w:pPr>
              <w:pStyle w:val="TableParagraph"/>
              <w:spacing w:before="113"/>
              <w:ind w:left="102"/>
              <w:rPr>
                <w:rFonts w:ascii="Calibri" w:eastAsia="Calibri" w:hAnsi="Calibri" w:cs="Calibri"/>
                <w:sz w:val="16"/>
                <w:szCs w:val="16"/>
                <w:lang w:val="uk-UA"/>
              </w:rPr>
            </w:pPr>
            <w:r w:rsidRPr="007B392A">
              <w:rPr>
                <w:noProof/>
                <w:lang w:val="uk-UA" w:eastAsia="uk-UA"/>
              </w:rPr>
              <mc:AlternateContent>
                <mc:Choice Requires="wps">
                  <w:drawing>
                    <wp:anchor distT="0" distB="0" distL="114300" distR="114300" simplePos="0" relativeHeight="251729920" behindDoc="0" locked="0" layoutInCell="1" allowOverlap="1" wp14:anchorId="09370037" wp14:editId="1E0FE698">
                      <wp:simplePos x="0" y="0"/>
                      <wp:positionH relativeFrom="page">
                        <wp:posOffset>1771650</wp:posOffset>
                      </wp:positionH>
                      <wp:positionV relativeFrom="paragraph">
                        <wp:posOffset>81915</wp:posOffset>
                      </wp:positionV>
                      <wp:extent cx="2171065" cy="1752600"/>
                      <wp:effectExtent l="0" t="0" r="635" b="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205"/>
                                          <w:rPr>
                                            <w:rFonts w:ascii="Calibri" w:eastAsia="Calibri" w:hAnsi="Calibri" w:cs="Calibri"/>
                                            <w:sz w:val="16"/>
                                            <w:szCs w:val="16"/>
                                          </w:rPr>
                                        </w:pPr>
                                        <w:r>
                                          <w:rPr>
                                            <w:rFonts w:ascii="Calibri"/>
                                            <w:b/>
                                            <w:sz w:val="16"/>
                                          </w:rPr>
                                          <w:t>S.17</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b/>
                                            <w:spacing w:val="-1"/>
                                            <w:sz w:val="16"/>
                                            <w:lang w:val="uk-UA"/>
                                          </w:rPr>
                                          <w:t>Зіставність</w:t>
                                        </w:r>
                                      </w:p>
                                    </w:tc>
                                  </w:tr>
                                  <w:tr w:rsidR="00CF4547">
                                    <w:trPr>
                                      <w:trHeight w:hRule="exact" w:val="439"/>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145"/>
                                          <w:rPr>
                                            <w:rFonts w:ascii="Calibri" w:eastAsia="Calibri" w:hAnsi="Calibri" w:cs="Calibri"/>
                                            <w:sz w:val="16"/>
                                            <w:szCs w:val="16"/>
                                          </w:rPr>
                                        </w:pPr>
                                        <w:r>
                                          <w:rPr>
                                            <w:rFonts w:ascii="Calibri"/>
                                            <w:sz w:val="16"/>
                                          </w:rPr>
                                          <w:t>S.17.1</w:t>
                                        </w:r>
                                      </w:p>
                                    </w:tc>
                                    <w:tc>
                                      <w:tcPr>
                                        <w:tcW w:w="2693"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99"/>
                                          <w:rPr>
                                            <w:rFonts w:ascii="Calibri" w:eastAsia="Calibri" w:hAnsi="Calibri" w:cs="Calibri"/>
                                            <w:sz w:val="16"/>
                                            <w:szCs w:val="16"/>
                                          </w:rPr>
                                        </w:pPr>
                                        <w:r>
                                          <w:rPr>
                                            <w:rFonts w:ascii="Calibri"/>
                                            <w:spacing w:val="-1"/>
                                            <w:sz w:val="16"/>
                                            <w:lang w:val="uk-UA"/>
                                          </w:rPr>
                                          <w:t>Зіставність</w:t>
                                        </w:r>
                                        <w:r>
                                          <w:rPr>
                                            <w:rFonts w:ascii="Calibri"/>
                                            <w:sz w:val="16"/>
                                          </w:rPr>
                                          <w:t>-</w:t>
                                        </w:r>
                                        <w:r>
                                          <w:rPr>
                                            <w:rFonts w:ascii="Calibri"/>
                                            <w:spacing w:val="-1"/>
                                            <w:sz w:val="16"/>
                                            <w:lang w:val="uk-UA"/>
                                          </w:rPr>
                                          <w:t>географічна</w:t>
                                        </w:r>
                                      </w:p>
                                    </w:tc>
                                  </w:tr>
                                  <w:tr w:rsidR="00CF4547" w:rsidRPr="00CD258B" w:rsidTr="00CF4547">
                                    <w:trPr>
                                      <w:trHeight w:hRule="exact" w:val="79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ind w:left="303" w:right="129" w:hanging="178"/>
                                          <w:rPr>
                                            <w:rFonts w:ascii="Calibri" w:eastAsia="Calibri" w:hAnsi="Calibri" w:cs="Calibri"/>
                                            <w:sz w:val="16"/>
                                            <w:szCs w:val="16"/>
                                          </w:rPr>
                                        </w:pPr>
                                        <w:r>
                                          <w:rPr>
                                            <w:rFonts w:ascii="Calibri"/>
                                            <w:i/>
                                            <w:spacing w:val="-1"/>
                                            <w:sz w:val="16"/>
                                          </w:rPr>
                                          <w:t>S.17.1.</w:t>
                                        </w:r>
                                        <w:r>
                                          <w:rPr>
                                            <w:rFonts w:ascii="Calibri"/>
                                            <w:i/>
                                            <w:sz w:val="16"/>
                                          </w:rPr>
                                          <w:t>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5"/>
                                          <w:ind w:left="99" w:right="470"/>
                                          <w:rPr>
                                            <w:rFonts w:ascii="Calibri" w:eastAsia="Calibri" w:hAnsi="Calibri" w:cs="Calibri"/>
                                            <w:sz w:val="16"/>
                                            <w:szCs w:val="16"/>
                                            <w:lang w:val="uk-UA"/>
                                          </w:rPr>
                                        </w:pPr>
                                        <w:r>
                                          <w:rPr>
                                            <w:rFonts w:ascii="Calibri"/>
                                            <w:i/>
                                            <w:spacing w:val="-1"/>
                                            <w:sz w:val="16"/>
                                          </w:rPr>
                                          <w:t>CC</w:t>
                                        </w:r>
                                        <w:r w:rsidRPr="00B702F4">
                                          <w:rPr>
                                            <w:rFonts w:ascii="Calibri"/>
                                            <w:i/>
                                            <w:spacing w:val="-1"/>
                                            <w:sz w:val="16"/>
                                            <w:lang w:val="ru-RU"/>
                                          </w:rPr>
                                          <w:t>1.</w:t>
                                        </w:r>
                                        <w:r>
                                          <w:rPr>
                                            <w:rFonts w:ascii="Calibri"/>
                                            <w:i/>
                                            <w:spacing w:val="2"/>
                                            <w:sz w:val="16"/>
                                            <w:lang w:val="uk-UA"/>
                                          </w:rPr>
                                          <w:t>Асиметрія для дзеркальної статистики</w:t>
                                        </w:r>
                                        <w:r w:rsidRPr="00B702F4">
                                          <w:rPr>
                                            <w:rFonts w:ascii="Calibri"/>
                                            <w:i/>
                                            <w:sz w:val="16"/>
                                            <w:lang w:val="ru-RU"/>
                                          </w:rPr>
                                          <w:t>-</w:t>
                                        </w:r>
                                        <w:r>
                                          <w:rPr>
                                            <w:rFonts w:ascii="Calibri"/>
                                            <w:i/>
                                            <w:spacing w:val="-1"/>
                                            <w:sz w:val="16"/>
                                            <w:lang w:val="uk-UA"/>
                                          </w:rPr>
                                          <w:t>коефіцієнт</w:t>
                                        </w:r>
                                      </w:p>
                                    </w:tc>
                                  </w:tr>
                                  <w:tr w:rsidR="00CF4547" w:rsidRPr="00CD258B">
                                    <w:trPr>
                                      <w:trHeight w:hRule="exact" w:val="610"/>
                                    </w:trPr>
                                    <w:tc>
                                      <w:tcPr>
                                        <w:tcW w:w="708" w:type="dxa"/>
                                        <w:tcBorders>
                                          <w:top w:val="single" w:sz="10" w:space="0" w:color="00FF00"/>
                                          <w:left w:val="single" w:sz="5" w:space="0" w:color="000000"/>
                                          <w:bottom w:val="single" w:sz="11" w:space="0" w:color="00FF00"/>
                                          <w:right w:val="single" w:sz="5" w:space="0" w:color="000000"/>
                                        </w:tcBorders>
                                        <w:shd w:val="clear" w:color="auto" w:fill="FFFF99"/>
                                      </w:tcPr>
                                      <w:p w:rsidR="00CF4547" w:rsidRPr="00B702F4" w:rsidRDefault="00CF4547">
                                        <w:pPr>
                                          <w:pStyle w:val="TableParagraph"/>
                                          <w:spacing w:before="11"/>
                                          <w:rPr>
                                            <w:rFonts w:ascii="Calibri" w:eastAsia="Calibri" w:hAnsi="Calibri" w:cs="Calibri"/>
                                            <w:sz w:val="15"/>
                                            <w:szCs w:val="15"/>
                                            <w:lang w:val="ru-RU"/>
                                          </w:rPr>
                                        </w:pPr>
                                      </w:p>
                                      <w:p w:rsidR="00CF4547" w:rsidRDefault="00CF4547">
                                        <w:pPr>
                                          <w:pStyle w:val="TableParagraph"/>
                                          <w:ind w:left="145"/>
                                          <w:rPr>
                                            <w:rFonts w:ascii="Calibri" w:eastAsia="Calibri" w:hAnsi="Calibri" w:cs="Calibri"/>
                                            <w:sz w:val="16"/>
                                            <w:szCs w:val="16"/>
                                          </w:rPr>
                                        </w:pPr>
                                        <w:r>
                                          <w:rPr>
                                            <w:rFonts w:ascii="Calibri"/>
                                            <w:sz w:val="16"/>
                                          </w:rPr>
                                          <w:t>S.17.2</w:t>
                                        </w:r>
                                      </w:p>
                                    </w:tc>
                                    <w:tc>
                                      <w:tcPr>
                                        <w:tcW w:w="2693" w:type="dxa"/>
                                        <w:tcBorders>
                                          <w:top w:val="single" w:sz="10" w:space="0" w:color="00FF00"/>
                                          <w:left w:val="single" w:sz="5" w:space="0" w:color="000000"/>
                                          <w:bottom w:val="single" w:sz="11" w:space="0" w:color="00FF00"/>
                                          <w:right w:val="single" w:sz="5" w:space="0" w:color="000000"/>
                                        </w:tcBorders>
                                        <w:shd w:val="clear" w:color="auto" w:fill="FFFF99"/>
                                      </w:tcPr>
                                      <w:p w:rsidR="00CF4547" w:rsidRPr="00B702F4" w:rsidRDefault="00CF4547" w:rsidP="00CF4547">
                                        <w:pPr>
                                          <w:pStyle w:val="TableParagraph"/>
                                          <w:ind w:left="99" w:right="206"/>
                                          <w:rPr>
                                            <w:rFonts w:ascii="Calibri" w:eastAsia="Calibri" w:hAnsi="Calibri" w:cs="Calibri"/>
                                            <w:sz w:val="16"/>
                                            <w:szCs w:val="16"/>
                                            <w:lang w:val="ru-RU"/>
                                          </w:rPr>
                                        </w:pPr>
                                        <w:r>
                                          <w:rPr>
                                            <w:rFonts w:ascii="Calibri"/>
                                            <w:spacing w:val="-1"/>
                                            <w:sz w:val="16"/>
                                            <w:lang w:val="uk-UA"/>
                                          </w:rPr>
                                          <w:t>Зіставність</w:t>
                                        </w:r>
                                        <w:r w:rsidRPr="00B702F4">
                                          <w:rPr>
                                            <w:rFonts w:ascii="Calibri"/>
                                            <w:sz w:val="16"/>
                                            <w:lang w:val="ru-RU"/>
                                          </w:rPr>
                                          <w:t>-</w:t>
                                        </w:r>
                                        <w:r>
                                          <w:rPr>
                                            <w:rFonts w:ascii="Calibri"/>
                                            <w:spacing w:val="-1"/>
                                            <w:sz w:val="16"/>
                                            <w:lang w:val="uk-UA"/>
                                          </w:rPr>
                                          <w:t>в часі</w:t>
                                        </w:r>
                                        <w:r>
                                          <w:rPr>
                                            <w:rFonts w:ascii="Calibri"/>
                                            <w:i/>
                                            <w:spacing w:val="-1"/>
                                            <w:sz w:val="16"/>
                                            <w:lang w:val="uk-UA"/>
                                          </w:rPr>
                                          <w:t xml:space="preserve">та </w:t>
                                        </w:r>
                                        <w:r>
                                          <w:rPr>
                                            <w:rFonts w:ascii="Calibri"/>
                                            <w:i/>
                                            <w:spacing w:val="-1"/>
                                            <w:sz w:val="16"/>
                                          </w:rPr>
                                          <w:t>CC</w:t>
                                        </w:r>
                                        <w:r w:rsidRPr="00B702F4">
                                          <w:rPr>
                                            <w:rFonts w:ascii="Calibri"/>
                                            <w:i/>
                                            <w:spacing w:val="-1"/>
                                            <w:sz w:val="16"/>
                                            <w:lang w:val="ru-RU"/>
                                          </w:rPr>
                                          <w:t>2.</w:t>
                                        </w:r>
                                        <w:r>
                                          <w:rPr>
                                            <w:rFonts w:ascii="Calibri"/>
                                            <w:i/>
                                            <w:spacing w:val="-2"/>
                                            <w:sz w:val="16"/>
                                            <w:lang w:val="uk-UA"/>
                                          </w:rPr>
                                          <w:t>Довжина порівнюваних рядів для</w:t>
                                        </w:r>
                                        <w:r>
                                          <w:rPr>
                                            <w:rFonts w:ascii="Calibri"/>
                                            <w:i/>
                                            <w:sz w:val="16"/>
                                          </w:rPr>
                                          <w:t>U</w:t>
                                        </w:r>
                                      </w:p>
                                    </w:tc>
                                  </w:tr>
                                  <w:tr w:rsidR="00CF4547" w:rsidRPr="00CD258B">
                                    <w:trPr>
                                      <w:trHeight w:hRule="exact" w:val="41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6"/>
                                          <w:ind w:left="303" w:right="129" w:hanging="178"/>
                                          <w:rPr>
                                            <w:rFonts w:ascii="Calibri" w:eastAsia="Calibri" w:hAnsi="Calibri" w:cs="Calibri"/>
                                            <w:sz w:val="16"/>
                                            <w:szCs w:val="16"/>
                                          </w:rPr>
                                        </w:pPr>
                                        <w:r>
                                          <w:rPr>
                                            <w:rFonts w:ascii="Calibri"/>
                                            <w:i/>
                                            <w:spacing w:val="-1"/>
                                            <w:sz w:val="16"/>
                                          </w:rPr>
                                          <w:t>S.17.2.</w:t>
                                        </w:r>
                                        <w:r>
                                          <w:rPr>
                                            <w:rFonts w:ascii="Calibri"/>
                                            <w:i/>
                                            <w:sz w:val="16"/>
                                          </w:rPr>
                                          <w:t>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6"/>
                                          <w:ind w:left="99" w:right="506"/>
                                          <w:rPr>
                                            <w:rFonts w:ascii="Calibri" w:eastAsia="Calibri" w:hAnsi="Calibri" w:cs="Calibri"/>
                                            <w:sz w:val="16"/>
                                            <w:szCs w:val="16"/>
                                            <w:lang w:val="ru-RU"/>
                                          </w:rPr>
                                        </w:pPr>
                                        <w:r>
                                          <w:rPr>
                                            <w:rFonts w:ascii="Calibri"/>
                                            <w:i/>
                                            <w:spacing w:val="-1"/>
                                            <w:sz w:val="16"/>
                                          </w:rPr>
                                          <w:t>CC</w:t>
                                        </w:r>
                                        <w:r w:rsidRPr="00B702F4">
                                          <w:rPr>
                                            <w:rFonts w:ascii="Calibri"/>
                                            <w:i/>
                                            <w:spacing w:val="-1"/>
                                            <w:sz w:val="16"/>
                                            <w:lang w:val="ru-RU"/>
                                          </w:rPr>
                                          <w:t>2.</w:t>
                                        </w:r>
                                        <w:r>
                                          <w:rPr>
                                            <w:rFonts w:ascii="Calibri"/>
                                            <w:i/>
                                            <w:spacing w:val="-2"/>
                                            <w:sz w:val="16"/>
                                            <w:lang w:val="uk-UA"/>
                                          </w:rPr>
                                          <w:t>Довжина порівнюваних рядів для</w:t>
                                        </w:r>
                                        <w:r>
                                          <w:rPr>
                                            <w:rFonts w:ascii="Calibri"/>
                                            <w:i/>
                                            <w:sz w:val="16"/>
                                          </w:rPr>
                                          <w:t>P</w:t>
                                        </w:r>
                                      </w:p>
                                    </w:tc>
                                  </w:tr>
                                </w:tbl>
                                <w:p w:rsidR="00CF4547" w:rsidRPr="00B702F4" w:rsidRDefault="00CF4547" w:rsidP="00CF4547">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5" o:spid="_x0000_s1094" type="#_x0000_t202" style="position:absolute;left:0;text-align:left;margin-left:139.5pt;margin-top:6.45pt;width:170.95pt;height:1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205"/>
                                    <w:rPr>
                                      <w:rFonts w:ascii="Calibri" w:eastAsia="Calibri" w:hAnsi="Calibri" w:cs="Calibri"/>
                                      <w:sz w:val="16"/>
                                      <w:szCs w:val="16"/>
                                    </w:rPr>
                                  </w:pPr>
                                  <w:r>
                                    <w:rPr>
                                      <w:rFonts w:ascii="Calibri"/>
                                      <w:b/>
                                      <w:sz w:val="16"/>
                                    </w:rPr>
                                    <w:t>S.17</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b/>
                                      <w:spacing w:val="-1"/>
                                      <w:sz w:val="16"/>
                                      <w:lang w:val="uk-UA"/>
                                    </w:rPr>
                                    <w:t>Зіставність</w:t>
                                  </w:r>
                                </w:p>
                              </w:tc>
                            </w:tr>
                            <w:tr w:rsidR="00CF4547">
                              <w:trPr>
                                <w:trHeight w:hRule="exact" w:val="439"/>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145"/>
                                    <w:rPr>
                                      <w:rFonts w:ascii="Calibri" w:eastAsia="Calibri" w:hAnsi="Calibri" w:cs="Calibri"/>
                                      <w:sz w:val="16"/>
                                      <w:szCs w:val="16"/>
                                    </w:rPr>
                                  </w:pPr>
                                  <w:r>
                                    <w:rPr>
                                      <w:rFonts w:ascii="Calibri"/>
                                      <w:sz w:val="16"/>
                                    </w:rPr>
                                    <w:t>S.17.1</w:t>
                                  </w:r>
                                </w:p>
                              </w:tc>
                              <w:tc>
                                <w:tcPr>
                                  <w:tcW w:w="2693"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99"/>
                                    <w:rPr>
                                      <w:rFonts w:ascii="Calibri" w:eastAsia="Calibri" w:hAnsi="Calibri" w:cs="Calibri"/>
                                      <w:sz w:val="16"/>
                                      <w:szCs w:val="16"/>
                                    </w:rPr>
                                  </w:pPr>
                                  <w:r>
                                    <w:rPr>
                                      <w:rFonts w:ascii="Calibri"/>
                                      <w:spacing w:val="-1"/>
                                      <w:sz w:val="16"/>
                                      <w:lang w:val="uk-UA"/>
                                    </w:rPr>
                                    <w:t>Зіставність</w:t>
                                  </w:r>
                                  <w:r>
                                    <w:rPr>
                                      <w:rFonts w:ascii="Calibri"/>
                                      <w:sz w:val="16"/>
                                    </w:rPr>
                                    <w:t>-</w:t>
                                  </w:r>
                                  <w:r>
                                    <w:rPr>
                                      <w:rFonts w:ascii="Calibri"/>
                                      <w:spacing w:val="-1"/>
                                      <w:sz w:val="16"/>
                                      <w:lang w:val="uk-UA"/>
                                    </w:rPr>
                                    <w:t>географічна</w:t>
                                  </w:r>
                                </w:p>
                              </w:tc>
                            </w:tr>
                            <w:tr w:rsidR="00CF4547" w:rsidRPr="00CD258B" w:rsidTr="00CF4547">
                              <w:trPr>
                                <w:trHeight w:hRule="exact" w:val="79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ind w:left="303" w:right="129" w:hanging="178"/>
                                    <w:rPr>
                                      <w:rFonts w:ascii="Calibri" w:eastAsia="Calibri" w:hAnsi="Calibri" w:cs="Calibri"/>
                                      <w:sz w:val="16"/>
                                      <w:szCs w:val="16"/>
                                    </w:rPr>
                                  </w:pPr>
                                  <w:r>
                                    <w:rPr>
                                      <w:rFonts w:ascii="Calibri"/>
                                      <w:i/>
                                      <w:spacing w:val="-1"/>
                                      <w:sz w:val="16"/>
                                    </w:rPr>
                                    <w:t>S.17.1.</w:t>
                                  </w:r>
                                  <w:r>
                                    <w:rPr>
                                      <w:rFonts w:ascii="Calibri"/>
                                      <w:i/>
                                      <w:sz w:val="16"/>
                                    </w:rPr>
                                    <w:t>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5"/>
                                    <w:ind w:left="99" w:right="470"/>
                                    <w:rPr>
                                      <w:rFonts w:ascii="Calibri" w:eastAsia="Calibri" w:hAnsi="Calibri" w:cs="Calibri"/>
                                      <w:sz w:val="16"/>
                                      <w:szCs w:val="16"/>
                                      <w:lang w:val="uk-UA"/>
                                    </w:rPr>
                                  </w:pPr>
                                  <w:r>
                                    <w:rPr>
                                      <w:rFonts w:ascii="Calibri"/>
                                      <w:i/>
                                      <w:spacing w:val="-1"/>
                                      <w:sz w:val="16"/>
                                    </w:rPr>
                                    <w:t>CC</w:t>
                                  </w:r>
                                  <w:r w:rsidRPr="00B702F4">
                                    <w:rPr>
                                      <w:rFonts w:ascii="Calibri"/>
                                      <w:i/>
                                      <w:spacing w:val="-1"/>
                                      <w:sz w:val="16"/>
                                      <w:lang w:val="ru-RU"/>
                                    </w:rPr>
                                    <w:t>1.</w:t>
                                  </w:r>
                                  <w:r>
                                    <w:rPr>
                                      <w:rFonts w:ascii="Calibri"/>
                                      <w:i/>
                                      <w:spacing w:val="2"/>
                                      <w:sz w:val="16"/>
                                      <w:lang w:val="uk-UA"/>
                                    </w:rPr>
                                    <w:t>Асиметрія для дзеркальної статистики</w:t>
                                  </w:r>
                                  <w:r w:rsidRPr="00B702F4">
                                    <w:rPr>
                                      <w:rFonts w:ascii="Calibri"/>
                                      <w:i/>
                                      <w:sz w:val="16"/>
                                      <w:lang w:val="ru-RU"/>
                                    </w:rPr>
                                    <w:t>-</w:t>
                                  </w:r>
                                  <w:r>
                                    <w:rPr>
                                      <w:rFonts w:ascii="Calibri"/>
                                      <w:i/>
                                      <w:spacing w:val="-1"/>
                                      <w:sz w:val="16"/>
                                      <w:lang w:val="uk-UA"/>
                                    </w:rPr>
                                    <w:t>коефіцієнт</w:t>
                                  </w:r>
                                </w:p>
                              </w:tc>
                            </w:tr>
                            <w:tr w:rsidR="00CF4547" w:rsidRPr="00CD258B">
                              <w:trPr>
                                <w:trHeight w:hRule="exact" w:val="610"/>
                              </w:trPr>
                              <w:tc>
                                <w:tcPr>
                                  <w:tcW w:w="708" w:type="dxa"/>
                                  <w:tcBorders>
                                    <w:top w:val="single" w:sz="10" w:space="0" w:color="00FF00"/>
                                    <w:left w:val="single" w:sz="5" w:space="0" w:color="000000"/>
                                    <w:bottom w:val="single" w:sz="11" w:space="0" w:color="00FF00"/>
                                    <w:right w:val="single" w:sz="5" w:space="0" w:color="000000"/>
                                  </w:tcBorders>
                                  <w:shd w:val="clear" w:color="auto" w:fill="FFFF99"/>
                                </w:tcPr>
                                <w:p w:rsidR="00CF4547" w:rsidRPr="00B702F4" w:rsidRDefault="00CF4547">
                                  <w:pPr>
                                    <w:pStyle w:val="TableParagraph"/>
                                    <w:spacing w:before="11"/>
                                    <w:rPr>
                                      <w:rFonts w:ascii="Calibri" w:eastAsia="Calibri" w:hAnsi="Calibri" w:cs="Calibri"/>
                                      <w:sz w:val="15"/>
                                      <w:szCs w:val="15"/>
                                      <w:lang w:val="ru-RU"/>
                                    </w:rPr>
                                  </w:pPr>
                                </w:p>
                                <w:p w:rsidR="00CF4547" w:rsidRDefault="00CF4547">
                                  <w:pPr>
                                    <w:pStyle w:val="TableParagraph"/>
                                    <w:ind w:left="145"/>
                                    <w:rPr>
                                      <w:rFonts w:ascii="Calibri" w:eastAsia="Calibri" w:hAnsi="Calibri" w:cs="Calibri"/>
                                      <w:sz w:val="16"/>
                                      <w:szCs w:val="16"/>
                                    </w:rPr>
                                  </w:pPr>
                                  <w:r>
                                    <w:rPr>
                                      <w:rFonts w:ascii="Calibri"/>
                                      <w:sz w:val="16"/>
                                    </w:rPr>
                                    <w:t>S.17.2</w:t>
                                  </w:r>
                                </w:p>
                              </w:tc>
                              <w:tc>
                                <w:tcPr>
                                  <w:tcW w:w="2693" w:type="dxa"/>
                                  <w:tcBorders>
                                    <w:top w:val="single" w:sz="10" w:space="0" w:color="00FF00"/>
                                    <w:left w:val="single" w:sz="5" w:space="0" w:color="000000"/>
                                    <w:bottom w:val="single" w:sz="11" w:space="0" w:color="00FF00"/>
                                    <w:right w:val="single" w:sz="5" w:space="0" w:color="000000"/>
                                  </w:tcBorders>
                                  <w:shd w:val="clear" w:color="auto" w:fill="FFFF99"/>
                                </w:tcPr>
                                <w:p w:rsidR="00CF4547" w:rsidRPr="00B702F4" w:rsidRDefault="00CF4547" w:rsidP="00CF4547">
                                  <w:pPr>
                                    <w:pStyle w:val="TableParagraph"/>
                                    <w:ind w:left="99" w:right="206"/>
                                    <w:rPr>
                                      <w:rFonts w:ascii="Calibri" w:eastAsia="Calibri" w:hAnsi="Calibri" w:cs="Calibri"/>
                                      <w:sz w:val="16"/>
                                      <w:szCs w:val="16"/>
                                      <w:lang w:val="ru-RU"/>
                                    </w:rPr>
                                  </w:pPr>
                                  <w:r>
                                    <w:rPr>
                                      <w:rFonts w:ascii="Calibri"/>
                                      <w:spacing w:val="-1"/>
                                      <w:sz w:val="16"/>
                                      <w:lang w:val="uk-UA"/>
                                    </w:rPr>
                                    <w:t>Зіставність</w:t>
                                  </w:r>
                                  <w:r w:rsidRPr="00B702F4">
                                    <w:rPr>
                                      <w:rFonts w:ascii="Calibri"/>
                                      <w:sz w:val="16"/>
                                      <w:lang w:val="ru-RU"/>
                                    </w:rPr>
                                    <w:t>-</w:t>
                                  </w:r>
                                  <w:r>
                                    <w:rPr>
                                      <w:rFonts w:ascii="Calibri"/>
                                      <w:spacing w:val="-1"/>
                                      <w:sz w:val="16"/>
                                      <w:lang w:val="uk-UA"/>
                                    </w:rPr>
                                    <w:t>в часі</w:t>
                                  </w:r>
                                  <w:r>
                                    <w:rPr>
                                      <w:rFonts w:ascii="Calibri"/>
                                      <w:i/>
                                      <w:spacing w:val="-1"/>
                                      <w:sz w:val="16"/>
                                      <w:lang w:val="uk-UA"/>
                                    </w:rPr>
                                    <w:t xml:space="preserve">та </w:t>
                                  </w:r>
                                  <w:r>
                                    <w:rPr>
                                      <w:rFonts w:ascii="Calibri"/>
                                      <w:i/>
                                      <w:spacing w:val="-1"/>
                                      <w:sz w:val="16"/>
                                    </w:rPr>
                                    <w:t>CC</w:t>
                                  </w:r>
                                  <w:r w:rsidRPr="00B702F4">
                                    <w:rPr>
                                      <w:rFonts w:ascii="Calibri"/>
                                      <w:i/>
                                      <w:spacing w:val="-1"/>
                                      <w:sz w:val="16"/>
                                      <w:lang w:val="ru-RU"/>
                                    </w:rPr>
                                    <w:t>2.</w:t>
                                  </w:r>
                                  <w:r>
                                    <w:rPr>
                                      <w:rFonts w:ascii="Calibri"/>
                                      <w:i/>
                                      <w:spacing w:val="-2"/>
                                      <w:sz w:val="16"/>
                                      <w:lang w:val="uk-UA"/>
                                    </w:rPr>
                                    <w:t>Довжина порівнюваних рядів для</w:t>
                                  </w:r>
                                  <w:r>
                                    <w:rPr>
                                      <w:rFonts w:ascii="Calibri"/>
                                      <w:i/>
                                      <w:sz w:val="16"/>
                                    </w:rPr>
                                    <w:t>U</w:t>
                                  </w:r>
                                </w:p>
                              </w:tc>
                            </w:tr>
                            <w:tr w:rsidR="00CF4547" w:rsidRPr="00CD258B">
                              <w:trPr>
                                <w:trHeight w:hRule="exact" w:val="41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6"/>
                                    <w:ind w:left="303" w:right="129" w:hanging="178"/>
                                    <w:rPr>
                                      <w:rFonts w:ascii="Calibri" w:eastAsia="Calibri" w:hAnsi="Calibri" w:cs="Calibri"/>
                                      <w:sz w:val="16"/>
                                      <w:szCs w:val="16"/>
                                    </w:rPr>
                                  </w:pPr>
                                  <w:r>
                                    <w:rPr>
                                      <w:rFonts w:ascii="Calibri"/>
                                      <w:i/>
                                      <w:spacing w:val="-1"/>
                                      <w:sz w:val="16"/>
                                    </w:rPr>
                                    <w:t>S.17.2.</w:t>
                                  </w:r>
                                  <w:r>
                                    <w:rPr>
                                      <w:rFonts w:ascii="Calibri"/>
                                      <w:i/>
                                      <w:sz w:val="16"/>
                                    </w:rPr>
                                    <w:t>1</w:t>
                                  </w:r>
                                </w:p>
                              </w:tc>
                              <w:tc>
                                <w:tcPr>
                                  <w:tcW w:w="2693"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6"/>
                                    <w:ind w:left="99" w:right="506"/>
                                    <w:rPr>
                                      <w:rFonts w:ascii="Calibri" w:eastAsia="Calibri" w:hAnsi="Calibri" w:cs="Calibri"/>
                                      <w:sz w:val="16"/>
                                      <w:szCs w:val="16"/>
                                      <w:lang w:val="ru-RU"/>
                                    </w:rPr>
                                  </w:pPr>
                                  <w:r>
                                    <w:rPr>
                                      <w:rFonts w:ascii="Calibri"/>
                                      <w:i/>
                                      <w:spacing w:val="-1"/>
                                      <w:sz w:val="16"/>
                                    </w:rPr>
                                    <w:t>CC</w:t>
                                  </w:r>
                                  <w:r w:rsidRPr="00B702F4">
                                    <w:rPr>
                                      <w:rFonts w:ascii="Calibri"/>
                                      <w:i/>
                                      <w:spacing w:val="-1"/>
                                      <w:sz w:val="16"/>
                                      <w:lang w:val="ru-RU"/>
                                    </w:rPr>
                                    <w:t>2.</w:t>
                                  </w:r>
                                  <w:r>
                                    <w:rPr>
                                      <w:rFonts w:ascii="Calibri"/>
                                      <w:i/>
                                      <w:spacing w:val="-2"/>
                                      <w:sz w:val="16"/>
                                      <w:lang w:val="uk-UA"/>
                                    </w:rPr>
                                    <w:t>Довжина порівнюваних рядів для</w:t>
                                  </w:r>
                                  <w:r>
                                    <w:rPr>
                                      <w:rFonts w:ascii="Calibri"/>
                                      <w:i/>
                                      <w:sz w:val="16"/>
                                    </w:rPr>
                                    <w:t>P</w:t>
                                  </w:r>
                                </w:p>
                              </w:tc>
                            </w:tr>
                          </w:tbl>
                          <w:p w:rsidR="00CF4547" w:rsidRPr="00B702F4" w:rsidRDefault="00CF4547" w:rsidP="00CF4547">
                            <w:pPr>
                              <w:rPr>
                                <w:lang w:val="ru-RU"/>
                              </w:rPr>
                            </w:pPr>
                          </w:p>
                        </w:txbxContent>
                      </v:textbox>
                      <w10:wrap anchorx="page"/>
                    </v:shape>
                  </w:pict>
                </mc:Fallback>
              </mc:AlternateContent>
            </w:r>
            <w:r w:rsidR="00CF4547" w:rsidRPr="007B392A">
              <w:rPr>
                <w:rFonts w:ascii="Calibri"/>
                <w:spacing w:val="-1"/>
                <w:sz w:val="16"/>
                <w:lang w:val="uk-UA"/>
              </w:rPr>
              <w:t>Зіставність</w:t>
            </w:r>
            <w:r w:rsidR="00CF4547" w:rsidRPr="007B392A">
              <w:rPr>
                <w:rFonts w:ascii="Calibri"/>
                <w:sz w:val="16"/>
                <w:lang w:val="uk-UA"/>
              </w:rPr>
              <w:t>-</w:t>
            </w:r>
            <w:r w:rsidR="00CF4547" w:rsidRPr="007B392A">
              <w:rPr>
                <w:rFonts w:ascii="Calibri"/>
                <w:spacing w:val="-1"/>
                <w:sz w:val="16"/>
                <w:lang w:val="uk-UA"/>
              </w:rPr>
              <w:t>географічна</w:t>
            </w:r>
          </w:p>
        </w:tc>
      </w:tr>
    </w:tbl>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7"/>
        <w:rPr>
          <w:rFonts w:ascii="Calibri" w:eastAsia="Calibri" w:hAnsi="Calibri" w:cs="Calibri"/>
          <w:sz w:val="25"/>
          <w:szCs w:val="25"/>
          <w:lang w:val="uk-UA"/>
        </w:rPr>
      </w:pPr>
    </w:p>
    <w:p w:rsidR="00CF4547" w:rsidRPr="007B392A" w:rsidRDefault="00CF4547" w:rsidP="00CF4547">
      <w:pPr>
        <w:tabs>
          <w:tab w:val="left" w:pos="729"/>
        </w:tabs>
        <w:spacing w:before="68"/>
        <w:ind w:left="227"/>
        <w:rPr>
          <w:rFonts w:ascii="Calibri" w:eastAsia="Calibri" w:hAnsi="Calibri" w:cs="Calibri"/>
          <w:sz w:val="16"/>
          <w:szCs w:val="16"/>
          <w:lang w:val="uk-UA"/>
        </w:rPr>
      </w:pPr>
      <w:r w:rsidRPr="007B392A">
        <w:rPr>
          <w:noProof/>
          <w:lang w:val="uk-UA" w:eastAsia="uk-UA"/>
        </w:rPr>
        <w:drawing>
          <wp:anchor distT="0" distB="0" distL="114300" distR="114300" simplePos="0" relativeHeight="251749376" behindDoc="1" locked="0" layoutInCell="1" allowOverlap="1" wp14:anchorId="53E8E27E" wp14:editId="2845EA38">
            <wp:simplePos x="0" y="0"/>
            <wp:positionH relativeFrom="page">
              <wp:posOffset>528320</wp:posOffset>
            </wp:positionH>
            <wp:positionV relativeFrom="paragraph">
              <wp:posOffset>-87630</wp:posOffset>
            </wp:positionV>
            <wp:extent cx="1909445" cy="385445"/>
            <wp:effectExtent l="0" t="0" r="0" b="0"/>
            <wp:wrapNone/>
            <wp:docPr id="2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09445" cy="385445"/>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30944" behindDoc="0" locked="0" layoutInCell="1" allowOverlap="1" wp14:anchorId="1D373625" wp14:editId="6A24EE13">
                <wp:simplePos x="0" y="0"/>
                <wp:positionH relativeFrom="page">
                  <wp:posOffset>4947920</wp:posOffset>
                </wp:positionH>
                <wp:positionV relativeFrom="paragraph">
                  <wp:posOffset>-771525</wp:posOffset>
                </wp:positionV>
                <wp:extent cx="2082800" cy="1480185"/>
                <wp:effectExtent l="0" t="0" r="12700" b="5715"/>
                <wp:wrapNone/>
                <wp:docPr id="334" name="Поле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64"/>
                                    <w:rPr>
                                      <w:rFonts w:ascii="Calibri" w:eastAsia="Calibri" w:hAnsi="Calibri" w:cs="Calibri"/>
                                      <w:sz w:val="16"/>
                                      <w:szCs w:val="16"/>
                                    </w:rPr>
                                  </w:pPr>
                                  <w:r>
                                    <w:rPr>
                                      <w:rFonts w:ascii="Calibri"/>
                                      <w:b/>
                                      <w:sz w:val="16"/>
                                    </w:rPr>
                                    <w:t>VIII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872"/>
                                    <w:rPr>
                                      <w:rFonts w:ascii="Calibri" w:eastAsia="Calibri" w:hAnsi="Calibri" w:cs="Calibri"/>
                                      <w:sz w:val="16"/>
                                      <w:szCs w:val="16"/>
                                    </w:rPr>
                                  </w:pPr>
                                  <w:r>
                                    <w:rPr>
                                      <w:rFonts w:ascii="Calibri"/>
                                      <w:b/>
                                      <w:spacing w:val="-1"/>
                                      <w:sz w:val="16"/>
                                      <w:lang w:val="uk-UA"/>
                                    </w:rPr>
                                    <w:t>Зіставність</w:t>
                                  </w:r>
                                </w:p>
                              </w:tc>
                            </w:tr>
                            <w:tr w:rsidR="00CF4547">
                              <w:trPr>
                                <w:trHeight w:hRule="exact" w:val="439"/>
                              </w:trPr>
                              <w:tc>
                                <w:tcPr>
                                  <w:tcW w:w="566"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109"/>
                                    <w:rPr>
                                      <w:rFonts w:ascii="Calibri" w:eastAsia="Calibri" w:hAnsi="Calibri" w:cs="Calibri"/>
                                      <w:sz w:val="16"/>
                                      <w:szCs w:val="16"/>
                                    </w:rPr>
                                  </w:pPr>
                                  <w:r>
                                    <w:rPr>
                                      <w:rFonts w:ascii="Calibri"/>
                                      <w:spacing w:val="-1"/>
                                      <w:sz w:val="16"/>
                                    </w:rPr>
                                    <w:t>VIII.1</w:t>
                                  </w:r>
                                </w:p>
                              </w:tc>
                              <w:tc>
                                <w:tcPr>
                                  <w:tcW w:w="2695"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102"/>
                                    <w:rPr>
                                      <w:rFonts w:ascii="Calibri" w:eastAsia="Calibri" w:hAnsi="Calibri" w:cs="Calibri"/>
                                      <w:sz w:val="16"/>
                                      <w:szCs w:val="16"/>
                                    </w:rPr>
                                  </w:pPr>
                                  <w:r>
                                    <w:rPr>
                                      <w:rFonts w:ascii="Calibri"/>
                                      <w:spacing w:val="-1"/>
                                      <w:sz w:val="16"/>
                                      <w:lang w:val="uk-UA"/>
                                    </w:rPr>
                                    <w:t>Зіставність</w:t>
                                  </w:r>
                                  <w:r>
                                    <w:rPr>
                                      <w:rFonts w:ascii="Calibri"/>
                                      <w:sz w:val="16"/>
                                    </w:rPr>
                                    <w:t>-</w:t>
                                  </w:r>
                                  <w:r>
                                    <w:rPr>
                                      <w:rFonts w:ascii="Calibri"/>
                                      <w:spacing w:val="-1"/>
                                      <w:sz w:val="16"/>
                                      <w:lang w:val="uk-UA"/>
                                    </w:rPr>
                                    <w:t>географічна</w:t>
                                  </w:r>
                                </w:p>
                              </w:tc>
                            </w:tr>
                            <w:tr w:rsidR="00CF4547" w:rsidRPr="00CD258B">
                              <w:trPr>
                                <w:trHeight w:hRule="exact" w:val="416"/>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jc w:val="center"/>
                                    <w:rPr>
                                      <w:rFonts w:ascii="Calibri" w:eastAsia="Calibri" w:hAnsi="Calibri" w:cs="Calibri"/>
                                      <w:sz w:val="16"/>
                                      <w:szCs w:val="16"/>
                                    </w:rPr>
                                  </w:pPr>
                                  <w:r>
                                    <w:rPr>
                                      <w:rFonts w:ascii="Calibri"/>
                                      <w:spacing w:val="-1"/>
                                      <w:sz w:val="16"/>
                                    </w:rPr>
                                    <w:t>VIII.1</w:t>
                                  </w:r>
                                </w:p>
                                <w:p w:rsidR="00CF4547" w:rsidRDefault="00CF4547">
                                  <w:pPr>
                                    <w:pStyle w:val="TableParagraph"/>
                                    <w:spacing w:before="1"/>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1"/>
                                    <w:ind w:left="102"/>
                                    <w:rPr>
                                      <w:rFonts w:ascii="Calibri" w:eastAsia="Calibri" w:hAnsi="Calibri" w:cs="Calibri"/>
                                      <w:sz w:val="16"/>
                                      <w:szCs w:val="16"/>
                                      <w:lang w:val="ru-RU"/>
                                    </w:rPr>
                                  </w:pPr>
                                  <w:r w:rsidRPr="00B702F4">
                                    <w:rPr>
                                      <w:rFonts w:ascii="Calibri"/>
                                      <w:spacing w:val="2"/>
                                      <w:sz w:val="16"/>
                                      <w:lang w:val="uk-UA"/>
                                    </w:rPr>
                                    <w:t>Асиметрія для дзеркальної статистики</w:t>
                                  </w:r>
                                  <w:r w:rsidRPr="00B702F4">
                                    <w:rPr>
                                      <w:rFonts w:ascii="Calibri"/>
                                      <w:sz w:val="16"/>
                                      <w:lang w:val="ru-RU"/>
                                    </w:rPr>
                                    <w:t>-</w:t>
                                  </w:r>
                                  <w:r w:rsidRPr="00B702F4">
                                    <w:rPr>
                                      <w:rFonts w:ascii="Calibri"/>
                                      <w:spacing w:val="-1"/>
                                      <w:sz w:val="16"/>
                                      <w:lang w:val="uk-UA"/>
                                    </w:rPr>
                                    <w:t>коефіцієнт</w:t>
                                  </w:r>
                                </w:p>
                              </w:tc>
                            </w:tr>
                            <w:tr w:rsidR="00CF4547">
                              <w:trPr>
                                <w:trHeight w:hRule="exact" w:val="602"/>
                              </w:trPr>
                              <w:tc>
                                <w:tcPr>
                                  <w:tcW w:w="566" w:type="dxa"/>
                                  <w:tcBorders>
                                    <w:top w:val="single" w:sz="10" w:space="0" w:color="00FF00"/>
                                    <w:left w:val="single" w:sz="5" w:space="0" w:color="000000"/>
                                    <w:bottom w:val="single" w:sz="11" w:space="0" w:color="00FF00"/>
                                    <w:right w:val="single" w:sz="5" w:space="0" w:color="000000"/>
                                  </w:tcBorders>
                                  <w:shd w:val="clear" w:color="auto" w:fill="FFFF99"/>
                                </w:tcPr>
                                <w:p w:rsidR="00CF4547" w:rsidRPr="00B702F4" w:rsidRDefault="00CF4547">
                                  <w:pPr>
                                    <w:pStyle w:val="TableParagraph"/>
                                    <w:spacing w:before="11"/>
                                    <w:rPr>
                                      <w:rFonts w:ascii="Calibri" w:eastAsia="Calibri" w:hAnsi="Calibri" w:cs="Calibri"/>
                                      <w:sz w:val="15"/>
                                      <w:szCs w:val="15"/>
                                      <w:lang w:val="ru-RU"/>
                                    </w:rPr>
                                  </w:pPr>
                                </w:p>
                                <w:p w:rsidR="00CF4547" w:rsidRDefault="00CF4547">
                                  <w:pPr>
                                    <w:pStyle w:val="TableParagraph"/>
                                    <w:ind w:left="109"/>
                                    <w:rPr>
                                      <w:rFonts w:ascii="Calibri" w:eastAsia="Calibri" w:hAnsi="Calibri" w:cs="Calibri"/>
                                      <w:sz w:val="16"/>
                                      <w:szCs w:val="16"/>
                                    </w:rPr>
                                  </w:pPr>
                                  <w:r>
                                    <w:rPr>
                                      <w:rFonts w:ascii="Calibri"/>
                                      <w:spacing w:val="-1"/>
                                      <w:sz w:val="16"/>
                                    </w:rPr>
                                    <w:t>VIII.2</w:t>
                                  </w:r>
                                </w:p>
                              </w:tc>
                              <w:tc>
                                <w:tcPr>
                                  <w:tcW w:w="2695" w:type="dxa"/>
                                  <w:tcBorders>
                                    <w:top w:val="single" w:sz="10" w:space="0" w:color="00FF00"/>
                                    <w:left w:val="single" w:sz="5" w:space="0" w:color="000000"/>
                                    <w:bottom w:val="single" w:sz="5" w:space="0" w:color="000000"/>
                                    <w:right w:val="single" w:sz="5" w:space="0" w:color="000000"/>
                                  </w:tcBorders>
                                  <w:shd w:val="clear" w:color="auto" w:fill="FFFF99"/>
                                </w:tcPr>
                                <w:p w:rsidR="00CF4547" w:rsidRDefault="00CF4547">
                                  <w:pPr>
                                    <w:pStyle w:val="TableParagraph"/>
                                    <w:ind w:left="102"/>
                                    <w:rPr>
                                      <w:rFonts w:ascii="Calibri"/>
                                      <w:spacing w:val="-1"/>
                                      <w:sz w:val="16"/>
                                      <w:lang w:val="uk-UA"/>
                                    </w:rPr>
                                  </w:pPr>
                                </w:p>
                                <w:p w:rsidR="00CF4547" w:rsidRDefault="00CF4547">
                                  <w:pPr>
                                    <w:pStyle w:val="TableParagraph"/>
                                    <w:ind w:left="102"/>
                                    <w:rPr>
                                      <w:rFonts w:ascii="Calibri" w:eastAsia="Calibri" w:hAnsi="Calibri" w:cs="Calibri"/>
                                      <w:sz w:val="16"/>
                                      <w:szCs w:val="16"/>
                                    </w:rPr>
                                  </w:pPr>
                                  <w:r>
                                    <w:rPr>
                                      <w:rFonts w:ascii="Calibri"/>
                                      <w:spacing w:val="-1"/>
                                      <w:sz w:val="16"/>
                                      <w:lang w:val="uk-UA"/>
                                    </w:rPr>
                                    <w:t>Зіставність</w:t>
                                  </w:r>
                                  <w:r>
                                    <w:rPr>
                                      <w:rFonts w:ascii="Calibri"/>
                                      <w:sz w:val="16"/>
                                    </w:rPr>
                                    <w:t>-</w:t>
                                  </w:r>
                                  <w:r>
                                    <w:rPr>
                                      <w:rFonts w:ascii="Calibri"/>
                                      <w:spacing w:val="-1"/>
                                      <w:sz w:val="16"/>
                                      <w:lang w:val="uk-UA"/>
                                    </w:rPr>
                                    <w:t>в часі</w:t>
                                  </w:r>
                                </w:p>
                              </w:tc>
                            </w:tr>
                            <w:tr w:rsidR="00CF4547">
                              <w:trPr>
                                <w:trHeight w:hRule="exact" w:val="434"/>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14" w:line="195" w:lineRule="exact"/>
                                    <w:jc w:val="center"/>
                                    <w:rPr>
                                      <w:rFonts w:ascii="Calibri" w:eastAsia="Calibri" w:hAnsi="Calibri" w:cs="Calibri"/>
                                      <w:sz w:val="16"/>
                                      <w:szCs w:val="16"/>
                                    </w:rPr>
                                  </w:pPr>
                                  <w:r>
                                    <w:rPr>
                                      <w:rFonts w:ascii="Calibri"/>
                                      <w:spacing w:val="-1"/>
                                      <w:sz w:val="16"/>
                                    </w:rPr>
                                    <w:t>VIII.2</w:t>
                                  </w:r>
                                </w:p>
                                <w:p w:rsidR="00CF4547" w:rsidRDefault="00CF4547">
                                  <w:pPr>
                                    <w:pStyle w:val="TableParagraph"/>
                                    <w:spacing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110"/>
                                    <w:ind w:left="102"/>
                                    <w:rPr>
                                      <w:rFonts w:ascii="Calibri" w:eastAsia="Calibri" w:hAnsi="Calibri" w:cs="Calibri"/>
                                      <w:sz w:val="16"/>
                                      <w:szCs w:val="16"/>
                                    </w:rPr>
                                  </w:pPr>
                                  <w:r w:rsidRPr="00B702F4">
                                    <w:rPr>
                                      <w:rFonts w:ascii="Calibri"/>
                                      <w:spacing w:val="-2"/>
                                      <w:sz w:val="16"/>
                                      <w:lang w:val="uk-UA"/>
                                    </w:rPr>
                                    <w:t xml:space="preserve">Довжина порівнюваних рядів </w:t>
                                  </w:r>
                                </w:p>
                              </w:tc>
                            </w:tr>
                            <w:tr w:rsidR="00CF4547">
                              <w:trPr>
                                <w:trHeight w:hRule="exact" w:val="213"/>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3"/>
                                    <w:ind w:left="109"/>
                                    <w:rPr>
                                      <w:rFonts w:ascii="Calibri" w:eastAsia="Calibri" w:hAnsi="Calibri" w:cs="Calibri"/>
                                      <w:sz w:val="16"/>
                                      <w:szCs w:val="16"/>
                                    </w:rPr>
                                  </w:pPr>
                                  <w:r>
                                    <w:rPr>
                                      <w:rFonts w:ascii="Calibri"/>
                                      <w:spacing w:val="-1"/>
                                      <w:sz w:val="16"/>
                                    </w:rPr>
                                    <w:t>VIII.3</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3"/>
                                    <w:ind w:left="102"/>
                                    <w:rPr>
                                      <w:rFonts w:ascii="Calibri" w:eastAsia="Calibri" w:hAnsi="Calibri" w:cs="Calibri"/>
                                      <w:sz w:val="16"/>
                                      <w:szCs w:val="16"/>
                                      <w:lang w:val="uk-UA"/>
                                    </w:rPr>
                                  </w:pPr>
                                  <w:r>
                                    <w:rPr>
                                      <w:rFonts w:ascii="Calibri"/>
                                      <w:spacing w:val="-1"/>
                                      <w:sz w:val="16"/>
                                      <w:lang w:val="uk-UA"/>
                                    </w:rPr>
                                    <w:t>Зіставність</w:t>
                                  </w:r>
                                  <w:r>
                                    <w:rPr>
                                      <w:rFonts w:ascii="Calibri"/>
                                      <w:sz w:val="16"/>
                                    </w:rPr>
                                    <w:t>-</w:t>
                                  </w:r>
                                  <w:r>
                                    <w:rPr>
                                      <w:rFonts w:ascii="Calibri"/>
                                      <w:spacing w:val="-1"/>
                                      <w:sz w:val="16"/>
                                      <w:lang w:val="uk-UA"/>
                                    </w:rPr>
                                    <w:t>область</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4" o:spid="_x0000_s1095" type="#_x0000_t202" style="position:absolute;left:0;text-align:left;margin-left:389.6pt;margin-top:-60.75pt;width:164pt;height:116.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64"/>
                              <w:rPr>
                                <w:rFonts w:ascii="Calibri" w:eastAsia="Calibri" w:hAnsi="Calibri" w:cs="Calibri"/>
                                <w:sz w:val="16"/>
                                <w:szCs w:val="16"/>
                              </w:rPr>
                            </w:pPr>
                            <w:r>
                              <w:rPr>
                                <w:rFonts w:ascii="Calibri"/>
                                <w:b/>
                                <w:sz w:val="16"/>
                              </w:rPr>
                              <w:t>VIII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872"/>
                              <w:rPr>
                                <w:rFonts w:ascii="Calibri" w:eastAsia="Calibri" w:hAnsi="Calibri" w:cs="Calibri"/>
                                <w:sz w:val="16"/>
                                <w:szCs w:val="16"/>
                              </w:rPr>
                            </w:pPr>
                            <w:r>
                              <w:rPr>
                                <w:rFonts w:ascii="Calibri"/>
                                <w:b/>
                                <w:spacing w:val="-1"/>
                                <w:sz w:val="16"/>
                                <w:lang w:val="uk-UA"/>
                              </w:rPr>
                              <w:t>Зіставність</w:t>
                            </w:r>
                          </w:p>
                        </w:tc>
                      </w:tr>
                      <w:tr w:rsidR="00CF4547">
                        <w:trPr>
                          <w:trHeight w:hRule="exact" w:val="439"/>
                        </w:trPr>
                        <w:tc>
                          <w:tcPr>
                            <w:tcW w:w="566"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109"/>
                              <w:rPr>
                                <w:rFonts w:ascii="Calibri" w:eastAsia="Calibri" w:hAnsi="Calibri" w:cs="Calibri"/>
                                <w:sz w:val="16"/>
                                <w:szCs w:val="16"/>
                              </w:rPr>
                            </w:pPr>
                            <w:r>
                              <w:rPr>
                                <w:rFonts w:ascii="Calibri"/>
                                <w:spacing w:val="-1"/>
                                <w:sz w:val="16"/>
                              </w:rPr>
                              <w:t>VIII.1</w:t>
                            </w:r>
                          </w:p>
                        </w:tc>
                        <w:tc>
                          <w:tcPr>
                            <w:tcW w:w="2695"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113"/>
                              <w:ind w:left="102"/>
                              <w:rPr>
                                <w:rFonts w:ascii="Calibri" w:eastAsia="Calibri" w:hAnsi="Calibri" w:cs="Calibri"/>
                                <w:sz w:val="16"/>
                                <w:szCs w:val="16"/>
                              </w:rPr>
                            </w:pPr>
                            <w:r>
                              <w:rPr>
                                <w:rFonts w:ascii="Calibri"/>
                                <w:spacing w:val="-1"/>
                                <w:sz w:val="16"/>
                                <w:lang w:val="uk-UA"/>
                              </w:rPr>
                              <w:t>Зіставність</w:t>
                            </w:r>
                            <w:r>
                              <w:rPr>
                                <w:rFonts w:ascii="Calibri"/>
                                <w:sz w:val="16"/>
                              </w:rPr>
                              <w:t>-</w:t>
                            </w:r>
                            <w:r>
                              <w:rPr>
                                <w:rFonts w:ascii="Calibri"/>
                                <w:spacing w:val="-1"/>
                                <w:sz w:val="16"/>
                                <w:lang w:val="uk-UA"/>
                              </w:rPr>
                              <w:t>географічна</w:t>
                            </w:r>
                          </w:p>
                        </w:tc>
                      </w:tr>
                      <w:tr w:rsidR="00CF4547" w:rsidRPr="00CD258B">
                        <w:trPr>
                          <w:trHeight w:hRule="exact" w:val="416"/>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jc w:val="center"/>
                              <w:rPr>
                                <w:rFonts w:ascii="Calibri" w:eastAsia="Calibri" w:hAnsi="Calibri" w:cs="Calibri"/>
                                <w:sz w:val="16"/>
                                <w:szCs w:val="16"/>
                              </w:rPr>
                            </w:pPr>
                            <w:r>
                              <w:rPr>
                                <w:rFonts w:ascii="Calibri"/>
                                <w:spacing w:val="-1"/>
                                <w:sz w:val="16"/>
                              </w:rPr>
                              <w:t>VIII.1</w:t>
                            </w:r>
                          </w:p>
                          <w:p w:rsidR="00CF4547" w:rsidRDefault="00CF4547">
                            <w:pPr>
                              <w:pStyle w:val="TableParagraph"/>
                              <w:spacing w:before="1"/>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1"/>
                              <w:ind w:left="102"/>
                              <w:rPr>
                                <w:rFonts w:ascii="Calibri" w:eastAsia="Calibri" w:hAnsi="Calibri" w:cs="Calibri"/>
                                <w:sz w:val="16"/>
                                <w:szCs w:val="16"/>
                                <w:lang w:val="ru-RU"/>
                              </w:rPr>
                            </w:pPr>
                            <w:r w:rsidRPr="00B702F4">
                              <w:rPr>
                                <w:rFonts w:ascii="Calibri"/>
                                <w:spacing w:val="2"/>
                                <w:sz w:val="16"/>
                                <w:lang w:val="uk-UA"/>
                              </w:rPr>
                              <w:t>Асиметрія для дзеркальної статистики</w:t>
                            </w:r>
                            <w:r w:rsidRPr="00B702F4">
                              <w:rPr>
                                <w:rFonts w:ascii="Calibri"/>
                                <w:sz w:val="16"/>
                                <w:lang w:val="ru-RU"/>
                              </w:rPr>
                              <w:t>-</w:t>
                            </w:r>
                            <w:r w:rsidRPr="00B702F4">
                              <w:rPr>
                                <w:rFonts w:ascii="Calibri"/>
                                <w:spacing w:val="-1"/>
                                <w:sz w:val="16"/>
                                <w:lang w:val="uk-UA"/>
                              </w:rPr>
                              <w:t>коефіцієнт</w:t>
                            </w:r>
                          </w:p>
                        </w:tc>
                      </w:tr>
                      <w:tr w:rsidR="00CF4547">
                        <w:trPr>
                          <w:trHeight w:hRule="exact" w:val="602"/>
                        </w:trPr>
                        <w:tc>
                          <w:tcPr>
                            <w:tcW w:w="566" w:type="dxa"/>
                            <w:tcBorders>
                              <w:top w:val="single" w:sz="10" w:space="0" w:color="00FF00"/>
                              <w:left w:val="single" w:sz="5" w:space="0" w:color="000000"/>
                              <w:bottom w:val="single" w:sz="11" w:space="0" w:color="00FF00"/>
                              <w:right w:val="single" w:sz="5" w:space="0" w:color="000000"/>
                            </w:tcBorders>
                            <w:shd w:val="clear" w:color="auto" w:fill="FFFF99"/>
                          </w:tcPr>
                          <w:p w:rsidR="00CF4547" w:rsidRPr="00B702F4" w:rsidRDefault="00CF4547">
                            <w:pPr>
                              <w:pStyle w:val="TableParagraph"/>
                              <w:spacing w:before="11"/>
                              <w:rPr>
                                <w:rFonts w:ascii="Calibri" w:eastAsia="Calibri" w:hAnsi="Calibri" w:cs="Calibri"/>
                                <w:sz w:val="15"/>
                                <w:szCs w:val="15"/>
                                <w:lang w:val="ru-RU"/>
                              </w:rPr>
                            </w:pPr>
                          </w:p>
                          <w:p w:rsidR="00CF4547" w:rsidRDefault="00CF4547">
                            <w:pPr>
                              <w:pStyle w:val="TableParagraph"/>
                              <w:ind w:left="109"/>
                              <w:rPr>
                                <w:rFonts w:ascii="Calibri" w:eastAsia="Calibri" w:hAnsi="Calibri" w:cs="Calibri"/>
                                <w:sz w:val="16"/>
                                <w:szCs w:val="16"/>
                              </w:rPr>
                            </w:pPr>
                            <w:r>
                              <w:rPr>
                                <w:rFonts w:ascii="Calibri"/>
                                <w:spacing w:val="-1"/>
                                <w:sz w:val="16"/>
                              </w:rPr>
                              <w:t>VIII.2</w:t>
                            </w:r>
                          </w:p>
                        </w:tc>
                        <w:tc>
                          <w:tcPr>
                            <w:tcW w:w="2695" w:type="dxa"/>
                            <w:tcBorders>
                              <w:top w:val="single" w:sz="10" w:space="0" w:color="00FF00"/>
                              <w:left w:val="single" w:sz="5" w:space="0" w:color="000000"/>
                              <w:bottom w:val="single" w:sz="5" w:space="0" w:color="000000"/>
                              <w:right w:val="single" w:sz="5" w:space="0" w:color="000000"/>
                            </w:tcBorders>
                            <w:shd w:val="clear" w:color="auto" w:fill="FFFF99"/>
                          </w:tcPr>
                          <w:p w:rsidR="00CF4547" w:rsidRDefault="00CF4547">
                            <w:pPr>
                              <w:pStyle w:val="TableParagraph"/>
                              <w:ind w:left="102"/>
                              <w:rPr>
                                <w:rFonts w:ascii="Calibri"/>
                                <w:spacing w:val="-1"/>
                                <w:sz w:val="16"/>
                                <w:lang w:val="uk-UA"/>
                              </w:rPr>
                            </w:pPr>
                          </w:p>
                          <w:p w:rsidR="00CF4547" w:rsidRDefault="00CF4547">
                            <w:pPr>
                              <w:pStyle w:val="TableParagraph"/>
                              <w:ind w:left="102"/>
                              <w:rPr>
                                <w:rFonts w:ascii="Calibri" w:eastAsia="Calibri" w:hAnsi="Calibri" w:cs="Calibri"/>
                                <w:sz w:val="16"/>
                                <w:szCs w:val="16"/>
                              </w:rPr>
                            </w:pPr>
                            <w:r>
                              <w:rPr>
                                <w:rFonts w:ascii="Calibri"/>
                                <w:spacing w:val="-1"/>
                                <w:sz w:val="16"/>
                                <w:lang w:val="uk-UA"/>
                              </w:rPr>
                              <w:t>Зіставність</w:t>
                            </w:r>
                            <w:r>
                              <w:rPr>
                                <w:rFonts w:ascii="Calibri"/>
                                <w:sz w:val="16"/>
                              </w:rPr>
                              <w:t>-</w:t>
                            </w:r>
                            <w:r>
                              <w:rPr>
                                <w:rFonts w:ascii="Calibri"/>
                                <w:spacing w:val="-1"/>
                                <w:sz w:val="16"/>
                                <w:lang w:val="uk-UA"/>
                              </w:rPr>
                              <w:t>в часі</w:t>
                            </w:r>
                          </w:p>
                        </w:tc>
                      </w:tr>
                      <w:tr w:rsidR="00CF4547">
                        <w:trPr>
                          <w:trHeight w:hRule="exact" w:val="434"/>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14" w:line="195" w:lineRule="exact"/>
                              <w:jc w:val="center"/>
                              <w:rPr>
                                <w:rFonts w:ascii="Calibri" w:eastAsia="Calibri" w:hAnsi="Calibri" w:cs="Calibri"/>
                                <w:sz w:val="16"/>
                                <w:szCs w:val="16"/>
                              </w:rPr>
                            </w:pPr>
                            <w:r>
                              <w:rPr>
                                <w:rFonts w:ascii="Calibri"/>
                                <w:spacing w:val="-1"/>
                                <w:sz w:val="16"/>
                              </w:rPr>
                              <w:t>VIII.2</w:t>
                            </w:r>
                          </w:p>
                          <w:p w:rsidR="00CF4547" w:rsidRDefault="00CF4547">
                            <w:pPr>
                              <w:pStyle w:val="TableParagraph"/>
                              <w:spacing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110"/>
                              <w:ind w:left="102"/>
                              <w:rPr>
                                <w:rFonts w:ascii="Calibri" w:eastAsia="Calibri" w:hAnsi="Calibri" w:cs="Calibri"/>
                                <w:sz w:val="16"/>
                                <w:szCs w:val="16"/>
                              </w:rPr>
                            </w:pPr>
                            <w:r w:rsidRPr="00B702F4">
                              <w:rPr>
                                <w:rFonts w:ascii="Calibri"/>
                                <w:spacing w:val="-2"/>
                                <w:sz w:val="16"/>
                                <w:lang w:val="uk-UA"/>
                              </w:rPr>
                              <w:t xml:space="preserve">Довжина порівнюваних рядів </w:t>
                            </w:r>
                          </w:p>
                        </w:tc>
                      </w:tr>
                      <w:tr w:rsidR="00CF4547">
                        <w:trPr>
                          <w:trHeight w:hRule="exact" w:val="213"/>
                        </w:trPr>
                        <w:tc>
                          <w:tcPr>
                            <w:tcW w:w="566"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3"/>
                              <w:ind w:left="109"/>
                              <w:rPr>
                                <w:rFonts w:ascii="Calibri" w:eastAsia="Calibri" w:hAnsi="Calibri" w:cs="Calibri"/>
                                <w:sz w:val="16"/>
                                <w:szCs w:val="16"/>
                              </w:rPr>
                            </w:pPr>
                            <w:r>
                              <w:rPr>
                                <w:rFonts w:ascii="Calibri"/>
                                <w:spacing w:val="-1"/>
                                <w:sz w:val="16"/>
                              </w:rPr>
                              <w:t>VIII.3</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3"/>
                              <w:ind w:left="102"/>
                              <w:rPr>
                                <w:rFonts w:ascii="Calibri" w:eastAsia="Calibri" w:hAnsi="Calibri" w:cs="Calibri"/>
                                <w:sz w:val="16"/>
                                <w:szCs w:val="16"/>
                                <w:lang w:val="uk-UA"/>
                              </w:rPr>
                            </w:pPr>
                            <w:r>
                              <w:rPr>
                                <w:rFonts w:ascii="Calibri"/>
                                <w:spacing w:val="-1"/>
                                <w:sz w:val="16"/>
                                <w:lang w:val="uk-UA"/>
                              </w:rPr>
                              <w:t>Зіставність</w:t>
                            </w:r>
                            <w:r>
                              <w:rPr>
                                <w:rFonts w:ascii="Calibri"/>
                                <w:sz w:val="16"/>
                              </w:rPr>
                              <w:t>-</w:t>
                            </w:r>
                            <w:r>
                              <w:rPr>
                                <w:rFonts w:ascii="Calibri"/>
                                <w:spacing w:val="-1"/>
                                <w:sz w:val="16"/>
                                <w:lang w:val="uk-UA"/>
                              </w:rPr>
                              <w:t>область</w:t>
                            </w:r>
                          </w:p>
                        </w:tc>
                      </w:tr>
                    </w:tbl>
                    <w:p w:rsidR="00CF4547" w:rsidRDefault="00CF4547" w:rsidP="00CF4547"/>
                  </w:txbxContent>
                </v:textbox>
                <w10:wrap anchorx="page"/>
              </v:shape>
            </w:pict>
          </mc:Fallback>
        </mc:AlternateContent>
      </w:r>
      <w:r w:rsidRPr="007B392A">
        <w:rPr>
          <w:rFonts w:ascii="Calibri"/>
          <w:sz w:val="16"/>
          <w:lang w:val="uk-UA"/>
        </w:rPr>
        <w:t>16.2</w:t>
      </w:r>
      <w:r w:rsidRPr="007B392A">
        <w:rPr>
          <w:rFonts w:ascii="Calibri"/>
          <w:sz w:val="16"/>
          <w:lang w:val="uk-UA"/>
        </w:rPr>
        <w:tab/>
      </w:r>
      <w:r w:rsidRPr="007B392A">
        <w:rPr>
          <w:rFonts w:ascii="Calibri"/>
          <w:spacing w:val="-1"/>
          <w:sz w:val="16"/>
          <w:lang w:val="uk-UA"/>
        </w:rPr>
        <w:t>Зіставність</w:t>
      </w:r>
      <w:r w:rsidRPr="007B392A">
        <w:rPr>
          <w:rFonts w:ascii="Calibri"/>
          <w:sz w:val="16"/>
          <w:lang w:val="uk-UA"/>
        </w:rPr>
        <w:t>-</w:t>
      </w:r>
      <w:r w:rsidRPr="007B392A">
        <w:rPr>
          <w:rFonts w:ascii="Calibri"/>
          <w:spacing w:val="-1"/>
          <w:sz w:val="16"/>
          <w:lang w:val="uk-UA"/>
        </w:rPr>
        <w:t>в часі</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8"/>
        <w:rPr>
          <w:rFonts w:ascii="Calibri" w:eastAsia="Calibri" w:hAnsi="Calibri" w:cs="Calibri"/>
          <w:sz w:val="27"/>
          <w:szCs w:val="27"/>
          <w:lang w:val="uk-UA"/>
        </w:rPr>
      </w:pPr>
    </w:p>
    <w:p w:rsidR="00CF4547" w:rsidRPr="007B392A" w:rsidRDefault="00CF4547" w:rsidP="00CF4547">
      <w:pPr>
        <w:tabs>
          <w:tab w:val="left" w:pos="4207"/>
        </w:tabs>
        <w:spacing w:before="68"/>
        <w:ind w:left="3544"/>
        <w:rPr>
          <w:rFonts w:ascii="Calibri"/>
          <w:sz w:val="16"/>
          <w:lang w:val="uk-UA"/>
        </w:rPr>
      </w:pPr>
    </w:p>
    <w:p w:rsidR="00CF4547" w:rsidRPr="007B392A" w:rsidRDefault="00CF4547" w:rsidP="00CF4547">
      <w:pPr>
        <w:tabs>
          <w:tab w:val="left" w:pos="4207"/>
        </w:tabs>
        <w:spacing w:before="68"/>
        <w:ind w:left="3544"/>
        <w:rPr>
          <w:rFonts w:ascii="Calibri"/>
          <w:sz w:val="16"/>
          <w:lang w:val="uk-UA"/>
        </w:rPr>
      </w:pPr>
    </w:p>
    <w:p w:rsidR="00CF4547" w:rsidRPr="007B392A" w:rsidRDefault="00CF4547" w:rsidP="00CF4547">
      <w:pPr>
        <w:tabs>
          <w:tab w:val="left" w:pos="4207"/>
        </w:tabs>
        <w:spacing w:before="68"/>
        <w:ind w:left="3544"/>
        <w:rPr>
          <w:rFonts w:ascii="Calibri"/>
          <w:sz w:val="16"/>
          <w:lang w:val="uk-UA"/>
        </w:rPr>
      </w:pPr>
    </w:p>
    <w:p w:rsidR="00CF4547" w:rsidRPr="007B392A" w:rsidRDefault="00CF4547" w:rsidP="00CF4547">
      <w:pPr>
        <w:tabs>
          <w:tab w:val="left" w:pos="4207"/>
        </w:tabs>
        <w:spacing w:before="68"/>
        <w:ind w:left="3544"/>
        <w:rPr>
          <w:rFonts w:ascii="Calibri" w:eastAsia="Calibri" w:hAnsi="Calibri" w:cs="Calibri"/>
          <w:sz w:val="16"/>
          <w:szCs w:val="16"/>
          <w:lang w:val="uk-UA"/>
        </w:rPr>
      </w:pPr>
      <w:r w:rsidRPr="007B392A">
        <w:rPr>
          <w:noProof/>
          <w:lang w:val="uk-UA" w:eastAsia="uk-UA"/>
        </w:rPr>
        <w:drawing>
          <wp:anchor distT="0" distB="0" distL="114300" distR="114300" simplePos="0" relativeHeight="251750400" behindDoc="1" locked="0" layoutInCell="1" allowOverlap="1" wp14:anchorId="25CE376E" wp14:editId="73313958">
            <wp:simplePos x="0" y="0"/>
            <wp:positionH relativeFrom="page">
              <wp:posOffset>920750</wp:posOffset>
            </wp:positionH>
            <wp:positionV relativeFrom="paragraph">
              <wp:posOffset>1124585</wp:posOffset>
            </wp:positionV>
            <wp:extent cx="1453515" cy="125730"/>
            <wp:effectExtent l="0" t="0" r="0" b="7620"/>
            <wp:wrapNone/>
            <wp:docPr id="2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453515" cy="125730"/>
                    </a:xfrm>
                    <a:prstGeom prst="rect">
                      <a:avLst/>
                    </a:prstGeom>
                    <a:noFill/>
                    <a:ln>
                      <a:noFill/>
                    </a:ln>
                  </pic:spPr>
                </pic:pic>
              </a:graphicData>
            </a:graphic>
          </wp:anchor>
        </w:drawing>
      </w:r>
      <w:r w:rsidRPr="007B392A">
        <w:rPr>
          <w:noProof/>
          <w:lang w:val="uk-UA" w:eastAsia="uk-UA"/>
        </w:rPr>
        <w:drawing>
          <wp:anchor distT="0" distB="0" distL="114300" distR="114300" simplePos="0" relativeHeight="251751424" behindDoc="1" locked="0" layoutInCell="1" allowOverlap="1" wp14:anchorId="4271E2A0" wp14:editId="260FDF21">
            <wp:simplePos x="0" y="0"/>
            <wp:positionH relativeFrom="page">
              <wp:posOffset>920750</wp:posOffset>
            </wp:positionH>
            <wp:positionV relativeFrom="paragraph">
              <wp:posOffset>1404620</wp:posOffset>
            </wp:positionV>
            <wp:extent cx="1445895" cy="123825"/>
            <wp:effectExtent l="0" t="0" r="1905" b="9525"/>
            <wp:wrapNone/>
            <wp:docPr id="2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445895" cy="123825"/>
                    </a:xfrm>
                    <a:prstGeom prst="rect">
                      <a:avLst/>
                    </a:prstGeom>
                    <a:noFill/>
                    <a:ln>
                      <a:noFill/>
                    </a:ln>
                  </pic:spPr>
                </pic:pic>
              </a:graphicData>
            </a:graphic>
          </wp:anchor>
        </w:drawing>
      </w:r>
      <w:r w:rsidRPr="007B392A">
        <w:rPr>
          <w:noProof/>
          <w:lang w:val="uk-UA" w:eastAsia="uk-UA"/>
        </w:rPr>
        <w:drawing>
          <wp:anchor distT="0" distB="0" distL="114300" distR="114300" simplePos="0" relativeHeight="251752448" behindDoc="1" locked="0" layoutInCell="1" allowOverlap="1" wp14:anchorId="49EFC802" wp14:editId="0ED8D876">
            <wp:simplePos x="0" y="0"/>
            <wp:positionH relativeFrom="page">
              <wp:posOffset>2679065</wp:posOffset>
            </wp:positionH>
            <wp:positionV relativeFrom="paragraph">
              <wp:posOffset>1404620</wp:posOffset>
            </wp:positionV>
            <wp:extent cx="313690" cy="123825"/>
            <wp:effectExtent l="0" t="0" r="0" b="9525"/>
            <wp:wrapNone/>
            <wp:docPr id="27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13690" cy="123825"/>
                    </a:xfrm>
                    <a:prstGeom prst="rect">
                      <a:avLst/>
                    </a:prstGeom>
                    <a:noFill/>
                    <a:ln>
                      <a:noFill/>
                    </a:ln>
                  </pic:spPr>
                </pic:pic>
              </a:graphicData>
            </a:graphic>
          </wp:anchor>
        </w:drawing>
      </w:r>
      <w:r w:rsidRPr="007B392A">
        <w:rPr>
          <w:noProof/>
          <w:lang w:val="uk-UA" w:eastAsia="uk-UA"/>
        </w:rPr>
        <w:drawing>
          <wp:anchor distT="0" distB="0" distL="114300" distR="114300" simplePos="0" relativeHeight="251753472" behindDoc="1" locked="0" layoutInCell="1" allowOverlap="1" wp14:anchorId="2FF4D147" wp14:editId="5E0D634A">
            <wp:simplePos x="0" y="0"/>
            <wp:positionH relativeFrom="page">
              <wp:posOffset>3128645</wp:posOffset>
            </wp:positionH>
            <wp:positionV relativeFrom="paragraph">
              <wp:posOffset>1404620</wp:posOffset>
            </wp:positionV>
            <wp:extent cx="1579245" cy="123825"/>
            <wp:effectExtent l="0" t="0" r="1905" b="9525"/>
            <wp:wrapNone/>
            <wp:docPr id="27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579245" cy="123825"/>
                    </a:xfrm>
                    <a:prstGeom prst="rect">
                      <a:avLst/>
                    </a:prstGeom>
                    <a:noFill/>
                    <a:ln>
                      <a:noFill/>
                    </a:ln>
                  </pic:spPr>
                </pic:pic>
              </a:graphicData>
            </a:graphic>
          </wp:anchor>
        </w:drawing>
      </w:r>
      <w:r w:rsidRPr="007B392A">
        <w:rPr>
          <w:noProof/>
          <w:lang w:val="uk-UA" w:eastAsia="uk-UA"/>
        </w:rPr>
        <w:drawing>
          <wp:anchor distT="0" distB="0" distL="114300" distR="114300" simplePos="0" relativeHeight="251754496" behindDoc="1" locked="0" layoutInCell="1" allowOverlap="1" wp14:anchorId="42A6E733" wp14:editId="180056C9">
            <wp:simplePos x="0" y="0"/>
            <wp:positionH relativeFrom="page">
              <wp:posOffset>5020310</wp:posOffset>
            </wp:positionH>
            <wp:positionV relativeFrom="paragraph">
              <wp:posOffset>1404620</wp:posOffset>
            </wp:positionV>
            <wp:extent cx="222885" cy="123825"/>
            <wp:effectExtent l="0" t="0" r="5715" b="9525"/>
            <wp:wrapNone/>
            <wp:docPr id="27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22885" cy="123825"/>
                    </a:xfrm>
                    <a:prstGeom prst="rect">
                      <a:avLst/>
                    </a:prstGeom>
                    <a:noFill/>
                    <a:ln>
                      <a:noFill/>
                    </a:ln>
                  </pic:spPr>
                </pic:pic>
              </a:graphicData>
            </a:graphic>
          </wp:anchor>
        </w:drawing>
      </w:r>
      <w:r w:rsidRPr="007B392A">
        <w:rPr>
          <w:noProof/>
          <w:lang w:val="uk-UA" w:eastAsia="uk-UA"/>
        </w:rPr>
        <w:drawing>
          <wp:anchor distT="0" distB="0" distL="114300" distR="114300" simplePos="0" relativeHeight="251755520" behindDoc="1" locked="0" layoutInCell="1" allowOverlap="1" wp14:anchorId="600E2CE4" wp14:editId="1ADD18CC">
            <wp:simplePos x="0" y="0"/>
            <wp:positionH relativeFrom="page">
              <wp:posOffset>5379720</wp:posOffset>
            </wp:positionH>
            <wp:positionV relativeFrom="paragraph">
              <wp:posOffset>1404620</wp:posOffset>
            </wp:positionV>
            <wp:extent cx="1577340" cy="123825"/>
            <wp:effectExtent l="0" t="0" r="3810" b="9525"/>
            <wp:wrapNone/>
            <wp:docPr id="2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577340" cy="123825"/>
                    </a:xfrm>
                    <a:prstGeom prst="rect">
                      <a:avLst/>
                    </a:prstGeom>
                    <a:noFill/>
                    <a:ln>
                      <a:noFill/>
                    </a:ln>
                  </pic:spPr>
                </pic:pic>
              </a:graphicData>
            </a:graphic>
          </wp:anchor>
        </w:drawing>
      </w:r>
      <w:r w:rsidRPr="007B392A">
        <w:rPr>
          <w:noProof/>
          <w:lang w:val="uk-UA" w:eastAsia="uk-UA"/>
        </w:rPr>
        <w:drawing>
          <wp:anchor distT="0" distB="0" distL="114300" distR="114300" simplePos="0" relativeHeight="251756544" behindDoc="1" locked="0" layoutInCell="1" allowOverlap="1" wp14:anchorId="2F0D0827" wp14:editId="21FE82EE">
            <wp:simplePos x="0" y="0"/>
            <wp:positionH relativeFrom="page">
              <wp:posOffset>531495</wp:posOffset>
            </wp:positionH>
            <wp:positionV relativeFrom="paragraph">
              <wp:posOffset>1396365</wp:posOffset>
            </wp:positionV>
            <wp:extent cx="7620" cy="140970"/>
            <wp:effectExtent l="0" t="0" r="0" b="0"/>
            <wp:wrapNone/>
            <wp:docPr id="2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620" cy="140970"/>
                    </a:xfrm>
                    <a:prstGeom prst="rect">
                      <a:avLst/>
                    </a:prstGeom>
                    <a:noFill/>
                    <a:ln>
                      <a:noFill/>
                    </a:ln>
                  </pic:spPr>
                </pic:pic>
              </a:graphicData>
            </a:graphic>
          </wp:anchor>
        </w:drawing>
      </w:r>
      <w:r w:rsidRPr="007B392A">
        <w:rPr>
          <w:noProof/>
          <w:lang w:val="uk-UA" w:eastAsia="uk-UA"/>
        </w:rPr>
        <w:drawing>
          <wp:anchor distT="0" distB="0" distL="114300" distR="114300" simplePos="0" relativeHeight="251757568" behindDoc="1" locked="0" layoutInCell="1" allowOverlap="1" wp14:anchorId="3BF1B83B" wp14:editId="43358C1F">
            <wp:simplePos x="0" y="0"/>
            <wp:positionH relativeFrom="page">
              <wp:posOffset>2608580</wp:posOffset>
            </wp:positionH>
            <wp:positionV relativeFrom="paragraph">
              <wp:posOffset>1396365</wp:posOffset>
            </wp:positionV>
            <wp:extent cx="7620" cy="140970"/>
            <wp:effectExtent l="0" t="0" r="0" b="0"/>
            <wp:wrapNone/>
            <wp:docPr id="2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620" cy="140970"/>
                    </a:xfrm>
                    <a:prstGeom prst="rect">
                      <a:avLst/>
                    </a:prstGeom>
                    <a:noFill/>
                    <a:ln>
                      <a:noFill/>
                    </a:ln>
                  </pic:spPr>
                </pic:pic>
              </a:graphicData>
            </a:graphic>
          </wp:anchor>
        </w:drawing>
      </w:r>
      <w:r w:rsidRPr="007B392A">
        <w:rPr>
          <w:noProof/>
          <w:lang w:val="uk-UA" w:eastAsia="uk-UA"/>
        </w:rPr>
        <w:drawing>
          <wp:anchor distT="0" distB="0" distL="114300" distR="114300" simplePos="0" relativeHeight="251758592" behindDoc="1" locked="0" layoutInCell="1" allowOverlap="1" wp14:anchorId="784D4F2F" wp14:editId="48E3BAAE">
            <wp:simplePos x="0" y="0"/>
            <wp:positionH relativeFrom="page">
              <wp:posOffset>4947920</wp:posOffset>
            </wp:positionH>
            <wp:positionV relativeFrom="paragraph">
              <wp:posOffset>1396365</wp:posOffset>
            </wp:positionV>
            <wp:extent cx="7620" cy="140970"/>
            <wp:effectExtent l="0" t="0" r="0" b="0"/>
            <wp:wrapNone/>
            <wp:docPr id="2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620" cy="140970"/>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31968" behindDoc="0" locked="0" layoutInCell="1" allowOverlap="1" wp14:anchorId="637D81BF" wp14:editId="60E762BD">
                <wp:simplePos x="0" y="0"/>
                <wp:positionH relativeFrom="page">
                  <wp:posOffset>2608580</wp:posOffset>
                </wp:positionH>
                <wp:positionV relativeFrom="paragraph">
                  <wp:posOffset>308610</wp:posOffset>
                </wp:positionV>
                <wp:extent cx="2171065" cy="949960"/>
                <wp:effectExtent l="0" t="0" r="635" b="254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205"/>
                                    <w:rPr>
                                      <w:rFonts w:ascii="Calibri" w:eastAsia="Calibri" w:hAnsi="Calibri" w:cs="Calibri"/>
                                      <w:sz w:val="16"/>
                                      <w:szCs w:val="16"/>
                                    </w:rPr>
                                  </w:pPr>
                                  <w:r>
                                    <w:rPr>
                                      <w:rFonts w:ascii="Calibri"/>
                                      <w:b/>
                                      <w:sz w:val="16"/>
                                    </w:rPr>
                                    <w:t>S.18</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b/>
                                      <w:spacing w:val="-1"/>
                                      <w:sz w:val="16"/>
                                      <w:lang w:val="uk-UA"/>
                                    </w:rPr>
                                    <w:t>Взаємозв’язок</w:t>
                                  </w:r>
                                </w:p>
                              </w:tc>
                            </w:tr>
                            <w:tr w:rsidR="00CF4547">
                              <w:trPr>
                                <w:trHeight w:hRule="exact" w:val="223"/>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145"/>
                                    <w:rPr>
                                      <w:rFonts w:ascii="Calibri" w:eastAsia="Calibri" w:hAnsi="Calibri" w:cs="Calibri"/>
                                      <w:sz w:val="16"/>
                                      <w:szCs w:val="16"/>
                                    </w:rPr>
                                  </w:pPr>
                                  <w:r>
                                    <w:rPr>
                                      <w:rFonts w:ascii="Calibri"/>
                                      <w:sz w:val="16"/>
                                    </w:rPr>
                                    <w:t>S.18.1</w:t>
                                  </w:r>
                                </w:p>
                              </w:tc>
                              <w:tc>
                                <w:tcPr>
                                  <w:tcW w:w="2693"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99"/>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перехресні області</w:t>
                                  </w:r>
                                </w:p>
                              </w:tc>
                            </w:tr>
                            <w:tr w:rsidR="00CF4547" w:rsidRPr="00CD258B">
                              <w:trPr>
                                <w:trHeight w:hRule="exact" w:val="419"/>
                              </w:trPr>
                              <w:tc>
                                <w:tcPr>
                                  <w:tcW w:w="708"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ind w:left="303" w:right="126" w:hanging="178"/>
                                    <w:rPr>
                                      <w:rFonts w:ascii="Calibri" w:eastAsia="Calibri" w:hAnsi="Calibri" w:cs="Calibri"/>
                                      <w:sz w:val="16"/>
                                      <w:szCs w:val="16"/>
                                    </w:rPr>
                                  </w:pPr>
                                  <w:r>
                                    <w:rPr>
                                      <w:rFonts w:ascii="Calibri"/>
                                      <w:sz w:val="16"/>
                                    </w:rPr>
                                    <w:t>S.18.1. 1</w:t>
                                  </w:r>
                                </w:p>
                              </w:tc>
                              <w:tc>
                                <w:tcPr>
                                  <w:tcW w:w="2693" w:type="dxa"/>
                                  <w:tcBorders>
                                    <w:top w:val="single" w:sz="8"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5"/>
                                    <w:ind w:left="99" w:right="291"/>
                                    <w:rPr>
                                      <w:rFonts w:ascii="Calibri" w:eastAsia="Calibri" w:hAnsi="Calibri" w:cs="Calibri"/>
                                      <w:sz w:val="16"/>
                                      <w:szCs w:val="16"/>
                                      <w:lang w:val="ru-RU"/>
                                    </w:rPr>
                                  </w:pPr>
                                  <w:r>
                                    <w:rPr>
                                      <w:rFonts w:ascii="Calibri"/>
                                      <w:spacing w:val="-1"/>
                                      <w:sz w:val="16"/>
                                      <w:lang w:val="uk-UA"/>
                                    </w:rPr>
                                    <w:t>Взаємозв’язок</w:t>
                                  </w:r>
                                  <w:r w:rsidRPr="00B702F4">
                                    <w:rPr>
                                      <w:rFonts w:ascii="Calibri"/>
                                      <w:sz w:val="16"/>
                                      <w:lang w:val="ru-RU"/>
                                    </w:rPr>
                                    <w:t>-</w:t>
                                  </w:r>
                                  <w:r>
                                    <w:rPr>
                                      <w:rFonts w:ascii="Calibri"/>
                                      <w:spacing w:val="2"/>
                                      <w:sz w:val="16"/>
                                      <w:lang w:val="uk-UA"/>
                                    </w:rPr>
                                    <w:t xml:space="preserve"> частіша, ніж річна та річна статистика </w:t>
                                  </w:r>
                                </w:p>
                              </w:tc>
                            </w:tr>
                            <w:tr w:rsidR="00CF4547">
                              <w:trPr>
                                <w:trHeight w:hRule="exact" w:val="411"/>
                              </w:trPr>
                              <w:tc>
                                <w:tcPr>
                                  <w:tcW w:w="708"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spacing w:before="4"/>
                                    <w:ind w:left="303" w:right="126" w:hanging="178"/>
                                    <w:rPr>
                                      <w:rFonts w:ascii="Calibri" w:eastAsia="Calibri" w:hAnsi="Calibri" w:cs="Calibri"/>
                                      <w:sz w:val="16"/>
                                      <w:szCs w:val="16"/>
                                    </w:rPr>
                                  </w:pPr>
                                  <w:r>
                                    <w:rPr>
                                      <w:rFonts w:ascii="Calibri"/>
                                      <w:sz w:val="16"/>
                                    </w:rPr>
                                    <w:t>S.18.1. 2</w:t>
                                  </w:r>
                                </w:p>
                              </w:tc>
                              <w:tc>
                                <w:tcPr>
                                  <w:tcW w:w="2693" w:type="dxa"/>
                                  <w:tcBorders>
                                    <w:top w:val="single" w:sz="5" w:space="0" w:color="000000"/>
                                    <w:left w:val="single" w:sz="5" w:space="0" w:color="000000"/>
                                    <w:bottom w:val="single" w:sz="8" w:space="0" w:color="000000"/>
                                    <w:right w:val="single" w:sz="5" w:space="0" w:color="000000"/>
                                  </w:tcBorders>
                                  <w:shd w:val="clear" w:color="auto" w:fill="00FF00"/>
                                </w:tcPr>
                                <w:p w:rsidR="00CF4547" w:rsidRPr="00B702F4" w:rsidRDefault="00CF4547" w:rsidP="00CF4547">
                                  <w:pPr>
                                    <w:pStyle w:val="TableParagraph"/>
                                    <w:spacing w:before="103"/>
                                    <w:ind w:left="99"/>
                                    <w:rPr>
                                      <w:rFonts w:ascii="Calibri" w:eastAsia="Calibri" w:hAnsi="Calibri" w:cs="Calibri"/>
                                      <w:sz w:val="16"/>
                                      <w:szCs w:val="16"/>
                                      <w:lang w:val="uk-UA"/>
                                    </w:rPr>
                                  </w:pPr>
                                  <w:r>
                                    <w:rPr>
                                      <w:rFonts w:ascii="Calibri"/>
                                      <w:spacing w:val="-1"/>
                                      <w:sz w:val="16"/>
                                      <w:lang w:val="uk-UA"/>
                                    </w:rPr>
                                    <w:t>Взаємозв’язок</w:t>
                                  </w:r>
                                  <w:r w:rsidRPr="00B702F4">
                                    <w:rPr>
                                      <w:rFonts w:ascii="Calibri"/>
                                      <w:sz w:val="16"/>
                                      <w:lang w:val="ru-RU"/>
                                    </w:rPr>
                                    <w:t>-</w:t>
                                  </w:r>
                                  <w:r>
                                    <w:rPr>
                                      <w:rFonts w:ascii="Calibri"/>
                                      <w:spacing w:val="-1"/>
                                      <w:sz w:val="16"/>
                                    </w:rPr>
                                    <w:t>-</w:t>
                                  </w:r>
                                  <w:r>
                                    <w:rPr>
                                      <w:rFonts w:ascii="Calibri"/>
                                      <w:spacing w:val="-1"/>
                                      <w:sz w:val="16"/>
                                      <w:lang w:val="uk-UA"/>
                                    </w:rPr>
                                    <w:t>національні рахунки</w:t>
                                  </w:r>
                                </w:p>
                              </w:tc>
                            </w:tr>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S.18.2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внутрішній</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3" o:spid="_x0000_s1096" type="#_x0000_t202" style="position:absolute;left:0;text-align:left;margin-left:205.4pt;margin-top:24.3pt;width:170.95pt;height:74.8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205"/>
                              <w:rPr>
                                <w:rFonts w:ascii="Calibri" w:eastAsia="Calibri" w:hAnsi="Calibri" w:cs="Calibri"/>
                                <w:sz w:val="16"/>
                                <w:szCs w:val="16"/>
                              </w:rPr>
                            </w:pPr>
                            <w:r>
                              <w:rPr>
                                <w:rFonts w:ascii="Calibri"/>
                                <w:b/>
                                <w:sz w:val="16"/>
                              </w:rPr>
                              <w:t>S.18</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b/>
                                <w:spacing w:val="-1"/>
                                <w:sz w:val="16"/>
                                <w:lang w:val="uk-UA"/>
                              </w:rPr>
                              <w:t>Взаємозв’язок</w:t>
                            </w:r>
                          </w:p>
                        </w:tc>
                      </w:tr>
                      <w:tr w:rsidR="00CF4547">
                        <w:trPr>
                          <w:trHeight w:hRule="exact" w:val="223"/>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145"/>
                              <w:rPr>
                                <w:rFonts w:ascii="Calibri" w:eastAsia="Calibri" w:hAnsi="Calibri" w:cs="Calibri"/>
                                <w:sz w:val="16"/>
                                <w:szCs w:val="16"/>
                              </w:rPr>
                            </w:pPr>
                            <w:r>
                              <w:rPr>
                                <w:rFonts w:ascii="Calibri"/>
                                <w:sz w:val="16"/>
                              </w:rPr>
                              <w:t>S.18.1</w:t>
                            </w:r>
                          </w:p>
                        </w:tc>
                        <w:tc>
                          <w:tcPr>
                            <w:tcW w:w="2693"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99"/>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перехресні області</w:t>
                            </w:r>
                          </w:p>
                        </w:tc>
                      </w:tr>
                      <w:tr w:rsidR="00CF4547" w:rsidRPr="00CD258B">
                        <w:trPr>
                          <w:trHeight w:hRule="exact" w:val="419"/>
                        </w:trPr>
                        <w:tc>
                          <w:tcPr>
                            <w:tcW w:w="708"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ind w:left="303" w:right="126" w:hanging="178"/>
                              <w:rPr>
                                <w:rFonts w:ascii="Calibri" w:eastAsia="Calibri" w:hAnsi="Calibri" w:cs="Calibri"/>
                                <w:sz w:val="16"/>
                                <w:szCs w:val="16"/>
                              </w:rPr>
                            </w:pPr>
                            <w:r>
                              <w:rPr>
                                <w:rFonts w:ascii="Calibri"/>
                                <w:sz w:val="16"/>
                              </w:rPr>
                              <w:t>S.18.1. 1</w:t>
                            </w:r>
                          </w:p>
                        </w:tc>
                        <w:tc>
                          <w:tcPr>
                            <w:tcW w:w="2693" w:type="dxa"/>
                            <w:tcBorders>
                              <w:top w:val="single" w:sz="8" w:space="0" w:color="000000"/>
                              <w:left w:val="single" w:sz="5" w:space="0" w:color="000000"/>
                              <w:bottom w:val="single" w:sz="5" w:space="0" w:color="000000"/>
                              <w:right w:val="single" w:sz="5" w:space="0" w:color="000000"/>
                            </w:tcBorders>
                            <w:shd w:val="clear" w:color="auto" w:fill="00FF00"/>
                          </w:tcPr>
                          <w:p w:rsidR="00CF4547" w:rsidRPr="00B702F4" w:rsidRDefault="00CF4547" w:rsidP="00CF4547">
                            <w:pPr>
                              <w:pStyle w:val="TableParagraph"/>
                              <w:spacing w:before="5"/>
                              <w:ind w:left="99" w:right="291"/>
                              <w:rPr>
                                <w:rFonts w:ascii="Calibri" w:eastAsia="Calibri" w:hAnsi="Calibri" w:cs="Calibri"/>
                                <w:sz w:val="16"/>
                                <w:szCs w:val="16"/>
                                <w:lang w:val="ru-RU"/>
                              </w:rPr>
                            </w:pPr>
                            <w:r>
                              <w:rPr>
                                <w:rFonts w:ascii="Calibri"/>
                                <w:spacing w:val="-1"/>
                                <w:sz w:val="16"/>
                                <w:lang w:val="uk-UA"/>
                              </w:rPr>
                              <w:t>Взаємозв’язок</w:t>
                            </w:r>
                            <w:r w:rsidRPr="00B702F4">
                              <w:rPr>
                                <w:rFonts w:ascii="Calibri"/>
                                <w:sz w:val="16"/>
                                <w:lang w:val="ru-RU"/>
                              </w:rPr>
                              <w:t>-</w:t>
                            </w:r>
                            <w:r>
                              <w:rPr>
                                <w:rFonts w:ascii="Calibri"/>
                                <w:spacing w:val="2"/>
                                <w:sz w:val="16"/>
                                <w:lang w:val="uk-UA"/>
                              </w:rPr>
                              <w:t xml:space="preserve"> частіша, ніж річна та річна статистика </w:t>
                            </w:r>
                          </w:p>
                        </w:tc>
                      </w:tr>
                      <w:tr w:rsidR="00CF4547">
                        <w:trPr>
                          <w:trHeight w:hRule="exact" w:val="411"/>
                        </w:trPr>
                        <w:tc>
                          <w:tcPr>
                            <w:tcW w:w="708"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spacing w:before="4"/>
                              <w:ind w:left="303" w:right="126" w:hanging="178"/>
                              <w:rPr>
                                <w:rFonts w:ascii="Calibri" w:eastAsia="Calibri" w:hAnsi="Calibri" w:cs="Calibri"/>
                                <w:sz w:val="16"/>
                                <w:szCs w:val="16"/>
                              </w:rPr>
                            </w:pPr>
                            <w:r>
                              <w:rPr>
                                <w:rFonts w:ascii="Calibri"/>
                                <w:sz w:val="16"/>
                              </w:rPr>
                              <w:t>S.18.1. 2</w:t>
                            </w:r>
                          </w:p>
                        </w:tc>
                        <w:tc>
                          <w:tcPr>
                            <w:tcW w:w="2693" w:type="dxa"/>
                            <w:tcBorders>
                              <w:top w:val="single" w:sz="5" w:space="0" w:color="000000"/>
                              <w:left w:val="single" w:sz="5" w:space="0" w:color="000000"/>
                              <w:bottom w:val="single" w:sz="8" w:space="0" w:color="000000"/>
                              <w:right w:val="single" w:sz="5" w:space="0" w:color="000000"/>
                            </w:tcBorders>
                            <w:shd w:val="clear" w:color="auto" w:fill="00FF00"/>
                          </w:tcPr>
                          <w:p w:rsidR="00CF4547" w:rsidRPr="00B702F4" w:rsidRDefault="00CF4547" w:rsidP="00CF4547">
                            <w:pPr>
                              <w:pStyle w:val="TableParagraph"/>
                              <w:spacing w:before="103"/>
                              <w:ind w:left="99"/>
                              <w:rPr>
                                <w:rFonts w:ascii="Calibri" w:eastAsia="Calibri" w:hAnsi="Calibri" w:cs="Calibri"/>
                                <w:sz w:val="16"/>
                                <w:szCs w:val="16"/>
                                <w:lang w:val="uk-UA"/>
                              </w:rPr>
                            </w:pPr>
                            <w:r>
                              <w:rPr>
                                <w:rFonts w:ascii="Calibri"/>
                                <w:spacing w:val="-1"/>
                                <w:sz w:val="16"/>
                                <w:lang w:val="uk-UA"/>
                              </w:rPr>
                              <w:t>Взаємозв’язок</w:t>
                            </w:r>
                            <w:r w:rsidRPr="00B702F4">
                              <w:rPr>
                                <w:rFonts w:ascii="Calibri"/>
                                <w:sz w:val="16"/>
                                <w:lang w:val="ru-RU"/>
                              </w:rPr>
                              <w:t>-</w:t>
                            </w:r>
                            <w:r>
                              <w:rPr>
                                <w:rFonts w:ascii="Calibri"/>
                                <w:spacing w:val="-1"/>
                                <w:sz w:val="16"/>
                              </w:rPr>
                              <w:t>-</w:t>
                            </w:r>
                            <w:r>
                              <w:rPr>
                                <w:rFonts w:ascii="Calibri"/>
                                <w:spacing w:val="-1"/>
                                <w:sz w:val="16"/>
                                <w:lang w:val="uk-UA"/>
                              </w:rPr>
                              <w:t>національні рахунки</w:t>
                            </w:r>
                          </w:p>
                        </w:tc>
                      </w:tr>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S.18.2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внутрішній</w:t>
                            </w:r>
                          </w:p>
                        </w:tc>
                      </w:tr>
                    </w:tbl>
                    <w:p w:rsidR="00CF4547" w:rsidRDefault="00CF4547" w:rsidP="00CF4547"/>
                  </w:txbxContent>
                </v:textbox>
                <w10:wrap anchorx="page"/>
              </v:shape>
            </w:pict>
          </mc:Fallback>
        </mc:AlternateContent>
      </w:r>
      <w:r w:rsidRPr="007B392A">
        <w:rPr>
          <w:noProof/>
          <w:lang w:val="uk-UA" w:eastAsia="uk-UA"/>
        </w:rPr>
        <mc:AlternateContent>
          <mc:Choice Requires="wps">
            <w:drawing>
              <wp:anchor distT="0" distB="0" distL="114300" distR="114300" simplePos="0" relativeHeight="251732992" behindDoc="0" locked="0" layoutInCell="1" allowOverlap="1" wp14:anchorId="27C3CB26" wp14:editId="1D552628">
                <wp:simplePos x="0" y="0"/>
                <wp:positionH relativeFrom="page">
                  <wp:posOffset>4947920</wp:posOffset>
                </wp:positionH>
                <wp:positionV relativeFrom="paragraph">
                  <wp:posOffset>308610</wp:posOffset>
                </wp:positionV>
                <wp:extent cx="2082800" cy="949960"/>
                <wp:effectExtent l="0" t="0" r="12700" b="254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2"/>
                                    <w:jc w:val="center"/>
                                    <w:rPr>
                                      <w:rFonts w:ascii="Calibri" w:eastAsia="Calibri" w:hAnsi="Calibri" w:cs="Calibri"/>
                                      <w:sz w:val="16"/>
                                      <w:szCs w:val="16"/>
                                    </w:rPr>
                                  </w:pPr>
                                  <w:r>
                                    <w:rPr>
                                      <w:rFonts w:ascii="Calibri"/>
                                      <w:b/>
                                      <w:sz w:val="16"/>
                                    </w:rPr>
                                    <w:t>IX</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right="1"/>
                                    <w:jc w:val="center"/>
                                    <w:rPr>
                                      <w:rFonts w:ascii="Calibri" w:eastAsia="Calibri" w:hAnsi="Calibri" w:cs="Calibri"/>
                                      <w:sz w:val="16"/>
                                      <w:szCs w:val="16"/>
                                    </w:rPr>
                                  </w:pPr>
                                  <w:r>
                                    <w:rPr>
                                      <w:rFonts w:ascii="Calibri"/>
                                      <w:b/>
                                      <w:spacing w:val="-1"/>
                                      <w:sz w:val="16"/>
                                      <w:lang w:val="uk-UA"/>
                                    </w:rPr>
                                    <w:t>Взаємозв’язок</w:t>
                                  </w:r>
                                </w:p>
                              </w:tc>
                            </w:tr>
                            <w:tr w:rsidR="00CF4547">
                              <w:trPr>
                                <w:trHeight w:hRule="exact" w:val="223"/>
                              </w:trPr>
                              <w:tc>
                                <w:tcPr>
                                  <w:tcW w:w="566"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154"/>
                                    <w:rPr>
                                      <w:rFonts w:ascii="Calibri" w:eastAsia="Calibri" w:hAnsi="Calibri" w:cs="Calibri"/>
                                      <w:sz w:val="16"/>
                                      <w:szCs w:val="16"/>
                                    </w:rPr>
                                  </w:pPr>
                                  <w:r>
                                    <w:rPr>
                                      <w:rFonts w:ascii="Calibri"/>
                                      <w:sz w:val="16"/>
                                    </w:rPr>
                                    <w:t>IX.1</w:t>
                                  </w:r>
                                </w:p>
                              </w:tc>
                              <w:tc>
                                <w:tcPr>
                                  <w:tcW w:w="2695"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102"/>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перехресні області</w:t>
                                  </w:r>
                                </w:p>
                              </w:tc>
                            </w:tr>
                            <w:tr w:rsidR="00CF4547" w:rsidRPr="00CD258B">
                              <w:trPr>
                                <w:trHeight w:hRule="exact" w:val="419"/>
                              </w:trPr>
                              <w:tc>
                                <w:tcPr>
                                  <w:tcW w:w="566"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ind w:left="236" w:right="131" w:hanging="104"/>
                                    <w:rPr>
                                      <w:rFonts w:ascii="Calibri" w:eastAsia="Calibri" w:hAnsi="Calibri" w:cs="Calibri"/>
                                      <w:sz w:val="16"/>
                                      <w:szCs w:val="16"/>
                                    </w:rPr>
                                  </w:pPr>
                                  <w:r>
                                    <w:rPr>
                                      <w:rFonts w:ascii="Calibri"/>
                                      <w:sz w:val="16"/>
                                    </w:rPr>
                                    <w:t>IX.1. 1</w:t>
                                  </w:r>
                                </w:p>
                              </w:tc>
                              <w:tc>
                                <w:tcPr>
                                  <w:tcW w:w="2695" w:type="dxa"/>
                                  <w:tcBorders>
                                    <w:top w:val="single" w:sz="8"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5"/>
                                    <w:ind w:left="102" w:right="291"/>
                                    <w:rPr>
                                      <w:rFonts w:ascii="Calibri" w:eastAsia="Calibri" w:hAnsi="Calibri" w:cs="Calibri"/>
                                      <w:sz w:val="16"/>
                                      <w:szCs w:val="16"/>
                                      <w:lang w:val="ru-RU"/>
                                    </w:rPr>
                                  </w:pPr>
                                  <w:r>
                                    <w:rPr>
                                      <w:rFonts w:ascii="Calibri"/>
                                      <w:spacing w:val="-1"/>
                                      <w:sz w:val="16"/>
                                      <w:lang w:val="uk-UA"/>
                                    </w:rPr>
                                    <w:t>Взаємозв’язок</w:t>
                                  </w:r>
                                  <w:r w:rsidRPr="00B702F4">
                                    <w:rPr>
                                      <w:rFonts w:ascii="Calibri"/>
                                      <w:sz w:val="16"/>
                                      <w:lang w:val="ru-RU"/>
                                    </w:rPr>
                                    <w:t>-</w:t>
                                  </w:r>
                                  <w:r>
                                    <w:rPr>
                                      <w:rFonts w:ascii="Calibri"/>
                                      <w:spacing w:val="2"/>
                                      <w:sz w:val="16"/>
                                      <w:lang w:val="uk-UA"/>
                                    </w:rPr>
                                    <w:t xml:space="preserve"> частіша, ніж річна та річна статистика</w:t>
                                  </w:r>
                                </w:p>
                              </w:tc>
                            </w:tr>
                            <w:tr w:rsidR="00CF4547">
                              <w:trPr>
                                <w:trHeight w:hRule="exact" w:val="411"/>
                              </w:trPr>
                              <w:tc>
                                <w:tcPr>
                                  <w:tcW w:w="566"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spacing w:before="4"/>
                                    <w:ind w:left="236" w:right="131" w:hanging="104"/>
                                    <w:rPr>
                                      <w:rFonts w:ascii="Calibri" w:eastAsia="Calibri" w:hAnsi="Calibri" w:cs="Calibri"/>
                                      <w:sz w:val="16"/>
                                      <w:szCs w:val="16"/>
                                    </w:rPr>
                                  </w:pPr>
                                  <w:r>
                                    <w:rPr>
                                      <w:rFonts w:ascii="Calibri"/>
                                      <w:sz w:val="16"/>
                                    </w:rPr>
                                    <w:t>IX.1. 2</w:t>
                                  </w:r>
                                </w:p>
                              </w:tc>
                              <w:tc>
                                <w:tcPr>
                                  <w:tcW w:w="2695"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spacing w:before="103"/>
                                    <w:ind w:left="102"/>
                                    <w:rPr>
                                      <w:rFonts w:ascii="Calibri" w:eastAsia="Calibri" w:hAnsi="Calibri" w:cs="Calibri"/>
                                      <w:sz w:val="16"/>
                                      <w:szCs w:val="16"/>
                                    </w:rPr>
                                  </w:pPr>
                                  <w:r>
                                    <w:rPr>
                                      <w:rFonts w:ascii="Calibri"/>
                                      <w:spacing w:val="-1"/>
                                      <w:sz w:val="16"/>
                                      <w:lang w:val="uk-UA"/>
                                    </w:rPr>
                                    <w:t>Взаємозв’язок</w:t>
                                  </w:r>
                                  <w:r w:rsidRPr="00B702F4">
                                    <w:rPr>
                                      <w:rFonts w:ascii="Calibri"/>
                                      <w:sz w:val="16"/>
                                      <w:lang w:val="ru-RU"/>
                                    </w:rPr>
                                    <w:t>-</w:t>
                                  </w:r>
                                  <w:r>
                                    <w:rPr>
                                      <w:rFonts w:ascii="Calibri"/>
                                      <w:spacing w:val="-1"/>
                                      <w:sz w:val="16"/>
                                    </w:rPr>
                                    <w:t>-</w:t>
                                  </w:r>
                                  <w:r>
                                    <w:rPr>
                                      <w:rFonts w:ascii="Calibri"/>
                                      <w:spacing w:val="-1"/>
                                      <w:sz w:val="16"/>
                                      <w:lang w:val="uk-UA"/>
                                    </w:rPr>
                                    <w:t>національні рахунки</w:t>
                                  </w:r>
                                </w:p>
                              </w:tc>
                            </w:tr>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54"/>
                                    <w:rPr>
                                      <w:rFonts w:ascii="Calibri" w:eastAsia="Calibri" w:hAnsi="Calibri" w:cs="Calibri"/>
                                      <w:sz w:val="16"/>
                                      <w:szCs w:val="16"/>
                                    </w:rPr>
                                  </w:pPr>
                                  <w:r>
                                    <w:rPr>
                                      <w:rFonts w:ascii="Calibri"/>
                                      <w:sz w:val="16"/>
                                    </w:rPr>
                                    <w:t>IX.2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02"/>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внутрішній</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097" type="#_x0000_t202" style="position:absolute;left:0;text-align:left;margin-left:389.6pt;margin-top:24.3pt;width:164pt;height:74.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2FwgIAALU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2"/>
                              <w:jc w:val="center"/>
                              <w:rPr>
                                <w:rFonts w:ascii="Calibri" w:eastAsia="Calibri" w:hAnsi="Calibri" w:cs="Calibri"/>
                                <w:sz w:val="16"/>
                                <w:szCs w:val="16"/>
                              </w:rPr>
                            </w:pPr>
                            <w:r>
                              <w:rPr>
                                <w:rFonts w:ascii="Calibri"/>
                                <w:b/>
                                <w:sz w:val="16"/>
                              </w:rPr>
                              <w:t>IX</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right="1"/>
                              <w:jc w:val="center"/>
                              <w:rPr>
                                <w:rFonts w:ascii="Calibri" w:eastAsia="Calibri" w:hAnsi="Calibri" w:cs="Calibri"/>
                                <w:sz w:val="16"/>
                                <w:szCs w:val="16"/>
                              </w:rPr>
                            </w:pPr>
                            <w:r>
                              <w:rPr>
                                <w:rFonts w:ascii="Calibri"/>
                                <w:b/>
                                <w:spacing w:val="-1"/>
                                <w:sz w:val="16"/>
                                <w:lang w:val="uk-UA"/>
                              </w:rPr>
                              <w:t>Взаємозв’язок</w:t>
                            </w:r>
                          </w:p>
                        </w:tc>
                      </w:tr>
                      <w:tr w:rsidR="00CF4547">
                        <w:trPr>
                          <w:trHeight w:hRule="exact" w:val="223"/>
                        </w:trPr>
                        <w:tc>
                          <w:tcPr>
                            <w:tcW w:w="566"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154"/>
                              <w:rPr>
                                <w:rFonts w:ascii="Calibri" w:eastAsia="Calibri" w:hAnsi="Calibri" w:cs="Calibri"/>
                                <w:sz w:val="16"/>
                                <w:szCs w:val="16"/>
                              </w:rPr>
                            </w:pPr>
                            <w:r>
                              <w:rPr>
                                <w:rFonts w:ascii="Calibri"/>
                                <w:sz w:val="16"/>
                              </w:rPr>
                              <w:t>IX.1</w:t>
                            </w:r>
                          </w:p>
                        </w:tc>
                        <w:tc>
                          <w:tcPr>
                            <w:tcW w:w="2695" w:type="dxa"/>
                            <w:tcBorders>
                              <w:top w:val="single" w:sz="5" w:space="0" w:color="000000"/>
                              <w:left w:val="single" w:sz="5" w:space="0" w:color="000000"/>
                              <w:bottom w:val="single" w:sz="10" w:space="0" w:color="00FF00"/>
                              <w:right w:val="single" w:sz="5" w:space="0" w:color="000000"/>
                            </w:tcBorders>
                            <w:shd w:val="clear" w:color="auto" w:fill="FFFF99"/>
                          </w:tcPr>
                          <w:p w:rsidR="00CF4547" w:rsidRDefault="00CF4547">
                            <w:pPr>
                              <w:pStyle w:val="TableParagraph"/>
                              <w:spacing w:before="6"/>
                              <w:ind w:left="102"/>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перехресні області</w:t>
                            </w:r>
                          </w:p>
                        </w:tc>
                      </w:tr>
                      <w:tr w:rsidR="00CF4547" w:rsidRPr="00CD258B">
                        <w:trPr>
                          <w:trHeight w:hRule="exact" w:val="419"/>
                        </w:trPr>
                        <w:tc>
                          <w:tcPr>
                            <w:tcW w:w="566"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spacing w:before="5"/>
                              <w:ind w:left="236" w:right="131" w:hanging="104"/>
                              <w:rPr>
                                <w:rFonts w:ascii="Calibri" w:eastAsia="Calibri" w:hAnsi="Calibri" w:cs="Calibri"/>
                                <w:sz w:val="16"/>
                                <w:szCs w:val="16"/>
                              </w:rPr>
                            </w:pPr>
                            <w:r>
                              <w:rPr>
                                <w:rFonts w:ascii="Calibri"/>
                                <w:sz w:val="16"/>
                              </w:rPr>
                              <w:t>IX.1. 1</w:t>
                            </w:r>
                          </w:p>
                        </w:tc>
                        <w:tc>
                          <w:tcPr>
                            <w:tcW w:w="2695" w:type="dxa"/>
                            <w:tcBorders>
                              <w:top w:val="single" w:sz="8"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5"/>
                              <w:ind w:left="102" w:right="291"/>
                              <w:rPr>
                                <w:rFonts w:ascii="Calibri" w:eastAsia="Calibri" w:hAnsi="Calibri" w:cs="Calibri"/>
                                <w:sz w:val="16"/>
                                <w:szCs w:val="16"/>
                                <w:lang w:val="ru-RU"/>
                              </w:rPr>
                            </w:pPr>
                            <w:r>
                              <w:rPr>
                                <w:rFonts w:ascii="Calibri"/>
                                <w:spacing w:val="-1"/>
                                <w:sz w:val="16"/>
                                <w:lang w:val="uk-UA"/>
                              </w:rPr>
                              <w:t>Взаємозв’язок</w:t>
                            </w:r>
                            <w:r w:rsidRPr="00B702F4">
                              <w:rPr>
                                <w:rFonts w:ascii="Calibri"/>
                                <w:sz w:val="16"/>
                                <w:lang w:val="ru-RU"/>
                              </w:rPr>
                              <w:t>-</w:t>
                            </w:r>
                            <w:r>
                              <w:rPr>
                                <w:rFonts w:ascii="Calibri"/>
                                <w:spacing w:val="2"/>
                                <w:sz w:val="16"/>
                                <w:lang w:val="uk-UA"/>
                              </w:rPr>
                              <w:t xml:space="preserve"> частіша, ніж річна та річна статистика</w:t>
                            </w:r>
                          </w:p>
                        </w:tc>
                      </w:tr>
                      <w:tr w:rsidR="00CF4547">
                        <w:trPr>
                          <w:trHeight w:hRule="exact" w:val="411"/>
                        </w:trPr>
                        <w:tc>
                          <w:tcPr>
                            <w:tcW w:w="566"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spacing w:before="4"/>
                              <w:ind w:left="236" w:right="131" w:hanging="104"/>
                              <w:rPr>
                                <w:rFonts w:ascii="Calibri" w:eastAsia="Calibri" w:hAnsi="Calibri" w:cs="Calibri"/>
                                <w:sz w:val="16"/>
                                <w:szCs w:val="16"/>
                              </w:rPr>
                            </w:pPr>
                            <w:r>
                              <w:rPr>
                                <w:rFonts w:ascii="Calibri"/>
                                <w:sz w:val="16"/>
                              </w:rPr>
                              <w:t>IX.1. 2</w:t>
                            </w:r>
                          </w:p>
                        </w:tc>
                        <w:tc>
                          <w:tcPr>
                            <w:tcW w:w="2695" w:type="dxa"/>
                            <w:tcBorders>
                              <w:top w:val="single" w:sz="5"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spacing w:before="103"/>
                              <w:ind w:left="102"/>
                              <w:rPr>
                                <w:rFonts w:ascii="Calibri" w:eastAsia="Calibri" w:hAnsi="Calibri" w:cs="Calibri"/>
                                <w:sz w:val="16"/>
                                <w:szCs w:val="16"/>
                              </w:rPr>
                            </w:pPr>
                            <w:r>
                              <w:rPr>
                                <w:rFonts w:ascii="Calibri"/>
                                <w:spacing w:val="-1"/>
                                <w:sz w:val="16"/>
                                <w:lang w:val="uk-UA"/>
                              </w:rPr>
                              <w:t>Взаємозв’язок</w:t>
                            </w:r>
                            <w:r w:rsidRPr="00B702F4">
                              <w:rPr>
                                <w:rFonts w:ascii="Calibri"/>
                                <w:sz w:val="16"/>
                                <w:lang w:val="ru-RU"/>
                              </w:rPr>
                              <w:t>-</w:t>
                            </w:r>
                            <w:r>
                              <w:rPr>
                                <w:rFonts w:ascii="Calibri"/>
                                <w:spacing w:val="-1"/>
                                <w:sz w:val="16"/>
                              </w:rPr>
                              <w:t>-</w:t>
                            </w:r>
                            <w:r>
                              <w:rPr>
                                <w:rFonts w:ascii="Calibri"/>
                                <w:spacing w:val="-1"/>
                                <w:sz w:val="16"/>
                                <w:lang w:val="uk-UA"/>
                              </w:rPr>
                              <w:t>національні рахунки</w:t>
                            </w:r>
                          </w:p>
                        </w:tc>
                      </w:tr>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54"/>
                              <w:rPr>
                                <w:rFonts w:ascii="Calibri" w:eastAsia="Calibri" w:hAnsi="Calibri" w:cs="Calibri"/>
                                <w:sz w:val="16"/>
                                <w:szCs w:val="16"/>
                              </w:rPr>
                            </w:pPr>
                            <w:r>
                              <w:rPr>
                                <w:rFonts w:ascii="Calibri"/>
                                <w:sz w:val="16"/>
                              </w:rPr>
                              <w:t>IX.2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02"/>
                              <w:rPr>
                                <w:rFonts w:ascii="Calibri" w:eastAsia="Calibri" w:hAnsi="Calibri" w:cs="Calibri"/>
                                <w:sz w:val="16"/>
                                <w:szCs w:val="16"/>
                              </w:rPr>
                            </w:pPr>
                            <w:r>
                              <w:rPr>
                                <w:rFonts w:ascii="Calibri"/>
                                <w:spacing w:val="-1"/>
                                <w:sz w:val="16"/>
                                <w:lang w:val="uk-UA"/>
                              </w:rPr>
                              <w:t>Взаємозв’язок</w:t>
                            </w:r>
                            <w:r>
                              <w:rPr>
                                <w:rFonts w:ascii="Calibri"/>
                                <w:sz w:val="16"/>
                              </w:rPr>
                              <w:t>-</w:t>
                            </w:r>
                            <w:r>
                              <w:rPr>
                                <w:rFonts w:ascii="Calibri"/>
                                <w:spacing w:val="-1"/>
                                <w:sz w:val="16"/>
                                <w:lang w:val="uk-UA"/>
                              </w:rPr>
                              <w:t>внутрішній</w:t>
                            </w:r>
                          </w:p>
                        </w:tc>
                      </w:tr>
                    </w:tbl>
                    <w:p w:rsidR="00CF4547" w:rsidRDefault="00CF4547" w:rsidP="00CF4547"/>
                  </w:txbxContent>
                </v:textbox>
                <w10:wrap anchorx="page"/>
              </v:shape>
            </w:pict>
          </mc:Fallback>
        </mc:AlternateContent>
      </w:r>
      <w:r w:rsidRPr="007B392A">
        <w:rPr>
          <w:rFonts w:ascii="Calibri"/>
          <w:sz w:val="16"/>
          <w:lang w:val="uk-UA"/>
        </w:rPr>
        <w:t>S.17.3</w:t>
      </w:r>
      <w:r w:rsidRPr="007B392A">
        <w:rPr>
          <w:rFonts w:ascii="Calibri"/>
          <w:sz w:val="16"/>
          <w:lang w:val="uk-UA"/>
        </w:rPr>
        <w:tab/>
      </w:r>
      <w:r w:rsidRPr="007B392A">
        <w:rPr>
          <w:rFonts w:ascii="Calibri"/>
          <w:spacing w:val="-1"/>
          <w:sz w:val="16"/>
          <w:lang w:val="uk-UA"/>
        </w:rPr>
        <w:t>deleted</w:t>
      </w:r>
    </w:p>
    <w:p w:rsidR="00CF4547" w:rsidRPr="007B392A" w:rsidRDefault="00CF4547" w:rsidP="00CF4547">
      <w:pPr>
        <w:spacing w:before="3"/>
        <w:rPr>
          <w:rFonts w:ascii="Calibri" w:eastAsia="Calibri" w:hAnsi="Calibri" w:cs="Calibri"/>
          <w:sz w:val="18"/>
          <w:szCs w:val="18"/>
          <w:lang w:val="uk-UA"/>
        </w:rPr>
      </w:pPr>
    </w:p>
    <w:tbl>
      <w:tblPr>
        <w:tblStyle w:val="TableNormal"/>
        <w:tblW w:w="0" w:type="auto"/>
        <w:tblInd w:w="116" w:type="dxa"/>
        <w:tblLayout w:type="fixed"/>
        <w:tblLook w:val="01E0" w:firstRow="1" w:lastRow="1" w:firstColumn="1" w:lastColumn="1" w:noHBand="0" w:noVBand="0"/>
      </w:tblPr>
      <w:tblGrid>
        <w:gridCol w:w="499"/>
        <w:gridCol w:w="2486"/>
      </w:tblGrid>
      <w:tr w:rsidR="00CF4547" w:rsidRPr="007B392A" w:rsidT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2"/>
              <w:ind w:left="159"/>
              <w:rPr>
                <w:rFonts w:ascii="Calibri" w:eastAsia="Calibri" w:hAnsi="Calibri" w:cs="Calibri"/>
                <w:sz w:val="16"/>
                <w:szCs w:val="16"/>
                <w:lang w:val="uk-UA"/>
              </w:rPr>
            </w:pPr>
            <w:r w:rsidRPr="007B392A">
              <w:rPr>
                <w:rFonts w:ascii="Calibri"/>
                <w:b/>
                <w:sz w:val="16"/>
                <w:lang w:val="uk-UA"/>
              </w:rPr>
              <w:t>17</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2"/>
              <w:ind w:left="102"/>
              <w:rPr>
                <w:rFonts w:ascii="Calibri" w:eastAsia="Calibri" w:hAnsi="Calibri" w:cs="Calibri"/>
                <w:sz w:val="16"/>
                <w:szCs w:val="16"/>
                <w:lang w:val="uk-UA"/>
              </w:rPr>
            </w:pPr>
            <w:r w:rsidRPr="007B392A">
              <w:rPr>
                <w:rFonts w:ascii="Calibri"/>
                <w:b/>
                <w:spacing w:val="-1"/>
                <w:sz w:val="16"/>
                <w:lang w:val="uk-UA"/>
              </w:rPr>
              <w:t>Взаємозв’язок</w:t>
            </w:r>
          </w:p>
        </w:tc>
      </w:tr>
      <w:tr w:rsidR="00CF4547" w:rsidRPr="007B392A" w:rsidT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6"/>
              <w:ind w:left="99"/>
              <w:rPr>
                <w:rFonts w:ascii="Calibri" w:eastAsia="Calibri" w:hAnsi="Calibri" w:cs="Calibri"/>
                <w:sz w:val="16"/>
                <w:szCs w:val="16"/>
                <w:lang w:val="uk-UA"/>
              </w:rPr>
            </w:pPr>
            <w:r w:rsidRPr="007B392A">
              <w:rPr>
                <w:rFonts w:ascii="Calibri"/>
                <w:sz w:val="16"/>
                <w:lang w:val="uk-UA"/>
              </w:rPr>
              <w:t>17.1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6"/>
              <w:ind w:left="102"/>
              <w:rPr>
                <w:rFonts w:ascii="Calibri" w:eastAsia="Calibri" w:hAnsi="Calibri" w:cs="Calibri"/>
                <w:sz w:val="16"/>
                <w:szCs w:val="16"/>
                <w:lang w:val="uk-UA"/>
              </w:rPr>
            </w:pPr>
            <w:r w:rsidRPr="007B392A">
              <w:rPr>
                <w:rFonts w:ascii="Calibri"/>
                <w:spacing w:val="-1"/>
                <w:sz w:val="16"/>
                <w:lang w:val="uk-UA"/>
              </w:rPr>
              <w:t>Взаємозв’язок</w:t>
            </w:r>
            <w:r w:rsidRPr="007B392A">
              <w:rPr>
                <w:rFonts w:ascii="Calibri"/>
                <w:sz w:val="16"/>
                <w:lang w:val="uk-UA"/>
              </w:rPr>
              <w:t>-</w:t>
            </w:r>
            <w:r w:rsidRPr="007B392A">
              <w:rPr>
                <w:rFonts w:ascii="Calibri"/>
                <w:spacing w:val="-1"/>
                <w:sz w:val="16"/>
                <w:lang w:val="uk-UA"/>
              </w:rPr>
              <w:t>перехресні області</w:t>
            </w:r>
          </w:p>
        </w:tc>
      </w:tr>
    </w:tbl>
    <w:p w:rsidR="00CF4547" w:rsidRPr="007B392A" w:rsidRDefault="00CF4547" w:rsidP="00CF4547">
      <w:pPr>
        <w:rPr>
          <w:rFonts w:ascii="Calibri" w:eastAsia="Calibri" w:hAnsi="Calibri" w:cs="Calibri"/>
          <w:sz w:val="20"/>
          <w:szCs w:val="20"/>
          <w:lang w:val="uk-UA"/>
        </w:rPr>
      </w:pP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10"/>
        <w:rPr>
          <w:rFonts w:ascii="Calibri" w:eastAsia="Calibri" w:hAnsi="Calibri" w:cs="Calibri"/>
          <w:sz w:val="28"/>
          <w:szCs w:val="28"/>
          <w:lang w:val="uk-UA"/>
        </w:rPr>
      </w:pPr>
    </w:p>
    <w:tbl>
      <w:tblPr>
        <w:tblStyle w:val="TableNormal"/>
        <w:tblW w:w="0" w:type="auto"/>
        <w:tblInd w:w="113" w:type="dxa"/>
        <w:tblLayout w:type="fixed"/>
        <w:tblLook w:val="01E0" w:firstRow="1" w:lastRow="1" w:firstColumn="1" w:lastColumn="1" w:noHBand="0" w:noVBand="0"/>
      </w:tblPr>
      <w:tblGrid>
        <w:gridCol w:w="499"/>
        <w:gridCol w:w="2486"/>
        <w:gridCol w:w="286"/>
        <w:gridCol w:w="708"/>
        <w:gridCol w:w="2693"/>
        <w:gridCol w:w="283"/>
        <w:gridCol w:w="566"/>
        <w:gridCol w:w="2695"/>
      </w:tblGrid>
      <w:tr w:rsidR="00CF4547" w:rsidRPr="007B392A" w:rsidTr="00CF4547">
        <w:trPr>
          <w:trHeight w:hRule="exact" w:val="442"/>
        </w:trPr>
        <w:tc>
          <w:tcPr>
            <w:tcW w:w="499" w:type="dxa"/>
            <w:tcBorders>
              <w:top w:val="single" w:sz="8" w:space="0" w:color="000000"/>
              <w:left w:val="nil"/>
              <w:bottom w:val="nil"/>
              <w:right w:val="nil"/>
            </w:tcBorders>
          </w:tcPr>
          <w:p w:rsidR="00CF4547" w:rsidRPr="007B392A" w:rsidRDefault="00CF4547" w:rsidP="00CF4547">
            <w:pPr>
              <w:pStyle w:val="TableParagraph"/>
              <w:spacing w:line="185" w:lineRule="exact"/>
              <w:ind w:left="105"/>
              <w:rPr>
                <w:rFonts w:ascii="Calibri" w:eastAsia="Calibri" w:hAnsi="Calibri" w:cs="Calibri"/>
                <w:sz w:val="16"/>
                <w:szCs w:val="16"/>
                <w:lang w:val="uk-UA"/>
              </w:rPr>
            </w:pPr>
            <w:r w:rsidRPr="007B392A">
              <w:rPr>
                <w:rFonts w:ascii="Calibri"/>
                <w:sz w:val="16"/>
                <w:lang w:val="uk-UA"/>
              </w:rPr>
              <w:t>17.2</w:t>
            </w:r>
          </w:p>
        </w:tc>
        <w:tc>
          <w:tcPr>
            <w:tcW w:w="2486" w:type="dxa"/>
            <w:tcBorders>
              <w:top w:val="single" w:sz="8" w:space="0" w:color="000000"/>
              <w:left w:val="nil"/>
              <w:bottom w:val="single" w:sz="8" w:space="0" w:color="000000"/>
              <w:right w:val="nil"/>
            </w:tcBorders>
          </w:tcPr>
          <w:p w:rsidR="00CF4547" w:rsidRPr="007B392A" w:rsidRDefault="00CF4547" w:rsidP="00CF4547">
            <w:pPr>
              <w:pStyle w:val="TableParagraph"/>
              <w:spacing w:line="185" w:lineRule="exact"/>
              <w:ind w:left="107"/>
              <w:rPr>
                <w:rFonts w:ascii="Calibri" w:eastAsia="Calibri" w:hAnsi="Calibri" w:cs="Calibri"/>
                <w:sz w:val="16"/>
                <w:szCs w:val="16"/>
                <w:lang w:val="uk-UA"/>
              </w:rPr>
            </w:pPr>
            <w:r w:rsidRPr="007B392A">
              <w:rPr>
                <w:rFonts w:ascii="Calibri"/>
                <w:spacing w:val="-1"/>
                <w:sz w:val="16"/>
                <w:lang w:val="uk-UA"/>
              </w:rPr>
              <w:t>Взаємозв’язок</w:t>
            </w:r>
            <w:r w:rsidRPr="007B392A">
              <w:rPr>
                <w:rFonts w:ascii="Calibri"/>
                <w:sz w:val="16"/>
                <w:lang w:val="uk-UA"/>
              </w:rPr>
              <w:t>-</w:t>
            </w:r>
            <w:r w:rsidRPr="007B392A">
              <w:rPr>
                <w:rFonts w:ascii="Calibri"/>
                <w:spacing w:val="-1"/>
                <w:sz w:val="16"/>
                <w:lang w:val="uk-UA"/>
              </w:rPr>
              <w:t>внутрішній</w:t>
            </w:r>
          </w:p>
        </w:tc>
        <w:tc>
          <w:tcPr>
            <w:tcW w:w="7231" w:type="dxa"/>
            <w:gridSpan w:val="6"/>
            <w:tcBorders>
              <w:top w:val="nil"/>
              <w:left w:val="nil"/>
              <w:bottom w:val="nil"/>
              <w:right w:val="nil"/>
            </w:tcBorders>
          </w:tcPr>
          <w:p w:rsidR="00CF4547" w:rsidRPr="007B392A" w:rsidRDefault="00CF4547" w:rsidP="00CF4547">
            <w:pPr>
              <w:pStyle w:val="TableParagraph"/>
              <w:tabs>
                <w:tab w:val="left" w:pos="391"/>
                <w:tab w:val="left" w:pos="1099"/>
                <w:tab w:val="left" w:pos="4077"/>
              </w:tabs>
              <w:spacing w:line="221" w:lineRule="exact"/>
              <w:ind w:left="-6"/>
              <w:rPr>
                <w:rFonts w:ascii="Calibri" w:eastAsia="Calibri" w:hAnsi="Calibri" w:cs="Calibri"/>
                <w:sz w:val="19"/>
                <w:szCs w:val="19"/>
                <w:lang w:val="uk-UA"/>
              </w:rPr>
            </w:pPr>
            <w:r w:rsidRPr="007B392A">
              <w:rPr>
                <w:rFonts w:ascii="Calibri"/>
                <w:noProof/>
                <w:position w:val="-3"/>
                <w:sz w:val="20"/>
                <w:lang w:val="uk-UA" w:eastAsia="uk-UA"/>
              </w:rPr>
              <w:drawing>
                <wp:inline distT="0" distB="0" distL="0" distR="0" wp14:anchorId="66A58C98" wp14:editId="780F88AB">
                  <wp:extent cx="7333" cy="140874"/>
                  <wp:effectExtent l="0" t="0" r="0" b="0"/>
                  <wp:docPr id="256"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7.png"/>
                          <pic:cNvPicPr/>
                        </pic:nvPicPr>
                        <pic:blipFill>
                          <a:blip r:embed="rId397" cstate="print"/>
                          <a:stretch>
                            <a:fillRect/>
                          </a:stretch>
                        </pic:blipFill>
                        <pic:spPr>
                          <a:xfrm>
                            <a:off x="0" y="0"/>
                            <a:ext cx="7333" cy="140874"/>
                          </a:xfrm>
                          <a:prstGeom prst="rect">
                            <a:avLst/>
                          </a:prstGeom>
                        </pic:spPr>
                      </pic:pic>
                    </a:graphicData>
                  </a:graphic>
                </wp:inline>
              </w:drawing>
            </w:r>
            <w:r w:rsidRPr="007B392A">
              <w:rPr>
                <w:rFonts w:ascii="Calibri"/>
                <w:position w:val="-3"/>
                <w:sz w:val="20"/>
                <w:lang w:val="uk-UA"/>
              </w:rPr>
              <w:tab/>
            </w:r>
            <w:r w:rsidRPr="007B392A">
              <w:rPr>
                <w:rFonts w:ascii="Calibri"/>
                <w:noProof/>
                <w:position w:val="-2"/>
                <w:sz w:val="19"/>
                <w:lang w:val="uk-UA" w:eastAsia="uk-UA"/>
              </w:rPr>
              <w:drawing>
                <wp:inline distT="0" distB="0" distL="0" distR="0" wp14:anchorId="06FB0614" wp14:editId="6724EDC7">
                  <wp:extent cx="315007" cy="126015"/>
                  <wp:effectExtent l="0" t="0" r="0" b="0"/>
                  <wp:docPr id="25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8.png"/>
                          <pic:cNvPicPr/>
                        </pic:nvPicPr>
                        <pic:blipFill>
                          <a:blip r:embed="rId398" cstate="print"/>
                          <a:stretch>
                            <a:fillRect/>
                          </a:stretch>
                        </pic:blipFill>
                        <pic:spPr>
                          <a:xfrm>
                            <a:off x="0" y="0"/>
                            <a:ext cx="315007" cy="126015"/>
                          </a:xfrm>
                          <a:prstGeom prst="rect">
                            <a:avLst/>
                          </a:prstGeom>
                        </pic:spPr>
                      </pic:pic>
                    </a:graphicData>
                  </a:graphic>
                </wp:inline>
              </w:drawing>
            </w:r>
            <w:r w:rsidRPr="007B392A">
              <w:rPr>
                <w:rFonts w:ascii="Calibri"/>
                <w:position w:val="-2"/>
                <w:sz w:val="19"/>
                <w:lang w:val="uk-UA"/>
              </w:rPr>
              <w:tab/>
            </w:r>
            <w:r w:rsidRPr="007B392A">
              <w:rPr>
                <w:rFonts w:ascii="Calibri"/>
                <w:noProof/>
                <w:position w:val="-2"/>
                <w:sz w:val="19"/>
                <w:lang w:val="uk-UA" w:eastAsia="uk-UA"/>
              </w:rPr>
              <w:drawing>
                <wp:inline distT="0" distB="0" distL="0" distR="0" wp14:anchorId="0EC2D432" wp14:editId="63534107">
                  <wp:extent cx="1587342" cy="126015"/>
                  <wp:effectExtent l="0" t="0" r="0" b="0"/>
                  <wp:docPr id="258"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9.png"/>
                          <pic:cNvPicPr/>
                        </pic:nvPicPr>
                        <pic:blipFill>
                          <a:blip r:embed="rId399" cstate="print"/>
                          <a:stretch>
                            <a:fillRect/>
                          </a:stretch>
                        </pic:blipFill>
                        <pic:spPr>
                          <a:xfrm>
                            <a:off x="0" y="0"/>
                            <a:ext cx="1587342" cy="126015"/>
                          </a:xfrm>
                          <a:prstGeom prst="rect">
                            <a:avLst/>
                          </a:prstGeom>
                        </pic:spPr>
                      </pic:pic>
                    </a:graphicData>
                  </a:graphic>
                </wp:inline>
              </w:drawing>
            </w:r>
            <w:r w:rsidRPr="007B392A">
              <w:rPr>
                <w:rFonts w:ascii="Calibri"/>
                <w:position w:val="-2"/>
                <w:sz w:val="19"/>
                <w:lang w:val="uk-UA"/>
              </w:rPr>
              <w:tab/>
            </w:r>
            <w:r w:rsidRPr="007B392A">
              <w:rPr>
                <w:rFonts w:ascii="Calibri"/>
                <w:noProof/>
                <w:position w:val="-2"/>
                <w:sz w:val="19"/>
                <w:lang w:val="uk-UA" w:eastAsia="uk-UA"/>
              </w:rPr>
              <w:drawing>
                <wp:inline distT="0" distB="0" distL="0" distR="0" wp14:anchorId="0BF29299" wp14:editId="73EE9E04">
                  <wp:extent cx="224346" cy="126015"/>
                  <wp:effectExtent l="0" t="0" r="0" b="0"/>
                  <wp:docPr id="25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0.png"/>
                          <pic:cNvPicPr/>
                        </pic:nvPicPr>
                        <pic:blipFill>
                          <a:blip r:embed="rId400" cstate="print"/>
                          <a:stretch>
                            <a:fillRect/>
                          </a:stretch>
                        </pic:blipFill>
                        <pic:spPr>
                          <a:xfrm>
                            <a:off x="0" y="0"/>
                            <a:ext cx="224346" cy="126015"/>
                          </a:xfrm>
                          <a:prstGeom prst="rect">
                            <a:avLst/>
                          </a:prstGeom>
                        </pic:spPr>
                      </pic:pic>
                    </a:graphicData>
                  </a:graphic>
                </wp:inline>
              </w:drawing>
            </w:r>
          </w:p>
          <w:p w:rsidR="00CF4547" w:rsidRPr="007B392A" w:rsidRDefault="00CF4547" w:rsidP="00CF4547">
            <w:pPr>
              <w:pStyle w:val="TableParagraph"/>
              <w:rPr>
                <w:rFonts w:ascii="Calibri" w:eastAsia="Calibri" w:hAnsi="Calibri" w:cs="Calibri"/>
                <w:sz w:val="16"/>
                <w:szCs w:val="16"/>
                <w:lang w:val="uk-UA"/>
              </w:rPr>
            </w:pPr>
          </w:p>
        </w:tc>
      </w:tr>
      <w:tr w:rsidR="00CF4547" w:rsidRPr="007B392A" w:rsidTr="00CF4547">
        <w:trPr>
          <w:trHeight w:hRule="exact" w:val="212"/>
        </w:trPr>
        <w:tc>
          <w:tcPr>
            <w:tcW w:w="499" w:type="dxa"/>
            <w:tcBorders>
              <w:top w:val="nil"/>
              <w:left w:val="nil"/>
              <w:bottom w:val="single" w:sz="5" w:space="0" w:color="000000"/>
              <w:right w:val="nil"/>
            </w:tcBorders>
            <w:shd w:val="clear" w:color="auto" w:fill="FFFF99"/>
          </w:tcPr>
          <w:p w:rsidR="00CF4547" w:rsidRPr="007B392A" w:rsidRDefault="00CF4547" w:rsidP="00CF4547">
            <w:pPr>
              <w:pStyle w:val="TableParagraph"/>
              <w:spacing w:line="194" w:lineRule="exact"/>
              <w:ind w:left="165"/>
              <w:rPr>
                <w:rFonts w:ascii="Calibri" w:eastAsia="Calibri" w:hAnsi="Calibri" w:cs="Calibri"/>
                <w:sz w:val="16"/>
                <w:szCs w:val="16"/>
                <w:lang w:val="uk-UA"/>
              </w:rPr>
            </w:pPr>
            <w:r w:rsidRPr="007B392A">
              <w:rPr>
                <w:rFonts w:ascii="Calibri"/>
                <w:b/>
                <w:sz w:val="16"/>
                <w:lang w:val="uk-UA"/>
              </w:rPr>
              <w:t>18</w:t>
            </w:r>
          </w:p>
        </w:tc>
        <w:tc>
          <w:tcPr>
            <w:tcW w:w="2486" w:type="dxa"/>
            <w:tcBorders>
              <w:top w:val="single" w:sz="8" w:space="0" w:color="000000"/>
              <w:left w:val="single" w:sz="5" w:space="0" w:color="000000"/>
              <w:bottom w:val="single" w:sz="8" w:space="0" w:color="000000"/>
              <w:right w:val="single" w:sz="5" w:space="0" w:color="000000"/>
            </w:tcBorders>
          </w:tcPr>
          <w:p w:rsidR="00CF4547" w:rsidRPr="007B392A" w:rsidRDefault="00CF4547" w:rsidP="00CF4547">
            <w:pPr>
              <w:pStyle w:val="TableParagraph"/>
              <w:spacing w:line="185" w:lineRule="exact"/>
              <w:ind w:left="102"/>
              <w:rPr>
                <w:rFonts w:ascii="Calibri" w:eastAsia="Calibri" w:hAnsi="Calibri" w:cs="Calibri"/>
                <w:sz w:val="16"/>
                <w:szCs w:val="16"/>
                <w:lang w:val="uk-UA"/>
              </w:rPr>
            </w:pPr>
            <w:r w:rsidRPr="007B392A">
              <w:rPr>
                <w:rFonts w:ascii="Calibri"/>
                <w:b/>
                <w:spacing w:val="-1"/>
                <w:sz w:val="16"/>
                <w:lang w:val="uk-UA"/>
              </w:rPr>
              <w:t>Витрати та навантаження</w:t>
            </w:r>
          </w:p>
        </w:tc>
        <w:tc>
          <w:tcPr>
            <w:tcW w:w="286" w:type="dxa"/>
            <w:tcBorders>
              <w:top w:val="nil"/>
              <w:left w:val="nil"/>
              <w:bottom w:val="nil"/>
              <w:right w:val="nil"/>
            </w:tcBorders>
          </w:tcPr>
          <w:p w:rsidR="00CF4547" w:rsidRPr="007B392A" w:rsidRDefault="00CF4547" w:rsidP="00CF4547">
            <w:pPr>
              <w:rPr>
                <w:lang w:val="uk-UA"/>
              </w:rPr>
            </w:pPr>
          </w:p>
        </w:tc>
        <w:tc>
          <w:tcPr>
            <w:tcW w:w="708" w:type="dxa"/>
            <w:tcBorders>
              <w:top w:val="single" w:sz="8" w:space="0" w:color="000000"/>
              <w:left w:val="nil"/>
              <w:bottom w:val="single" w:sz="8" w:space="0" w:color="000000"/>
              <w:right w:val="single" w:sz="5" w:space="0" w:color="000000"/>
            </w:tcBorders>
          </w:tcPr>
          <w:p w:rsidR="00CF4547" w:rsidRPr="007B392A" w:rsidRDefault="00CF4547" w:rsidP="00CF4547">
            <w:pPr>
              <w:pStyle w:val="TableParagraph"/>
              <w:spacing w:line="185" w:lineRule="exact"/>
              <w:ind w:left="211"/>
              <w:rPr>
                <w:rFonts w:ascii="Calibri" w:eastAsia="Calibri" w:hAnsi="Calibri" w:cs="Calibri"/>
                <w:sz w:val="16"/>
                <w:szCs w:val="16"/>
                <w:lang w:val="uk-UA"/>
              </w:rPr>
            </w:pPr>
            <w:r w:rsidRPr="007B392A">
              <w:rPr>
                <w:rFonts w:ascii="Calibri"/>
                <w:b/>
                <w:sz w:val="16"/>
                <w:lang w:val="uk-UA"/>
              </w:rPr>
              <w:t>S.19</w:t>
            </w:r>
          </w:p>
        </w:tc>
        <w:tc>
          <w:tcPr>
            <w:tcW w:w="2693" w:type="dxa"/>
            <w:tcBorders>
              <w:top w:val="single" w:sz="8" w:space="0" w:color="000000"/>
              <w:left w:val="single" w:sz="5" w:space="0" w:color="000000"/>
              <w:bottom w:val="single" w:sz="8" w:space="0" w:color="000000"/>
              <w:right w:val="single" w:sz="5" w:space="0" w:color="000000"/>
            </w:tcBorders>
          </w:tcPr>
          <w:p w:rsidR="00CF4547" w:rsidRPr="007B392A" w:rsidRDefault="00CF4547" w:rsidP="00CF4547">
            <w:pPr>
              <w:pStyle w:val="TableParagraph"/>
              <w:spacing w:line="185" w:lineRule="exact"/>
              <w:ind w:left="99"/>
              <w:rPr>
                <w:rFonts w:ascii="Calibri" w:eastAsia="Calibri" w:hAnsi="Calibri" w:cs="Calibri"/>
                <w:sz w:val="16"/>
                <w:szCs w:val="16"/>
                <w:lang w:val="uk-UA"/>
              </w:rPr>
            </w:pPr>
            <w:r w:rsidRPr="007B392A">
              <w:rPr>
                <w:rFonts w:ascii="Calibri"/>
                <w:b/>
                <w:spacing w:val="-1"/>
                <w:sz w:val="16"/>
                <w:lang w:val="uk-UA"/>
              </w:rPr>
              <w:t>Витрати та навантаження</w:t>
            </w:r>
          </w:p>
        </w:tc>
        <w:tc>
          <w:tcPr>
            <w:tcW w:w="283" w:type="dxa"/>
            <w:tcBorders>
              <w:top w:val="nil"/>
              <w:left w:val="nil"/>
              <w:bottom w:val="nil"/>
              <w:right w:val="nil"/>
            </w:tcBorders>
          </w:tcPr>
          <w:p w:rsidR="00CF4547" w:rsidRPr="007B392A" w:rsidRDefault="00CF4547" w:rsidP="00CF4547">
            <w:pPr>
              <w:rPr>
                <w:lang w:val="uk-UA"/>
              </w:rPr>
            </w:pPr>
          </w:p>
        </w:tc>
        <w:tc>
          <w:tcPr>
            <w:tcW w:w="566" w:type="dxa"/>
            <w:tcBorders>
              <w:top w:val="single" w:sz="8" w:space="0" w:color="000000"/>
              <w:left w:val="nil"/>
              <w:bottom w:val="single" w:sz="8" w:space="0" w:color="000000"/>
              <w:right w:val="single" w:sz="5" w:space="0" w:color="000000"/>
            </w:tcBorders>
          </w:tcPr>
          <w:p w:rsidR="00CF4547" w:rsidRPr="007B392A" w:rsidRDefault="00CF4547" w:rsidP="00CF4547">
            <w:pPr>
              <w:pStyle w:val="TableParagraph"/>
              <w:spacing w:line="185" w:lineRule="exact"/>
              <w:ind w:left="3"/>
              <w:jc w:val="center"/>
              <w:rPr>
                <w:rFonts w:ascii="Calibri" w:eastAsia="Calibri" w:hAnsi="Calibri" w:cs="Calibri"/>
                <w:sz w:val="16"/>
                <w:szCs w:val="16"/>
                <w:lang w:val="uk-UA"/>
              </w:rPr>
            </w:pPr>
            <w:r w:rsidRPr="007B392A">
              <w:rPr>
                <w:rFonts w:ascii="Calibri"/>
                <w:b/>
                <w:sz w:val="16"/>
                <w:lang w:val="uk-UA"/>
              </w:rPr>
              <w:t>X</w:t>
            </w:r>
          </w:p>
        </w:tc>
        <w:tc>
          <w:tcPr>
            <w:tcW w:w="2695" w:type="dxa"/>
            <w:tcBorders>
              <w:top w:val="single" w:sz="8" w:space="0" w:color="000000"/>
              <w:left w:val="single" w:sz="5" w:space="0" w:color="000000"/>
              <w:bottom w:val="single" w:sz="8" w:space="0" w:color="000000"/>
              <w:right w:val="single" w:sz="5" w:space="0" w:color="000000"/>
            </w:tcBorders>
          </w:tcPr>
          <w:p w:rsidR="00CF4547" w:rsidRPr="007B392A" w:rsidRDefault="00CF4547" w:rsidP="00CF4547">
            <w:pPr>
              <w:pStyle w:val="TableParagraph"/>
              <w:spacing w:line="185" w:lineRule="exact"/>
              <w:ind w:left="791"/>
              <w:rPr>
                <w:rFonts w:ascii="Calibri" w:eastAsia="Calibri" w:hAnsi="Calibri" w:cs="Calibri"/>
                <w:sz w:val="16"/>
                <w:szCs w:val="16"/>
                <w:lang w:val="uk-UA"/>
              </w:rPr>
            </w:pPr>
            <w:r w:rsidRPr="007B392A">
              <w:rPr>
                <w:rFonts w:ascii="Calibri"/>
                <w:b/>
                <w:spacing w:val="-1"/>
                <w:sz w:val="16"/>
                <w:lang w:val="uk-UA"/>
              </w:rPr>
              <w:t>Витрати та навантаження</w:t>
            </w:r>
          </w:p>
        </w:tc>
      </w:tr>
    </w:tbl>
    <w:p w:rsidR="00CF4547" w:rsidRPr="007B392A" w:rsidRDefault="00CF4547" w:rsidP="00CF4547">
      <w:pPr>
        <w:spacing w:before="10"/>
        <w:rPr>
          <w:rFonts w:ascii="Calibri" w:eastAsia="Calibri" w:hAnsi="Calibri" w:cs="Calibri"/>
          <w:sz w:val="15"/>
          <w:szCs w:val="15"/>
          <w:lang w:val="uk-UA"/>
        </w:rPr>
      </w:pPr>
    </w:p>
    <w:p w:rsidR="00CF4547" w:rsidRPr="007B392A" w:rsidRDefault="00CF4547" w:rsidP="00CF4547">
      <w:pPr>
        <w:tabs>
          <w:tab w:val="left" w:pos="3387"/>
          <w:tab w:val="left" w:pos="7071"/>
        </w:tabs>
        <w:spacing w:line="1460" w:lineRule="exact"/>
        <w:ind w:left="116"/>
        <w:rPr>
          <w:rFonts w:ascii="Calibri" w:eastAsia="Calibri" w:hAnsi="Calibri" w:cs="Calibri"/>
          <w:sz w:val="20"/>
          <w:szCs w:val="20"/>
          <w:lang w:val="uk-UA"/>
        </w:rPr>
      </w:pPr>
      <w:r w:rsidRPr="007B392A">
        <w:rPr>
          <w:rFonts w:ascii="Calibri"/>
          <w:noProof/>
          <w:position w:val="11"/>
          <w:sz w:val="20"/>
          <w:lang w:val="uk-UA" w:eastAsia="uk-UA"/>
        </w:rPr>
        <mc:AlternateContent>
          <mc:Choice Requires="wps">
            <w:drawing>
              <wp:inline distT="0" distB="0" distL="0" distR="0" wp14:anchorId="243106A0" wp14:editId="07D7F5AE">
                <wp:extent cx="1906905" cy="673100"/>
                <wp:effectExtent l="0" t="0" r="17145" b="12700"/>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59"/>
                                    <w:rPr>
                                      <w:rFonts w:ascii="Calibri" w:eastAsia="Calibri" w:hAnsi="Calibri" w:cs="Calibri"/>
                                      <w:sz w:val="16"/>
                                      <w:szCs w:val="16"/>
                                    </w:rPr>
                                  </w:pPr>
                                  <w:r>
                                    <w:rPr>
                                      <w:rFonts w:ascii="Calibri"/>
                                      <w:b/>
                                      <w:sz w:val="16"/>
                                    </w:rPr>
                                    <w:t>19</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E1C11" w:rsidRDefault="00CF4547">
                                  <w:pPr>
                                    <w:spacing w:before="2"/>
                                    <w:ind w:left="102"/>
                                    <w:rPr>
                                      <w:rFonts w:ascii="Calibri" w:eastAsia="Calibri" w:hAnsi="Calibri" w:cs="Calibri"/>
                                      <w:sz w:val="16"/>
                                      <w:szCs w:val="16"/>
                                      <w:lang w:val="uk-UA"/>
                                    </w:rPr>
                                  </w:pPr>
                                  <w:r>
                                    <w:rPr>
                                      <w:rFonts w:ascii="Calibri"/>
                                      <w:b/>
                                      <w:spacing w:val="-1"/>
                                      <w:sz w:val="16"/>
                                      <w:lang w:val="uk-UA"/>
                                    </w:rPr>
                                    <w:t>Перегляд даних</w:t>
                                  </w:r>
                                </w:p>
                              </w:tc>
                            </w:tr>
                            <w:tr w:rsidR="00CF4547">
                              <w:trPr>
                                <w:trHeight w:hRule="exact" w:val="404"/>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99"/>
                                    <w:rPr>
                                      <w:rFonts w:ascii="Calibri" w:eastAsia="Calibri" w:hAnsi="Calibri" w:cs="Calibri"/>
                                      <w:sz w:val="16"/>
                                      <w:szCs w:val="16"/>
                                    </w:rPr>
                                  </w:pPr>
                                  <w:r>
                                    <w:rPr>
                                      <w:rFonts w:ascii="Calibri"/>
                                      <w:sz w:val="16"/>
                                    </w:rPr>
                                    <w:t>19.1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rsidP="00CF4547">
                                  <w:pPr>
                                    <w:spacing w:before="97"/>
                                    <w:ind w:left="102"/>
                                    <w:rPr>
                                      <w:rFonts w:ascii="Calibri" w:eastAsia="Calibri" w:hAnsi="Calibri" w:cs="Calibri"/>
                                      <w:sz w:val="16"/>
                                      <w:szCs w:val="16"/>
                                      <w:lang w:val="uk-UA"/>
                                    </w:rPr>
                                  </w:pPr>
                                  <w:r>
                                    <w:rPr>
                                      <w:rFonts w:ascii="Calibri"/>
                                      <w:spacing w:val="-1"/>
                                      <w:sz w:val="16"/>
                                      <w:lang w:val="uk-UA"/>
                                    </w:rPr>
                                    <w:t>Перегляд даних</w:t>
                                  </w:r>
                                  <w:r>
                                    <w:rPr>
                                      <w:rFonts w:ascii="Calibri"/>
                                      <w:sz w:val="16"/>
                                    </w:rPr>
                                    <w:t>-</w:t>
                                  </w:r>
                                  <w:r>
                                    <w:rPr>
                                      <w:rFonts w:ascii="Calibri"/>
                                      <w:spacing w:val="-1"/>
                                      <w:sz w:val="16"/>
                                      <w:lang w:val="uk-UA"/>
                                    </w:rPr>
                                    <w:t>політика</w:t>
                                  </w:r>
                                </w:p>
                              </w:tc>
                            </w:tr>
                            <w:tr w:rsidR="00CF4547">
                              <w:trPr>
                                <w:trHeight w:hRule="exact" w:val="43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8"/>
                                    <w:ind w:left="99"/>
                                    <w:rPr>
                                      <w:rFonts w:ascii="Calibri" w:eastAsia="Calibri" w:hAnsi="Calibri" w:cs="Calibri"/>
                                      <w:sz w:val="16"/>
                                      <w:szCs w:val="16"/>
                                    </w:rPr>
                                  </w:pPr>
                                  <w:r>
                                    <w:rPr>
                                      <w:rFonts w:ascii="Calibri"/>
                                      <w:sz w:val="16"/>
                                    </w:rPr>
                                    <w:t>19.2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rsidP="00CF4547">
                                  <w:pPr>
                                    <w:spacing w:before="108"/>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практика</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31" o:spid="_x0000_s1098" type="#_x0000_t202" style="width:150.1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5"/>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59"/>
                              <w:rPr>
                                <w:rFonts w:ascii="Calibri" w:eastAsia="Calibri" w:hAnsi="Calibri" w:cs="Calibri"/>
                                <w:sz w:val="16"/>
                                <w:szCs w:val="16"/>
                              </w:rPr>
                            </w:pPr>
                            <w:r>
                              <w:rPr>
                                <w:rFonts w:ascii="Calibri"/>
                                <w:b/>
                                <w:sz w:val="16"/>
                              </w:rPr>
                              <w:t>19</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E1C11" w:rsidRDefault="00CF4547">
                            <w:pPr>
                              <w:spacing w:before="2"/>
                              <w:ind w:left="102"/>
                              <w:rPr>
                                <w:rFonts w:ascii="Calibri" w:eastAsia="Calibri" w:hAnsi="Calibri" w:cs="Calibri"/>
                                <w:sz w:val="16"/>
                                <w:szCs w:val="16"/>
                                <w:lang w:val="uk-UA"/>
                              </w:rPr>
                            </w:pPr>
                            <w:r>
                              <w:rPr>
                                <w:rFonts w:ascii="Calibri"/>
                                <w:b/>
                                <w:spacing w:val="-1"/>
                                <w:sz w:val="16"/>
                                <w:lang w:val="uk-UA"/>
                              </w:rPr>
                              <w:t>Перегляд даних</w:t>
                            </w:r>
                          </w:p>
                        </w:tc>
                      </w:tr>
                      <w:tr w:rsidR="00CF4547">
                        <w:trPr>
                          <w:trHeight w:hRule="exact" w:val="404"/>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99"/>
                              <w:rPr>
                                <w:rFonts w:ascii="Calibri" w:eastAsia="Calibri" w:hAnsi="Calibri" w:cs="Calibri"/>
                                <w:sz w:val="16"/>
                                <w:szCs w:val="16"/>
                              </w:rPr>
                            </w:pPr>
                            <w:r>
                              <w:rPr>
                                <w:rFonts w:ascii="Calibri"/>
                                <w:sz w:val="16"/>
                              </w:rPr>
                              <w:t>19.1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rsidP="00CF4547">
                            <w:pPr>
                              <w:spacing w:before="97"/>
                              <w:ind w:left="102"/>
                              <w:rPr>
                                <w:rFonts w:ascii="Calibri" w:eastAsia="Calibri" w:hAnsi="Calibri" w:cs="Calibri"/>
                                <w:sz w:val="16"/>
                                <w:szCs w:val="16"/>
                                <w:lang w:val="uk-UA"/>
                              </w:rPr>
                            </w:pPr>
                            <w:r>
                              <w:rPr>
                                <w:rFonts w:ascii="Calibri"/>
                                <w:spacing w:val="-1"/>
                                <w:sz w:val="16"/>
                                <w:lang w:val="uk-UA"/>
                              </w:rPr>
                              <w:t>Перегляд даних</w:t>
                            </w:r>
                            <w:r>
                              <w:rPr>
                                <w:rFonts w:ascii="Calibri"/>
                                <w:sz w:val="16"/>
                              </w:rPr>
                              <w:t>-</w:t>
                            </w:r>
                            <w:r>
                              <w:rPr>
                                <w:rFonts w:ascii="Calibri"/>
                                <w:spacing w:val="-1"/>
                                <w:sz w:val="16"/>
                                <w:lang w:val="uk-UA"/>
                              </w:rPr>
                              <w:t>політика</w:t>
                            </w:r>
                          </w:p>
                        </w:tc>
                      </w:tr>
                      <w:tr w:rsidR="00CF4547">
                        <w:trPr>
                          <w:trHeight w:hRule="exact" w:val="43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8"/>
                              <w:ind w:left="99"/>
                              <w:rPr>
                                <w:rFonts w:ascii="Calibri" w:eastAsia="Calibri" w:hAnsi="Calibri" w:cs="Calibri"/>
                                <w:sz w:val="16"/>
                                <w:szCs w:val="16"/>
                              </w:rPr>
                            </w:pPr>
                            <w:r>
                              <w:rPr>
                                <w:rFonts w:ascii="Calibri"/>
                                <w:sz w:val="16"/>
                              </w:rPr>
                              <w:t>19.2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rsidP="00CF4547">
                            <w:pPr>
                              <w:spacing w:before="108"/>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практика</w:t>
                            </w:r>
                          </w:p>
                        </w:tc>
                      </w:tr>
                    </w:tbl>
                    <w:p w:rsidR="00CF4547" w:rsidRDefault="00CF4547" w:rsidP="00CF4547"/>
                  </w:txbxContent>
                </v:textbox>
                <w10:anchorlock/>
              </v:shape>
            </w:pict>
          </mc:Fallback>
        </mc:AlternateContent>
      </w:r>
      <w:r w:rsidRPr="007B392A">
        <w:rPr>
          <w:rFonts w:ascii="Calibri"/>
          <w:position w:val="11"/>
          <w:sz w:val="20"/>
          <w:lang w:val="uk-UA"/>
        </w:rPr>
        <w:tab/>
      </w:r>
      <w:r w:rsidRPr="007B392A">
        <w:rPr>
          <w:rFonts w:ascii="Calibri"/>
          <w:noProof/>
          <w:position w:val="-28"/>
          <w:sz w:val="20"/>
          <w:lang w:val="uk-UA" w:eastAsia="uk-UA"/>
        </w:rPr>
        <mc:AlternateContent>
          <mc:Choice Requires="wps">
            <w:drawing>
              <wp:inline distT="0" distB="0" distL="0" distR="0" wp14:anchorId="02F8C79E" wp14:editId="1D0E9CBE">
                <wp:extent cx="2171065" cy="1066800"/>
                <wp:effectExtent l="0" t="0" r="635" b="0"/>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205"/>
                                    <w:rPr>
                                      <w:rFonts w:ascii="Calibri" w:eastAsia="Calibri" w:hAnsi="Calibri" w:cs="Calibri"/>
                                      <w:sz w:val="16"/>
                                      <w:szCs w:val="16"/>
                                    </w:rPr>
                                  </w:pPr>
                                  <w:r>
                                    <w:rPr>
                                      <w:rFonts w:ascii="Calibri"/>
                                      <w:b/>
                                      <w:sz w:val="16"/>
                                    </w:rPr>
                                    <w:t>S.20</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Перегляд даних</w:t>
                                  </w:r>
                                </w:p>
                              </w:tc>
                            </w:tr>
                            <w:tr w:rsidR="00CF4547">
                              <w:trPr>
                                <w:trHeight w:hRule="exact" w:val="41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145"/>
                                    <w:rPr>
                                      <w:rFonts w:ascii="Calibri" w:eastAsia="Calibri" w:hAnsi="Calibri" w:cs="Calibri"/>
                                      <w:sz w:val="16"/>
                                      <w:szCs w:val="16"/>
                                    </w:rPr>
                                  </w:pPr>
                                  <w:r>
                                    <w:rPr>
                                      <w:rFonts w:ascii="Calibri"/>
                                      <w:sz w:val="16"/>
                                    </w:rPr>
                                    <w:t>S.20.1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99"/>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політика</w:t>
                                  </w:r>
                                </w:p>
                              </w:tc>
                            </w:tr>
                            <w:tr w:rsidR="00CF4547" w:rsidRPr="00CD258B" w:rsidTr="00CF4547">
                              <w:trPr>
                                <w:trHeight w:hRule="exact" w:val="66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1"/>
                                    <w:ind w:left="145"/>
                                    <w:rPr>
                                      <w:rFonts w:ascii="Calibri" w:eastAsia="Calibri" w:hAnsi="Calibri" w:cs="Calibri"/>
                                      <w:sz w:val="16"/>
                                      <w:szCs w:val="16"/>
                                    </w:rPr>
                                  </w:pPr>
                                  <w:r>
                                    <w:rPr>
                                      <w:rFonts w:ascii="Calibri"/>
                                      <w:sz w:val="16"/>
                                    </w:rPr>
                                    <w:t>S.20.2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5"/>
                                    <w:ind w:left="99" w:right="210"/>
                                    <w:rPr>
                                      <w:rFonts w:ascii="Calibri" w:eastAsia="Calibri" w:hAnsi="Calibri" w:cs="Calibri"/>
                                      <w:sz w:val="16"/>
                                      <w:szCs w:val="16"/>
                                      <w:lang w:val="ru-RU"/>
                                    </w:rPr>
                                  </w:pPr>
                                  <w:r>
                                    <w:rPr>
                                      <w:rFonts w:ascii="Calibri"/>
                                      <w:spacing w:val="-1"/>
                                      <w:sz w:val="16"/>
                                      <w:lang w:val="uk-UA"/>
                                    </w:rPr>
                                    <w:t>Перегляд даних</w:t>
                                  </w:r>
                                  <w:r w:rsidRPr="00B702F4">
                                    <w:rPr>
                                      <w:rFonts w:ascii="Calibri"/>
                                      <w:sz w:val="16"/>
                                      <w:lang w:val="ru-RU"/>
                                    </w:rPr>
                                    <w:t>-</w:t>
                                  </w:r>
                                  <w:r>
                                    <w:rPr>
                                      <w:rFonts w:ascii="Calibri"/>
                                      <w:spacing w:val="-1"/>
                                      <w:sz w:val="16"/>
                                      <w:lang w:val="uk-UA"/>
                                    </w:rPr>
                                    <w:t>практика та</w:t>
                                  </w:r>
                                  <w:r>
                                    <w:rPr>
                                      <w:rFonts w:ascii="Calibri"/>
                                      <w:sz w:val="16"/>
                                    </w:rPr>
                                    <w:t>A</w:t>
                                  </w:r>
                                  <w:r w:rsidRPr="00B702F4">
                                    <w:rPr>
                                      <w:rFonts w:ascii="Calibri"/>
                                      <w:sz w:val="16"/>
                                      <w:lang w:val="ru-RU"/>
                                    </w:rPr>
                                    <w:t>6.</w:t>
                                  </w:r>
                                  <w:r>
                                    <w:rPr>
                                      <w:rFonts w:ascii="Calibri"/>
                                      <w:spacing w:val="-1"/>
                                      <w:sz w:val="16"/>
                                      <w:lang w:val="uk-UA"/>
                                    </w:rPr>
                                    <w:t>Перегляд даних</w:t>
                                  </w:r>
                                  <w:r w:rsidRPr="00B702F4">
                                    <w:rPr>
                                      <w:rFonts w:ascii="Calibri"/>
                                      <w:sz w:val="16"/>
                                      <w:lang w:val="ru-RU"/>
                                    </w:rPr>
                                    <w:t>-</w:t>
                                  </w:r>
                                  <w:r>
                                    <w:rPr>
                                      <w:rFonts w:ascii="Calibri"/>
                                      <w:spacing w:val="-1"/>
                                      <w:sz w:val="16"/>
                                      <w:lang w:val="uk-UA"/>
                                    </w:rPr>
                                    <w:t>середній обсяг</w:t>
                                  </w:r>
                                  <w:r w:rsidR="00D94AD8">
                                    <w:rPr>
                                      <w:rFonts w:ascii="Calibri"/>
                                      <w:spacing w:val="-1"/>
                                      <w:sz w:val="16"/>
                                      <w:lang w:val="uk-UA"/>
                                    </w:rPr>
                                    <w:t xml:space="preserve"> </w:t>
                                  </w:r>
                                  <w:r>
                                    <w:rPr>
                                      <w:rFonts w:ascii="Calibri"/>
                                      <w:sz w:val="16"/>
                                      <w:lang w:val="uk-UA"/>
                                    </w:rPr>
                                    <w:t xml:space="preserve">для </w:t>
                                  </w:r>
                                  <w:r>
                                    <w:rPr>
                                      <w:rFonts w:ascii="Calibri"/>
                                      <w:sz w:val="16"/>
                                    </w:rPr>
                                    <w:t>U</w:t>
                                  </w:r>
                                </w:p>
                              </w:tc>
                            </w:tr>
                            <w:tr w:rsidR="00CF4547" w:rsidRPr="00CD258B" w:rsidTr="003914EA">
                              <w:trPr>
                                <w:trHeight w:hRule="exact" w:val="407"/>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spacing w:before="4"/>
                                    <w:ind w:left="303" w:right="129" w:hanging="178"/>
                                    <w:rPr>
                                      <w:rFonts w:ascii="Calibri" w:eastAsia="Calibri" w:hAnsi="Calibri" w:cs="Calibri"/>
                                      <w:sz w:val="16"/>
                                      <w:szCs w:val="16"/>
                                    </w:rPr>
                                  </w:pPr>
                                  <w:r>
                                    <w:rPr>
                                      <w:rFonts w:ascii="Calibri"/>
                                      <w:i/>
                                      <w:spacing w:val="-1"/>
                                      <w:sz w:val="16"/>
                                    </w:rPr>
                                    <w:t>S.20.2.</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B702F4" w:rsidRDefault="00CF4547" w:rsidP="003914EA">
                                  <w:pPr>
                                    <w:ind w:left="99"/>
                                    <w:rPr>
                                      <w:rFonts w:ascii="Calibri" w:eastAsia="Calibri" w:hAnsi="Calibri" w:cs="Calibri"/>
                                      <w:sz w:val="16"/>
                                      <w:szCs w:val="16"/>
                                      <w:lang w:val="ru-RU"/>
                                    </w:rPr>
                                  </w:pPr>
                                  <w:r>
                                    <w:rPr>
                                      <w:rFonts w:ascii="Calibri"/>
                                      <w:i/>
                                      <w:sz w:val="16"/>
                                    </w:rPr>
                                    <w:t>A</w:t>
                                  </w:r>
                                  <w:r w:rsidRPr="00B702F4">
                                    <w:rPr>
                                      <w:rFonts w:ascii="Calibri"/>
                                      <w:i/>
                                      <w:sz w:val="16"/>
                                      <w:lang w:val="ru-RU"/>
                                    </w:rPr>
                                    <w:t>6.</w:t>
                                  </w:r>
                                  <w:r>
                                    <w:rPr>
                                      <w:rFonts w:ascii="Calibri"/>
                                      <w:spacing w:val="-1"/>
                                      <w:sz w:val="16"/>
                                      <w:lang w:val="uk-UA"/>
                                    </w:rPr>
                                    <w:t>Перегляд даних</w:t>
                                  </w:r>
                                  <w:r w:rsidRPr="00B702F4">
                                    <w:rPr>
                                      <w:rFonts w:ascii="Calibri"/>
                                      <w:sz w:val="16"/>
                                      <w:lang w:val="ru-RU"/>
                                    </w:rPr>
                                    <w:t>-</w:t>
                                  </w:r>
                                  <w:r>
                                    <w:rPr>
                                      <w:rFonts w:ascii="Calibri"/>
                                      <w:spacing w:val="-1"/>
                                      <w:sz w:val="16"/>
                                      <w:lang w:val="uk-UA"/>
                                    </w:rPr>
                                    <w:t>середній обсяг</w:t>
                                  </w:r>
                                  <w:r w:rsidR="003914EA">
                                    <w:rPr>
                                      <w:rFonts w:ascii="Calibri"/>
                                      <w:spacing w:val="-1"/>
                                      <w:sz w:val="16"/>
                                      <w:lang w:val="uk-UA"/>
                                    </w:rPr>
                                    <w:t xml:space="preserve"> </w:t>
                                  </w:r>
                                  <w:r>
                                    <w:rPr>
                                      <w:rFonts w:ascii="Calibri"/>
                                      <w:sz w:val="16"/>
                                      <w:lang w:val="uk-UA"/>
                                    </w:rPr>
                                    <w:t xml:space="preserve">для </w:t>
                                  </w:r>
                                  <w:r>
                                    <w:rPr>
                                      <w:rFonts w:ascii="Calibri"/>
                                      <w:i/>
                                      <w:sz w:val="16"/>
                                    </w:rPr>
                                    <w:t>P</w:t>
                                  </w:r>
                                </w:p>
                              </w:tc>
                            </w:tr>
                          </w:tbl>
                          <w:p w:rsidR="00CF4547" w:rsidRPr="00B702F4" w:rsidRDefault="00CF4547" w:rsidP="00CF4547">
                            <w:pPr>
                              <w:rPr>
                                <w:lang w:val="ru-RU"/>
                              </w:rPr>
                            </w:pPr>
                          </w:p>
                        </w:txbxContent>
                      </wps:txbx>
                      <wps:bodyPr rot="0" vert="horz" wrap="square" lIns="0" tIns="0" rIns="0" bIns="0" anchor="t" anchorCtr="0" upright="1">
                        <a:noAutofit/>
                      </wps:bodyPr>
                    </wps:wsp>
                  </a:graphicData>
                </a:graphic>
              </wp:inline>
            </w:drawing>
          </mc:Choice>
          <mc:Fallback>
            <w:pict>
              <v:shape id="Поле 330" o:spid="_x0000_s1099" type="#_x0000_t202" style="width:170.95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205"/>
                              <w:rPr>
                                <w:rFonts w:ascii="Calibri" w:eastAsia="Calibri" w:hAnsi="Calibri" w:cs="Calibri"/>
                                <w:sz w:val="16"/>
                                <w:szCs w:val="16"/>
                              </w:rPr>
                            </w:pPr>
                            <w:r>
                              <w:rPr>
                                <w:rFonts w:ascii="Calibri"/>
                                <w:b/>
                                <w:sz w:val="16"/>
                              </w:rPr>
                              <w:t>S.20</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b/>
                                <w:spacing w:val="-1"/>
                                <w:sz w:val="16"/>
                                <w:lang w:val="uk-UA"/>
                              </w:rPr>
                              <w:t>Перегляд даних</w:t>
                            </w:r>
                          </w:p>
                        </w:tc>
                      </w:tr>
                      <w:tr w:rsidR="00CF4547">
                        <w:trPr>
                          <w:trHeight w:hRule="exact" w:val="41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145"/>
                              <w:rPr>
                                <w:rFonts w:ascii="Calibri" w:eastAsia="Calibri" w:hAnsi="Calibri" w:cs="Calibri"/>
                                <w:sz w:val="16"/>
                                <w:szCs w:val="16"/>
                              </w:rPr>
                            </w:pPr>
                            <w:r>
                              <w:rPr>
                                <w:rFonts w:ascii="Calibri"/>
                                <w:sz w:val="16"/>
                              </w:rPr>
                              <w:t>S.20.1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99"/>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політика</w:t>
                            </w:r>
                          </w:p>
                        </w:tc>
                      </w:tr>
                      <w:tr w:rsidR="00CF4547" w:rsidRPr="00CD258B" w:rsidTr="00CF4547">
                        <w:trPr>
                          <w:trHeight w:hRule="exact" w:val="66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1"/>
                              <w:ind w:left="145"/>
                              <w:rPr>
                                <w:rFonts w:ascii="Calibri" w:eastAsia="Calibri" w:hAnsi="Calibri" w:cs="Calibri"/>
                                <w:sz w:val="16"/>
                                <w:szCs w:val="16"/>
                              </w:rPr>
                            </w:pPr>
                            <w:r>
                              <w:rPr>
                                <w:rFonts w:ascii="Calibri"/>
                                <w:sz w:val="16"/>
                              </w:rPr>
                              <w:t>S.20.2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5"/>
                              <w:ind w:left="99" w:right="210"/>
                              <w:rPr>
                                <w:rFonts w:ascii="Calibri" w:eastAsia="Calibri" w:hAnsi="Calibri" w:cs="Calibri"/>
                                <w:sz w:val="16"/>
                                <w:szCs w:val="16"/>
                                <w:lang w:val="ru-RU"/>
                              </w:rPr>
                            </w:pPr>
                            <w:r>
                              <w:rPr>
                                <w:rFonts w:ascii="Calibri"/>
                                <w:spacing w:val="-1"/>
                                <w:sz w:val="16"/>
                                <w:lang w:val="uk-UA"/>
                              </w:rPr>
                              <w:t>Перегляд даних</w:t>
                            </w:r>
                            <w:r w:rsidRPr="00B702F4">
                              <w:rPr>
                                <w:rFonts w:ascii="Calibri"/>
                                <w:sz w:val="16"/>
                                <w:lang w:val="ru-RU"/>
                              </w:rPr>
                              <w:t>-</w:t>
                            </w:r>
                            <w:r>
                              <w:rPr>
                                <w:rFonts w:ascii="Calibri"/>
                                <w:spacing w:val="-1"/>
                                <w:sz w:val="16"/>
                                <w:lang w:val="uk-UA"/>
                              </w:rPr>
                              <w:t>практика та</w:t>
                            </w:r>
                            <w:r>
                              <w:rPr>
                                <w:rFonts w:ascii="Calibri"/>
                                <w:sz w:val="16"/>
                              </w:rPr>
                              <w:t>A</w:t>
                            </w:r>
                            <w:r w:rsidRPr="00B702F4">
                              <w:rPr>
                                <w:rFonts w:ascii="Calibri"/>
                                <w:sz w:val="16"/>
                                <w:lang w:val="ru-RU"/>
                              </w:rPr>
                              <w:t>6.</w:t>
                            </w:r>
                            <w:r>
                              <w:rPr>
                                <w:rFonts w:ascii="Calibri"/>
                                <w:spacing w:val="-1"/>
                                <w:sz w:val="16"/>
                                <w:lang w:val="uk-UA"/>
                              </w:rPr>
                              <w:t>Перегляд даних</w:t>
                            </w:r>
                            <w:r w:rsidRPr="00B702F4">
                              <w:rPr>
                                <w:rFonts w:ascii="Calibri"/>
                                <w:sz w:val="16"/>
                                <w:lang w:val="ru-RU"/>
                              </w:rPr>
                              <w:t>-</w:t>
                            </w:r>
                            <w:r>
                              <w:rPr>
                                <w:rFonts w:ascii="Calibri"/>
                                <w:spacing w:val="-1"/>
                                <w:sz w:val="16"/>
                                <w:lang w:val="uk-UA"/>
                              </w:rPr>
                              <w:t>середній обсяг</w:t>
                            </w:r>
                            <w:r w:rsidR="00D94AD8">
                              <w:rPr>
                                <w:rFonts w:ascii="Calibri"/>
                                <w:spacing w:val="-1"/>
                                <w:sz w:val="16"/>
                                <w:lang w:val="uk-UA"/>
                              </w:rPr>
                              <w:t xml:space="preserve"> </w:t>
                            </w:r>
                            <w:r>
                              <w:rPr>
                                <w:rFonts w:ascii="Calibri"/>
                                <w:sz w:val="16"/>
                                <w:lang w:val="uk-UA"/>
                              </w:rPr>
                              <w:t xml:space="preserve">для </w:t>
                            </w:r>
                            <w:r>
                              <w:rPr>
                                <w:rFonts w:ascii="Calibri"/>
                                <w:sz w:val="16"/>
                              </w:rPr>
                              <w:t>U</w:t>
                            </w:r>
                          </w:p>
                        </w:tc>
                      </w:tr>
                      <w:tr w:rsidR="00CF4547" w:rsidRPr="00CD258B" w:rsidTr="003914EA">
                        <w:trPr>
                          <w:trHeight w:hRule="exact" w:val="407"/>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pPr>
                              <w:spacing w:before="4"/>
                              <w:ind w:left="303" w:right="129" w:hanging="178"/>
                              <w:rPr>
                                <w:rFonts w:ascii="Calibri" w:eastAsia="Calibri" w:hAnsi="Calibri" w:cs="Calibri"/>
                                <w:sz w:val="16"/>
                                <w:szCs w:val="16"/>
                              </w:rPr>
                            </w:pPr>
                            <w:r>
                              <w:rPr>
                                <w:rFonts w:ascii="Calibri"/>
                                <w:i/>
                                <w:spacing w:val="-1"/>
                                <w:sz w:val="16"/>
                              </w:rPr>
                              <w:t>S.20.2.</w:t>
                            </w:r>
                            <w:r>
                              <w:rPr>
                                <w:rFonts w:ascii="Calibri"/>
                                <w:i/>
                                <w:sz w:val="16"/>
                              </w:rPr>
                              <w:t>1</w:t>
                            </w:r>
                          </w:p>
                        </w:tc>
                        <w:tc>
                          <w:tcPr>
                            <w:tcW w:w="2693" w:type="dxa"/>
                            <w:tcBorders>
                              <w:top w:val="single" w:sz="10" w:space="0" w:color="FFFF99"/>
                              <w:left w:val="single" w:sz="5" w:space="0" w:color="000000"/>
                              <w:bottom w:val="single" w:sz="5" w:space="0" w:color="000000"/>
                              <w:right w:val="single" w:sz="5" w:space="0" w:color="000000"/>
                            </w:tcBorders>
                            <w:shd w:val="clear" w:color="auto" w:fill="00FF00"/>
                          </w:tcPr>
                          <w:p w:rsidR="00CF4547" w:rsidRPr="00B702F4" w:rsidRDefault="00CF4547" w:rsidP="003914EA">
                            <w:pPr>
                              <w:ind w:left="99"/>
                              <w:rPr>
                                <w:rFonts w:ascii="Calibri" w:eastAsia="Calibri" w:hAnsi="Calibri" w:cs="Calibri"/>
                                <w:sz w:val="16"/>
                                <w:szCs w:val="16"/>
                                <w:lang w:val="ru-RU"/>
                              </w:rPr>
                            </w:pPr>
                            <w:r>
                              <w:rPr>
                                <w:rFonts w:ascii="Calibri"/>
                                <w:i/>
                                <w:sz w:val="16"/>
                              </w:rPr>
                              <w:t>A</w:t>
                            </w:r>
                            <w:r w:rsidRPr="00B702F4">
                              <w:rPr>
                                <w:rFonts w:ascii="Calibri"/>
                                <w:i/>
                                <w:sz w:val="16"/>
                                <w:lang w:val="ru-RU"/>
                              </w:rPr>
                              <w:t>6.</w:t>
                            </w:r>
                            <w:r>
                              <w:rPr>
                                <w:rFonts w:ascii="Calibri"/>
                                <w:spacing w:val="-1"/>
                                <w:sz w:val="16"/>
                                <w:lang w:val="uk-UA"/>
                              </w:rPr>
                              <w:t>Перегляд даних</w:t>
                            </w:r>
                            <w:r w:rsidRPr="00B702F4">
                              <w:rPr>
                                <w:rFonts w:ascii="Calibri"/>
                                <w:sz w:val="16"/>
                                <w:lang w:val="ru-RU"/>
                              </w:rPr>
                              <w:t>-</w:t>
                            </w:r>
                            <w:r>
                              <w:rPr>
                                <w:rFonts w:ascii="Calibri"/>
                                <w:spacing w:val="-1"/>
                                <w:sz w:val="16"/>
                                <w:lang w:val="uk-UA"/>
                              </w:rPr>
                              <w:t>середній обсяг</w:t>
                            </w:r>
                            <w:r w:rsidR="003914EA">
                              <w:rPr>
                                <w:rFonts w:ascii="Calibri"/>
                                <w:spacing w:val="-1"/>
                                <w:sz w:val="16"/>
                                <w:lang w:val="uk-UA"/>
                              </w:rPr>
                              <w:t xml:space="preserve"> </w:t>
                            </w:r>
                            <w:r>
                              <w:rPr>
                                <w:rFonts w:ascii="Calibri"/>
                                <w:sz w:val="16"/>
                                <w:lang w:val="uk-UA"/>
                              </w:rPr>
                              <w:t xml:space="preserve">для </w:t>
                            </w:r>
                            <w:r>
                              <w:rPr>
                                <w:rFonts w:ascii="Calibri"/>
                                <w:i/>
                                <w:sz w:val="16"/>
                              </w:rPr>
                              <w:t>P</w:t>
                            </w:r>
                          </w:p>
                        </w:tc>
                      </w:tr>
                    </w:tbl>
                    <w:p w:rsidR="00CF4547" w:rsidRPr="00B702F4" w:rsidRDefault="00CF4547" w:rsidP="00CF4547">
                      <w:pPr>
                        <w:rPr>
                          <w:lang w:val="ru-RU"/>
                        </w:rPr>
                      </w:pPr>
                    </w:p>
                  </w:txbxContent>
                </v:textbox>
                <w10:anchorlock/>
              </v:shape>
            </w:pict>
          </mc:Fallback>
        </mc:AlternateContent>
      </w:r>
      <w:r w:rsidRPr="007B392A">
        <w:rPr>
          <w:rFonts w:ascii="Calibri"/>
          <w:position w:val="-28"/>
          <w:sz w:val="20"/>
          <w:lang w:val="uk-UA"/>
        </w:rPr>
        <w:tab/>
      </w:r>
      <w:r w:rsidRPr="007B392A">
        <w:rPr>
          <w:rFonts w:ascii="Calibri"/>
          <w:noProof/>
          <w:position w:val="-28"/>
          <w:sz w:val="20"/>
          <w:lang w:val="uk-UA" w:eastAsia="uk-UA"/>
        </w:rPr>
        <mc:AlternateContent>
          <mc:Choice Requires="wps">
            <w:drawing>
              <wp:inline distT="0" distB="0" distL="0" distR="0" wp14:anchorId="549FDC2C" wp14:editId="13CE68D7">
                <wp:extent cx="2082800" cy="927735"/>
                <wp:effectExtent l="0" t="0" r="12700" b="5715"/>
                <wp:docPr id="329"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9"/>
                                    <w:rPr>
                                      <w:rFonts w:ascii="Calibri" w:eastAsia="Calibri" w:hAnsi="Calibri" w:cs="Calibri"/>
                                      <w:sz w:val="16"/>
                                      <w:szCs w:val="16"/>
                                    </w:rPr>
                                  </w:pPr>
                                  <w:r>
                                    <w:rPr>
                                      <w:rFonts w:ascii="Calibri"/>
                                      <w:spacing w:val="-1"/>
                                      <w:sz w:val="16"/>
                                    </w:rPr>
                                    <w:t>V.3.6</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2"/>
                                    <w:rPr>
                                      <w:rFonts w:ascii="Calibri" w:eastAsia="Calibri" w:hAnsi="Calibri" w:cs="Calibri"/>
                                      <w:sz w:val="16"/>
                                      <w:szCs w:val="16"/>
                                    </w:rPr>
                                  </w:pPr>
                                  <w:r>
                                    <w:rPr>
                                      <w:rFonts w:ascii="Calibri"/>
                                      <w:b/>
                                      <w:spacing w:val="-1"/>
                                      <w:sz w:val="16"/>
                                      <w:lang w:val="uk-UA"/>
                                    </w:rPr>
                                    <w:t>Перегляд даних</w:t>
                                  </w:r>
                                </w:p>
                              </w:tc>
                            </w:tr>
                            <w:tr w:rsidR="00CF4547">
                              <w:trPr>
                                <w:trHeight w:hRule="exact" w:val="404"/>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 w:line="195" w:lineRule="exact"/>
                                    <w:jc w:val="center"/>
                                    <w:rPr>
                                      <w:rFonts w:ascii="Calibri" w:eastAsia="Calibri" w:hAnsi="Calibri" w:cs="Calibri"/>
                                      <w:sz w:val="16"/>
                                      <w:szCs w:val="16"/>
                                    </w:rPr>
                                  </w:pPr>
                                  <w:r>
                                    <w:rPr>
                                      <w:rFonts w:ascii="Calibri"/>
                                      <w:spacing w:val="-1"/>
                                      <w:sz w:val="16"/>
                                    </w:rPr>
                                    <w:t>V.3.6</w:t>
                                  </w:r>
                                </w:p>
                                <w:p w:rsidR="00CF4547" w:rsidRDefault="00CF4547">
                                  <w:pPr>
                                    <w:spacing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політика</w:t>
                                  </w:r>
                                </w:p>
                              </w:tc>
                            </w:tr>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2" w:line="195" w:lineRule="exact"/>
                                    <w:jc w:val="center"/>
                                    <w:rPr>
                                      <w:rFonts w:ascii="Calibri" w:eastAsia="Calibri" w:hAnsi="Calibri" w:cs="Calibri"/>
                                      <w:sz w:val="16"/>
                                      <w:szCs w:val="16"/>
                                    </w:rPr>
                                  </w:pPr>
                                  <w:r>
                                    <w:rPr>
                                      <w:rFonts w:ascii="Calibri"/>
                                      <w:spacing w:val="-1"/>
                                      <w:sz w:val="16"/>
                                    </w:rPr>
                                    <w:t>V.3.6</w:t>
                                  </w:r>
                                </w:p>
                                <w:p w:rsidR="00CF4547" w:rsidRDefault="00CF4547">
                                  <w:pPr>
                                    <w:spacing w:line="195" w:lineRule="exact"/>
                                    <w:jc w:val="center"/>
                                    <w:rPr>
                                      <w:rFonts w:ascii="Calibri" w:eastAsia="Calibri" w:hAnsi="Calibri" w:cs="Calibri"/>
                                      <w:sz w:val="16"/>
                                      <w:szCs w:val="16"/>
                                    </w:rPr>
                                  </w:pP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8"/>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практика</w:t>
                                  </w:r>
                                </w:p>
                              </w:tc>
                            </w:tr>
                            <w:tr w:rsidR="00CF4547">
                              <w:trPr>
                                <w:trHeight w:hRule="exact" w:val="401"/>
                              </w:trPr>
                              <w:tc>
                                <w:tcPr>
                                  <w:tcW w:w="566" w:type="dxa"/>
                                  <w:tcBorders>
                                    <w:top w:val="single" w:sz="10" w:space="0" w:color="FFFF99"/>
                                    <w:left w:val="single" w:sz="5" w:space="0" w:color="000000"/>
                                    <w:bottom w:val="single" w:sz="5" w:space="0" w:color="000000"/>
                                    <w:right w:val="single" w:sz="5" w:space="0" w:color="000000"/>
                                  </w:tcBorders>
                                  <w:shd w:val="clear" w:color="auto" w:fill="00FF00"/>
                                </w:tcPr>
                                <w:p w:rsidR="00CF4547" w:rsidRDefault="00CF4547">
                                  <w:pPr>
                                    <w:spacing w:line="186" w:lineRule="exact"/>
                                    <w:jc w:val="center"/>
                                    <w:rPr>
                                      <w:rFonts w:ascii="Calibri" w:eastAsia="Calibri" w:hAnsi="Calibri" w:cs="Calibri"/>
                                      <w:sz w:val="16"/>
                                      <w:szCs w:val="16"/>
                                    </w:rPr>
                                  </w:pPr>
                                  <w:r>
                                    <w:rPr>
                                      <w:rFonts w:ascii="Calibri"/>
                                      <w:spacing w:val="-1"/>
                                      <w:sz w:val="16"/>
                                    </w:rPr>
                                    <w:t>V.3.6</w:t>
                                  </w:r>
                                </w:p>
                                <w:p w:rsidR="00CF4547" w:rsidRDefault="00CF4547">
                                  <w:pPr>
                                    <w:spacing w:line="195" w:lineRule="exact"/>
                                    <w:jc w:val="center"/>
                                    <w:rPr>
                                      <w:rFonts w:ascii="Calibri" w:eastAsia="Calibri" w:hAnsi="Calibri" w:cs="Calibri"/>
                                      <w:sz w:val="16"/>
                                      <w:szCs w:val="16"/>
                                    </w:rPr>
                                  </w:pPr>
                                  <w:r>
                                    <w:rPr>
                                      <w:rFonts w:ascii="Calibri"/>
                                      <w:sz w:val="16"/>
                                    </w:rPr>
                                    <w:t>.3</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rsidP="00CF4547">
                                  <w:pPr>
                                    <w:spacing w:before="96"/>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середній обсяг</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29" o:spid="_x0000_s1100" type="#_x0000_t202" style="width:164pt;height:7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75wgIAALU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5"/>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9"/>
                              <w:rPr>
                                <w:rFonts w:ascii="Calibri" w:eastAsia="Calibri" w:hAnsi="Calibri" w:cs="Calibri"/>
                                <w:sz w:val="16"/>
                                <w:szCs w:val="16"/>
                              </w:rPr>
                            </w:pPr>
                            <w:r>
                              <w:rPr>
                                <w:rFonts w:ascii="Calibri"/>
                                <w:spacing w:val="-1"/>
                                <w:sz w:val="16"/>
                              </w:rPr>
                              <w:t>V.3.6</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02"/>
                              <w:rPr>
                                <w:rFonts w:ascii="Calibri" w:eastAsia="Calibri" w:hAnsi="Calibri" w:cs="Calibri"/>
                                <w:sz w:val="16"/>
                                <w:szCs w:val="16"/>
                              </w:rPr>
                            </w:pPr>
                            <w:r>
                              <w:rPr>
                                <w:rFonts w:ascii="Calibri"/>
                                <w:b/>
                                <w:spacing w:val="-1"/>
                                <w:sz w:val="16"/>
                                <w:lang w:val="uk-UA"/>
                              </w:rPr>
                              <w:t>Перегляд даних</w:t>
                            </w:r>
                          </w:p>
                        </w:tc>
                      </w:tr>
                      <w:tr w:rsidR="00CF4547">
                        <w:trPr>
                          <w:trHeight w:hRule="exact" w:val="404"/>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 w:line="195" w:lineRule="exact"/>
                              <w:jc w:val="center"/>
                              <w:rPr>
                                <w:rFonts w:ascii="Calibri" w:eastAsia="Calibri" w:hAnsi="Calibri" w:cs="Calibri"/>
                                <w:sz w:val="16"/>
                                <w:szCs w:val="16"/>
                              </w:rPr>
                            </w:pPr>
                            <w:r>
                              <w:rPr>
                                <w:rFonts w:ascii="Calibri"/>
                                <w:spacing w:val="-1"/>
                                <w:sz w:val="16"/>
                              </w:rPr>
                              <w:t>V.3.6</w:t>
                            </w:r>
                          </w:p>
                          <w:p w:rsidR="00CF4547" w:rsidRDefault="00CF4547">
                            <w:pPr>
                              <w:spacing w:line="195" w:lineRule="exact"/>
                              <w:jc w:val="center"/>
                              <w:rPr>
                                <w:rFonts w:ascii="Calibri" w:eastAsia="Calibri" w:hAnsi="Calibri" w:cs="Calibri"/>
                                <w:sz w:val="16"/>
                                <w:szCs w:val="16"/>
                              </w:rPr>
                            </w:pPr>
                            <w:r>
                              <w:rPr>
                                <w:rFonts w:ascii="Calibri"/>
                                <w:sz w:val="16"/>
                              </w:rPr>
                              <w:t>.1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97"/>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політика</w:t>
                            </w:r>
                          </w:p>
                        </w:tc>
                      </w:tr>
                      <w:tr w:rsidR="00CF4547">
                        <w:trPr>
                          <w:trHeight w:hRule="exact" w:val="43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2" w:line="195" w:lineRule="exact"/>
                              <w:jc w:val="center"/>
                              <w:rPr>
                                <w:rFonts w:ascii="Calibri" w:eastAsia="Calibri" w:hAnsi="Calibri" w:cs="Calibri"/>
                                <w:sz w:val="16"/>
                                <w:szCs w:val="16"/>
                              </w:rPr>
                            </w:pPr>
                            <w:r>
                              <w:rPr>
                                <w:rFonts w:ascii="Calibri"/>
                                <w:spacing w:val="-1"/>
                                <w:sz w:val="16"/>
                              </w:rPr>
                              <w:t>V.3.6</w:t>
                            </w:r>
                          </w:p>
                          <w:p w:rsidR="00CF4547" w:rsidRDefault="00CF4547">
                            <w:pPr>
                              <w:spacing w:line="195" w:lineRule="exact"/>
                              <w:jc w:val="center"/>
                              <w:rPr>
                                <w:rFonts w:ascii="Calibri" w:eastAsia="Calibri" w:hAnsi="Calibri" w:cs="Calibri"/>
                                <w:sz w:val="16"/>
                                <w:szCs w:val="16"/>
                              </w:rPr>
                            </w:pPr>
                            <w:r>
                              <w:rPr>
                                <w:rFonts w:ascii="Calibri"/>
                                <w:sz w:val="16"/>
                              </w:rPr>
                              <w:t>.2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08"/>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практика</w:t>
                            </w:r>
                          </w:p>
                        </w:tc>
                      </w:tr>
                      <w:tr w:rsidR="00CF4547">
                        <w:trPr>
                          <w:trHeight w:hRule="exact" w:val="401"/>
                        </w:trPr>
                        <w:tc>
                          <w:tcPr>
                            <w:tcW w:w="566" w:type="dxa"/>
                            <w:tcBorders>
                              <w:top w:val="single" w:sz="10" w:space="0" w:color="FFFF99"/>
                              <w:left w:val="single" w:sz="5" w:space="0" w:color="000000"/>
                              <w:bottom w:val="single" w:sz="5" w:space="0" w:color="000000"/>
                              <w:right w:val="single" w:sz="5" w:space="0" w:color="000000"/>
                            </w:tcBorders>
                            <w:shd w:val="clear" w:color="auto" w:fill="00FF00"/>
                          </w:tcPr>
                          <w:p w:rsidR="00CF4547" w:rsidRDefault="00CF4547">
                            <w:pPr>
                              <w:spacing w:line="186" w:lineRule="exact"/>
                              <w:jc w:val="center"/>
                              <w:rPr>
                                <w:rFonts w:ascii="Calibri" w:eastAsia="Calibri" w:hAnsi="Calibri" w:cs="Calibri"/>
                                <w:sz w:val="16"/>
                                <w:szCs w:val="16"/>
                              </w:rPr>
                            </w:pPr>
                            <w:r>
                              <w:rPr>
                                <w:rFonts w:ascii="Calibri"/>
                                <w:spacing w:val="-1"/>
                                <w:sz w:val="16"/>
                              </w:rPr>
                              <w:t>V.3.6</w:t>
                            </w:r>
                          </w:p>
                          <w:p w:rsidR="00CF4547" w:rsidRDefault="00CF4547">
                            <w:pPr>
                              <w:spacing w:line="195" w:lineRule="exact"/>
                              <w:jc w:val="center"/>
                              <w:rPr>
                                <w:rFonts w:ascii="Calibri" w:eastAsia="Calibri" w:hAnsi="Calibri" w:cs="Calibri"/>
                                <w:sz w:val="16"/>
                                <w:szCs w:val="16"/>
                              </w:rPr>
                            </w:pPr>
                            <w:r>
                              <w:rPr>
                                <w:rFonts w:ascii="Calibri"/>
                                <w:sz w:val="16"/>
                              </w:rPr>
                              <w:t>.3</w:t>
                            </w:r>
                          </w:p>
                        </w:tc>
                        <w:tc>
                          <w:tcPr>
                            <w:tcW w:w="2695" w:type="dxa"/>
                            <w:tcBorders>
                              <w:top w:val="single" w:sz="5" w:space="0" w:color="000000"/>
                              <w:left w:val="single" w:sz="5" w:space="0" w:color="000000"/>
                              <w:bottom w:val="single" w:sz="5" w:space="0" w:color="000000"/>
                              <w:right w:val="single" w:sz="5" w:space="0" w:color="000000"/>
                            </w:tcBorders>
                            <w:shd w:val="clear" w:color="auto" w:fill="00FF00"/>
                          </w:tcPr>
                          <w:p w:rsidR="00CF4547" w:rsidRDefault="00CF4547" w:rsidP="00CF4547">
                            <w:pPr>
                              <w:spacing w:before="96"/>
                              <w:ind w:left="102"/>
                              <w:rPr>
                                <w:rFonts w:ascii="Calibri" w:eastAsia="Calibri" w:hAnsi="Calibri" w:cs="Calibri"/>
                                <w:sz w:val="16"/>
                                <w:szCs w:val="16"/>
                              </w:rPr>
                            </w:pPr>
                            <w:r>
                              <w:rPr>
                                <w:rFonts w:ascii="Calibri"/>
                                <w:spacing w:val="-1"/>
                                <w:sz w:val="16"/>
                                <w:lang w:val="uk-UA"/>
                              </w:rPr>
                              <w:t>Перегляд даних</w:t>
                            </w:r>
                            <w:r>
                              <w:rPr>
                                <w:rFonts w:ascii="Calibri"/>
                                <w:sz w:val="16"/>
                              </w:rPr>
                              <w:t>-</w:t>
                            </w:r>
                            <w:r>
                              <w:rPr>
                                <w:rFonts w:ascii="Calibri"/>
                                <w:spacing w:val="-1"/>
                                <w:sz w:val="16"/>
                                <w:lang w:val="uk-UA"/>
                              </w:rPr>
                              <w:t>середній обсяг</w:t>
                            </w:r>
                          </w:p>
                        </w:tc>
                      </w:tr>
                    </w:tbl>
                    <w:p w:rsidR="00CF4547" w:rsidRDefault="00CF4547" w:rsidP="00CF4547"/>
                  </w:txbxContent>
                </v:textbox>
                <w10:anchorlock/>
              </v:shape>
            </w:pict>
          </mc:Fallback>
        </mc:AlternateContent>
      </w:r>
    </w:p>
    <w:p w:rsidR="00CF4547" w:rsidRPr="007B392A" w:rsidRDefault="00CF4547" w:rsidP="00CF4547">
      <w:pPr>
        <w:spacing w:before="4"/>
        <w:rPr>
          <w:rFonts w:ascii="Calibri" w:eastAsia="Calibri" w:hAnsi="Calibri" w:cs="Calibri"/>
          <w:sz w:val="17"/>
          <w:szCs w:val="17"/>
          <w:lang w:val="uk-UA"/>
        </w:rPr>
      </w:pPr>
    </w:p>
    <w:p w:rsidR="00CF4547" w:rsidRPr="007B392A" w:rsidRDefault="00CF4547" w:rsidP="00CF4547">
      <w:pPr>
        <w:tabs>
          <w:tab w:val="left" w:pos="7071"/>
        </w:tabs>
        <w:spacing w:line="1535" w:lineRule="exact"/>
        <w:ind w:left="116"/>
        <w:rPr>
          <w:rFonts w:ascii="Calibri" w:eastAsia="Calibri" w:hAnsi="Calibri" w:cs="Calibri"/>
          <w:sz w:val="20"/>
          <w:szCs w:val="20"/>
          <w:lang w:val="uk-UA"/>
        </w:rPr>
      </w:pPr>
      <w:r w:rsidRPr="007B392A">
        <w:rPr>
          <w:rFonts w:ascii="Calibri"/>
          <w:noProof/>
          <w:position w:val="-30"/>
          <w:sz w:val="20"/>
          <w:lang w:val="uk-UA" w:eastAsia="uk-UA"/>
        </w:rPr>
        <mc:AlternateContent>
          <mc:Choice Requires="wps">
            <w:drawing>
              <wp:inline distT="0" distB="0" distL="0" distR="0" wp14:anchorId="7098C650" wp14:editId="2FFCCC78">
                <wp:extent cx="1906905" cy="975360"/>
                <wp:effectExtent l="0" t="0" r="17145" b="15240"/>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3"/>
                                    <w:ind w:left="159"/>
                                    <w:rPr>
                                      <w:rFonts w:ascii="Calibri" w:eastAsia="Calibri" w:hAnsi="Calibri" w:cs="Calibri"/>
                                      <w:sz w:val="16"/>
                                      <w:szCs w:val="16"/>
                                    </w:rPr>
                                  </w:pPr>
                                  <w:r>
                                    <w:rPr>
                                      <w:rFonts w:ascii="Calibri"/>
                                      <w:b/>
                                      <w:sz w:val="16"/>
                                    </w:rPr>
                                    <w:t>20</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E1C11" w:rsidRDefault="00CF4547">
                                  <w:pPr>
                                    <w:spacing w:before="3"/>
                                    <w:ind w:left="102"/>
                                    <w:rPr>
                                      <w:rFonts w:ascii="Calibri" w:eastAsia="Calibri" w:hAnsi="Calibri" w:cs="Calibri"/>
                                      <w:sz w:val="16"/>
                                      <w:szCs w:val="16"/>
                                      <w:lang w:val="uk-UA"/>
                                    </w:rPr>
                                  </w:pPr>
                                  <w:r>
                                    <w:rPr>
                                      <w:rFonts w:ascii="Calibri"/>
                                      <w:b/>
                                      <w:spacing w:val="-1"/>
                                      <w:sz w:val="16"/>
                                      <w:lang w:val="uk-UA"/>
                                    </w:rPr>
                                    <w:t>Статистична обробка</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z w:val="16"/>
                                    </w:rPr>
                                    <w:t>20.1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5"/>
                                    <w:ind w:left="102"/>
                                    <w:rPr>
                                      <w:rFonts w:ascii="Calibri" w:eastAsia="Calibri" w:hAnsi="Calibri" w:cs="Calibri"/>
                                      <w:sz w:val="16"/>
                                      <w:szCs w:val="16"/>
                                      <w:lang w:val="uk-UA"/>
                                    </w:rPr>
                                  </w:pPr>
                                  <w:r>
                                    <w:rPr>
                                      <w:rFonts w:ascii="Calibri"/>
                                      <w:spacing w:val="-1"/>
                                      <w:sz w:val="16"/>
                                      <w:lang w:val="uk-UA"/>
                                    </w:rPr>
                                    <w:t>Первинні дані</w:t>
                                  </w:r>
                                </w:p>
                              </w:tc>
                            </w:tr>
                            <w:tr w:rsidR="00CF4547">
                              <w:trPr>
                                <w:trHeight w:hRule="exact" w:val="43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99"/>
                                    <w:rPr>
                                      <w:rFonts w:ascii="Calibri" w:eastAsia="Calibri" w:hAnsi="Calibri" w:cs="Calibri"/>
                                      <w:sz w:val="16"/>
                                      <w:szCs w:val="16"/>
                                    </w:rPr>
                                  </w:pPr>
                                  <w:r>
                                    <w:rPr>
                                      <w:rFonts w:ascii="Calibri"/>
                                      <w:sz w:val="16"/>
                                    </w:rPr>
                                    <w:t>20.2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113"/>
                                    <w:ind w:left="102"/>
                                    <w:rPr>
                                      <w:rFonts w:ascii="Calibri" w:eastAsia="Calibri" w:hAnsi="Calibri" w:cs="Calibri"/>
                                      <w:sz w:val="16"/>
                                      <w:szCs w:val="16"/>
                                      <w:lang w:val="uk-UA"/>
                                    </w:rPr>
                                  </w:pPr>
                                  <w:r>
                                    <w:rPr>
                                      <w:rFonts w:ascii="Calibri"/>
                                      <w:spacing w:val="-1"/>
                                      <w:sz w:val="16"/>
                                      <w:lang w:val="uk-UA"/>
                                    </w:rPr>
                                    <w:t>Періодичність збору даних</w:t>
                                  </w:r>
                                </w:p>
                              </w:tc>
                            </w:tr>
                            <w:tr w:rsidR="00CF4547">
                              <w:trPr>
                                <w:trHeight w:hRule="exact" w:val="217"/>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sz w:val="16"/>
                                    </w:rPr>
                                    <w:t>20.3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2"/>
                                    <w:ind w:left="102"/>
                                    <w:rPr>
                                      <w:rFonts w:ascii="Calibri" w:eastAsia="Calibri" w:hAnsi="Calibri" w:cs="Calibri"/>
                                      <w:sz w:val="16"/>
                                      <w:szCs w:val="16"/>
                                      <w:lang w:val="uk-UA"/>
                                    </w:rPr>
                                  </w:pPr>
                                  <w:r>
                                    <w:rPr>
                                      <w:rFonts w:ascii="Calibri"/>
                                      <w:spacing w:val="-1"/>
                                      <w:sz w:val="16"/>
                                      <w:lang w:val="uk-UA"/>
                                    </w:rPr>
                                    <w:t>Збір даних</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z w:val="16"/>
                                    </w:rPr>
                                    <w:t>20.4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6"/>
                                    <w:ind w:left="102"/>
                                    <w:rPr>
                                      <w:rFonts w:ascii="Calibri" w:eastAsia="Calibri" w:hAnsi="Calibri" w:cs="Calibri"/>
                                      <w:sz w:val="16"/>
                                      <w:szCs w:val="16"/>
                                      <w:lang w:val="uk-UA"/>
                                    </w:rPr>
                                  </w:pPr>
                                  <w:r>
                                    <w:rPr>
                                      <w:rFonts w:ascii="Calibri"/>
                                      <w:spacing w:val="-1"/>
                                      <w:sz w:val="16"/>
                                      <w:lang w:val="uk-UA"/>
                                    </w:rPr>
                                    <w:t>Перевірка даних</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z w:val="16"/>
                                    </w:rPr>
                                    <w:t>20.5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Компіляція даних</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28" o:spid="_x0000_s1101" type="#_x0000_t202" style="width:150.15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" filled="f" stroked="f">
                <v:textbox inset="0,0,0,0">
                  <w:txbxContent>
                    <w:tbl>
                      <w:tblPr>
                        <w:tblStyle w:val="TableNormal"/>
                        <w:tblW w:w="0" w:type="auto"/>
                        <w:tblLayout w:type="fixed"/>
                        <w:tblLook w:val="01E0" w:firstRow="1" w:lastRow="1" w:firstColumn="1" w:lastColumn="1" w:noHBand="0" w:noVBand="0"/>
                      </w:tblPr>
                      <w:tblGrid>
                        <w:gridCol w:w="499"/>
                        <w:gridCol w:w="2486"/>
                      </w:tblGrid>
                      <w:tr w:rsidR="00CF4547">
                        <w:trPr>
                          <w:trHeight w:hRule="exact" w:val="21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3"/>
                              <w:ind w:left="159"/>
                              <w:rPr>
                                <w:rFonts w:ascii="Calibri" w:eastAsia="Calibri" w:hAnsi="Calibri" w:cs="Calibri"/>
                                <w:sz w:val="16"/>
                                <w:szCs w:val="16"/>
                              </w:rPr>
                            </w:pPr>
                            <w:r>
                              <w:rPr>
                                <w:rFonts w:ascii="Calibri"/>
                                <w:b/>
                                <w:sz w:val="16"/>
                              </w:rPr>
                              <w:t>20</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7E1C11" w:rsidRDefault="00CF4547">
                            <w:pPr>
                              <w:spacing w:before="3"/>
                              <w:ind w:left="102"/>
                              <w:rPr>
                                <w:rFonts w:ascii="Calibri" w:eastAsia="Calibri" w:hAnsi="Calibri" w:cs="Calibri"/>
                                <w:sz w:val="16"/>
                                <w:szCs w:val="16"/>
                                <w:lang w:val="uk-UA"/>
                              </w:rPr>
                            </w:pPr>
                            <w:r>
                              <w:rPr>
                                <w:rFonts w:ascii="Calibri"/>
                                <w:b/>
                                <w:spacing w:val="-1"/>
                                <w:sz w:val="16"/>
                                <w:lang w:val="uk-UA"/>
                              </w:rPr>
                              <w:t>Статистична обробка</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z w:val="16"/>
                              </w:rPr>
                              <w:t>20.1</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5"/>
                              <w:ind w:left="102"/>
                              <w:rPr>
                                <w:rFonts w:ascii="Calibri" w:eastAsia="Calibri" w:hAnsi="Calibri" w:cs="Calibri"/>
                                <w:sz w:val="16"/>
                                <w:szCs w:val="16"/>
                                <w:lang w:val="uk-UA"/>
                              </w:rPr>
                            </w:pPr>
                            <w:r>
                              <w:rPr>
                                <w:rFonts w:ascii="Calibri"/>
                                <w:spacing w:val="-1"/>
                                <w:sz w:val="16"/>
                                <w:lang w:val="uk-UA"/>
                              </w:rPr>
                              <w:t>Первинні дані</w:t>
                            </w:r>
                          </w:p>
                        </w:tc>
                      </w:tr>
                      <w:tr w:rsidR="00CF4547">
                        <w:trPr>
                          <w:trHeight w:hRule="exact" w:val="436"/>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99"/>
                              <w:rPr>
                                <w:rFonts w:ascii="Calibri" w:eastAsia="Calibri" w:hAnsi="Calibri" w:cs="Calibri"/>
                                <w:sz w:val="16"/>
                                <w:szCs w:val="16"/>
                              </w:rPr>
                            </w:pPr>
                            <w:r>
                              <w:rPr>
                                <w:rFonts w:ascii="Calibri"/>
                                <w:sz w:val="16"/>
                              </w:rPr>
                              <w:t>20.2</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113"/>
                              <w:ind w:left="102"/>
                              <w:rPr>
                                <w:rFonts w:ascii="Calibri" w:eastAsia="Calibri" w:hAnsi="Calibri" w:cs="Calibri"/>
                                <w:sz w:val="16"/>
                                <w:szCs w:val="16"/>
                                <w:lang w:val="uk-UA"/>
                              </w:rPr>
                            </w:pPr>
                            <w:r>
                              <w:rPr>
                                <w:rFonts w:ascii="Calibri"/>
                                <w:spacing w:val="-1"/>
                                <w:sz w:val="16"/>
                                <w:lang w:val="uk-UA"/>
                              </w:rPr>
                              <w:t>Періодичність збору даних</w:t>
                            </w:r>
                          </w:p>
                        </w:tc>
                      </w:tr>
                      <w:tr w:rsidR="00CF4547">
                        <w:trPr>
                          <w:trHeight w:hRule="exact" w:val="217"/>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99"/>
                              <w:rPr>
                                <w:rFonts w:ascii="Calibri" w:eastAsia="Calibri" w:hAnsi="Calibri" w:cs="Calibri"/>
                                <w:sz w:val="16"/>
                                <w:szCs w:val="16"/>
                              </w:rPr>
                            </w:pPr>
                            <w:r>
                              <w:rPr>
                                <w:rFonts w:ascii="Calibri"/>
                                <w:sz w:val="16"/>
                              </w:rPr>
                              <w:t>20.3</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2"/>
                              <w:ind w:left="102"/>
                              <w:rPr>
                                <w:rFonts w:ascii="Calibri" w:eastAsia="Calibri" w:hAnsi="Calibri" w:cs="Calibri"/>
                                <w:sz w:val="16"/>
                                <w:szCs w:val="16"/>
                                <w:lang w:val="uk-UA"/>
                              </w:rPr>
                            </w:pPr>
                            <w:r>
                              <w:rPr>
                                <w:rFonts w:ascii="Calibri"/>
                                <w:spacing w:val="-1"/>
                                <w:sz w:val="16"/>
                                <w:lang w:val="uk-UA"/>
                              </w:rPr>
                              <w:t>Збір даних</w:t>
                            </w:r>
                          </w:p>
                        </w:tc>
                      </w:tr>
                      <w:tr w:rsidR="00CF4547">
                        <w:trPr>
                          <w:trHeight w:hRule="exact" w:val="220"/>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99"/>
                              <w:rPr>
                                <w:rFonts w:ascii="Calibri" w:eastAsia="Calibri" w:hAnsi="Calibri" w:cs="Calibri"/>
                                <w:sz w:val="16"/>
                                <w:szCs w:val="16"/>
                              </w:rPr>
                            </w:pPr>
                            <w:r>
                              <w:rPr>
                                <w:rFonts w:ascii="Calibri"/>
                                <w:sz w:val="16"/>
                              </w:rPr>
                              <w:t>20.4</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Pr="00B702F4" w:rsidRDefault="00CF4547">
                            <w:pPr>
                              <w:spacing w:before="6"/>
                              <w:ind w:left="102"/>
                              <w:rPr>
                                <w:rFonts w:ascii="Calibri" w:eastAsia="Calibri" w:hAnsi="Calibri" w:cs="Calibri"/>
                                <w:sz w:val="16"/>
                                <w:szCs w:val="16"/>
                                <w:lang w:val="uk-UA"/>
                              </w:rPr>
                            </w:pPr>
                            <w:r>
                              <w:rPr>
                                <w:rFonts w:ascii="Calibri"/>
                                <w:spacing w:val="-1"/>
                                <w:sz w:val="16"/>
                                <w:lang w:val="uk-UA"/>
                              </w:rPr>
                              <w:t>Перевірка даних</w:t>
                            </w:r>
                          </w:p>
                        </w:tc>
                      </w:tr>
                      <w:tr w:rsidR="00CF4547">
                        <w:trPr>
                          <w:trHeight w:hRule="exact" w:val="218"/>
                        </w:trPr>
                        <w:tc>
                          <w:tcPr>
                            <w:tcW w:w="499"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99"/>
                              <w:rPr>
                                <w:rFonts w:ascii="Calibri" w:eastAsia="Calibri" w:hAnsi="Calibri" w:cs="Calibri"/>
                                <w:sz w:val="16"/>
                                <w:szCs w:val="16"/>
                              </w:rPr>
                            </w:pPr>
                            <w:r>
                              <w:rPr>
                                <w:rFonts w:ascii="Calibri"/>
                                <w:sz w:val="16"/>
                              </w:rPr>
                              <w:t>20.5</w:t>
                            </w:r>
                          </w:p>
                        </w:tc>
                        <w:tc>
                          <w:tcPr>
                            <w:tcW w:w="248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02"/>
                              <w:rPr>
                                <w:rFonts w:ascii="Calibri" w:eastAsia="Calibri" w:hAnsi="Calibri" w:cs="Calibri"/>
                                <w:sz w:val="16"/>
                                <w:szCs w:val="16"/>
                              </w:rPr>
                            </w:pPr>
                            <w:r>
                              <w:rPr>
                                <w:rFonts w:ascii="Calibri"/>
                                <w:spacing w:val="-1"/>
                                <w:sz w:val="16"/>
                                <w:lang w:val="uk-UA"/>
                              </w:rPr>
                              <w:t>Компіляція даних</w:t>
                            </w:r>
                          </w:p>
                        </w:tc>
                      </w:tr>
                    </w:tbl>
                    <w:p w:rsidR="00CF4547" w:rsidRDefault="00CF4547" w:rsidP="00CF4547"/>
                  </w:txbxContent>
                </v:textbox>
                <w10:anchorlock/>
              </v:shape>
            </w:pict>
          </mc:Fallback>
        </mc:AlternateContent>
      </w:r>
      <w:r w:rsidRPr="007B392A">
        <w:rPr>
          <w:rFonts w:ascii="Calibri"/>
          <w:position w:val="-30"/>
          <w:sz w:val="20"/>
          <w:lang w:val="uk-UA"/>
        </w:rPr>
        <w:tab/>
      </w:r>
      <w:r w:rsidRPr="007B392A">
        <w:rPr>
          <w:rFonts w:ascii="Calibri"/>
          <w:noProof/>
          <w:position w:val="-30"/>
          <w:sz w:val="20"/>
          <w:lang w:val="uk-UA" w:eastAsia="uk-UA"/>
        </w:rPr>
        <mc:AlternateContent>
          <mc:Choice Requires="wps">
            <w:drawing>
              <wp:inline distT="0" distB="0" distL="0" distR="0" wp14:anchorId="103CF688" wp14:editId="0DCA7835">
                <wp:extent cx="2082800" cy="975360"/>
                <wp:effectExtent l="0" t="0" r="12700" b="15240"/>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3"/>
                                    <w:ind w:left="2"/>
                                    <w:jc w:val="center"/>
                                    <w:rPr>
                                      <w:rFonts w:ascii="Calibri" w:eastAsia="Calibri" w:hAnsi="Calibri" w:cs="Calibri"/>
                                      <w:sz w:val="16"/>
                                      <w:szCs w:val="16"/>
                                    </w:rPr>
                                  </w:pPr>
                                  <w:r>
                                    <w:rPr>
                                      <w:rFonts w:ascii="Calibri"/>
                                      <w:b/>
                                      <w:sz w:val="16"/>
                                    </w:rPr>
                                    <w:t>XII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3"/>
                                    <w:ind w:left="644"/>
                                    <w:rPr>
                                      <w:rFonts w:ascii="Calibri" w:eastAsia="Calibri" w:hAnsi="Calibri" w:cs="Calibri"/>
                                      <w:sz w:val="16"/>
                                      <w:szCs w:val="16"/>
                                    </w:rPr>
                                  </w:pPr>
                                  <w:r>
                                    <w:rPr>
                                      <w:rFonts w:ascii="Calibri"/>
                                      <w:b/>
                                      <w:spacing w:val="-1"/>
                                      <w:sz w:val="16"/>
                                      <w:lang w:val="uk-UA"/>
                                    </w:rPr>
                                    <w:t>Статистична обробка</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3"/>
                                    <w:rPr>
                                      <w:rFonts w:ascii="Calibri" w:eastAsia="Calibri" w:hAnsi="Calibri" w:cs="Calibri"/>
                                      <w:sz w:val="16"/>
                                      <w:szCs w:val="16"/>
                                    </w:rPr>
                                  </w:pPr>
                                  <w:r>
                                    <w:rPr>
                                      <w:rFonts w:ascii="Calibri"/>
                                      <w:sz w:val="16"/>
                                    </w:rPr>
                                    <w:t>XII.1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right="2"/>
                                    <w:jc w:val="center"/>
                                    <w:rPr>
                                      <w:rFonts w:ascii="Calibri" w:eastAsia="Calibri" w:hAnsi="Calibri" w:cs="Calibri"/>
                                      <w:sz w:val="16"/>
                                      <w:szCs w:val="16"/>
                                    </w:rPr>
                                  </w:pPr>
                                  <w:r>
                                    <w:rPr>
                                      <w:rFonts w:ascii="Calibri"/>
                                      <w:spacing w:val="-1"/>
                                      <w:sz w:val="16"/>
                                      <w:lang w:val="uk-UA"/>
                                    </w:rPr>
                                    <w:t>Первинні дані</w:t>
                                  </w:r>
                                </w:p>
                              </w:tc>
                            </w:tr>
                            <w:tr w:rsidR="00CF4547">
                              <w:trPr>
                                <w:trHeight w:hRule="exact" w:val="43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33"/>
                                    <w:rPr>
                                      <w:rFonts w:ascii="Calibri" w:eastAsia="Calibri" w:hAnsi="Calibri" w:cs="Calibri"/>
                                      <w:sz w:val="16"/>
                                      <w:szCs w:val="16"/>
                                    </w:rPr>
                                  </w:pPr>
                                  <w:r>
                                    <w:rPr>
                                      <w:rFonts w:ascii="Calibri"/>
                                      <w:sz w:val="16"/>
                                    </w:rPr>
                                    <w:t>XII.2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416"/>
                                    <w:rPr>
                                      <w:rFonts w:ascii="Calibri" w:eastAsia="Calibri" w:hAnsi="Calibri" w:cs="Calibri"/>
                                      <w:sz w:val="16"/>
                                      <w:szCs w:val="16"/>
                                    </w:rPr>
                                  </w:pPr>
                                  <w:r>
                                    <w:rPr>
                                      <w:rFonts w:ascii="Calibri"/>
                                      <w:spacing w:val="-1"/>
                                      <w:sz w:val="16"/>
                                      <w:lang w:val="uk-UA"/>
                                    </w:rPr>
                                    <w:t>Періодичність збору даних</w:t>
                                  </w:r>
                                </w:p>
                              </w:tc>
                            </w:tr>
                            <w:tr w:rsidR="00CF4547">
                              <w:trPr>
                                <w:trHeight w:hRule="exact" w:val="217"/>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33"/>
                                    <w:rPr>
                                      <w:rFonts w:ascii="Calibri" w:eastAsia="Calibri" w:hAnsi="Calibri" w:cs="Calibri"/>
                                      <w:sz w:val="16"/>
                                      <w:szCs w:val="16"/>
                                    </w:rPr>
                                  </w:pPr>
                                  <w:r>
                                    <w:rPr>
                                      <w:rFonts w:ascii="Calibri"/>
                                      <w:sz w:val="16"/>
                                    </w:rPr>
                                    <w:t>XII.3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853"/>
                                    <w:rPr>
                                      <w:rFonts w:ascii="Calibri" w:eastAsia="Calibri" w:hAnsi="Calibri" w:cs="Calibri"/>
                                      <w:sz w:val="16"/>
                                      <w:szCs w:val="16"/>
                                    </w:rPr>
                                  </w:pPr>
                                  <w:r>
                                    <w:rPr>
                                      <w:rFonts w:ascii="Calibri"/>
                                      <w:spacing w:val="-1"/>
                                      <w:sz w:val="16"/>
                                      <w:lang w:val="uk-UA"/>
                                    </w:rPr>
                                    <w:t>Збір даних</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33"/>
                                    <w:rPr>
                                      <w:rFonts w:ascii="Calibri" w:eastAsia="Calibri" w:hAnsi="Calibri" w:cs="Calibri"/>
                                      <w:sz w:val="16"/>
                                      <w:szCs w:val="16"/>
                                    </w:rPr>
                                  </w:pPr>
                                  <w:r>
                                    <w:rPr>
                                      <w:rFonts w:ascii="Calibri"/>
                                      <w:sz w:val="16"/>
                                    </w:rPr>
                                    <w:t>XII.4</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848"/>
                                    <w:rPr>
                                      <w:rFonts w:ascii="Calibri" w:eastAsia="Calibri" w:hAnsi="Calibri" w:cs="Calibri"/>
                                      <w:sz w:val="16"/>
                                      <w:szCs w:val="16"/>
                                    </w:rPr>
                                  </w:pPr>
                                  <w:r>
                                    <w:rPr>
                                      <w:rFonts w:ascii="Calibri"/>
                                      <w:spacing w:val="-1"/>
                                      <w:sz w:val="16"/>
                                      <w:lang w:val="uk-UA"/>
                                    </w:rPr>
                                    <w:t>Перевірка даних</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3"/>
                                    <w:rPr>
                                      <w:rFonts w:ascii="Calibri" w:eastAsia="Calibri" w:hAnsi="Calibri" w:cs="Calibri"/>
                                      <w:sz w:val="16"/>
                                      <w:szCs w:val="16"/>
                                    </w:rPr>
                                  </w:pPr>
                                  <w:r>
                                    <w:rPr>
                                      <w:rFonts w:ascii="Calibri"/>
                                      <w:sz w:val="16"/>
                                    </w:rPr>
                                    <w:t>XII.5</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783"/>
                                    <w:rPr>
                                      <w:rFonts w:ascii="Calibri" w:eastAsia="Calibri" w:hAnsi="Calibri" w:cs="Calibri"/>
                                      <w:sz w:val="16"/>
                                      <w:szCs w:val="16"/>
                                    </w:rPr>
                                  </w:pPr>
                                  <w:r>
                                    <w:rPr>
                                      <w:rFonts w:ascii="Calibri"/>
                                      <w:spacing w:val="-1"/>
                                      <w:sz w:val="16"/>
                                      <w:lang w:val="uk-UA"/>
                                    </w:rPr>
                                    <w:t>Компіляція даних</w:t>
                                  </w:r>
                                </w:p>
                              </w:tc>
                            </w:tr>
                          </w:tbl>
                          <w:p w:rsidR="00CF4547" w:rsidRDefault="00CF4547" w:rsidP="00CF4547"/>
                        </w:txbxContent>
                      </wps:txbx>
                      <wps:bodyPr rot="0" vert="horz" wrap="square" lIns="0" tIns="0" rIns="0" bIns="0" anchor="t" anchorCtr="0" upright="1">
                        <a:noAutofit/>
                      </wps:bodyPr>
                    </wps:wsp>
                  </a:graphicData>
                </a:graphic>
              </wp:inline>
            </w:drawing>
          </mc:Choice>
          <mc:Fallback>
            <w:pict>
              <v:shape id="Поле 323" o:spid="_x0000_s1102" type="#_x0000_t202" style="width:164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" filled="f" stroked="f">
                <v:textbox inset="0,0,0,0">
                  <w:txbxContent>
                    <w:tbl>
                      <w:tblPr>
                        <w:tblStyle w:val="TableNormal"/>
                        <w:tblW w:w="0" w:type="auto"/>
                        <w:tblLayout w:type="fixed"/>
                        <w:tblLook w:val="01E0" w:firstRow="1" w:lastRow="1" w:firstColumn="1" w:lastColumn="1" w:noHBand="0" w:noVBand="0"/>
                      </w:tblPr>
                      <w:tblGrid>
                        <w:gridCol w:w="566"/>
                        <w:gridCol w:w="2695"/>
                      </w:tblGrid>
                      <w:tr w:rsidR="00CF4547">
                        <w:trPr>
                          <w:trHeight w:hRule="exact" w:val="21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3"/>
                              <w:ind w:left="2"/>
                              <w:jc w:val="center"/>
                              <w:rPr>
                                <w:rFonts w:ascii="Calibri" w:eastAsia="Calibri" w:hAnsi="Calibri" w:cs="Calibri"/>
                                <w:sz w:val="16"/>
                                <w:szCs w:val="16"/>
                              </w:rPr>
                            </w:pPr>
                            <w:r>
                              <w:rPr>
                                <w:rFonts w:ascii="Calibri"/>
                                <w:b/>
                                <w:sz w:val="16"/>
                              </w:rPr>
                              <w:t>XII</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3"/>
                              <w:ind w:left="644"/>
                              <w:rPr>
                                <w:rFonts w:ascii="Calibri" w:eastAsia="Calibri" w:hAnsi="Calibri" w:cs="Calibri"/>
                                <w:sz w:val="16"/>
                                <w:szCs w:val="16"/>
                              </w:rPr>
                            </w:pPr>
                            <w:r>
                              <w:rPr>
                                <w:rFonts w:ascii="Calibri"/>
                                <w:b/>
                                <w:spacing w:val="-1"/>
                                <w:sz w:val="16"/>
                                <w:lang w:val="uk-UA"/>
                              </w:rPr>
                              <w:t>Статистична обробка</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3"/>
                              <w:rPr>
                                <w:rFonts w:ascii="Calibri" w:eastAsia="Calibri" w:hAnsi="Calibri" w:cs="Calibri"/>
                                <w:sz w:val="16"/>
                                <w:szCs w:val="16"/>
                              </w:rPr>
                            </w:pPr>
                            <w:r>
                              <w:rPr>
                                <w:rFonts w:ascii="Calibri"/>
                                <w:sz w:val="16"/>
                              </w:rPr>
                              <w:t>XII.1</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right="2"/>
                              <w:jc w:val="center"/>
                              <w:rPr>
                                <w:rFonts w:ascii="Calibri" w:eastAsia="Calibri" w:hAnsi="Calibri" w:cs="Calibri"/>
                                <w:sz w:val="16"/>
                                <w:szCs w:val="16"/>
                              </w:rPr>
                            </w:pPr>
                            <w:r>
                              <w:rPr>
                                <w:rFonts w:ascii="Calibri"/>
                                <w:spacing w:val="-1"/>
                                <w:sz w:val="16"/>
                                <w:lang w:val="uk-UA"/>
                              </w:rPr>
                              <w:t>Первинні дані</w:t>
                            </w:r>
                          </w:p>
                        </w:tc>
                      </w:tr>
                      <w:tr w:rsidR="00CF4547">
                        <w:trPr>
                          <w:trHeight w:hRule="exact" w:val="436"/>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133"/>
                              <w:rPr>
                                <w:rFonts w:ascii="Calibri" w:eastAsia="Calibri" w:hAnsi="Calibri" w:cs="Calibri"/>
                                <w:sz w:val="16"/>
                                <w:szCs w:val="16"/>
                              </w:rPr>
                            </w:pPr>
                            <w:r>
                              <w:rPr>
                                <w:rFonts w:ascii="Calibri"/>
                                <w:sz w:val="16"/>
                              </w:rPr>
                              <w:t>XII.2</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113"/>
                              <w:ind w:left="416"/>
                              <w:rPr>
                                <w:rFonts w:ascii="Calibri" w:eastAsia="Calibri" w:hAnsi="Calibri" w:cs="Calibri"/>
                                <w:sz w:val="16"/>
                                <w:szCs w:val="16"/>
                              </w:rPr>
                            </w:pPr>
                            <w:r>
                              <w:rPr>
                                <w:rFonts w:ascii="Calibri"/>
                                <w:spacing w:val="-1"/>
                                <w:sz w:val="16"/>
                                <w:lang w:val="uk-UA"/>
                              </w:rPr>
                              <w:t>Періодичність збору даних</w:t>
                            </w:r>
                          </w:p>
                        </w:tc>
                      </w:tr>
                      <w:tr w:rsidR="00CF4547">
                        <w:trPr>
                          <w:trHeight w:hRule="exact" w:val="217"/>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133"/>
                              <w:rPr>
                                <w:rFonts w:ascii="Calibri" w:eastAsia="Calibri" w:hAnsi="Calibri" w:cs="Calibri"/>
                                <w:sz w:val="16"/>
                                <w:szCs w:val="16"/>
                              </w:rPr>
                            </w:pPr>
                            <w:r>
                              <w:rPr>
                                <w:rFonts w:ascii="Calibri"/>
                                <w:sz w:val="16"/>
                              </w:rPr>
                              <w:t>XII.3</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2"/>
                              <w:ind w:left="853"/>
                              <w:rPr>
                                <w:rFonts w:ascii="Calibri" w:eastAsia="Calibri" w:hAnsi="Calibri" w:cs="Calibri"/>
                                <w:sz w:val="16"/>
                                <w:szCs w:val="16"/>
                              </w:rPr>
                            </w:pPr>
                            <w:r>
                              <w:rPr>
                                <w:rFonts w:ascii="Calibri"/>
                                <w:spacing w:val="-1"/>
                                <w:sz w:val="16"/>
                                <w:lang w:val="uk-UA"/>
                              </w:rPr>
                              <w:t>Збір даних</w:t>
                            </w:r>
                          </w:p>
                        </w:tc>
                      </w:tr>
                      <w:tr w:rsidR="00CF4547">
                        <w:trPr>
                          <w:trHeight w:hRule="exact" w:val="220"/>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133"/>
                              <w:rPr>
                                <w:rFonts w:ascii="Calibri" w:eastAsia="Calibri" w:hAnsi="Calibri" w:cs="Calibri"/>
                                <w:sz w:val="16"/>
                                <w:szCs w:val="16"/>
                              </w:rPr>
                            </w:pPr>
                            <w:r>
                              <w:rPr>
                                <w:rFonts w:ascii="Calibri"/>
                                <w:sz w:val="16"/>
                              </w:rPr>
                              <w:t>XII.4</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6"/>
                              <w:ind w:left="848"/>
                              <w:rPr>
                                <w:rFonts w:ascii="Calibri" w:eastAsia="Calibri" w:hAnsi="Calibri" w:cs="Calibri"/>
                                <w:sz w:val="16"/>
                                <w:szCs w:val="16"/>
                              </w:rPr>
                            </w:pPr>
                            <w:r>
                              <w:rPr>
                                <w:rFonts w:ascii="Calibri"/>
                                <w:spacing w:val="-1"/>
                                <w:sz w:val="16"/>
                                <w:lang w:val="uk-UA"/>
                              </w:rPr>
                              <w:t>Перевірка даних</w:t>
                            </w:r>
                          </w:p>
                        </w:tc>
                      </w:tr>
                      <w:tr w:rsidR="00CF4547">
                        <w:trPr>
                          <w:trHeight w:hRule="exact" w:val="218"/>
                        </w:trPr>
                        <w:tc>
                          <w:tcPr>
                            <w:tcW w:w="566"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133"/>
                              <w:rPr>
                                <w:rFonts w:ascii="Calibri" w:eastAsia="Calibri" w:hAnsi="Calibri" w:cs="Calibri"/>
                                <w:sz w:val="16"/>
                                <w:szCs w:val="16"/>
                              </w:rPr>
                            </w:pPr>
                            <w:r>
                              <w:rPr>
                                <w:rFonts w:ascii="Calibri"/>
                                <w:sz w:val="16"/>
                              </w:rPr>
                              <w:t>XII.5</w:t>
                            </w:r>
                          </w:p>
                        </w:tc>
                        <w:tc>
                          <w:tcPr>
                            <w:tcW w:w="2695"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spacing w:before="5"/>
                              <w:ind w:left="783"/>
                              <w:rPr>
                                <w:rFonts w:ascii="Calibri" w:eastAsia="Calibri" w:hAnsi="Calibri" w:cs="Calibri"/>
                                <w:sz w:val="16"/>
                                <w:szCs w:val="16"/>
                              </w:rPr>
                            </w:pPr>
                            <w:r>
                              <w:rPr>
                                <w:rFonts w:ascii="Calibri"/>
                                <w:spacing w:val="-1"/>
                                <w:sz w:val="16"/>
                                <w:lang w:val="uk-UA"/>
                              </w:rPr>
                              <w:t>Компіляція даних</w:t>
                            </w:r>
                          </w:p>
                        </w:tc>
                      </w:tr>
                    </w:tbl>
                    <w:p w:rsidR="00CF4547" w:rsidRDefault="00CF4547" w:rsidP="00CF4547"/>
                  </w:txbxContent>
                </v:textbox>
                <w10:anchorlock/>
              </v:shape>
            </w:pict>
          </mc:Fallback>
        </mc:AlternateContent>
      </w:r>
    </w:p>
    <w:p w:rsidR="00CF4547" w:rsidRPr="007B392A" w:rsidRDefault="00CF4547" w:rsidP="00CF4547">
      <w:pPr>
        <w:spacing w:before="11"/>
        <w:rPr>
          <w:rFonts w:ascii="Calibri" w:eastAsia="Calibri" w:hAnsi="Calibri" w:cs="Calibri"/>
          <w:sz w:val="27"/>
          <w:szCs w:val="27"/>
          <w:lang w:val="uk-UA"/>
        </w:rPr>
      </w:pPr>
    </w:p>
    <w:p w:rsidR="00CF4547" w:rsidRPr="007B392A" w:rsidRDefault="00CF4547" w:rsidP="00CF4547">
      <w:pPr>
        <w:rPr>
          <w:rFonts w:ascii="Calibri" w:eastAsia="Calibri" w:hAnsi="Calibri" w:cs="Calibri"/>
          <w:sz w:val="27"/>
          <w:szCs w:val="27"/>
          <w:lang w:val="uk-UA"/>
        </w:rPr>
        <w:sectPr w:rsidR="00CF4547" w:rsidRPr="007B392A" w:rsidSect="0050699A">
          <w:headerReference w:type="default" r:id="rId401"/>
          <w:footerReference w:type="even" r:id="rId402"/>
          <w:footerReference w:type="default" r:id="rId403"/>
          <w:pgSz w:w="11910" w:h="16840"/>
          <w:pgMar w:top="426" w:right="720" w:bottom="940" w:left="720" w:header="0" w:footer="741" w:gutter="0"/>
          <w:pgNumType w:start="145"/>
          <w:cols w:space="720"/>
        </w:sectPr>
      </w:pPr>
    </w:p>
    <w:p w:rsidR="00CF4547" w:rsidRPr="007B392A" w:rsidRDefault="00CF4547" w:rsidP="00CF4547">
      <w:pPr>
        <w:tabs>
          <w:tab w:val="left" w:pos="729"/>
        </w:tabs>
        <w:spacing w:before="68"/>
        <w:ind w:left="227"/>
        <w:rPr>
          <w:rFonts w:ascii="Calibri" w:eastAsia="Calibri" w:hAnsi="Calibri" w:cs="Calibri"/>
          <w:sz w:val="16"/>
          <w:szCs w:val="16"/>
          <w:lang w:val="uk-UA"/>
        </w:rPr>
      </w:pPr>
      <w:r w:rsidRPr="007B392A">
        <w:rPr>
          <w:noProof/>
          <w:lang w:val="uk-UA" w:eastAsia="uk-UA"/>
        </w:rPr>
        <w:drawing>
          <wp:anchor distT="0" distB="0" distL="114300" distR="114300" simplePos="0" relativeHeight="251759616" behindDoc="1" locked="0" layoutInCell="1" allowOverlap="1" wp14:anchorId="2B723098" wp14:editId="56BEF88E">
            <wp:simplePos x="0" y="0"/>
            <wp:positionH relativeFrom="page">
              <wp:posOffset>528320</wp:posOffset>
            </wp:positionH>
            <wp:positionV relativeFrom="paragraph">
              <wp:posOffset>32385</wp:posOffset>
            </wp:positionV>
            <wp:extent cx="1909445" cy="146050"/>
            <wp:effectExtent l="0" t="0" r="0" b="6350"/>
            <wp:wrapNone/>
            <wp:docPr id="2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909445" cy="146050"/>
                    </a:xfrm>
                    <a:prstGeom prst="rect">
                      <a:avLst/>
                    </a:prstGeom>
                    <a:noFill/>
                    <a:ln>
                      <a:noFill/>
                    </a:ln>
                  </pic:spPr>
                </pic:pic>
              </a:graphicData>
            </a:graphic>
          </wp:anchor>
        </w:drawing>
      </w:r>
      <w:r w:rsidRPr="007B392A">
        <w:rPr>
          <w:noProof/>
          <w:lang w:val="uk-UA" w:eastAsia="uk-UA"/>
        </w:rPr>
        <mc:AlternateContent>
          <mc:Choice Requires="wps">
            <w:drawing>
              <wp:anchor distT="0" distB="0" distL="114300" distR="114300" simplePos="0" relativeHeight="251734016" behindDoc="0" locked="0" layoutInCell="1" allowOverlap="1" wp14:anchorId="77524868" wp14:editId="2AB0C268">
                <wp:simplePos x="0" y="0"/>
                <wp:positionH relativeFrom="page">
                  <wp:posOffset>2608580</wp:posOffset>
                </wp:positionH>
                <wp:positionV relativeFrom="paragraph">
                  <wp:posOffset>-1191260</wp:posOffset>
                </wp:positionV>
                <wp:extent cx="2171065" cy="1624965"/>
                <wp:effectExtent l="0" t="0" r="635" b="1333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62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205"/>
                                    <w:rPr>
                                      <w:rFonts w:ascii="Calibri" w:eastAsia="Calibri" w:hAnsi="Calibri" w:cs="Calibri"/>
                                      <w:sz w:val="16"/>
                                      <w:szCs w:val="16"/>
                                    </w:rPr>
                                  </w:pPr>
                                  <w:r>
                                    <w:rPr>
                                      <w:rFonts w:ascii="Calibri"/>
                                      <w:b/>
                                      <w:sz w:val="16"/>
                                    </w:rPr>
                                    <w:t>S.21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99"/>
                                    <w:rPr>
                                      <w:rFonts w:ascii="Calibri" w:eastAsia="Calibri" w:hAnsi="Calibri" w:cs="Calibri"/>
                                      <w:sz w:val="16"/>
                                      <w:szCs w:val="16"/>
                                    </w:rPr>
                                  </w:pPr>
                                  <w:r>
                                    <w:rPr>
                                      <w:rFonts w:ascii="Calibri"/>
                                      <w:b/>
                                      <w:spacing w:val="-1"/>
                                      <w:sz w:val="16"/>
                                      <w:lang w:val="uk-UA"/>
                                    </w:rPr>
                                    <w:t>Статистична обробка</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45"/>
                                    <w:rPr>
                                      <w:rFonts w:ascii="Calibri" w:eastAsia="Calibri" w:hAnsi="Calibri" w:cs="Calibri"/>
                                      <w:sz w:val="16"/>
                                      <w:szCs w:val="16"/>
                                    </w:rPr>
                                  </w:pPr>
                                  <w:r>
                                    <w:rPr>
                                      <w:rFonts w:ascii="Calibri"/>
                                      <w:sz w:val="16"/>
                                    </w:rPr>
                                    <w:t>S.21.1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Первинні дані</w:t>
                                  </w:r>
                                </w:p>
                              </w:tc>
                            </w:tr>
                            <w:tr w:rsidR="00CF4547">
                              <w:trPr>
                                <w:trHeight w:hRule="exact" w:val="43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145"/>
                                    <w:rPr>
                                      <w:rFonts w:ascii="Calibri" w:eastAsia="Calibri" w:hAnsi="Calibri" w:cs="Calibri"/>
                                      <w:sz w:val="16"/>
                                      <w:szCs w:val="16"/>
                                    </w:rPr>
                                  </w:pPr>
                                  <w:r>
                                    <w:rPr>
                                      <w:rFonts w:ascii="Calibri"/>
                                      <w:sz w:val="16"/>
                                    </w:rPr>
                                    <w:t>S.21.2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99"/>
                                    <w:rPr>
                                      <w:rFonts w:ascii="Calibri" w:eastAsia="Calibri" w:hAnsi="Calibri" w:cs="Calibri"/>
                                      <w:sz w:val="16"/>
                                      <w:szCs w:val="16"/>
                                    </w:rPr>
                                  </w:pPr>
                                  <w:r>
                                    <w:rPr>
                                      <w:rFonts w:ascii="Calibri"/>
                                      <w:spacing w:val="-1"/>
                                      <w:sz w:val="16"/>
                                      <w:lang w:val="uk-UA"/>
                                    </w:rPr>
                                    <w:t>Періодичність збору даних</w:t>
                                  </w:r>
                                </w:p>
                              </w:tc>
                            </w:tr>
                            <w:tr w:rsidR="00CF4547">
                              <w:trPr>
                                <w:trHeight w:hRule="exact" w:val="217"/>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S.21.3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Збір даних</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6"/>
                                    <w:ind w:left="145"/>
                                    <w:rPr>
                                      <w:rFonts w:ascii="Calibri" w:eastAsia="Calibri" w:hAnsi="Calibri" w:cs="Calibri"/>
                                      <w:sz w:val="16"/>
                                      <w:szCs w:val="16"/>
                                    </w:rPr>
                                  </w:pPr>
                                  <w:r>
                                    <w:rPr>
                                      <w:rFonts w:ascii="Calibri"/>
                                      <w:sz w:val="16"/>
                                    </w:rPr>
                                    <w:t>S.21.4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6"/>
                                    <w:ind w:left="99"/>
                                    <w:rPr>
                                      <w:rFonts w:ascii="Calibri" w:eastAsia="Calibri" w:hAnsi="Calibri" w:cs="Calibri"/>
                                      <w:sz w:val="16"/>
                                      <w:szCs w:val="16"/>
                                    </w:rPr>
                                  </w:pPr>
                                  <w:r>
                                    <w:rPr>
                                      <w:rFonts w:ascii="Calibri"/>
                                      <w:spacing w:val="-1"/>
                                      <w:sz w:val="16"/>
                                      <w:lang w:val="uk-UA"/>
                                    </w:rPr>
                                    <w:t>Перевірка даних</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45"/>
                                    <w:rPr>
                                      <w:rFonts w:ascii="Calibri" w:eastAsia="Calibri" w:hAnsi="Calibri" w:cs="Calibri"/>
                                      <w:sz w:val="16"/>
                                      <w:szCs w:val="16"/>
                                    </w:rPr>
                                  </w:pPr>
                                  <w:r>
                                    <w:rPr>
                                      <w:rFonts w:ascii="Calibri"/>
                                      <w:sz w:val="16"/>
                                    </w:rPr>
                                    <w:t>S.21.5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Компіляція даних</w:t>
                                  </w:r>
                                </w:p>
                              </w:tc>
                            </w:tr>
                            <w:tr w:rsidR="00CF4547">
                              <w:trPr>
                                <w:trHeight w:hRule="exact" w:val="407"/>
                              </w:trPr>
                              <w:tc>
                                <w:tcPr>
                                  <w:tcW w:w="708" w:type="dxa"/>
                                  <w:tcBorders>
                                    <w:top w:val="single" w:sz="8"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ind w:left="303" w:right="129" w:hanging="178"/>
                                    <w:rPr>
                                      <w:rFonts w:ascii="Calibri" w:eastAsia="Calibri" w:hAnsi="Calibri" w:cs="Calibri"/>
                                      <w:sz w:val="16"/>
                                      <w:szCs w:val="16"/>
                                    </w:rPr>
                                  </w:pPr>
                                  <w:r>
                                    <w:rPr>
                                      <w:rFonts w:ascii="Calibri"/>
                                      <w:i/>
                                      <w:spacing w:val="-1"/>
                                      <w:sz w:val="16"/>
                                    </w:rPr>
                                    <w:t>S.21.5.</w:t>
                                  </w:r>
                                  <w:r>
                                    <w:rPr>
                                      <w:rFonts w:ascii="Calibri"/>
                                      <w:i/>
                                      <w:sz w:val="16"/>
                                    </w:rPr>
                                    <w:t>1</w:t>
                                  </w:r>
                                </w:p>
                              </w:tc>
                              <w:tc>
                                <w:tcPr>
                                  <w:tcW w:w="2693" w:type="dxa"/>
                                  <w:tcBorders>
                                    <w:top w:val="single" w:sz="8" w:space="0" w:color="000000"/>
                                    <w:left w:val="single" w:sz="5" w:space="0" w:color="000000"/>
                                    <w:bottom w:val="single" w:sz="8" w:space="0" w:color="000000"/>
                                    <w:right w:val="single" w:sz="5" w:space="0" w:color="000000"/>
                                  </w:tcBorders>
                                  <w:shd w:val="clear" w:color="auto" w:fill="00FF00"/>
                                </w:tcPr>
                                <w:p w:rsidR="00CF4547" w:rsidRPr="00B702F4" w:rsidRDefault="00CF4547" w:rsidP="00CF4547">
                                  <w:pPr>
                                    <w:pStyle w:val="TableParagraph"/>
                                    <w:spacing w:before="95"/>
                                    <w:ind w:left="99"/>
                                    <w:rPr>
                                      <w:rFonts w:ascii="Calibri" w:eastAsia="Calibri" w:hAnsi="Calibri" w:cs="Calibri"/>
                                      <w:sz w:val="16"/>
                                      <w:szCs w:val="16"/>
                                      <w:lang w:val="uk-UA"/>
                                    </w:rPr>
                                  </w:pPr>
                                  <w:r>
                                    <w:rPr>
                                      <w:rFonts w:ascii="Calibri"/>
                                      <w:i/>
                                      <w:sz w:val="16"/>
                                    </w:rPr>
                                    <w:t>A7.</w:t>
                                  </w:r>
                                  <w:r>
                                    <w:rPr>
                                      <w:rFonts w:ascii="Calibri"/>
                                      <w:i/>
                                      <w:spacing w:val="-2"/>
                                      <w:sz w:val="16"/>
                                      <w:lang w:val="uk-UA"/>
                                    </w:rPr>
                                    <w:t>Імпутація - рівень</w:t>
                                  </w:r>
                                </w:p>
                              </w:tc>
                            </w:tr>
                            <w:tr w:rsidR="00CF4547">
                              <w:trPr>
                                <w:trHeight w:hRule="exact" w:val="21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S.21.6</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Коригування</w:t>
                                  </w:r>
                                </w:p>
                              </w:tc>
                            </w:tr>
                            <w:tr w:rsidR="00CF4547">
                              <w:trPr>
                                <w:trHeight w:hRule="exact" w:val="403"/>
                              </w:trPr>
                              <w:tc>
                                <w:tcPr>
                                  <w:tcW w:w="708"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ind w:left="303" w:right="126" w:hanging="178"/>
                                    <w:rPr>
                                      <w:rFonts w:ascii="Calibri" w:eastAsia="Calibri" w:hAnsi="Calibri" w:cs="Calibri"/>
                                      <w:sz w:val="16"/>
                                      <w:szCs w:val="16"/>
                                    </w:rPr>
                                  </w:pPr>
                                  <w:r>
                                    <w:rPr>
                                      <w:rFonts w:ascii="Calibri"/>
                                      <w:sz w:val="16"/>
                                    </w:rPr>
                                    <w:t>S.21.6. 1</w:t>
                                  </w:r>
                                </w:p>
                              </w:tc>
                              <w:tc>
                                <w:tcPr>
                                  <w:tcW w:w="2693" w:type="dxa"/>
                                  <w:tcBorders>
                                    <w:top w:val="single" w:sz="8"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95"/>
                                    <w:ind w:left="99"/>
                                    <w:rPr>
                                      <w:rFonts w:ascii="Calibri" w:eastAsia="Calibri" w:hAnsi="Calibri" w:cs="Calibri"/>
                                      <w:sz w:val="16"/>
                                      <w:szCs w:val="16"/>
                                      <w:lang w:val="uk-UA"/>
                                    </w:rPr>
                                  </w:pPr>
                                  <w:r>
                                    <w:rPr>
                                      <w:rFonts w:ascii="Calibri"/>
                                      <w:spacing w:val="-1"/>
                                      <w:sz w:val="16"/>
                                      <w:lang w:val="uk-UA"/>
                                    </w:rPr>
                                    <w:t>Сезонне коригування</w:t>
                                  </w:r>
                                </w:p>
                              </w:tc>
                            </w:tr>
                          </w:tbl>
                          <w:p w:rsidR="00CF4547" w:rsidRDefault="00CF4547" w:rsidP="00CF45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03" type="#_x0000_t202" style="position:absolute;left:0;text-align:left;margin-left:205.4pt;margin-top:-93.8pt;width:170.95pt;height:127.9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" filled="f" stroked="f">
                <v:textbox inset="0,0,0,0">
                  <w:txbxContent>
                    <w:tbl>
                      <w:tblPr>
                        <w:tblStyle w:val="TableNormal"/>
                        <w:tblW w:w="0" w:type="auto"/>
                        <w:tblLayout w:type="fixed"/>
                        <w:tblLook w:val="01E0" w:firstRow="1" w:lastRow="1" w:firstColumn="1" w:lastColumn="1" w:noHBand="0" w:noVBand="0"/>
                      </w:tblPr>
                      <w:tblGrid>
                        <w:gridCol w:w="708"/>
                        <w:gridCol w:w="2693"/>
                      </w:tblGrid>
                      <w:tr w:rsidR="00CF4547">
                        <w:trPr>
                          <w:trHeight w:hRule="exact" w:val="21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205"/>
                              <w:rPr>
                                <w:rFonts w:ascii="Calibri" w:eastAsia="Calibri" w:hAnsi="Calibri" w:cs="Calibri"/>
                                <w:sz w:val="16"/>
                                <w:szCs w:val="16"/>
                              </w:rPr>
                            </w:pPr>
                            <w:r>
                              <w:rPr>
                                <w:rFonts w:ascii="Calibri"/>
                                <w:b/>
                                <w:sz w:val="16"/>
                              </w:rPr>
                              <w:t>S.21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3"/>
                              <w:ind w:left="99"/>
                              <w:rPr>
                                <w:rFonts w:ascii="Calibri" w:eastAsia="Calibri" w:hAnsi="Calibri" w:cs="Calibri"/>
                                <w:sz w:val="16"/>
                                <w:szCs w:val="16"/>
                              </w:rPr>
                            </w:pPr>
                            <w:r>
                              <w:rPr>
                                <w:rFonts w:ascii="Calibri"/>
                                <w:b/>
                                <w:spacing w:val="-1"/>
                                <w:sz w:val="16"/>
                                <w:lang w:val="uk-UA"/>
                              </w:rPr>
                              <w:t>Статистична обробка</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45"/>
                              <w:rPr>
                                <w:rFonts w:ascii="Calibri" w:eastAsia="Calibri" w:hAnsi="Calibri" w:cs="Calibri"/>
                                <w:sz w:val="16"/>
                                <w:szCs w:val="16"/>
                              </w:rPr>
                            </w:pPr>
                            <w:r>
                              <w:rPr>
                                <w:rFonts w:ascii="Calibri"/>
                                <w:sz w:val="16"/>
                              </w:rPr>
                              <w:t>S.21.1</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Первинні дані</w:t>
                            </w:r>
                          </w:p>
                        </w:tc>
                      </w:tr>
                      <w:tr w:rsidR="00CF4547">
                        <w:trPr>
                          <w:trHeight w:hRule="exact" w:val="43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145"/>
                              <w:rPr>
                                <w:rFonts w:ascii="Calibri" w:eastAsia="Calibri" w:hAnsi="Calibri" w:cs="Calibri"/>
                                <w:sz w:val="16"/>
                                <w:szCs w:val="16"/>
                              </w:rPr>
                            </w:pPr>
                            <w:r>
                              <w:rPr>
                                <w:rFonts w:ascii="Calibri"/>
                                <w:sz w:val="16"/>
                              </w:rPr>
                              <w:t>S.21.2</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113"/>
                              <w:ind w:left="99"/>
                              <w:rPr>
                                <w:rFonts w:ascii="Calibri" w:eastAsia="Calibri" w:hAnsi="Calibri" w:cs="Calibri"/>
                                <w:sz w:val="16"/>
                                <w:szCs w:val="16"/>
                              </w:rPr>
                            </w:pPr>
                            <w:r>
                              <w:rPr>
                                <w:rFonts w:ascii="Calibri"/>
                                <w:spacing w:val="-1"/>
                                <w:sz w:val="16"/>
                                <w:lang w:val="uk-UA"/>
                              </w:rPr>
                              <w:t>Періодичність збору даних</w:t>
                            </w:r>
                          </w:p>
                        </w:tc>
                      </w:tr>
                      <w:tr w:rsidR="00CF4547">
                        <w:trPr>
                          <w:trHeight w:hRule="exact" w:val="217"/>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S.21.3</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Збір даних</w:t>
                            </w:r>
                          </w:p>
                        </w:tc>
                      </w:tr>
                      <w:tr w:rsidR="00CF4547">
                        <w:trPr>
                          <w:trHeight w:hRule="exact" w:val="22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6"/>
                              <w:ind w:left="145"/>
                              <w:rPr>
                                <w:rFonts w:ascii="Calibri" w:eastAsia="Calibri" w:hAnsi="Calibri" w:cs="Calibri"/>
                                <w:sz w:val="16"/>
                                <w:szCs w:val="16"/>
                              </w:rPr>
                            </w:pPr>
                            <w:r>
                              <w:rPr>
                                <w:rFonts w:ascii="Calibri"/>
                                <w:sz w:val="16"/>
                              </w:rPr>
                              <w:t>S.21.4</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6"/>
                              <w:ind w:left="99"/>
                              <w:rPr>
                                <w:rFonts w:ascii="Calibri" w:eastAsia="Calibri" w:hAnsi="Calibri" w:cs="Calibri"/>
                                <w:sz w:val="16"/>
                                <w:szCs w:val="16"/>
                              </w:rPr>
                            </w:pPr>
                            <w:r>
                              <w:rPr>
                                <w:rFonts w:ascii="Calibri"/>
                                <w:spacing w:val="-1"/>
                                <w:sz w:val="16"/>
                                <w:lang w:val="uk-UA"/>
                              </w:rPr>
                              <w:t>Перевірка даних</w:t>
                            </w:r>
                          </w:p>
                        </w:tc>
                      </w:tr>
                      <w:tr w:rsidR="00CF4547">
                        <w:trPr>
                          <w:trHeight w:hRule="exact" w:val="2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145"/>
                              <w:rPr>
                                <w:rFonts w:ascii="Calibri" w:eastAsia="Calibri" w:hAnsi="Calibri" w:cs="Calibri"/>
                                <w:sz w:val="16"/>
                                <w:szCs w:val="16"/>
                              </w:rPr>
                            </w:pPr>
                            <w:r>
                              <w:rPr>
                                <w:rFonts w:ascii="Calibri"/>
                                <w:sz w:val="16"/>
                              </w:rPr>
                              <w:t>S.21.5</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5"/>
                              <w:ind w:left="99"/>
                              <w:rPr>
                                <w:rFonts w:ascii="Calibri" w:eastAsia="Calibri" w:hAnsi="Calibri" w:cs="Calibri"/>
                                <w:sz w:val="16"/>
                                <w:szCs w:val="16"/>
                              </w:rPr>
                            </w:pPr>
                            <w:r>
                              <w:rPr>
                                <w:rFonts w:ascii="Calibri"/>
                                <w:spacing w:val="-1"/>
                                <w:sz w:val="16"/>
                                <w:lang w:val="uk-UA"/>
                              </w:rPr>
                              <w:t>Компіляція даних</w:t>
                            </w:r>
                          </w:p>
                        </w:tc>
                      </w:tr>
                      <w:tr w:rsidR="00CF4547">
                        <w:trPr>
                          <w:trHeight w:hRule="exact" w:val="407"/>
                        </w:trPr>
                        <w:tc>
                          <w:tcPr>
                            <w:tcW w:w="708" w:type="dxa"/>
                            <w:tcBorders>
                              <w:top w:val="single" w:sz="8" w:space="0" w:color="000000"/>
                              <w:left w:val="single" w:sz="5" w:space="0" w:color="000000"/>
                              <w:bottom w:val="single" w:sz="8" w:space="0" w:color="000000"/>
                              <w:right w:val="single" w:sz="5" w:space="0" w:color="000000"/>
                            </w:tcBorders>
                            <w:shd w:val="clear" w:color="auto" w:fill="00FF00"/>
                          </w:tcPr>
                          <w:p w:rsidR="00CF4547" w:rsidRDefault="00CF4547">
                            <w:pPr>
                              <w:pStyle w:val="TableParagraph"/>
                              <w:ind w:left="303" w:right="129" w:hanging="178"/>
                              <w:rPr>
                                <w:rFonts w:ascii="Calibri" w:eastAsia="Calibri" w:hAnsi="Calibri" w:cs="Calibri"/>
                                <w:sz w:val="16"/>
                                <w:szCs w:val="16"/>
                              </w:rPr>
                            </w:pPr>
                            <w:r>
                              <w:rPr>
                                <w:rFonts w:ascii="Calibri"/>
                                <w:i/>
                                <w:spacing w:val="-1"/>
                                <w:sz w:val="16"/>
                              </w:rPr>
                              <w:t>S.21.5.</w:t>
                            </w:r>
                            <w:r>
                              <w:rPr>
                                <w:rFonts w:ascii="Calibri"/>
                                <w:i/>
                                <w:sz w:val="16"/>
                              </w:rPr>
                              <w:t>1</w:t>
                            </w:r>
                          </w:p>
                        </w:tc>
                        <w:tc>
                          <w:tcPr>
                            <w:tcW w:w="2693" w:type="dxa"/>
                            <w:tcBorders>
                              <w:top w:val="single" w:sz="8" w:space="0" w:color="000000"/>
                              <w:left w:val="single" w:sz="5" w:space="0" w:color="000000"/>
                              <w:bottom w:val="single" w:sz="8" w:space="0" w:color="000000"/>
                              <w:right w:val="single" w:sz="5" w:space="0" w:color="000000"/>
                            </w:tcBorders>
                            <w:shd w:val="clear" w:color="auto" w:fill="00FF00"/>
                          </w:tcPr>
                          <w:p w:rsidR="00CF4547" w:rsidRPr="00B702F4" w:rsidRDefault="00CF4547" w:rsidP="00CF4547">
                            <w:pPr>
                              <w:pStyle w:val="TableParagraph"/>
                              <w:spacing w:before="95"/>
                              <w:ind w:left="99"/>
                              <w:rPr>
                                <w:rFonts w:ascii="Calibri" w:eastAsia="Calibri" w:hAnsi="Calibri" w:cs="Calibri"/>
                                <w:sz w:val="16"/>
                                <w:szCs w:val="16"/>
                                <w:lang w:val="uk-UA"/>
                              </w:rPr>
                            </w:pPr>
                            <w:r>
                              <w:rPr>
                                <w:rFonts w:ascii="Calibri"/>
                                <w:i/>
                                <w:sz w:val="16"/>
                              </w:rPr>
                              <w:t>A7.</w:t>
                            </w:r>
                            <w:r>
                              <w:rPr>
                                <w:rFonts w:ascii="Calibri"/>
                                <w:i/>
                                <w:spacing w:val="-2"/>
                                <w:sz w:val="16"/>
                                <w:lang w:val="uk-UA"/>
                              </w:rPr>
                              <w:t>Імпутація - рівень</w:t>
                            </w:r>
                          </w:p>
                        </w:tc>
                      </w:tr>
                      <w:tr w:rsidR="00CF4547">
                        <w:trPr>
                          <w:trHeight w:hRule="exact" w:val="21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145"/>
                              <w:rPr>
                                <w:rFonts w:ascii="Calibri" w:eastAsia="Calibri" w:hAnsi="Calibri" w:cs="Calibri"/>
                                <w:sz w:val="16"/>
                                <w:szCs w:val="16"/>
                              </w:rPr>
                            </w:pPr>
                            <w:r>
                              <w:rPr>
                                <w:rFonts w:ascii="Calibri"/>
                                <w:sz w:val="16"/>
                              </w:rPr>
                              <w:t>S.21.6</w:t>
                            </w:r>
                          </w:p>
                        </w:tc>
                        <w:tc>
                          <w:tcPr>
                            <w:tcW w:w="2693" w:type="dxa"/>
                            <w:tcBorders>
                              <w:top w:val="single" w:sz="5" w:space="0" w:color="000000"/>
                              <w:left w:val="single" w:sz="5" w:space="0" w:color="000000"/>
                              <w:bottom w:val="single" w:sz="5" w:space="0" w:color="000000"/>
                              <w:right w:val="single" w:sz="5" w:space="0" w:color="000000"/>
                            </w:tcBorders>
                            <w:shd w:val="clear" w:color="auto" w:fill="FFFF99"/>
                          </w:tcPr>
                          <w:p w:rsidR="00CF4547" w:rsidRDefault="00CF4547">
                            <w:pPr>
                              <w:pStyle w:val="TableParagraph"/>
                              <w:spacing w:before="2"/>
                              <w:ind w:left="99"/>
                              <w:rPr>
                                <w:rFonts w:ascii="Calibri" w:eastAsia="Calibri" w:hAnsi="Calibri" w:cs="Calibri"/>
                                <w:sz w:val="16"/>
                                <w:szCs w:val="16"/>
                              </w:rPr>
                            </w:pPr>
                            <w:r>
                              <w:rPr>
                                <w:rFonts w:ascii="Calibri"/>
                                <w:spacing w:val="-1"/>
                                <w:sz w:val="16"/>
                                <w:lang w:val="uk-UA"/>
                              </w:rPr>
                              <w:t>Коригування</w:t>
                            </w:r>
                          </w:p>
                        </w:tc>
                      </w:tr>
                      <w:tr w:rsidR="00CF4547">
                        <w:trPr>
                          <w:trHeight w:hRule="exact" w:val="403"/>
                        </w:trPr>
                        <w:tc>
                          <w:tcPr>
                            <w:tcW w:w="708" w:type="dxa"/>
                            <w:tcBorders>
                              <w:top w:val="single" w:sz="8" w:space="0" w:color="000000"/>
                              <w:left w:val="single" w:sz="5" w:space="0" w:color="000000"/>
                              <w:bottom w:val="single" w:sz="5" w:space="0" w:color="000000"/>
                              <w:right w:val="single" w:sz="5" w:space="0" w:color="000000"/>
                            </w:tcBorders>
                            <w:shd w:val="clear" w:color="auto" w:fill="00FF00"/>
                          </w:tcPr>
                          <w:p w:rsidR="00CF4547" w:rsidRDefault="00CF4547">
                            <w:pPr>
                              <w:pStyle w:val="TableParagraph"/>
                              <w:ind w:left="303" w:right="126" w:hanging="178"/>
                              <w:rPr>
                                <w:rFonts w:ascii="Calibri" w:eastAsia="Calibri" w:hAnsi="Calibri" w:cs="Calibri"/>
                                <w:sz w:val="16"/>
                                <w:szCs w:val="16"/>
                              </w:rPr>
                            </w:pPr>
                            <w:r>
                              <w:rPr>
                                <w:rFonts w:ascii="Calibri"/>
                                <w:sz w:val="16"/>
                              </w:rPr>
                              <w:t>S.21.6. 1</w:t>
                            </w:r>
                          </w:p>
                        </w:tc>
                        <w:tc>
                          <w:tcPr>
                            <w:tcW w:w="2693" w:type="dxa"/>
                            <w:tcBorders>
                              <w:top w:val="single" w:sz="8" w:space="0" w:color="000000"/>
                              <w:left w:val="single" w:sz="5" w:space="0" w:color="000000"/>
                              <w:bottom w:val="single" w:sz="5" w:space="0" w:color="000000"/>
                              <w:right w:val="single" w:sz="5" w:space="0" w:color="000000"/>
                            </w:tcBorders>
                            <w:shd w:val="clear" w:color="auto" w:fill="00FF00"/>
                          </w:tcPr>
                          <w:p w:rsidR="00CF4547" w:rsidRPr="00B702F4" w:rsidRDefault="00CF4547">
                            <w:pPr>
                              <w:pStyle w:val="TableParagraph"/>
                              <w:spacing w:before="95"/>
                              <w:ind w:left="99"/>
                              <w:rPr>
                                <w:rFonts w:ascii="Calibri" w:eastAsia="Calibri" w:hAnsi="Calibri" w:cs="Calibri"/>
                                <w:sz w:val="16"/>
                                <w:szCs w:val="16"/>
                                <w:lang w:val="uk-UA"/>
                              </w:rPr>
                            </w:pPr>
                            <w:r>
                              <w:rPr>
                                <w:rFonts w:ascii="Calibri"/>
                                <w:spacing w:val="-1"/>
                                <w:sz w:val="16"/>
                                <w:lang w:val="uk-UA"/>
                              </w:rPr>
                              <w:t>Сезонне коригування</w:t>
                            </w:r>
                          </w:p>
                        </w:tc>
                      </w:tr>
                    </w:tbl>
                    <w:p w:rsidR="00CF4547" w:rsidRDefault="00CF4547" w:rsidP="00CF4547"/>
                  </w:txbxContent>
                </v:textbox>
                <w10:wrap anchorx="page"/>
              </v:shape>
            </w:pict>
          </mc:Fallback>
        </mc:AlternateContent>
      </w:r>
      <w:r w:rsidRPr="007B392A">
        <w:rPr>
          <w:rFonts w:ascii="Calibri"/>
          <w:sz w:val="16"/>
          <w:lang w:val="uk-UA"/>
        </w:rPr>
        <w:t>20.6</w:t>
      </w:r>
      <w:r w:rsidRPr="007B392A">
        <w:rPr>
          <w:rFonts w:ascii="Calibri"/>
          <w:sz w:val="16"/>
          <w:lang w:val="uk-UA"/>
        </w:rPr>
        <w:tab/>
      </w:r>
      <w:r w:rsidRPr="007B392A">
        <w:rPr>
          <w:rFonts w:ascii="Calibri"/>
          <w:spacing w:val="-1"/>
          <w:sz w:val="16"/>
          <w:lang w:val="uk-UA"/>
        </w:rPr>
        <w:t>Коригування</w:t>
      </w:r>
    </w:p>
    <w:p w:rsidR="00CF4547" w:rsidRPr="007B392A" w:rsidRDefault="00CF4547" w:rsidP="00CF4547">
      <w:pPr>
        <w:tabs>
          <w:tab w:val="left" w:pos="1653"/>
        </w:tabs>
        <w:spacing w:before="68"/>
        <w:ind w:left="261"/>
        <w:rPr>
          <w:rFonts w:ascii="Calibri" w:eastAsia="Calibri" w:hAnsi="Calibri" w:cs="Calibri"/>
          <w:sz w:val="16"/>
          <w:szCs w:val="16"/>
          <w:lang w:val="uk-UA"/>
        </w:rPr>
        <w:sectPr w:rsidR="00CF4547" w:rsidRPr="007B392A">
          <w:type w:val="continuous"/>
          <w:pgSz w:w="11910" w:h="16840"/>
          <w:pgMar w:top="0" w:right="720" w:bottom="280" w:left="720" w:header="720" w:footer="720" w:gutter="0"/>
          <w:cols w:num="2" w:space="720" w:equalWidth="0">
            <w:col w:w="6687" w:space="268"/>
            <w:col w:w="3515"/>
          </w:cols>
        </w:sectPr>
      </w:pPr>
      <w:r w:rsidRPr="007B392A">
        <w:rPr>
          <w:lang w:val="uk-UA"/>
        </w:rPr>
        <w:br w:type="column"/>
      </w:r>
      <w:r w:rsidRPr="007B392A">
        <w:rPr>
          <w:rFonts w:ascii="Calibri"/>
          <w:sz w:val="16"/>
          <w:lang w:val="uk-UA"/>
        </w:rPr>
        <w:t>XII.6</w:t>
      </w:r>
      <w:r w:rsidRPr="007B392A">
        <w:rPr>
          <w:rFonts w:ascii="Calibri"/>
          <w:sz w:val="16"/>
          <w:lang w:val="uk-UA"/>
        </w:rPr>
        <w:tab/>
      </w:r>
      <w:r w:rsidRPr="007B392A">
        <w:rPr>
          <w:rFonts w:ascii="Calibri"/>
          <w:spacing w:val="-1"/>
          <w:sz w:val="16"/>
          <w:lang w:val="uk-UA"/>
        </w:rPr>
        <w:t>Коригування</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spacing w:before="3"/>
        <w:rPr>
          <w:rFonts w:ascii="Calibri" w:eastAsia="Calibri" w:hAnsi="Calibri" w:cs="Calibri"/>
          <w:sz w:val="27"/>
          <w:szCs w:val="27"/>
          <w:lang w:val="uk-UA"/>
        </w:rPr>
      </w:pPr>
    </w:p>
    <w:p w:rsidR="00CF4547" w:rsidRPr="007B392A" w:rsidRDefault="00CF4547" w:rsidP="00CF4547">
      <w:pPr>
        <w:tabs>
          <w:tab w:val="left" w:pos="729"/>
          <w:tab w:val="left" w:pos="3604"/>
          <w:tab w:val="left" w:pos="4207"/>
          <w:tab w:val="left" w:pos="7252"/>
          <w:tab w:val="left" w:pos="8663"/>
        </w:tabs>
        <w:spacing w:before="68"/>
        <w:ind w:left="287"/>
        <w:rPr>
          <w:rFonts w:ascii="Calibri" w:eastAsia="Calibri" w:hAnsi="Calibri" w:cs="Calibri"/>
          <w:sz w:val="16"/>
          <w:szCs w:val="16"/>
          <w:lang w:val="uk-UA"/>
        </w:rPr>
        <w:sectPr w:rsidR="00CF4547" w:rsidRPr="007B392A">
          <w:type w:val="continuous"/>
          <w:pgSz w:w="11910" w:h="16840"/>
          <w:pgMar w:top="0" w:right="720" w:bottom="280" w:left="720" w:header="720" w:footer="720" w:gutter="0"/>
          <w:cols w:space="720"/>
        </w:sectPr>
      </w:pPr>
      <w:r w:rsidRPr="007B392A">
        <w:rPr>
          <w:noProof/>
          <w:lang w:val="uk-UA" w:eastAsia="uk-UA"/>
        </w:rPr>
        <w:drawing>
          <wp:anchor distT="0" distB="0" distL="114300" distR="114300" simplePos="0" relativeHeight="251760640" behindDoc="1" locked="0" layoutInCell="1" allowOverlap="1" wp14:anchorId="5A1ED696" wp14:editId="6C1B2B48">
            <wp:simplePos x="0" y="0"/>
            <wp:positionH relativeFrom="page">
              <wp:posOffset>4944745</wp:posOffset>
            </wp:positionH>
            <wp:positionV relativeFrom="paragraph">
              <wp:posOffset>-501015</wp:posOffset>
            </wp:positionV>
            <wp:extent cx="2084705" cy="146050"/>
            <wp:effectExtent l="0" t="0" r="0" b="6350"/>
            <wp:wrapNone/>
            <wp:docPr id="2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084705" cy="146050"/>
                    </a:xfrm>
                    <a:prstGeom prst="rect">
                      <a:avLst/>
                    </a:prstGeom>
                    <a:noFill/>
                    <a:ln>
                      <a:noFill/>
                    </a:ln>
                  </pic:spPr>
                </pic:pic>
              </a:graphicData>
            </a:graphic>
          </wp:anchor>
        </w:drawing>
      </w:r>
      <w:r w:rsidRPr="007B392A">
        <w:rPr>
          <w:noProof/>
          <w:lang w:val="uk-UA" w:eastAsia="uk-UA"/>
        </w:rPr>
        <w:drawing>
          <wp:anchor distT="0" distB="0" distL="114300" distR="114300" simplePos="0" relativeHeight="251761664" behindDoc="1" locked="0" layoutInCell="1" allowOverlap="1" wp14:anchorId="69584D7C" wp14:editId="7BA17046">
            <wp:simplePos x="0" y="0"/>
            <wp:positionH relativeFrom="page">
              <wp:posOffset>528320</wp:posOffset>
            </wp:positionH>
            <wp:positionV relativeFrom="paragraph">
              <wp:posOffset>32385</wp:posOffset>
            </wp:positionV>
            <wp:extent cx="1909445" cy="147320"/>
            <wp:effectExtent l="0" t="0" r="0" b="5080"/>
            <wp:wrapNone/>
            <wp:docPr id="2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09445" cy="147320"/>
                    </a:xfrm>
                    <a:prstGeom prst="rect">
                      <a:avLst/>
                    </a:prstGeom>
                    <a:noFill/>
                    <a:ln>
                      <a:noFill/>
                    </a:ln>
                  </pic:spPr>
                </pic:pic>
              </a:graphicData>
            </a:graphic>
          </wp:anchor>
        </w:drawing>
      </w:r>
      <w:r w:rsidRPr="007B392A">
        <w:rPr>
          <w:noProof/>
          <w:lang w:val="uk-UA" w:eastAsia="uk-UA"/>
        </w:rPr>
        <w:drawing>
          <wp:anchor distT="0" distB="0" distL="114300" distR="114300" simplePos="0" relativeHeight="251762688" behindDoc="1" locked="0" layoutInCell="1" allowOverlap="1" wp14:anchorId="7B5D32A6" wp14:editId="416D08DC">
            <wp:simplePos x="0" y="0"/>
            <wp:positionH relativeFrom="page">
              <wp:posOffset>2605405</wp:posOffset>
            </wp:positionH>
            <wp:positionV relativeFrom="paragraph">
              <wp:posOffset>32385</wp:posOffset>
            </wp:positionV>
            <wp:extent cx="2172970" cy="147320"/>
            <wp:effectExtent l="0" t="0" r="0" b="5080"/>
            <wp:wrapNone/>
            <wp:docPr id="2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172970" cy="147320"/>
                    </a:xfrm>
                    <a:prstGeom prst="rect">
                      <a:avLst/>
                    </a:prstGeom>
                    <a:noFill/>
                    <a:ln>
                      <a:noFill/>
                    </a:ln>
                  </pic:spPr>
                </pic:pic>
              </a:graphicData>
            </a:graphic>
          </wp:anchor>
        </w:drawing>
      </w:r>
      <w:r w:rsidRPr="007B392A">
        <w:rPr>
          <w:noProof/>
          <w:lang w:val="uk-UA" w:eastAsia="uk-UA"/>
        </w:rPr>
        <w:drawing>
          <wp:anchor distT="0" distB="0" distL="114300" distR="114300" simplePos="0" relativeHeight="251763712" behindDoc="1" locked="0" layoutInCell="1" allowOverlap="1" wp14:anchorId="0EF9B1D2" wp14:editId="1C278D39">
            <wp:simplePos x="0" y="0"/>
            <wp:positionH relativeFrom="page">
              <wp:posOffset>4944745</wp:posOffset>
            </wp:positionH>
            <wp:positionV relativeFrom="paragraph">
              <wp:posOffset>32385</wp:posOffset>
            </wp:positionV>
            <wp:extent cx="2084705" cy="147320"/>
            <wp:effectExtent l="0" t="0" r="0" b="5080"/>
            <wp:wrapNone/>
            <wp:docPr id="2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084705" cy="147320"/>
                    </a:xfrm>
                    <a:prstGeom prst="rect">
                      <a:avLst/>
                    </a:prstGeom>
                    <a:noFill/>
                    <a:ln>
                      <a:noFill/>
                    </a:ln>
                  </pic:spPr>
                </pic:pic>
              </a:graphicData>
            </a:graphic>
          </wp:anchor>
        </w:drawing>
      </w:r>
      <w:r w:rsidRPr="007B392A">
        <w:rPr>
          <w:rFonts w:ascii="Calibri"/>
          <w:b/>
          <w:sz w:val="16"/>
          <w:lang w:val="uk-UA"/>
        </w:rPr>
        <w:t>21</w:t>
      </w:r>
      <w:r w:rsidRPr="007B392A">
        <w:rPr>
          <w:rFonts w:ascii="Calibri"/>
          <w:b/>
          <w:sz w:val="16"/>
          <w:lang w:val="uk-UA"/>
        </w:rPr>
        <w:tab/>
      </w:r>
      <w:r w:rsidRPr="007B392A">
        <w:rPr>
          <w:rFonts w:ascii="Calibri"/>
          <w:b/>
          <w:spacing w:val="-1"/>
          <w:sz w:val="16"/>
          <w:lang w:val="uk-UA"/>
        </w:rPr>
        <w:t>Коментарі</w:t>
      </w:r>
      <w:r w:rsidRPr="007B392A">
        <w:rPr>
          <w:rFonts w:ascii="Calibri"/>
          <w:b/>
          <w:spacing w:val="-1"/>
          <w:sz w:val="16"/>
          <w:lang w:val="uk-UA"/>
        </w:rPr>
        <w:tab/>
      </w:r>
      <w:r w:rsidRPr="007B392A">
        <w:rPr>
          <w:rFonts w:ascii="Calibri"/>
          <w:b/>
          <w:sz w:val="16"/>
          <w:lang w:val="uk-UA"/>
        </w:rPr>
        <w:t>S.22</w:t>
      </w:r>
      <w:r w:rsidRPr="007B392A">
        <w:rPr>
          <w:rFonts w:ascii="Calibri"/>
          <w:b/>
          <w:sz w:val="16"/>
          <w:lang w:val="uk-UA"/>
        </w:rPr>
        <w:tab/>
      </w:r>
      <w:r w:rsidRPr="007B392A">
        <w:rPr>
          <w:rFonts w:ascii="Calibri"/>
          <w:b/>
          <w:spacing w:val="-1"/>
          <w:sz w:val="16"/>
          <w:lang w:val="uk-UA"/>
        </w:rPr>
        <w:t>Коментарі</w:t>
      </w:r>
      <w:r w:rsidRPr="007B392A">
        <w:rPr>
          <w:rFonts w:ascii="Calibri"/>
          <w:b/>
          <w:spacing w:val="-1"/>
          <w:sz w:val="16"/>
          <w:lang w:val="uk-UA"/>
        </w:rPr>
        <w:tab/>
      </w:r>
      <w:r w:rsidRPr="007B392A">
        <w:rPr>
          <w:rFonts w:ascii="Calibri"/>
          <w:b/>
          <w:sz w:val="16"/>
          <w:lang w:val="uk-UA"/>
        </w:rPr>
        <w:t>XIII</w:t>
      </w:r>
      <w:r w:rsidRPr="007B392A">
        <w:rPr>
          <w:rFonts w:ascii="Calibri"/>
          <w:b/>
          <w:sz w:val="16"/>
          <w:lang w:val="uk-UA"/>
        </w:rPr>
        <w:tab/>
      </w:r>
      <w:r w:rsidRPr="007B392A">
        <w:rPr>
          <w:rFonts w:ascii="Calibri"/>
          <w:b/>
          <w:spacing w:val="-1"/>
          <w:sz w:val="16"/>
          <w:lang w:val="uk-UA"/>
        </w:rPr>
        <w:t>Коментарі</w:t>
      </w:r>
    </w:p>
    <w:p w:rsidR="00CF4547" w:rsidRPr="007B392A" w:rsidRDefault="00CF4547" w:rsidP="00CF4547">
      <w:pPr>
        <w:rPr>
          <w:rFonts w:ascii="Calibri" w:eastAsia="Calibri" w:hAnsi="Calibri" w:cs="Calibri"/>
          <w:sz w:val="20"/>
          <w:szCs w:val="20"/>
          <w:lang w:val="uk-UA"/>
        </w:rPr>
      </w:pPr>
    </w:p>
    <w:p w:rsidR="00CF4547" w:rsidRPr="007B392A" w:rsidRDefault="00CF4547" w:rsidP="00CF4547">
      <w:pPr>
        <w:pStyle w:val="4"/>
        <w:spacing w:before="192"/>
        <w:ind w:left="6578" w:right="7000"/>
        <w:jc w:val="center"/>
        <w:rPr>
          <w:b w:val="0"/>
          <w:bCs w:val="0"/>
          <w:lang w:val="uk-UA"/>
        </w:rPr>
      </w:pPr>
      <w:r w:rsidRPr="007B392A">
        <w:rPr>
          <w:spacing w:val="-1"/>
          <w:lang w:val="uk-UA"/>
        </w:rPr>
        <w:t>Додаток</w:t>
      </w:r>
      <w:r w:rsidRPr="007B392A">
        <w:rPr>
          <w:lang w:val="uk-UA"/>
        </w:rPr>
        <w:t>2</w:t>
      </w:r>
    </w:p>
    <w:p w:rsidR="00CF4547" w:rsidRPr="007B392A" w:rsidRDefault="00CF4547" w:rsidP="00CF4547">
      <w:pPr>
        <w:pStyle w:val="4"/>
        <w:spacing w:before="0"/>
        <w:ind w:left="6578" w:right="7001"/>
        <w:jc w:val="center"/>
        <w:rPr>
          <w:b w:val="0"/>
          <w:bCs w:val="0"/>
          <w:lang w:val="uk-UA"/>
        </w:rPr>
      </w:pPr>
      <w:r w:rsidRPr="007B392A">
        <w:rPr>
          <w:lang w:val="uk-UA"/>
        </w:rPr>
        <w:t>Керівництво ЄСС для</w:t>
      </w:r>
      <w:r w:rsidRPr="007B392A">
        <w:rPr>
          <w:spacing w:val="-1"/>
          <w:lang w:val="uk-UA"/>
        </w:rPr>
        <w:t xml:space="preserve"> SIMS</w:t>
      </w:r>
    </w:p>
    <w:p w:rsidR="00CF4547" w:rsidRPr="007B392A" w:rsidRDefault="00CF4547" w:rsidP="00CF4547">
      <w:pPr>
        <w:spacing w:before="3"/>
        <w:rPr>
          <w:rFonts w:ascii="Times New Roman" w:eastAsia="Times New Roman" w:hAnsi="Times New Roman" w:cs="Times New Roman"/>
          <w:sz w:val="25"/>
          <w:szCs w:val="25"/>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228"/>
        </w:trPr>
        <w:tc>
          <w:tcPr>
            <w:tcW w:w="2693" w:type="dxa"/>
            <w:gridSpan w:val="2"/>
            <w:tcBorders>
              <w:top w:val="nil"/>
              <w:left w:val="nil"/>
              <w:bottom w:val="single" w:sz="5" w:space="0" w:color="000000"/>
              <w:right w:val="single" w:sz="5" w:space="0" w:color="000000"/>
            </w:tcBorders>
          </w:tcPr>
          <w:p w:rsidR="00CF4547" w:rsidRPr="007B392A" w:rsidRDefault="00CF4547" w:rsidP="00CF4547">
            <w:pPr>
              <w:rPr>
                <w:lang w:val="uk-UA"/>
              </w:rPr>
            </w:pPr>
          </w:p>
        </w:tc>
        <w:tc>
          <w:tcPr>
            <w:tcW w:w="1702" w:type="dxa"/>
            <w:tcBorders>
              <w:top w:val="single" w:sz="5" w:space="0" w:color="000000"/>
              <w:left w:val="single" w:sz="5" w:space="0" w:color="000000"/>
              <w:bottom w:val="single" w:sz="5" w:space="0" w:color="000000"/>
              <w:right w:val="single" w:sz="5" w:space="0" w:color="000000"/>
            </w:tcBorders>
            <w:shd w:val="clear" w:color="auto" w:fill="FFCC99"/>
          </w:tcPr>
          <w:p w:rsidR="00CF4547" w:rsidRPr="007B392A" w:rsidRDefault="00CF4547" w:rsidP="00CF4547">
            <w:pPr>
              <w:pStyle w:val="TableParagraph"/>
              <w:spacing w:before="10"/>
              <w:ind w:left="385"/>
              <w:rPr>
                <w:rFonts w:ascii="Calibri" w:eastAsia="Calibri" w:hAnsi="Calibri" w:cs="Calibri"/>
                <w:sz w:val="16"/>
                <w:szCs w:val="16"/>
                <w:lang w:val="uk-UA"/>
              </w:rPr>
            </w:pPr>
            <w:r w:rsidRPr="007B392A">
              <w:rPr>
                <w:rFonts w:ascii="Calibri"/>
                <w:b/>
                <w:spacing w:val="-1"/>
                <w:sz w:val="16"/>
                <w:lang w:val="uk-UA"/>
              </w:rPr>
              <w:t>Код визначення</w:t>
            </w:r>
          </w:p>
        </w:tc>
        <w:tc>
          <w:tcPr>
            <w:tcW w:w="3828" w:type="dxa"/>
            <w:tcBorders>
              <w:top w:val="single" w:sz="5" w:space="0" w:color="000000"/>
              <w:left w:val="single" w:sz="5" w:space="0" w:color="000000"/>
              <w:bottom w:val="single" w:sz="5" w:space="0" w:color="000000"/>
              <w:right w:val="single" w:sz="5" w:space="0" w:color="000000"/>
            </w:tcBorders>
            <w:shd w:val="clear" w:color="auto" w:fill="FFCC99"/>
          </w:tcPr>
          <w:p w:rsidR="00CF4547" w:rsidRPr="007B392A" w:rsidRDefault="00CF4547" w:rsidP="00CF4547">
            <w:pPr>
              <w:pStyle w:val="TableParagraph"/>
              <w:spacing w:before="10"/>
              <w:jc w:val="center"/>
              <w:rPr>
                <w:rFonts w:ascii="Calibri" w:eastAsia="Calibri" w:hAnsi="Calibri" w:cs="Calibri"/>
                <w:sz w:val="16"/>
                <w:szCs w:val="16"/>
                <w:lang w:val="uk-UA"/>
              </w:rPr>
            </w:pPr>
            <w:r w:rsidRPr="007B392A">
              <w:rPr>
                <w:rFonts w:ascii="Calibri"/>
                <w:b/>
                <w:spacing w:val="-1"/>
                <w:sz w:val="16"/>
                <w:lang w:val="uk-UA"/>
              </w:rPr>
              <w:t>Описи</w:t>
            </w:r>
          </w:p>
        </w:tc>
        <w:tc>
          <w:tcPr>
            <w:tcW w:w="7766" w:type="dxa"/>
            <w:tcBorders>
              <w:top w:val="single" w:sz="5" w:space="0" w:color="000000"/>
              <w:left w:val="single" w:sz="5" w:space="0" w:color="000000"/>
              <w:bottom w:val="single" w:sz="5" w:space="0" w:color="000000"/>
              <w:right w:val="single" w:sz="5" w:space="0" w:color="000000"/>
            </w:tcBorders>
            <w:shd w:val="clear" w:color="auto" w:fill="FFCC99"/>
          </w:tcPr>
          <w:p w:rsidR="00CF4547" w:rsidRPr="007B392A" w:rsidRDefault="00CF4547" w:rsidP="00CF4547">
            <w:pPr>
              <w:pStyle w:val="TableParagraph"/>
              <w:spacing w:before="10"/>
              <w:ind w:right="3"/>
              <w:jc w:val="center"/>
              <w:rPr>
                <w:rFonts w:ascii="Calibri" w:eastAsia="Calibri" w:hAnsi="Calibri" w:cs="Calibri"/>
                <w:sz w:val="16"/>
                <w:szCs w:val="16"/>
                <w:lang w:val="uk-UA"/>
              </w:rPr>
            </w:pPr>
            <w:r w:rsidRPr="007B392A">
              <w:rPr>
                <w:rFonts w:ascii="Calibri"/>
                <w:b/>
                <w:sz w:val="16"/>
                <w:lang w:val="uk-UA"/>
              </w:rPr>
              <w:t>Керівництво ЄСС</w:t>
            </w:r>
          </w:p>
        </w:tc>
      </w:tr>
      <w:tr w:rsidR="00CF4547" w:rsidRPr="007B392A" w:rsidTr="00CF4547">
        <w:trPr>
          <w:trHeight w:hRule="exact" w:val="93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
              <w:rPr>
                <w:rFonts w:ascii="Times New Roman" w:eastAsia="Times New Roman" w:hAnsi="Times New Roman" w:cs="Times New Roman"/>
                <w:sz w:val="15"/>
                <w:szCs w:val="15"/>
                <w:lang w:val="uk-UA"/>
              </w:rPr>
            </w:pPr>
          </w:p>
          <w:p w:rsidR="00CF4547" w:rsidRPr="007B392A" w:rsidRDefault="00CF4547" w:rsidP="00CF4547">
            <w:pPr>
              <w:pStyle w:val="TableParagraph"/>
              <w:jc w:val="center"/>
              <w:rPr>
                <w:rFonts w:ascii="Calibri" w:eastAsia="Calibri" w:hAnsi="Calibri" w:cs="Calibri"/>
                <w:sz w:val="16"/>
                <w:szCs w:val="16"/>
                <w:lang w:val="uk-UA"/>
              </w:rPr>
            </w:pPr>
            <w:r w:rsidRPr="007B392A">
              <w:rPr>
                <w:rFonts w:ascii="Calibri"/>
                <w:b/>
                <w:sz w:val="16"/>
                <w:lang w:val="uk-UA"/>
              </w:rPr>
              <w:t>S.1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
              <w:rPr>
                <w:rFonts w:ascii="Times New Roman" w:eastAsia="Times New Roman" w:hAnsi="Times New Roman" w:cs="Times New Roman"/>
                <w:sz w:val="15"/>
                <w:szCs w:val="15"/>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Контактна інформація</w:t>
            </w:r>
          </w:p>
        </w:tc>
        <w:tc>
          <w:tcPr>
            <w:tcW w:w="1702" w:type="dxa"/>
            <w:tcBorders>
              <w:top w:val="single" w:sz="14" w:space="0" w:color="FFCC99"/>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529"/>
              <w:rPr>
                <w:rFonts w:ascii="Calibri" w:eastAsia="Calibri" w:hAnsi="Calibri" w:cs="Calibri"/>
                <w:sz w:val="16"/>
                <w:szCs w:val="16"/>
                <w:lang w:val="uk-UA"/>
              </w:rPr>
            </w:pPr>
            <w:r w:rsidRPr="007B392A">
              <w:rPr>
                <w:rFonts w:ascii="Calibri"/>
                <w:spacing w:val="-1"/>
                <w:sz w:val="16"/>
                <w:lang w:val="uk-UA"/>
              </w:rPr>
              <w:t>CONTACT</w:t>
            </w:r>
          </w:p>
        </w:tc>
        <w:tc>
          <w:tcPr>
            <w:tcW w:w="3828" w:type="dxa"/>
            <w:tcBorders>
              <w:top w:val="single" w:sz="14" w:space="0" w:color="FFCC99"/>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4"/>
                <w:szCs w:val="14"/>
                <w:lang w:val="uk-UA"/>
              </w:rPr>
            </w:pPr>
          </w:p>
          <w:p w:rsidR="00CF4547" w:rsidRPr="007B392A" w:rsidRDefault="00CF4547" w:rsidP="00CF4547">
            <w:pPr>
              <w:pStyle w:val="TableParagraph"/>
              <w:ind w:left="135" w:right="137"/>
              <w:jc w:val="center"/>
              <w:rPr>
                <w:rFonts w:ascii="Calibri" w:eastAsia="Calibri" w:hAnsi="Calibri" w:cs="Calibri"/>
                <w:sz w:val="16"/>
                <w:szCs w:val="16"/>
                <w:lang w:val="uk-UA"/>
              </w:rPr>
            </w:pPr>
            <w:r w:rsidRPr="007B392A">
              <w:rPr>
                <w:rFonts w:ascii="Calibri"/>
                <w:spacing w:val="-1"/>
                <w:sz w:val="16"/>
                <w:lang w:val="uk-UA"/>
              </w:rPr>
              <w:t>Індивідуальні або організаційні контактні пункти з питань даних або метаданих, включаючи інформацію щодо того, яким чином</w:t>
            </w:r>
            <w:r w:rsidR="00871621">
              <w:rPr>
                <w:rFonts w:ascii="Calibri"/>
                <w:spacing w:val="-1"/>
                <w:sz w:val="16"/>
                <w:lang w:val="uk-UA"/>
              </w:rPr>
              <w:t xml:space="preserve"> </w:t>
            </w:r>
            <w:r w:rsidRPr="007B392A">
              <w:rPr>
                <w:rFonts w:ascii="Calibri"/>
                <w:spacing w:val="-1"/>
                <w:sz w:val="16"/>
                <w:lang w:val="uk-UA"/>
              </w:rPr>
              <w:t>зв’язатись з контактними пунктами.</w:t>
            </w:r>
          </w:p>
        </w:tc>
        <w:tc>
          <w:tcPr>
            <w:tcW w:w="7766" w:type="dxa"/>
            <w:tcBorders>
              <w:top w:val="single" w:sz="14" w:space="0" w:color="FFCC99"/>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86"/>
              <w:rPr>
                <w:rFonts w:ascii="Calibri" w:eastAsia="Calibri" w:hAnsi="Calibri" w:cs="Calibri"/>
                <w:sz w:val="16"/>
                <w:szCs w:val="16"/>
                <w:lang w:val="uk-UA"/>
              </w:rPr>
            </w:pPr>
            <w:r w:rsidRPr="007B392A">
              <w:rPr>
                <w:rFonts w:ascii="Calibri"/>
                <w:sz w:val="16"/>
                <w:lang w:val="uk-UA"/>
              </w:rPr>
              <w:t>S.1.1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Контактна організація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
              <w:ind w:left="719" w:right="101" w:hanging="617"/>
              <w:rPr>
                <w:rFonts w:ascii="Calibri" w:eastAsia="Calibri" w:hAnsi="Calibri" w:cs="Calibri"/>
                <w:sz w:val="16"/>
                <w:szCs w:val="16"/>
                <w:lang w:val="uk-UA"/>
              </w:rPr>
            </w:pPr>
            <w:r w:rsidRPr="007B392A">
              <w:rPr>
                <w:rFonts w:ascii="Calibri"/>
                <w:spacing w:val="-1"/>
                <w:sz w:val="16"/>
                <w:lang w:val="uk-UA"/>
              </w:rPr>
              <w:t>CONTACT_ORGANISATION</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
              <w:ind w:left="1194" w:right="144" w:hanging="1052"/>
              <w:rPr>
                <w:rFonts w:ascii="Calibri" w:eastAsia="Calibri" w:hAnsi="Calibri" w:cs="Calibri"/>
                <w:sz w:val="16"/>
                <w:szCs w:val="16"/>
                <w:lang w:val="uk-UA"/>
              </w:rPr>
            </w:pPr>
            <w:r w:rsidRPr="007B392A">
              <w:rPr>
                <w:rFonts w:ascii="Calibri"/>
                <w:spacing w:val="-1"/>
                <w:sz w:val="16"/>
                <w:lang w:val="uk-UA"/>
              </w:rPr>
              <w:t>Назва організації контактних пунктів з питань даних або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99"/>
              <w:rPr>
                <w:rFonts w:ascii="Calibri" w:eastAsia="Calibri" w:hAnsi="Calibri" w:cs="Calibri"/>
                <w:sz w:val="16"/>
                <w:szCs w:val="16"/>
                <w:lang w:val="uk-UA"/>
              </w:rPr>
            </w:pPr>
            <w:r w:rsidRPr="007B392A">
              <w:rPr>
                <w:rFonts w:ascii="Calibri"/>
                <w:spacing w:val="-1"/>
                <w:sz w:val="16"/>
                <w:lang w:val="uk-UA"/>
              </w:rPr>
              <w:t>Повна назва вашої організації.</w:t>
            </w:r>
          </w:p>
        </w:tc>
      </w:tr>
      <w:tr w:rsidR="00CF4547" w:rsidRPr="007B392A" w:rsidTr="00CF4547">
        <w:trPr>
          <w:trHeight w:hRule="exact" w:val="54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22"/>
              <w:ind w:left="186"/>
              <w:rPr>
                <w:rFonts w:ascii="Calibri" w:eastAsia="Calibri" w:hAnsi="Calibri" w:cs="Calibri"/>
                <w:sz w:val="16"/>
                <w:szCs w:val="16"/>
                <w:lang w:val="uk-UA"/>
              </w:rPr>
            </w:pPr>
            <w:r w:rsidRPr="007B392A">
              <w:rPr>
                <w:rFonts w:ascii="Calibri"/>
                <w:sz w:val="16"/>
                <w:lang w:val="uk-UA"/>
              </w:rPr>
              <w:t>S.1.2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22"/>
              <w:ind w:left="102"/>
              <w:rPr>
                <w:rFonts w:ascii="Calibri" w:eastAsia="Calibri" w:hAnsi="Calibri" w:cs="Calibri"/>
                <w:sz w:val="16"/>
                <w:szCs w:val="16"/>
                <w:lang w:val="uk-UA"/>
              </w:rPr>
            </w:pPr>
            <w:r w:rsidRPr="007B392A">
              <w:rPr>
                <w:rFonts w:ascii="Calibri"/>
                <w:spacing w:val="-1"/>
                <w:sz w:val="16"/>
                <w:lang w:val="uk-UA"/>
              </w:rPr>
              <w:t>Контактний відділ в організації</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2"/>
              <w:ind w:left="131"/>
              <w:rPr>
                <w:rFonts w:ascii="Calibri" w:eastAsia="Calibri" w:hAnsi="Calibri" w:cs="Calibri"/>
                <w:sz w:val="16"/>
                <w:szCs w:val="16"/>
                <w:lang w:val="uk-UA"/>
              </w:rPr>
            </w:pPr>
            <w:r w:rsidRPr="007B392A">
              <w:rPr>
                <w:rFonts w:ascii="Calibri"/>
                <w:spacing w:val="-1"/>
                <w:sz w:val="16"/>
                <w:lang w:val="uk-UA"/>
              </w:rPr>
              <w:t>ORGANISATION_UNIT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2"/>
              <w:ind w:left="399"/>
              <w:rPr>
                <w:rFonts w:ascii="Calibri" w:eastAsia="Calibri" w:hAnsi="Calibri" w:cs="Calibri"/>
                <w:sz w:val="16"/>
                <w:szCs w:val="16"/>
                <w:lang w:val="uk-UA"/>
              </w:rPr>
            </w:pPr>
            <w:r w:rsidRPr="007B392A">
              <w:rPr>
                <w:rFonts w:ascii="Calibri"/>
                <w:sz w:val="16"/>
                <w:lang w:val="uk-UA"/>
              </w:rPr>
              <w:t>Контактний підрозділ організації</w:t>
            </w:r>
            <w:r w:rsidRPr="007B392A">
              <w:rPr>
                <w:rFonts w:ascii="Calibri"/>
                <w:spacing w:val="-1"/>
                <w:sz w:val="16"/>
                <w:lang w:val="uk-UA"/>
              </w:rPr>
              <w:t>.</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2"/>
              <w:ind w:left="99"/>
              <w:rPr>
                <w:rFonts w:ascii="Calibri" w:eastAsia="Calibri" w:hAnsi="Calibri" w:cs="Calibri"/>
                <w:sz w:val="16"/>
                <w:szCs w:val="16"/>
                <w:lang w:val="uk-UA"/>
              </w:rPr>
            </w:pPr>
            <w:r w:rsidRPr="007B392A">
              <w:rPr>
                <w:rFonts w:ascii="Calibri"/>
                <w:spacing w:val="-1"/>
                <w:sz w:val="16"/>
                <w:lang w:val="uk-UA"/>
              </w:rPr>
              <w:t>Назва відділу або структурного підрозділу, відповідального за файли метаданих (може також включати номер відділу).</w:t>
            </w:r>
          </w:p>
        </w:tc>
      </w:tr>
      <w:tr w:rsidR="00CF4547" w:rsidRPr="007B392A" w:rsidTr="00CF4547">
        <w:trPr>
          <w:trHeight w:hRule="exact" w:val="45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22"/>
              <w:ind w:left="186"/>
              <w:rPr>
                <w:rFonts w:ascii="Calibri" w:eastAsia="Calibri" w:hAnsi="Calibri" w:cs="Calibri"/>
                <w:sz w:val="16"/>
                <w:szCs w:val="16"/>
                <w:lang w:val="uk-UA"/>
              </w:rPr>
            </w:pPr>
            <w:r w:rsidRPr="007B392A">
              <w:rPr>
                <w:rFonts w:ascii="Calibri"/>
                <w:sz w:val="16"/>
                <w:lang w:val="uk-UA"/>
              </w:rPr>
              <w:t>S.1.3</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22"/>
              <w:ind w:left="102"/>
              <w:rPr>
                <w:rFonts w:ascii="Calibri" w:eastAsia="Calibri" w:hAnsi="Calibri" w:cs="Calibri"/>
                <w:sz w:val="16"/>
                <w:szCs w:val="16"/>
                <w:lang w:val="uk-UA"/>
              </w:rPr>
            </w:pPr>
            <w:r w:rsidRPr="007B392A">
              <w:rPr>
                <w:rFonts w:ascii="Calibri"/>
                <w:spacing w:val="-1"/>
                <w:sz w:val="16"/>
                <w:lang w:val="uk-UA"/>
              </w:rPr>
              <w:t>Ім’я контактної особи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2"/>
              <w:ind w:left="284"/>
              <w:rPr>
                <w:rFonts w:ascii="Calibri" w:eastAsia="Calibri" w:hAnsi="Calibri" w:cs="Calibri"/>
                <w:sz w:val="16"/>
                <w:szCs w:val="16"/>
                <w:lang w:val="uk-UA"/>
              </w:rPr>
            </w:pPr>
            <w:r w:rsidRPr="007B392A">
              <w:rPr>
                <w:rFonts w:ascii="Calibri"/>
                <w:spacing w:val="-1"/>
                <w:sz w:val="16"/>
                <w:lang w:val="uk-UA"/>
              </w:rPr>
              <w:t>CONTACT_NAME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4"/>
              <w:ind w:left="1573" w:right="401" w:hanging="1174"/>
              <w:rPr>
                <w:rFonts w:ascii="Calibri" w:eastAsia="Calibri" w:hAnsi="Calibri" w:cs="Calibri"/>
                <w:sz w:val="16"/>
                <w:szCs w:val="16"/>
                <w:lang w:val="uk-UA"/>
              </w:rPr>
            </w:pPr>
            <w:r w:rsidRPr="007B392A">
              <w:rPr>
                <w:rFonts w:ascii="Calibri"/>
                <w:spacing w:val="-1"/>
                <w:sz w:val="16"/>
                <w:lang w:val="uk-UA"/>
              </w:rPr>
              <w:t>Ім’я контактної особи з питань даних або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2"/>
              <w:ind w:left="99"/>
              <w:rPr>
                <w:rFonts w:ascii="Calibri" w:eastAsia="Calibri" w:hAnsi="Calibri" w:cs="Calibri"/>
                <w:sz w:val="16"/>
                <w:szCs w:val="16"/>
                <w:lang w:val="uk-UA"/>
              </w:rPr>
            </w:pPr>
            <w:r w:rsidRPr="007B392A">
              <w:rPr>
                <w:rFonts w:ascii="Calibri"/>
                <w:spacing w:val="-1"/>
                <w:sz w:val="16"/>
                <w:lang w:val="uk-UA"/>
              </w:rPr>
              <w:t>Ім’я особи, відповідальної за статистичну область(ім’я та прізвище),тільки одна особа.</w:t>
            </w:r>
          </w:p>
        </w:tc>
      </w:tr>
      <w:tr w:rsidR="00CF4547" w:rsidRPr="007B392A" w:rsidTr="00CF4547">
        <w:trPr>
          <w:trHeight w:hRule="exact" w:val="75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S.1.4</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Функція контактної особи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267"/>
              <w:rPr>
                <w:rFonts w:ascii="Calibri" w:eastAsia="Calibri" w:hAnsi="Calibri" w:cs="Calibri"/>
                <w:sz w:val="16"/>
                <w:szCs w:val="16"/>
                <w:lang w:val="uk-UA"/>
              </w:rPr>
            </w:pPr>
            <w:r w:rsidRPr="007B392A">
              <w:rPr>
                <w:rFonts w:ascii="Calibri"/>
                <w:spacing w:val="-1"/>
                <w:sz w:val="16"/>
                <w:lang w:val="uk-UA"/>
              </w:rPr>
              <w:t>CONTACT_FUNCT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9"/>
              <w:ind w:left="116" w:right="115"/>
              <w:jc w:val="center"/>
              <w:rPr>
                <w:rFonts w:ascii="Calibri" w:eastAsia="Calibri" w:hAnsi="Calibri" w:cs="Calibri"/>
                <w:sz w:val="16"/>
                <w:szCs w:val="16"/>
                <w:lang w:val="uk-UA"/>
              </w:rPr>
            </w:pPr>
            <w:r w:rsidRPr="007B392A">
              <w:rPr>
                <w:rFonts w:ascii="Calibri"/>
                <w:spacing w:val="-1"/>
                <w:sz w:val="16"/>
                <w:lang w:val="uk-UA"/>
              </w:rPr>
              <w:t>Сфера технічної відповідальності контактної особи, така, як "методологія", "управління базами даних" або "поширення".</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9"/>
              <w:ind w:left="99" w:right="312"/>
              <w:rPr>
                <w:rFonts w:ascii="Calibri" w:eastAsia="Calibri" w:hAnsi="Calibri" w:cs="Calibri"/>
                <w:sz w:val="16"/>
                <w:szCs w:val="16"/>
                <w:lang w:val="uk-UA"/>
              </w:rPr>
            </w:pPr>
            <w:r w:rsidRPr="007B392A">
              <w:rPr>
                <w:rFonts w:ascii="Calibri"/>
                <w:spacing w:val="-1"/>
                <w:sz w:val="16"/>
                <w:lang w:val="uk-UA"/>
              </w:rPr>
              <w:t>Посада/функція особи, відповідальної за статистичну область: старший дослідник, начальник підрозділу, тощо (ця посада також може містити чітку сферу відповідальності/компетенції, таку як методолог або керівник базами даних)</w:t>
            </w:r>
          </w:p>
        </w:tc>
      </w:tr>
      <w:tr w:rsidR="00CF4547" w:rsidRPr="007B392A" w:rsidT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86"/>
              <w:rPr>
                <w:rFonts w:ascii="Calibri" w:eastAsia="Calibri" w:hAnsi="Calibri" w:cs="Calibri"/>
                <w:sz w:val="16"/>
                <w:szCs w:val="16"/>
                <w:lang w:val="uk-UA"/>
              </w:rPr>
            </w:pPr>
            <w:r w:rsidRPr="007B392A">
              <w:rPr>
                <w:rFonts w:ascii="Calibri"/>
                <w:sz w:val="16"/>
                <w:lang w:val="uk-UA"/>
              </w:rPr>
              <w:t>S.1.5</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Контактна поштова адреса</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323"/>
              <w:rPr>
                <w:rFonts w:ascii="Calibri" w:eastAsia="Calibri" w:hAnsi="Calibri" w:cs="Calibri"/>
                <w:sz w:val="16"/>
                <w:szCs w:val="16"/>
                <w:lang w:val="uk-UA"/>
              </w:rPr>
            </w:pPr>
            <w:r w:rsidRPr="007B392A">
              <w:rPr>
                <w:rFonts w:ascii="Calibri"/>
                <w:spacing w:val="-1"/>
                <w:sz w:val="16"/>
                <w:lang w:val="uk-UA"/>
              </w:rPr>
              <w:t>CONTACT_MAIL</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
              <w:ind w:left="1573" w:right="114" w:hanging="1460"/>
              <w:rPr>
                <w:rFonts w:ascii="Calibri" w:eastAsia="Calibri" w:hAnsi="Calibri" w:cs="Calibri"/>
                <w:sz w:val="16"/>
                <w:szCs w:val="16"/>
                <w:lang w:val="uk-UA"/>
              </w:rPr>
            </w:pPr>
            <w:r w:rsidRPr="007B392A">
              <w:rPr>
                <w:rFonts w:ascii="Calibri"/>
                <w:spacing w:val="-1"/>
                <w:sz w:val="16"/>
                <w:lang w:val="uk-UA"/>
              </w:rPr>
              <w:t>Поштова адреса контактного пункту з питань даних або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99"/>
              <w:rPr>
                <w:rFonts w:ascii="Calibri" w:eastAsia="Calibri" w:hAnsi="Calibri" w:cs="Calibri"/>
                <w:sz w:val="16"/>
                <w:szCs w:val="16"/>
                <w:lang w:val="uk-UA"/>
              </w:rPr>
            </w:pPr>
            <w:r w:rsidRPr="007B392A">
              <w:rPr>
                <w:rFonts w:ascii="Calibri"/>
                <w:spacing w:val="-1"/>
                <w:sz w:val="16"/>
                <w:lang w:val="uk-UA"/>
              </w:rPr>
              <w:t>Поштова адреса особи, відповідальної за статистичну область.</w:t>
            </w:r>
          </w:p>
        </w:tc>
      </w:tr>
      <w:tr w:rsidR="00CF4547" w:rsidRPr="007B392A" w:rsidTr="00CF4547">
        <w:trPr>
          <w:trHeight w:hRule="exact" w:val="49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86"/>
              <w:rPr>
                <w:rFonts w:ascii="Calibri" w:eastAsia="Calibri" w:hAnsi="Calibri" w:cs="Calibri"/>
                <w:sz w:val="16"/>
                <w:szCs w:val="16"/>
                <w:lang w:val="uk-UA"/>
              </w:rPr>
            </w:pPr>
            <w:r w:rsidRPr="007B392A">
              <w:rPr>
                <w:rFonts w:ascii="Calibri"/>
                <w:sz w:val="16"/>
                <w:lang w:val="uk-UA"/>
              </w:rPr>
              <w:t>S.1.6</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Контактна електронна адреса</w:t>
            </w:r>
            <w:r w:rsidRPr="007B392A">
              <w:rPr>
                <w:rFonts w:ascii="Calibri"/>
                <w:spacing w:val="1"/>
                <w:sz w:val="16"/>
                <w:lang w:val="uk-UA"/>
              </w:rPr>
              <w:t>(</w:t>
            </w:r>
            <w:r w:rsidRPr="007B392A">
              <w:rPr>
                <w:rFonts w:ascii="Calibri"/>
                <w:spacing w:val="-1"/>
                <w:sz w:val="16"/>
                <w:lang w:val="uk-UA"/>
              </w:rPr>
              <w:t>email)</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282"/>
              <w:rPr>
                <w:rFonts w:ascii="Calibri" w:eastAsia="Calibri" w:hAnsi="Calibri" w:cs="Calibri"/>
                <w:sz w:val="16"/>
                <w:szCs w:val="16"/>
                <w:lang w:val="uk-UA"/>
              </w:rPr>
            </w:pPr>
            <w:r w:rsidRPr="007B392A">
              <w:rPr>
                <w:rFonts w:ascii="Calibri"/>
                <w:spacing w:val="-1"/>
                <w:sz w:val="16"/>
                <w:lang w:val="uk-UA"/>
              </w:rPr>
              <w:t>CONTACT_EMAIL</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4"/>
              <w:ind w:left="1573" w:right="249" w:hanging="1323"/>
              <w:rPr>
                <w:rFonts w:ascii="Calibri" w:eastAsia="Calibri" w:hAnsi="Calibri" w:cs="Calibri"/>
                <w:sz w:val="16"/>
                <w:szCs w:val="16"/>
                <w:lang w:val="uk-UA"/>
              </w:rPr>
            </w:pPr>
            <w:r w:rsidRPr="007B392A">
              <w:rPr>
                <w:rFonts w:ascii="Calibri"/>
                <w:spacing w:val="-1"/>
                <w:sz w:val="16"/>
                <w:lang w:val="uk-UA"/>
              </w:rPr>
              <w:t>Електронна адреса контактного пункту з питань даних або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4"/>
              <w:ind w:left="99" w:right="325"/>
              <w:rPr>
                <w:rFonts w:ascii="Calibri" w:eastAsia="Calibri" w:hAnsi="Calibri" w:cs="Calibri"/>
                <w:sz w:val="16"/>
                <w:szCs w:val="16"/>
                <w:lang w:val="uk-UA"/>
              </w:rPr>
            </w:pPr>
            <w:r w:rsidRPr="007B392A">
              <w:rPr>
                <w:rFonts w:ascii="Calibri"/>
                <w:spacing w:val="-1"/>
                <w:sz w:val="16"/>
                <w:lang w:val="uk-UA"/>
              </w:rPr>
              <w:t>Електронна адреса особи, відповідальної за статистичну область.(це може бути персональна адреса або функціональна скринька).</w:t>
            </w:r>
          </w:p>
        </w:tc>
      </w:tr>
      <w:tr w:rsidR="00CF4547" w:rsidRPr="007B392A" w:rsidTr="00CF4547">
        <w:trPr>
          <w:trHeight w:hRule="exact" w:val="57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86"/>
              <w:rPr>
                <w:rFonts w:ascii="Calibri" w:eastAsia="Calibri" w:hAnsi="Calibri" w:cs="Calibri"/>
                <w:sz w:val="16"/>
                <w:szCs w:val="16"/>
                <w:lang w:val="uk-UA"/>
              </w:rPr>
            </w:pPr>
            <w:r w:rsidRPr="007B392A">
              <w:rPr>
                <w:rFonts w:ascii="Calibri"/>
                <w:sz w:val="16"/>
                <w:lang w:val="uk-UA"/>
              </w:rPr>
              <w:t>S.1.7</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Контактний номер телефону</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255"/>
              <w:rPr>
                <w:rFonts w:ascii="Calibri" w:eastAsia="Calibri" w:hAnsi="Calibri" w:cs="Calibri"/>
                <w:sz w:val="16"/>
                <w:szCs w:val="16"/>
                <w:lang w:val="uk-UA"/>
              </w:rPr>
            </w:pPr>
            <w:r w:rsidRPr="007B392A">
              <w:rPr>
                <w:rFonts w:ascii="Calibri"/>
                <w:spacing w:val="-1"/>
                <w:sz w:val="16"/>
                <w:lang w:val="uk-UA"/>
              </w:rPr>
              <w:t>CONTACT_PHONE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4"/>
              <w:ind w:left="1321" w:right="229" w:hanging="1095"/>
              <w:rPr>
                <w:rFonts w:ascii="Calibri" w:eastAsia="Calibri" w:hAnsi="Calibri" w:cs="Calibri"/>
                <w:sz w:val="16"/>
                <w:szCs w:val="16"/>
                <w:lang w:val="uk-UA"/>
              </w:rPr>
            </w:pPr>
            <w:r w:rsidRPr="007B392A">
              <w:rPr>
                <w:rFonts w:ascii="Calibri"/>
                <w:spacing w:val="-1"/>
                <w:sz w:val="16"/>
                <w:lang w:val="uk-UA"/>
              </w:rPr>
              <w:t>Номер телефону контактного пункту з питань даних або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99"/>
              <w:rPr>
                <w:rFonts w:ascii="Calibri" w:eastAsia="Calibri" w:hAnsi="Calibri" w:cs="Calibri"/>
                <w:sz w:val="16"/>
                <w:szCs w:val="16"/>
                <w:lang w:val="uk-UA"/>
              </w:rPr>
            </w:pPr>
            <w:r w:rsidRPr="007B392A">
              <w:rPr>
                <w:rFonts w:ascii="Calibri"/>
                <w:spacing w:val="-1"/>
                <w:sz w:val="16"/>
                <w:lang w:val="uk-UA"/>
              </w:rPr>
              <w:t>Номер телефону особи, відповідальної за статистичну область.</w:t>
            </w:r>
          </w:p>
        </w:tc>
      </w:tr>
      <w:tr w:rsidR="00CF4547" w:rsidRPr="007B392A" w:rsidTr="00CF4547">
        <w:trPr>
          <w:trHeight w:hRule="exact" w:val="55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94"/>
              <w:ind w:left="186"/>
              <w:rPr>
                <w:rFonts w:ascii="Calibri" w:eastAsia="Calibri" w:hAnsi="Calibri" w:cs="Calibri"/>
                <w:sz w:val="16"/>
                <w:szCs w:val="16"/>
                <w:lang w:val="uk-UA"/>
              </w:rPr>
            </w:pPr>
            <w:r w:rsidRPr="007B392A">
              <w:rPr>
                <w:rFonts w:ascii="Calibri"/>
                <w:sz w:val="16"/>
                <w:lang w:val="uk-UA"/>
              </w:rPr>
              <w:t>S.1.8</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94"/>
              <w:ind w:left="102"/>
              <w:rPr>
                <w:rFonts w:ascii="Calibri" w:eastAsia="Calibri" w:hAnsi="Calibri" w:cs="Calibri"/>
                <w:sz w:val="16"/>
                <w:szCs w:val="16"/>
                <w:lang w:val="uk-UA"/>
              </w:rPr>
            </w:pPr>
            <w:r w:rsidRPr="007B392A">
              <w:rPr>
                <w:rFonts w:ascii="Calibri"/>
                <w:spacing w:val="-1"/>
                <w:sz w:val="16"/>
                <w:lang w:val="uk-UA"/>
              </w:rPr>
              <w:t>Контактний номер факсу</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4"/>
              <w:ind w:left="366"/>
              <w:rPr>
                <w:rFonts w:ascii="Calibri" w:eastAsia="Calibri" w:hAnsi="Calibri" w:cs="Calibri"/>
                <w:sz w:val="16"/>
                <w:szCs w:val="16"/>
                <w:lang w:val="uk-UA"/>
              </w:rPr>
            </w:pPr>
            <w:r w:rsidRPr="007B392A">
              <w:rPr>
                <w:rFonts w:ascii="Calibri"/>
                <w:spacing w:val="-1"/>
                <w:sz w:val="16"/>
                <w:lang w:val="uk-UA"/>
              </w:rPr>
              <w:t>CONTACT_FAX</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ind w:left="1573" w:right="338" w:hanging="1236"/>
              <w:rPr>
                <w:rFonts w:ascii="Calibri" w:eastAsia="Calibri" w:hAnsi="Calibri" w:cs="Calibri"/>
                <w:sz w:val="16"/>
                <w:szCs w:val="16"/>
                <w:lang w:val="uk-UA"/>
              </w:rPr>
            </w:pPr>
            <w:r w:rsidRPr="007B392A">
              <w:rPr>
                <w:rFonts w:ascii="Calibri"/>
                <w:spacing w:val="-1"/>
                <w:sz w:val="16"/>
                <w:lang w:val="uk-UA"/>
              </w:rPr>
              <w:t>Номер факсу контактного пункту з питань даних або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4"/>
              <w:ind w:left="99"/>
              <w:rPr>
                <w:rFonts w:ascii="Calibri" w:eastAsia="Calibri" w:hAnsi="Calibri" w:cs="Calibri"/>
                <w:sz w:val="16"/>
                <w:szCs w:val="16"/>
                <w:lang w:val="uk-UA"/>
              </w:rPr>
            </w:pPr>
            <w:r w:rsidRPr="007B392A">
              <w:rPr>
                <w:rFonts w:ascii="Calibri"/>
                <w:spacing w:val="-1"/>
                <w:sz w:val="16"/>
                <w:lang w:val="uk-UA"/>
              </w:rPr>
              <w:t>Номер факсу особи, відповідальної за статистичну область.</w:t>
            </w:r>
          </w:p>
        </w:tc>
      </w:tr>
    </w:tbl>
    <w:p w:rsidR="00CF4547" w:rsidRPr="007B392A" w:rsidRDefault="00CF4547" w:rsidP="00CF4547">
      <w:pPr>
        <w:spacing w:before="10"/>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74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2"/>
              <w:rPr>
                <w:rFonts w:ascii="Times New Roman" w:eastAsia="Times New Roman" w:hAnsi="Times New Roman" w:cs="Times New Roman"/>
                <w:sz w:val="23"/>
                <w:szCs w:val="23"/>
                <w:lang w:val="uk-UA"/>
              </w:rPr>
            </w:pPr>
          </w:p>
          <w:p w:rsidR="00CF4547" w:rsidRPr="007B392A" w:rsidRDefault="00CF4547" w:rsidP="00CF4547">
            <w:pPr>
              <w:pStyle w:val="TableParagraph"/>
              <w:jc w:val="center"/>
              <w:rPr>
                <w:rFonts w:ascii="Calibri" w:eastAsia="Calibri" w:hAnsi="Calibri" w:cs="Calibri"/>
                <w:sz w:val="16"/>
                <w:szCs w:val="16"/>
                <w:lang w:val="uk-UA"/>
              </w:rPr>
            </w:pPr>
            <w:r w:rsidRPr="007B392A">
              <w:rPr>
                <w:rFonts w:ascii="Calibri"/>
                <w:b/>
                <w:sz w:val="16"/>
                <w:lang w:val="uk-UA"/>
              </w:rPr>
              <w:t>S.2</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2"/>
              <w:rPr>
                <w:rFonts w:ascii="Times New Roman" w:eastAsia="Times New Roman" w:hAnsi="Times New Roman" w:cs="Times New Roman"/>
                <w:sz w:val="23"/>
                <w:szCs w:val="2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Вступ</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sz w:val="23"/>
                <w:szCs w:val="23"/>
                <w:lang w:val="uk-UA"/>
              </w:rPr>
            </w:pPr>
          </w:p>
          <w:p w:rsidR="00CF4547" w:rsidRPr="007B392A" w:rsidRDefault="00CF4547" w:rsidP="00CF4547">
            <w:pPr>
              <w:pStyle w:val="TableParagraph"/>
              <w:ind w:left="332"/>
              <w:rPr>
                <w:rFonts w:ascii="Calibri" w:eastAsia="Calibri" w:hAnsi="Calibri" w:cs="Calibri"/>
                <w:sz w:val="16"/>
                <w:szCs w:val="16"/>
                <w:lang w:val="uk-UA"/>
              </w:rPr>
            </w:pPr>
            <w:r w:rsidRPr="007B392A">
              <w:rPr>
                <w:rFonts w:ascii="Calibri"/>
                <w:i/>
                <w:color w:val="FF0000"/>
                <w:spacing w:val="-1"/>
                <w:sz w:val="16"/>
                <w:lang w:val="uk-UA"/>
              </w:rPr>
              <w:t>INTRODUCTION</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
              <w:rPr>
                <w:rFonts w:ascii="Times New Roman" w:eastAsia="Times New Roman" w:hAnsi="Times New Roman" w:cs="Times New Roman"/>
                <w:sz w:val="14"/>
                <w:szCs w:val="14"/>
                <w:lang w:val="uk-UA"/>
              </w:rPr>
            </w:pPr>
          </w:p>
          <w:p w:rsidR="00CF4547" w:rsidRPr="007B392A" w:rsidRDefault="00CF4547" w:rsidP="00CF4547">
            <w:pPr>
              <w:pStyle w:val="TableParagraph"/>
              <w:ind w:left="644" w:right="177" w:hanging="466"/>
              <w:rPr>
                <w:rFonts w:ascii="Calibri" w:eastAsia="Calibri" w:hAnsi="Calibri" w:cs="Calibri"/>
                <w:sz w:val="16"/>
                <w:szCs w:val="16"/>
                <w:lang w:val="uk-UA"/>
              </w:rPr>
            </w:pPr>
            <w:r w:rsidRPr="007B392A">
              <w:rPr>
                <w:rFonts w:ascii="Calibri"/>
                <w:sz w:val="16"/>
                <w:lang w:val="uk-UA"/>
              </w:rPr>
              <w:t>Загальний опис статистичного процесу, його результати та їх розвиток з часом</w:t>
            </w:r>
            <w:r w:rsidRPr="007B392A">
              <w:rPr>
                <w:rFonts w:ascii="Calibri"/>
                <w:spacing w:val="-1"/>
                <w:sz w:val="16"/>
                <w:lang w:val="uk-UA"/>
              </w:rPr>
              <w:t>.</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0"/>
              <w:ind w:left="99" w:right="280"/>
              <w:rPr>
                <w:rFonts w:ascii="Calibri" w:eastAsia="Calibri" w:hAnsi="Calibri" w:cs="Calibri"/>
                <w:sz w:val="16"/>
                <w:szCs w:val="16"/>
                <w:lang w:val="uk-UA"/>
              </w:rPr>
            </w:pPr>
            <w:r w:rsidRPr="007B392A">
              <w:rPr>
                <w:rFonts w:ascii="Calibri"/>
                <w:spacing w:val="-1"/>
                <w:sz w:val="16"/>
                <w:lang w:val="uk-UA"/>
              </w:rPr>
              <w:t>Коротко опишіть статистичний ПРОЦЕС, який виробляє дані, що розглядаються, статистичну область, до якої належать ці результати, пов’язані статистичні РЕЗУЛЬТАТИ, а також окресліть наявний звіт з якості та наведіть посилання на пов’язані звіти з якості.</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3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jc w:val="center"/>
              <w:rPr>
                <w:rFonts w:ascii="Calibri" w:eastAsia="Calibri" w:hAnsi="Calibri" w:cs="Calibri"/>
                <w:sz w:val="16"/>
                <w:szCs w:val="16"/>
                <w:lang w:val="uk-UA"/>
              </w:rPr>
            </w:pPr>
            <w:r w:rsidRPr="007B392A">
              <w:rPr>
                <w:rFonts w:ascii="Calibri"/>
                <w:b/>
                <w:sz w:val="16"/>
                <w:lang w:val="uk-UA"/>
              </w:rPr>
              <w:t>S.3</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Оновлення метаданих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344"/>
              <w:rPr>
                <w:rFonts w:ascii="Calibri" w:eastAsia="Calibri" w:hAnsi="Calibri" w:cs="Calibri"/>
                <w:sz w:val="16"/>
                <w:szCs w:val="16"/>
                <w:lang w:val="uk-UA"/>
              </w:rPr>
            </w:pPr>
            <w:r w:rsidRPr="007B392A">
              <w:rPr>
                <w:rFonts w:ascii="Calibri"/>
                <w:spacing w:val="-1"/>
                <w:sz w:val="16"/>
                <w:lang w:val="uk-UA"/>
              </w:rPr>
              <w:t>META_UPDATE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4"/>
              <w:ind w:left="987" w:right="129" w:hanging="857"/>
              <w:rPr>
                <w:rFonts w:ascii="Calibri" w:eastAsia="Calibri" w:hAnsi="Calibri" w:cs="Calibri"/>
                <w:sz w:val="16"/>
                <w:szCs w:val="16"/>
                <w:lang w:val="uk-UA"/>
              </w:rPr>
            </w:pPr>
            <w:r w:rsidRPr="007B392A">
              <w:rPr>
                <w:rFonts w:ascii="Calibri"/>
                <w:spacing w:val="-1"/>
                <w:sz w:val="16"/>
                <w:lang w:val="uk-UA"/>
              </w:rPr>
              <w:t>Дані щодо яких елемент метаданих був включений або змінений у базі даних.</w:t>
            </w: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88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S.3.1</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2"/>
                <w:sz w:val="16"/>
                <w:lang w:val="uk-UA"/>
              </w:rPr>
              <w:t>Остання сертифікація метаданих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lang w:val="uk-UA"/>
              </w:rPr>
            </w:pPr>
          </w:p>
          <w:p w:rsidR="00CF4547" w:rsidRPr="007B392A" w:rsidRDefault="00CF4547" w:rsidP="00CF4547">
            <w:pPr>
              <w:pStyle w:val="TableParagraph"/>
              <w:ind w:left="282"/>
              <w:rPr>
                <w:rFonts w:ascii="Calibri" w:eastAsia="Calibri" w:hAnsi="Calibri" w:cs="Calibri"/>
                <w:sz w:val="16"/>
                <w:szCs w:val="16"/>
                <w:lang w:val="uk-UA"/>
              </w:rPr>
            </w:pPr>
            <w:r w:rsidRPr="007B392A">
              <w:rPr>
                <w:rFonts w:ascii="Calibri"/>
                <w:spacing w:val="-1"/>
                <w:sz w:val="16"/>
                <w:lang w:val="uk-UA"/>
              </w:rPr>
              <w:t>META_CERTIFIED</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5"/>
              <w:ind w:left="116" w:right="118" w:firstLine="21"/>
              <w:jc w:val="both"/>
              <w:rPr>
                <w:rFonts w:ascii="Calibri" w:eastAsia="Calibri" w:hAnsi="Calibri" w:cs="Calibri"/>
                <w:sz w:val="16"/>
                <w:szCs w:val="16"/>
                <w:lang w:val="uk-UA"/>
              </w:rPr>
            </w:pPr>
            <w:r w:rsidRPr="007B392A">
              <w:rPr>
                <w:rFonts w:ascii="Calibri"/>
                <w:spacing w:val="-1"/>
                <w:sz w:val="16"/>
                <w:lang w:val="uk-UA"/>
              </w:rPr>
              <w:t>Дата останньої сертифікації, наданої керівником області для підтвердження того, що опубліковані метадані є актуальними, навіть якщо зміст не був змінений.</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99" w:right="310"/>
              <w:rPr>
                <w:rFonts w:ascii="Calibri" w:eastAsia="Calibri" w:hAnsi="Calibri" w:cs="Calibri"/>
                <w:sz w:val="16"/>
                <w:szCs w:val="16"/>
                <w:lang w:val="uk-UA"/>
              </w:rPr>
            </w:pPr>
            <w:r w:rsidRPr="007B392A">
              <w:rPr>
                <w:rFonts w:ascii="Calibri"/>
                <w:spacing w:val="-1"/>
                <w:sz w:val="16"/>
                <w:lang w:val="uk-UA"/>
              </w:rPr>
              <w:t xml:space="preserve">Дата останньої сертифікації цього файлу метаданих для підтвердження того, що вироблений файл метаданих є актуальним. </w:t>
            </w:r>
            <w:r w:rsidRPr="007B392A">
              <w:rPr>
                <w:rFonts w:ascii="Calibri"/>
                <w:spacing w:val="1"/>
                <w:sz w:val="16"/>
                <w:lang w:val="uk-UA"/>
              </w:rPr>
              <w:t xml:space="preserve">Така сертифікація також може бути здійснена, якщо зміст файлу метаданих не змінювався. </w:t>
            </w:r>
          </w:p>
        </w:tc>
      </w:tr>
      <w:tr w:rsidR="00CF4547" w:rsidRPr="007B392A" w:rsidTr="00CF4547">
        <w:trPr>
          <w:trHeight w:hRule="exact" w:val="51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S.3.2</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2"/>
                <w:sz w:val="16"/>
                <w:lang w:val="uk-UA"/>
              </w:rPr>
              <w:t>Остання публікація метаданих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354"/>
              <w:rPr>
                <w:rFonts w:ascii="Calibri" w:eastAsia="Calibri" w:hAnsi="Calibri" w:cs="Calibri"/>
                <w:sz w:val="16"/>
                <w:szCs w:val="16"/>
                <w:lang w:val="uk-UA"/>
              </w:rPr>
            </w:pPr>
            <w:r w:rsidRPr="007B392A">
              <w:rPr>
                <w:rFonts w:ascii="Calibri"/>
                <w:spacing w:val="-1"/>
                <w:sz w:val="16"/>
                <w:lang w:val="uk-UA"/>
              </w:rPr>
              <w:t>META_POSTED</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306"/>
              <w:rPr>
                <w:rFonts w:ascii="Calibri" w:eastAsia="Calibri" w:hAnsi="Calibri" w:cs="Calibri"/>
                <w:sz w:val="16"/>
                <w:szCs w:val="16"/>
                <w:lang w:val="uk-UA"/>
              </w:rPr>
            </w:pPr>
            <w:r w:rsidRPr="007B392A">
              <w:rPr>
                <w:rFonts w:ascii="Calibri"/>
                <w:spacing w:val="-1"/>
                <w:sz w:val="16"/>
                <w:lang w:val="uk-UA"/>
              </w:rPr>
              <w:t>Дата останнього поширення метаданих.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55"/>
              <w:ind w:left="99" w:right="127"/>
              <w:rPr>
                <w:rFonts w:ascii="Calibri" w:eastAsia="Calibri" w:hAnsi="Calibri" w:cs="Calibri"/>
                <w:sz w:val="16"/>
                <w:szCs w:val="16"/>
                <w:lang w:val="uk-UA"/>
              </w:rPr>
            </w:pPr>
            <w:r w:rsidRPr="007B392A">
              <w:rPr>
                <w:rFonts w:ascii="Calibri"/>
                <w:spacing w:val="-1"/>
                <w:sz w:val="16"/>
                <w:lang w:val="uk-UA"/>
              </w:rPr>
              <w:t>Дата, коли цей файл метаданих був поширений, звичайно автоматично включається системою виробництва відповідних метаданих.</w:t>
            </w:r>
          </w:p>
        </w:tc>
      </w:tr>
    </w:tbl>
    <w:p w:rsidR="00CF4547" w:rsidRPr="007B392A" w:rsidRDefault="00CF4547" w:rsidP="00CF4547">
      <w:pPr>
        <w:rPr>
          <w:rFonts w:ascii="Calibri" w:eastAsia="Calibri" w:hAnsi="Calibri" w:cs="Calibri"/>
          <w:sz w:val="16"/>
          <w:szCs w:val="16"/>
          <w:lang w:val="uk-UA"/>
        </w:rPr>
        <w:sectPr w:rsidR="00CF4547" w:rsidRPr="007B392A" w:rsidSect="00C860AB">
          <w:headerReference w:type="even" r:id="rId409"/>
          <w:pgSz w:w="16840" w:h="11910" w:orient="landscape"/>
          <w:pgMar w:top="426" w:right="320" w:bottom="900" w:left="320" w:header="0" w:footer="720" w:gutter="0"/>
          <w:cols w:space="720"/>
        </w:sectPr>
      </w:pPr>
    </w:p>
    <w:p w:rsidR="00CF4547" w:rsidRPr="007B392A" w:rsidRDefault="00CF4547" w:rsidP="00CF4547">
      <w:pPr>
        <w:spacing w:before="7"/>
        <w:rPr>
          <w:rFonts w:ascii="Times New Roman" w:eastAsia="Times New Roman" w:hAnsi="Times New Roman" w:cs="Times New Roman"/>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73"/>
        </w:trPr>
        <w:tc>
          <w:tcPr>
            <w:tcW w:w="708" w:type="dxa"/>
            <w:tcBorders>
              <w:top w:val="nil"/>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35"/>
              <w:ind w:left="186"/>
              <w:rPr>
                <w:rFonts w:ascii="Calibri" w:eastAsia="Calibri" w:hAnsi="Calibri" w:cs="Calibri"/>
                <w:sz w:val="16"/>
                <w:szCs w:val="16"/>
                <w:lang w:val="uk-UA"/>
              </w:rPr>
            </w:pPr>
            <w:r w:rsidRPr="007B392A">
              <w:rPr>
                <w:rFonts w:ascii="Calibri"/>
                <w:sz w:val="16"/>
                <w:lang w:val="uk-UA"/>
              </w:rPr>
              <w:t>S.3.3</w:t>
            </w:r>
          </w:p>
        </w:tc>
        <w:tc>
          <w:tcPr>
            <w:tcW w:w="1985" w:type="dxa"/>
            <w:tcBorders>
              <w:top w:val="nil"/>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35"/>
              <w:ind w:left="102"/>
              <w:rPr>
                <w:rFonts w:ascii="Calibri" w:eastAsia="Calibri" w:hAnsi="Calibri" w:cs="Calibri"/>
                <w:sz w:val="16"/>
                <w:szCs w:val="16"/>
                <w:lang w:val="uk-UA"/>
              </w:rPr>
            </w:pPr>
            <w:r w:rsidRPr="007B392A">
              <w:rPr>
                <w:rFonts w:ascii="Calibri"/>
                <w:spacing w:val="-2"/>
                <w:sz w:val="16"/>
                <w:lang w:val="uk-UA"/>
              </w:rPr>
              <w:t>Останнє оновлення метаданих</w:t>
            </w:r>
          </w:p>
        </w:tc>
        <w:tc>
          <w:tcPr>
            <w:tcW w:w="1702"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35"/>
              <w:ind w:left="150"/>
              <w:rPr>
                <w:rFonts w:ascii="Calibri" w:eastAsia="Calibri" w:hAnsi="Calibri" w:cs="Calibri"/>
                <w:sz w:val="16"/>
                <w:szCs w:val="16"/>
                <w:lang w:val="uk-UA"/>
              </w:rPr>
            </w:pPr>
            <w:r w:rsidRPr="007B392A">
              <w:rPr>
                <w:rFonts w:ascii="Calibri"/>
                <w:spacing w:val="-1"/>
                <w:sz w:val="16"/>
                <w:lang w:val="uk-UA"/>
              </w:rPr>
              <w:t>META_LAST_UPDATE</w:t>
            </w:r>
          </w:p>
        </w:tc>
        <w:tc>
          <w:tcPr>
            <w:tcW w:w="3828"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35"/>
              <w:ind w:left="239"/>
              <w:rPr>
                <w:rFonts w:ascii="Calibri" w:eastAsia="Calibri" w:hAnsi="Calibri" w:cs="Calibri"/>
                <w:sz w:val="16"/>
                <w:szCs w:val="16"/>
                <w:lang w:val="uk-UA"/>
              </w:rPr>
            </w:pPr>
            <w:r w:rsidRPr="007B392A">
              <w:rPr>
                <w:rFonts w:ascii="Calibri"/>
                <w:spacing w:val="-1"/>
                <w:sz w:val="16"/>
                <w:lang w:val="uk-UA"/>
              </w:rPr>
              <w:t>Дата останнього оновлення змісту метаданих.</w:t>
            </w: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39"/>
              <w:ind w:left="99" w:right="809"/>
              <w:rPr>
                <w:rFonts w:ascii="Calibri" w:eastAsia="Calibri" w:hAnsi="Calibri" w:cs="Calibri"/>
                <w:sz w:val="16"/>
                <w:szCs w:val="16"/>
                <w:lang w:val="uk-UA"/>
              </w:rPr>
            </w:pPr>
            <w:r w:rsidRPr="007B392A">
              <w:rPr>
                <w:rFonts w:ascii="Calibri"/>
                <w:spacing w:val="-1"/>
                <w:sz w:val="16"/>
                <w:lang w:val="uk-UA"/>
              </w:rPr>
              <w:t xml:space="preserve">Дата, коли цей файл метаданих востаннє оновлювався звичайно також автоматично включається системою виробництва відповідних метаданих. </w:t>
            </w:r>
          </w:p>
        </w:tc>
      </w:tr>
    </w:tbl>
    <w:p w:rsidR="00CF4547" w:rsidRPr="007B392A" w:rsidRDefault="00CF4547" w:rsidP="00CF4547">
      <w:pPr>
        <w:spacing w:before="10"/>
        <w:rPr>
          <w:rFonts w:ascii="Times New Roman" w:eastAsia="Times New Roman" w:hAnsi="Times New Roman" w:cs="Times New Roman"/>
          <w:sz w:val="20"/>
          <w:szCs w:val="20"/>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74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2"/>
              <w:rPr>
                <w:rFonts w:ascii="Times New Roman" w:eastAsia="Times New Roman" w:hAnsi="Times New Roman" w:cs="Times New Roman"/>
                <w:sz w:val="23"/>
                <w:szCs w:val="23"/>
                <w:lang w:val="uk-UA"/>
              </w:rPr>
            </w:pPr>
          </w:p>
          <w:p w:rsidR="00CF4547" w:rsidRPr="007B392A" w:rsidRDefault="00CF4547" w:rsidP="00CF4547">
            <w:pPr>
              <w:pStyle w:val="TableParagraph"/>
              <w:jc w:val="center"/>
              <w:rPr>
                <w:rFonts w:ascii="Calibri" w:eastAsia="Calibri" w:hAnsi="Calibri" w:cs="Calibri"/>
                <w:sz w:val="16"/>
                <w:szCs w:val="16"/>
                <w:lang w:val="uk-UA"/>
              </w:rPr>
            </w:pPr>
            <w:r w:rsidRPr="007B392A">
              <w:rPr>
                <w:rFonts w:ascii="Calibri"/>
                <w:b/>
                <w:sz w:val="16"/>
                <w:lang w:val="uk-UA"/>
              </w:rPr>
              <w:t>S.4</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2"/>
              <w:rPr>
                <w:rFonts w:ascii="Times New Roman" w:eastAsia="Times New Roman" w:hAnsi="Times New Roman" w:cs="Times New Roman"/>
                <w:sz w:val="23"/>
                <w:szCs w:val="2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Статистична презентація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sz w:val="23"/>
                <w:szCs w:val="23"/>
                <w:lang w:val="uk-UA"/>
              </w:rPr>
            </w:pPr>
          </w:p>
          <w:p w:rsidR="00CF4547" w:rsidRPr="007B392A" w:rsidRDefault="00CF4547" w:rsidP="00CF4547">
            <w:pPr>
              <w:pStyle w:val="TableParagraph"/>
              <w:ind w:left="483"/>
              <w:rPr>
                <w:rFonts w:ascii="Calibri" w:eastAsia="Calibri" w:hAnsi="Calibri" w:cs="Calibri"/>
                <w:sz w:val="16"/>
                <w:szCs w:val="16"/>
                <w:lang w:val="uk-UA"/>
              </w:rPr>
            </w:pPr>
            <w:r w:rsidRPr="007B392A">
              <w:rPr>
                <w:rFonts w:ascii="Calibri"/>
                <w:spacing w:val="-1"/>
                <w:sz w:val="16"/>
                <w:lang w:val="uk-UA"/>
              </w:rPr>
              <w:t>STAT_PRES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
              <w:rPr>
                <w:rFonts w:ascii="Times New Roman" w:eastAsia="Times New Roman" w:hAnsi="Times New Roman" w:cs="Times New Roman"/>
                <w:sz w:val="14"/>
                <w:szCs w:val="14"/>
                <w:lang w:val="uk-UA"/>
              </w:rPr>
            </w:pPr>
          </w:p>
          <w:p w:rsidR="00CF4547" w:rsidRPr="007B392A" w:rsidRDefault="00CF4547" w:rsidP="00CF4547">
            <w:pPr>
              <w:pStyle w:val="TableParagraph"/>
              <w:ind w:left="156" w:right="266" w:firstLine="142"/>
              <w:rPr>
                <w:rFonts w:ascii="Calibri" w:eastAsia="Calibri" w:hAnsi="Calibri" w:cs="Calibri"/>
                <w:sz w:val="16"/>
                <w:szCs w:val="16"/>
                <w:lang w:val="uk-UA"/>
              </w:rPr>
            </w:pPr>
            <w:r w:rsidRPr="007B392A">
              <w:rPr>
                <w:rFonts w:ascii="Calibri"/>
                <w:spacing w:val="-1"/>
                <w:sz w:val="16"/>
                <w:lang w:val="uk-UA"/>
              </w:rPr>
              <w:t>Опис поширюваних даних, які можуть бути оприлюднені для користувачів у вигляді таблиць, графіків або мап.</w:t>
            </w: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69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9"/>
                <w:szCs w:val="19"/>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S.4.1</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9"/>
                <w:szCs w:val="19"/>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Опис 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9"/>
                <w:szCs w:val="19"/>
                <w:lang w:val="uk-UA"/>
              </w:rPr>
            </w:pPr>
          </w:p>
          <w:p w:rsidR="00CF4547" w:rsidRPr="007B392A" w:rsidRDefault="00CF4547" w:rsidP="00CF4547">
            <w:pPr>
              <w:pStyle w:val="TableParagraph"/>
              <w:ind w:left="411"/>
              <w:rPr>
                <w:rFonts w:ascii="Calibri" w:eastAsia="Calibri" w:hAnsi="Calibri" w:cs="Calibri"/>
                <w:sz w:val="16"/>
                <w:szCs w:val="16"/>
                <w:lang w:val="uk-UA"/>
              </w:rPr>
            </w:pPr>
            <w:r w:rsidRPr="007B392A">
              <w:rPr>
                <w:rFonts w:ascii="Calibri"/>
                <w:spacing w:val="-1"/>
                <w:sz w:val="16"/>
                <w:lang w:val="uk-UA"/>
              </w:rPr>
              <w:t>DATA_DESCR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0"/>
              <w:ind w:left="440" w:right="224" w:hanging="142"/>
              <w:rPr>
                <w:rFonts w:ascii="Calibri" w:eastAsia="Calibri" w:hAnsi="Calibri" w:cs="Calibri"/>
                <w:sz w:val="16"/>
                <w:szCs w:val="16"/>
                <w:lang w:val="uk-UA"/>
              </w:rPr>
            </w:pPr>
            <w:r w:rsidRPr="007B392A">
              <w:rPr>
                <w:rFonts w:ascii="Calibri"/>
                <w:spacing w:val="-1"/>
                <w:sz w:val="16"/>
                <w:lang w:val="uk-UA"/>
              </w:rPr>
              <w:t>Основні характеристики набору даних,</w:t>
            </w:r>
            <w:r w:rsidRPr="007B392A">
              <w:rPr>
                <w:rFonts w:ascii="Calibri"/>
                <w:spacing w:val="2"/>
                <w:sz w:val="16"/>
                <w:lang w:val="uk-UA"/>
              </w:rPr>
              <w:t>що стосуються даних та показників, які поширюються</w:t>
            </w:r>
            <w:r w:rsidRPr="007B392A">
              <w:rPr>
                <w:rFonts w:ascii="Calibri"/>
                <w:spacing w:val="-1"/>
                <w:sz w:val="16"/>
                <w:lang w:val="uk-UA"/>
              </w:rPr>
              <w:t>.</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0"/>
              <w:ind w:left="99" w:right="250"/>
              <w:rPr>
                <w:rFonts w:ascii="Calibri" w:eastAsia="Calibri" w:hAnsi="Calibri" w:cs="Calibri"/>
                <w:sz w:val="16"/>
                <w:szCs w:val="16"/>
                <w:lang w:val="uk-UA"/>
              </w:rPr>
            </w:pPr>
            <w:r w:rsidRPr="007B392A">
              <w:rPr>
                <w:rFonts w:ascii="Calibri"/>
                <w:spacing w:val="-1"/>
                <w:sz w:val="16"/>
                <w:lang w:val="uk-UA"/>
              </w:rPr>
              <w:t xml:space="preserve">Коротко опишіть основні характеристики набору даних, у легкому та швидко зрозумілому стилі, що стосуються основних даних та показників, які </w:t>
            </w:r>
            <w:r w:rsidR="00215303" w:rsidRPr="007B392A">
              <w:rPr>
                <w:rFonts w:ascii="Calibri"/>
                <w:spacing w:val="-1"/>
                <w:sz w:val="16"/>
                <w:lang w:val="uk-UA"/>
              </w:rPr>
              <w:t>поширюються.</w:t>
            </w:r>
            <w:r w:rsidR="00215303">
              <w:rPr>
                <w:rFonts w:ascii="Calibri"/>
                <w:spacing w:val="-1"/>
                <w:sz w:val="16"/>
                <w:lang w:val="uk-UA"/>
              </w:rPr>
              <w:t xml:space="preserve"> </w:t>
            </w:r>
            <w:r w:rsidR="00215303" w:rsidRPr="007B392A">
              <w:rPr>
                <w:rFonts w:ascii="Calibri"/>
                <w:spacing w:val="2"/>
                <w:sz w:val="16"/>
                <w:lang w:val="uk-UA"/>
              </w:rPr>
              <w:t>Більш</w:t>
            </w:r>
            <w:r w:rsidRPr="007B392A">
              <w:rPr>
                <w:rFonts w:ascii="Calibri"/>
                <w:spacing w:val="2"/>
                <w:sz w:val="16"/>
                <w:lang w:val="uk-UA"/>
              </w:rPr>
              <w:t xml:space="preserve"> детальні описи змінних наводяться у</w:t>
            </w:r>
            <w:r w:rsidRPr="007B392A">
              <w:rPr>
                <w:rFonts w:ascii="Calibri"/>
                <w:sz w:val="16"/>
                <w:lang w:val="uk-UA"/>
              </w:rPr>
              <w:t>S.4.4.</w:t>
            </w:r>
          </w:p>
        </w:tc>
      </w:tr>
      <w:tr w:rsidR="00CF4547" w:rsidRPr="007B392A" w:rsidTr="00CF4547">
        <w:trPr>
          <w:trHeight w:hRule="exact" w:val="514"/>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S.4.2</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Система класифікації</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CF4547" w:rsidP="00CF4547">
            <w:pPr>
              <w:pStyle w:val="TableParagraph"/>
              <w:ind w:left="349"/>
              <w:rPr>
                <w:rFonts w:ascii="Calibri" w:eastAsia="Calibri" w:hAnsi="Calibri" w:cs="Calibri"/>
                <w:sz w:val="16"/>
                <w:szCs w:val="16"/>
                <w:lang w:val="uk-UA"/>
              </w:rPr>
            </w:pPr>
            <w:r w:rsidRPr="007B392A">
              <w:rPr>
                <w:rFonts w:ascii="Calibri"/>
                <w:spacing w:val="-1"/>
                <w:sz w:val="16"/>
                <w:lang w:val="uk-UA"/>
              </w:rPr>
              <w:t>CLASS_SYSTEM</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55"/>
              <w:ind w:left="164" w:right="165" w:firstLine="19"/>
              <w:rPr>
                <w:rFonts w:ascii="Calibri" w:eastAsia="Calibri" w:hAnsi="Calibri" w:cs="Calibri"/>
                <w:sz w:val="16"/>
                <w:szCs w:val="16"/>
                <w:lang w:val="uk-UA"/>
              </w:rPr>
            </w:pPr>
            <w:r w:rsidRPr="007B392A">
              <w:rPr>
                <w:rFonts w:ascii="Calibri"/>
                <w:spacing w:val="-1"/>
                <w:sz w:val="16"/>
                <w:lang w:val="uk-UA"/>
              </w:rPr>
              <w:t>Організація або розподіл об’єктів за групами на основі спільних характеристик, які мають об’єкти.</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55"/>
              <w:ind w:left="99" w:right="447"/>
              <w:rPr>
                <w:rFonts w:ascii="Calibri" w:eastAsia="Calibri" w:hAnsi="Calibri" w:cs="Calibri"/>
                <w:sz w:val="16"/>
                <w:szCs w:val="16"/>
                <w:lang w:val="uk-UA"/>
              </w:rPr>
            </w:pPr>
            <w:r w:rsidRPr="007B392A">
              <w:rPr>
                <w:rFonts w:ascii="Calibri"/>
                <w:spacing w:val="-1"/>
                <w:sz w:val="16"/>
                <w:lang w:val="uk-UA"/>
              </w:rPr>
              <w:t>Перелік всіх міжнародних або стандартних класифікацій та розбивок, що використовуються для виробленого набору даних  (з їх детальними назвами).</w:t>
            </w:r>
          </w:p>
        </w:tc>
      </w:tr>
      <w:tr w:rsidR="00CF4547" w:rsidRPr="007B392A" w:rsidTr="00CF4547">
        <w:trPr>
          <w:trHeight w:hRule="exact" w:val="48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34"/>
              <w:ind w:left="186"/>
              <w:rPr>
                <w:rFonts w:ascii="Calibri" w:eastAsia="Calibri" w:hAnsi="Calibri" w:cs="Calibri"/>
                <w:sz w:val="16"/>
                <w:szCs w:val="16"/>
                <w:lang w:val="uk-UA"/>
              </w:rPr>
            </w:pPr>
            <w:r w:rsidRPr="007B392A">
              <w:rPr>
                <w:rFonts w:ascii="Calibri"/>
                <w:sz w:val="16"/>
                <w:lang w:val="uk-UA"/>
              </w:rPr>
              <w:t>S.4.3</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34"/>
              <w:ind w:left="102"/>
              <w:rPr>
                <w:rFonts w:ascii="Calibri" w:eastAsia="Calibri" w:hAnsi="Calibri" w:cs="Calibri"/>
                <w:sz w:val="16"/>
                <w:szCs w:val="16"/>
                <w:lang w:val="uk-UA"/>
              </w:rPr>
            </w:pPr>
            <w:r w:rsidRPr="007B392A">
              <w:rPr>
                <w:rFonts w:ascii="Calibri"/>
                <w:spacing w:val="-1"/>
                <w:sz w:val="16"/>
                <w:lang w:val="uk-UA"/>
              </w:rPr>
              <w:t>Сектор охоплення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34"/>
              <w:ind w:left="191"/>
              <w:rPr>
                <w:rFonts w:ascii="Calibri" w:eastAsia="Calibri" w:hAnsi="Calibri" w:cs="Calibri"/>
                <w:sz w:val="16"/>
                <w:szCs w:val="16"/>
                <w:lang w:val="uk-UA"/>
              </w:rPr>
            </w:pPr>
            <w:r w:rsidRPr="007B392A">
              <w:rPr>
                <w:rFonts w:ascii="Calibri"/>
                <w:spacing w:val="-1"/>
                <w:sz w:val="16"/>
                <w:lang w:val="uk-UA"/>
              </w:rPr>
              <w:t>COVERAGE_SECTOR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38"/>
              <w:ind w:left="440" w:right="368" w:hanging="142"/>
              <w:rPr>
                <w:rFonts w:ascii="Calibri" w:eastAsia="Calibri" w:hAnsi="Calibri" w:cs="Calibri"/>
                <w:sz w:val="16"/>
                <w:szCs w:val="16"/>
                <w:lang w:val="uk-UA"/>
              </w:rPr>
            </w:pPr>
            <w:r w:rsidRPr="007B392A">
              <w:rPr>
                <w:rFonts w:ascii="Calibri"/>
                <w:spacing w:val="-1"/>
                <w:sz w:val="16"/>
                <w:lang w:val="uk-UA"/>
              </w:rPr>
              <w:t>Основні сектори економіки або інші сектори, які охоплюються статистикою.</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38"/>
              <w:ind w:left="99" w:right="156"/>
              <w:rPr>
                <w:rFonts w:ascii="Calibri" w:eastAsia="Calibri" w:hAnsi="Calibri" w:cs="Calibri"/>
                <w:sz w:val="16"/>
                <w:szCs w:val="16"/>
                <w:lang w:val="uk-UA"/>
              </w:rPr>
            </w:pPr>
            <w:r w:rsidRPr="007B392A">
              <w:rPr>
                <w:rFonts w:ascii="Calibri"/>
                <w:spacing w:val="-1"/>
                <w:sz w:val="16"/>
                <w:lang w:val="uk-UA"/>
              </w:rPr>
              <w:t>Перелік основних секторів економіки або інших секторів, які охоплюються виробленим набором даних,  та розподіл за розміром, що використовується (наприклад , кількість працівників, тощо).</w:t>
            </w:r>
          </w:p>
        </w:tc>
      </w:tr>
      <w:tr w:rsidR="00CF4547" w:rsidRPr="007B392A" w:rsidTr="00CF4547">
        <w:trPr>
          <w:trHeight w:hRule="exact" w:val="49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39"/>
              <w:ind w:left="186"/>
              <w:rPr>
                <w:rFonts w:ascii="Calibri" w:eastAsia="Calibri" w:hAnsi="Calibri" w:cs="Calibri"/>
                <w:sz w:val="16"/>
                <w:szCs w:val="16"/>
                <w:lang w:val="uk-UA"/>
              </w:rPr>
            </w:pPr>
            <w:r w:rsidRPr="007B392A">
              <w:rPr>
                <w:rFonts w:ascii="Calibri"/>
                <w:sz w:val="16"/>
                <w:lang w:val="uk-UA"/>
              </w:rPr>
              <w:t>S.4.4</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41"/>
              <w:ind w:left="102" w:right="342"/>
              <w:rPr>
                <w:rFonts w:ascii="Calibri" w:eastAsia="Calibri" w:hAnsi="Calibri" w:cs="Calibri"/>
                <w:sz w:val="16"/>
                <w:szCs w:val="16"/>
                <w:lang w:val="uk-UA"/>
              </w:rPr>
            </w:pPr>
            <w:r w:rsidRPr="007B392A">
              <w:rPr>
                <w:rFonts w:ascii="Calibri"/>
                <w:spacing w:val="-1"/>
                <w:sz w:val="16"/>
                <w:lang w:val="uk-UA"/>
              </w:rPr>
              <w:t>Статистичні концепція та визначення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39"/>
              <w:ind w:left="289"/>
              <w:rPr>
                <w:rFonts w:ascii="Calibri" w:eastAsia="Calibri" w:hAnsi="Calibri" w:cs="Calibri"/>
                <w:sz w:val="16"/>
                <w:szCs w:val="16"/>
                <w:lang w:val="uk-UA"/>
              </w:rPr>
            </w:pPr>
            <w:r w:rsidRPr="007B392A">
              <w:rPr>
                <w:rFonts w:ascii="Calibri"/>
                <w:spacing w:val="-1"/>
                <w:sz w:val="16"/>
                <w:lang w:val="uk-UA"/>
              </w:rPr>
              <w:t>STAT_CONC_DEF</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1"/>
              <w:ind w:left="156" w:right="240" w:firstLine="142"/>
              <w:rPr>
                <w:rFonts w:ascii="Calibri" w:eastAsia="Calibri" w:hAnsi="Calibri" w:cs="Calibri"/>
                <w:sz w:val="16"/>
                <w:szCs w:val="16"/>
                <w:lang w:val="uk-UA"/>
              </w:rPr>
            </w:pPr>
            <w:r w:rsidRPr="007B392A">
              <w:rPr>
                <w:rFonts w:ascii="Calibri"/>
                <w:spacing w:val="-1"/>
                <w:sz w:val="16"/>
                <w:lang w:val="uk-UA"/>
              </w:rPr>
              <w:t>Статистичні характеристики статистичних спостережень, змінних.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1"/>
              <w:ind w:left="99" w:right="324"/>
              <w:rPr>
                <w:rFonts w:ascii="Calibri" w:eastAsia="Calibri" w:hAnsi="Calibri" w:cs="Calibri"/>
                <w:sz w:val="16"/>
                <w:szCs w:val="16"/>
                <w:lang w:val="uk-UA"/>
              </w:rPr>
            </w:pPr>
            <w:r w:rsidRPr="007B392A">
              <w:rPr>
                <w:rFonts w:ascii="Calibri"/>
                <w:spacing w:val="-1"/>
                <w:sz w:val="16"/>
                <w:lang w:val="uk-UA"/>
              </w:rPr>
              <w:t>Коротко опишіть основні статистичні змінні, що надаються. Слід надати перелік визначень та типів змінних, що надаються, а також інформацію щодо розбіжностей з ЄСС</w:t>
            </w:r>
            <w:r w:rsidRPr="007B392A">
              <w:rPr>
                <w:rFonts w:ascii="Calibri"/>
                <w:sz w:val="16"/>
                <w:lang w:val="uk-UA"/>
              </w:rPr>
              <w:t>/</w:t>
            </w:r>
            <w:r w:rsidRPr="007B392A">
              <w:rPr>
                <w:rFonts w:ascii="Calibri"/>
                <w:spacing w:val="-1"/>
                <w:sz w:val="16"/>
                <w:lang w:val="uk-UA"/>
              </w:rPr>
              <w:t>міжнародними стандартами.</w:t>
            </w:r>
          </w:p>
        </w:tc>
      </w:tr>
      <w:tr w:rsidR="00CF4547" w:rsidRPr="007B392A" w:rsidTr="00CF4547">
        <w:trPr>
          <w:trHeight w:hRule="exact" w:val="754"/>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S.4.5</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Статистична одиниця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481"/>
              <w:rPr>
                <w:rFonts w:ascii="Calibri" w:eastAsia="Calibri" w:hAnsi="Calibri" w:cs="Calibri"/>
                <w:sz w:val="16"/>
                <w:szCs w:val="16"/>
                <w:lang w:val="uk-UA"/>
              </w:rPr>
            </w:pPr>
            <w:r w:rsidRPr="007B392A">
              <w:rPr>
                <w:rFonts w:ascii="Calibri"/>
                <w:spacing w:val="-1"/>
                <w:sz w:val="16"/>
                <w:lang w:val="uk-UA"/>
              </w:rPr>
              <w:t>STAT_UNIT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3"/>
              <w:rPr>
                <w:rFonts w:ascii="Times New Roman" w:eastAsia="Times New Roman" w:hAnsi="Times New Roman" w:cs="Times New Roman"/>
                <w:sz w:val="15"/>
                <w:szCs w:val="15"/>
                <w:lang w:val="uk-UA"/>
              </w:rPr>
            </w:pPr>
          </w:p>
          <w:p w:rsidR="00CF4547" w:rsidRPr="007B392A" w:rsidRDefault="00CF4547" w:rsidP="00CF4547">
            <w:pPr>
              <w:pStyle w:val="TableParagraph"/>
              <w:ind w:left="156" w:right="218" w:firstLine="142"/>
              <w:rPr>
                <w:rFonts w:ascii="Calibri" w:eastAsia="Calibri" w:hAnsi="Calibri" w:cs="Calibri"/>
                <w:sz w:val="16"/>
                <w:szCs w:val="16"/>
                <w:lang w:val="uk-UA"/>
              </w:rPr>
            </w:pPr>
            <w:r w:rsidRPr="007B392A">
              <w:rPr>
                <w:rFonts w:ascii="Calibri"/>
                <w:spacing w:val="-1"/>
                <w:sz w:val="16"/>
                <w:lang w:val="uk-UA"/>
              </w:rPr>
              <w:t>Одиниця, для якої збирається інформація і для якої статистика врешті компілюється.</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7"/>
              <w:ind w:left="99" w:right="362"/>
              <w:rPr>
                <w:rFonts w:ascii="Calibri" w:eastAsia="Calibri" w:hAnsi="Calibri" w:cs="Calibri"/>
                <w:sz w:val="16"/>
                <w:szCs w:val="16"/>
                <w:lang w:val="uk-UA"/>
              </w:rPr>
            </w:pPr>
            <w:r w:rsidRPr="007B392A">
              <w:rPr>
                <w:rFonts w:ascii="Calibri"/>
                <w:spacing w:val="-1"/>
                <w:sz w:val="16"/>
                <w:lang w:val="uk-UA"/>
              </w:rPr>
              <w:t>Наведіть перелік основних одиниць статистичного спостереження для якого надаються дані. Ці одиниці спостереження (наприклад підприємство, місцева одиниця, приватне домогосподарство,…) можуть відрізнятись від звітних одиниць, які використовуються у статистичних обстеженнях, що лежать в основі.</w:t>
            </w:r>
          </w:p>
        </w:tc>
      </w:tr>
      <w:tr w:rsidR="00CF4547" w:rsidRPr="007B392A" w:rsidTr="00CF4547">
        <w:trPr>
          <w:trHeight w:hRule="exact" w:val="52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13"/>
                <w:szCs w:val="1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S.4.6</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13"/>
                <w:szCs w:val="1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Статистична сукупність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3"/>
                <w:szCs w:val="13"/>
                <w:lang w:val="uk-UA"/>
              </w:rPr>
            </w:pPr>
          </w:p>
          <w:p w:rsidR="00CF4547" w:rsidRPr="007B392A" w:rsidRDefault="00CF4547" w:rsidP="00CF4547">
            <w:pPr>
              <w:pStyle w:val="TableParagraph"/>
              <w:ind w:left="507"/>
              <w:rPr>
                <w:rFonts w:ascii="Calibri" w:eastAsia="Calibri" w:hAnsi="Calibri" w:cs="Calibri"/>
                <w:sz w:val="16"/>
                <w:szCs w:val="16"/>
                <w:lang w:val="uk-UA"/>
              </w:rPr>
            </w:pPr>
            <w:r w:rsidRPr="007B392A">
              <w:rPr>
                <w:rFonts w:ascii="Calibri"/>
                <w:spacing w:val="-1"/>
                <w:sz w:val="16"/>
                <w:lang w:val="uk-UA"/>
              </w:rPr>
              <w:t>STAT_POP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0"/>
              <w:ind w:left="546" w:right="139" w:hanging="408"/>
              <w:rPr>
                <w:rFonts w:ascii="Calibri" w:eastAsia="Calibri" w:hAnsi="Calibri" w:cs="Calibri"/>
                <w:sz w:val="16"/>
                <w:szCs w:val="16"/>
                <w:lang w:val="uk-UA"/>
              </w:rPr>
            </w:pPr>
            <w:r w:rsidRPr="007B392A">
              <w:rPr>
                <w:rFonts w:ascii="Calibri"/>
                <w:spacing w:val="-1"/>
                <w:sz w:val="16"/>
                <w:lang w:val="uk-UA"/>
              </w:rPr>
              <w:t>Загальне членство або сукупність або "множина" визначеного класу людей, об’єктів або подій.</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0"/>
              <w:ind w:left="99" w:right="126"/>
              <w:rPr>
                <w:rFonts w:ascii="Calibri" w:eastAsia="Calibri" w:hAnsi="Calibri" w:cs="Calibri"/>
                <w:sz w:val="16"/>
                <w:szCs w:val="16"/>
                <w:lang w:val="uk-UA"/>
              </w:rPr>
            </w:pPr>
            <w:r w:rsidRPr="007B392A">
              <w:rPr>
                <w:rFonts w:ascii="Calibri"/>
                <w:spacing w:val="-1"/>
                <w:sz w:val="16"/>
                <w:lang w:val="uk-UA"/>
              </w:rPr>
              <w:t>Опишіть цільову статистичну сукупність (одну або більше), до якої належить набір даних, тобто сукупність про яку збирається інформація.</w:t>
            </w:r>
          </w:p>
        </w:tc>
      </w:tr>
      <w:tr w:rsidR="00CF4547" w:rsidRPr="007B392A" w:rsidTr="00CF4547">
        <w:trPr>
          <w:trHeight w:hRule="exact" w:val="82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3"/>
              <w:ind w:left="186"/>
              <w:rPr>
                <w:rFonts w:ascii="Calibri" w:eastAsia="Calibri" w:hAnsi="Calibri" w:cs="Calibri"/>
                <w:sz w:val="16"/>
                <w:szCs w:val="16"/>
                <w:lang w:val="uk-UA"/>
              </w:rPr>
            </w:pPr>
            <w:r w:rsidRPr="007B392A">
              <w:rPr>
                <w:rFonts w:ascii="Calibri"/>
                <w:sz w:val="16"/>
                <w:lang w:val="uk-UA"/>
              </w:rPr>
              <w:t>S.4.7</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3"/>
              <w:ind w:left="102"/>
              <w:rPr>
                <w:rFonts w:ascii="Calibri" w:eastAsia="Calibri" w:hAnsi="Calibri" w:cs="Calibri"/>
                <w:sz w:val="16"/>
                <w:szCs w:val="16"/>
                <w:lang w:val="uk-UA"/>
              </w:rPr>
            </w:pPr>
            <w:r w:rsidRPr="007B392A">
              <w:rPr>
                <w:rFonts w:ascii="Calibri"/>
                <w:spacing w:val="-1"/>
                <w:sz w:val="16"/>
                <w:lang w:val="uk-UA"/>
              </w:rPr>
              <w:t>Відповідна область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3"/>
              <w:ind w:left="510"/>
              <w:rPr>
                <w:rFonts w:ascii="Calibri" w:eastAsia="Calibri" w:hAnsi="Calibri" w:cs="Calibri"/>
                <w:sz w:val="16"/>
                <w:szCs w:val="16"/>
                <w:lang w:val="uk-UA"/>
              </w:rPr>
            </w:pPr>
            <w:r w:rsidRPr="007B392A">
              <w:rPr>
                <w:rFonts w:ascii="Calibri"/>
                <w:spacing w:val="-1"/>
                <w:sz w:val="16"/>
                <w:lang w:val="uk-UA"/>
              </w:rPr>
              <w:t>REF_AREA</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
              <w:rPr>
                <w:rFonts w:ascii="Times New Roman" w:eastAsia="Times New Roman" w:hAnsi="Times New Roman" w:cs="Times New Roman"/>
                <w:sz w:val="18"/>
                <w:szCs w:val="18"/>
                <w:lang w:val="uk-UA"/>
              </w:rPr>
            </w:pPr>
          </w:p>
          <w:p w:rsidR="00CF4547" w:rsidRPr="007B392A" w:rsidRDefault="00CF4547" w:rsidP="00CF4547">
            <w:pPr>
              <w:pStyle w:val="TableParagraph"/>
              <w:ind w:left="882" w:right="122" w:hanging="761"/>
              <w:rPr>
                <w:rFonts w:ascii="Calibri" w:eastAsia="Calibri" w:hAnsi="Calibri" w:cs="Calibri"/>
                <w:sz w:val="16"/>
                <w:szCs w:val="16"/>
                <w:lang w:val="uk-UA"/>
              </w:rPr>
            </w:pPr>
            <w:r w:rsidRPr="007B392A">
              <w:rPr>
                <w:rFonts w:ascii="Calibri"/>
                <w:spacing w:val="-1"/>
                <w:sz w:val="16"/>
                <w:lang w:val="uk-UA"/>
              </w:rPr>
              <w:t>Країна або географічна область, до якої належить вимірюваний статистичний феномен.</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215303" w:rsidP="00CF4547">
            <w:pPr>
              <w:pStyle w:val="TableParagraph"/>
              <w:spacing w:before="113"/>
              <w:ind w:left="99" w:right="225"/>
              <w:rPr>
                <w:rFonts w:ascii="Calibri" w:eastAsia="Calibri" w:hAnsi="Calibri" w:cs="Calibri"/>
                <w:sz w:val="16"/>
                <w:szCs w:val="16"/>
                <w:lang w:val="uk-UA"/>
              </w:rPr>
            </w:pPr>
            <w:r w:rsidRPr="007B392A">
              <w:rPr>
                <w:rFonts w:ascii="Calibri"/>
                <w:b/>
                <w:sz w:val="16"/>
                <w:lang w:val="uk-UA"/>
              </w:rPr>
              <w:t>На європейському рівні</w:t>
            </w:r>
            <w:r w:rsidRPr="007B392A">
              <w:rPr>
                <w:rFonts w:ascii="Calibri"/>
                <w:b/>
                <w:spacing w:val="-1"/>
                <w:sz w:val="16"/>
                <w:lang w:val="uk-UA"/>
              </w:rPr>
              <w:t>:</w:t>
            </w:r>
            <w:r w:rsidRPr="007B392A">
              <w:rPr>
                <w:rFonts w:ascii="Calibri"/>
                <w:spacing w:val="-1"/>
                <w:sz w:val="16"/>
                <w:lang w:val="uk-UA"/>
              </w:rPr>
              <w:t>Географічна область, яка охоплюється набором даних, який поширюється (наприклад країни-члени ЄС, регіони ЄС, США, Японія, тощо, а також зведені показники, такі як ЄС-27, ЄЕЗ ).</w:t>
            </w:r>
            <w:r>
              <w:rPr>
                <w:rFonts w:ascii="Calibri"/>
                <w:spacing w:val="-1"/>
                <w:sz w:val="16"/>
                <w:lang w:val="uk-UA"/>
              </w:rPr>
              <w:t xml:space="preserve"> </w:t>
            </w:r>
            <w:r w:rsidRPr="007B392A">
              <w:rPr>
                <w:rFonts w:ascii="Calibri"/>
                <w:b/>
                <w:sz w:val="16"/>
                <w:lang w:val="uk-UA"/>
              </w:rPr>
              <w:t>На національному рівні</w:t>
            </w:r>
            <w:r w:rsidRPr="007B392A">
              <w:rPr>
                <w:rFonts w:ascii="Calibri"/>
                <w:b/>
                <w:spacing w:val="-1"/>
                <w:sz w:val="16"/>
                <w:lang w:val="uk-UA"/>
              </w:rPr>
              <w:t>:</w:t>
            </w:r>
            <w:r w:rsidRPr="007B392A">
              <w:rPr>
                <w:rFonts w:ascii="Calibri"/>
                <w:spacing w:val="-1"/>
                <w:sz w:val="16"/>
                <w:lang w:val="uk-UA"/>
              </w:rPr>
              <w:t>країна, регіони та зведені показники, які охоплюються набором даних, який поширюється.</w:t>
            </w:r>
          </w:p>
        </w:tc>
      </w:tr>
      <w:tr w:rsidR="00CF4547" w:rsidRPr="007B392A" w:rsidTr="00CF4547">
        <w:trPr>
          <w:trHeight w:hRule="exact" w:val="46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27"/>
              <w:ind w:left="186"/>
              <w:rPr>
                <w:rFonts w:ascii="Calibri" w:eastAsia="Calibri" w:hAnsi="Calibri" w:cs="Calibri"/>
                <w:sz w:val="16"/>
                <w:szCs w:val="16"/>
                <w:lang w:val="uk-UA"/>
              </w:rPr>
            </w:pPr>
            <w:r w:rsidRPr="007B392A">
              <w:rPr>
                <w:rFonts w:ascii="Calibri"/>
                <w:sz w:val="16"/>
                <w:lang w:val="uk-UA"/>
              </w:rPr>
              <w:t>S.4.8</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27"/>
              <w:ind w:left="102"/>
              <w:rPr>
                <w:rFonts w:ascii="Calibri" w:eastAsia="Calibri" w:hAnsi="Calibri" w:cs="Calibri"/>
                <w:sz w:val="16"/>
                <w:szCs w:val="16"/>
                <w:lang w:val="uk-UA"/>
              </w:rPr>
            </w:pPr>
            <w:r w:rsidRPr="007B392A">
              <w:rPr>
                <w:rFonts w:ascii="Calibri"/>
                <w:sz w:val="16"/>
                <w:lang w:val="uk-UA"/>
              </w:rPr>
              <w:t>Часове охоплення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7"/>
              <w:ind w:left="277"/>
              <w:rPr>
                <w:rFonts w:ascii="Calibri" w:eastAsia="Calibri" w:hAnsi="Calibri" w:cs="Calibri"/>
                <w:sz w:val="16"/>
                <w:szCs w:val="16"/>
                <w:lang w:val="uk-UA"/>
              </w:rPr>
            </w:pPr>
            <w:r w:rsidRPr="007B392A">
              <w:rPr>
                <w:rFonts w:ascii="Calibri"/>
                <w:spacing w:val="-1"/>
                <w:sz w:val="16"/>
                <w:lang w:val="uk-UA"/>
              </w:rPr>
              <w:t>COVERAGE_TIME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7"/>
              <w:ind w:left="370"/>
              <w:rPr>
                <w:rFonts w:ascii="Calibri" w:eastAsia="Calibri" w:hAnsi="Calibri" w:cs="Calibri"/>
                <w:sz w:val="16"/>
                <w:szCs w:val="16"/>
                <w:lang w:val="uk-UA"/>
              </w:rPr>
            </w:pPr>
            <w:r w:rsidRPr="007B392A">
              <w:rPr>
                <w:rFonts w:ascii="Calibri"/>
                <w:spacing w:val="-1"/>
                <w:sz w:val="16"/>
                <w:lang w:val="uk-UA"/>
              </w:rPr>
              <w:t>Проміжок часу, для якого наявні дані.</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9"/>
              <w:ind w:left="99" w:right="820"/>
              <w:rPr>
                <w:rFonts w:ascii="Calibri" w:eastAsia="Calibri" w:hAnsi="Calibri" w:cs="Calibri"/>
                <w:sz w:val="16"/>
                <w:szCs w:val="16"/>
                <w:lang w:val="uk-UA"/>
              </w:rPr>
            </w:pPr>
            <w:r w:rsidRPr="007B392A">
              <w:rPr>
                <w:rFonts w:ascii="Calibri" w:eastAsia="Calibri" w:hAnsi="Calibri" w:cs="Calibri"/>
                <w:spacing w:val="-1"/>
                <w:sz w:val="16"/>
                <w:szCs w:val="16"/>
                <w:lang w:val="uk-UA"/>
              </w:rPr>
              <w:t>Періоди часу, що охоплюються набором даних слід описати (тобто зазначити проміжок часу за який поширюються дані, наприклад 1985-2006або2000-…</w:t>
            </w:r>
            <w:r w:rsidRPr="007B392A">
              <w:rPr>
                <w:rFonts w:ascii="Calibri" w:eastAsia="Calibri" w:hAnsi="Calibri" w:cs="Calibri"/>
                <w:spacing w:val="1"/>
                <w:sz w:val="16"/>
                <w:szCs w:val="16"/>
                <w:lang w:val="uk-UA"/>
              </w:rPr>
              <w:t>для певних річних даних</w:t>
            </w:r>
            <w:r w:rsidRPr="007B392A">
              <w:rPr>
                <w:rFonts w:ascii="Calibri" w:eastAsia="Calibri" w:hAnsi="Calibri" w:cs="Calibri"/>
                <w:spacing w:val="-2"/>
                <w:sz w:val="16"/>
                <w:szCs w:val="16"/>
                <w:lang w:val="uk-UA"/>
              </w:rPr>
              <w:t>).</w:t>
            </w:r>
          </w:p>
        </w:tc>
      </w:tr>
      <w:tr w:rsidR="00CF4547" w:rsidRPr="007B392A" w:rsidTr="00CF4547">
        <w:trPr>
          <w:trHeight w:hRule="exact" w:val="50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S.4.9</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Базовий період</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515"/>
              <w:rPr>
                <w:rFonts w:ascii="Calibri" w:eastAsia="Calibri" w:hAnsi="Calibri" w:cs="Calibri"/>
                <w:sz w:val="16"/>
                <w:szCs w:val="16"/>
                <w:lang w:val="uk-UA"/>
              </w:rPr>
            </w:pPr>
            <w:r w:rsidRPr="007B392A">
              <w:rPr>
                <w:rFonts w:ascii="Calibri"/>
                <w:spacing w:val="-1"/>
                <w:sz w:val="16"/>
                <w:lang w:val="uk-UA"/>
              </w:rPr>
              <w:t>BASE_PER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8"/>
              <w:ind w:left="450" w:right="369" w:hanging="80"/>
              <w:rPr>
                <w:rFonts w:ascii="Calibri" w:eastAsia="Calibri" w:hAnsi="Calibri" w:cs="Calibri"/>
                <w:sz w:val="16"/>
                <w:szCs w:val="16"/>
                <w:lang w:val="uk-UA"/>
              </w:rPr>
            </w:pPr>
            <w:r w:rsidRPr="007B392A">
              <w:rPr>
                <w:rFonts w:ascii="Calibri"/>
                <w:spacing w:val="-1"/>
                <w:sz w:val="16"/>
                <w:lang w:val="uk-UA"/>
              </w:rPr>
              <w:t>Період часу, який взято за базу індексу або до якого належать постійні ряди даних.</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8"/>
              <w:ind w:left="99" w:right="114"/>
              <w:rPr>
                <w:rFonts w:ascii="Calibri" w:eastAsia="Calibri" w:hAnsi="Calibri" w:cs="Calibri"/>
                <w:sz w:val="16"/>
                <w:szCs w:val="16"/>
                <w:lang w:val="uk-UA"/>
              </w:rPr>
            </w:pPr>
            <w:r w:rsidRPr="007B392A">
              <w:rPr>
                <w:rFonts w:ascii="Calibri"/>
                <w:spacing w:val="-1"/>
                <w:sz w:val="16"/>
                <w:lang w:val="uk-UA"/>
              </w:rPr>
              <w:t xml:space="preserve">Період часу, який використовується, як базовий в індексі або до якого належать ряди даних потрібно описати (наприклад 2000 - базовий рік </w:t>
            </w:r>
            <w:r w:rsidRPr="007B392A">
              <w:rPr>
                <w:rFonts w:ascii="Calibri" w:eastAsia="Calibri" w:hAnsi="Calibri" w:cs="Calibri"/>
                <w:spacing w:val="1"/>
                <w:sz w:val="16"/>
                <w:szCs w:val="16"/>
                <w:lang w:val="uk-UA"/>
              </w:rPr>
              <w:t>для певних річних даних</w:t>
            </w:r>
            <w:r w:rsidRPr="007B392A">
              <w:rPr>
                <w:rFonts w:ascii="Calibri"/>
                <w:spacing w:val="-1"/>
                <w:sz w:val="16"/>
                <w:lang w:val="uk-UA"/>
              </w:rPr>
              <w:t>).</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719"/>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jc w:val="center"/>
              <w:rPr>
                <w:rFonts w:ascii="Calibri" w:eastAsia="Calibri" w:hAnsi="Calibri" w:cs="Calibri"/>
                <w:sz w:val="16"/>
                <w:szCs w:val="16"/>
                <w:lang w:val="uk-UA"/>
              </w:rPr>
            </w:pPr>
            <w:r w:rsidRPr="007B392A">
              <w:rPr>
                <w:rFonts w:ascii="Calibri"/>
                <w:b/>
                <w:sz w:val="16"/>
                <w:lang w:val="uk-UA"/>
              </w:rPr>
              <w:t>S.5</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Одиниця вимірювання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318"/>
              <w:rPr>
                <w:rFonts w:ascii="Calibri" w:eastAsia="Calibri" w:hAnsi="Calibri" w:cs="Calibri"/>
                <w:sz w:val="16"/>
                <w:szCs w:val="16"/>
                <w:lang w:val="uk-UA"/>
              </w:rPr>
            </w:pPr>
            <w:r w:rsidRPr="007B392A">
              <w:rPr>
                <w:rFonts w:ascii="Calibri"/>
                <w:spacing w:val="-1"/>
                <w:sz w:val="16"/>
                <w:lang w:val="uk-UA"/>
              </w:rPr>
              <w:t>UNIT_MEASURE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346"/>
              <w:rPr>
                <w:rFonts w:ascii="Calibri" w:eastAsia="Calibri" w:hAnsi="Calibri" w:cs="Calibri"/>
                <w:sz w:val="16"/>
                <w:szCs w:val="16"/>
                <w:lang w:val="uk-UA"/>
              </w:rPr>
            </w:pPr>
            <w:r w:rsidRPr="007B392A">
              <w:rPr>
                <w:rFonts w:ascii="Calibri"/>
                <w:spacing w:val="-1"/>
                <w:sz w:val="16"/>
                <w:lang w:val="uk-UA"/>
              </w:rPr>
              <w:t xml:space="preserve">Одиниця, в якій вимірюються значення даних. </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4"/>
              <w:ind w:left="99" w:right="542"/>
              <w:rPr>
                <w:rFonts w:ascii="Calibri" w:eastAsia="Calibri" w:hAnsi="Calibri" w:cs="Calibri"/>
                <w:sz w:val="16"/>
                <w:szCs w:val="16"/>
                <w:lang w:val="uk-UA"/>
              </w:rPr>
            </w:pPr>
            <w:r w:rsidRPr="007B392A">
              <w:rPr>
                <w:rFonts w:ascii="Calibri"/>
                <w:spacing w:val="-1"/>
                <w:sz w:val="16"/>
                <w:lang w:val="uk-UA"/>
              </w:rPr>
              <w:t>Одиниці вимірювання, які використовуються для набору даних, який поширюється, потрібно перелічити (одиницями вимірювання є, наприклад, євро, %, кількість осіб)</w:t>
            </w:r>
            <w:r w:rsidR="00215303" w:rsidRPr="007B392A">
              <w:rPr>
                <w:rFonts w:ascii="Calibri"/>
                <w:spacing w:val="-1"/>
                <w:sz w:val="16"/>
                <w:lang w:val="uk-UA"/>
              </w:rPr>
              <w:t>.</w:t>
            </w:r>
            <w:r w:rsidR="00215303">
              <w:rPr>
                <w:rFonts w:ascii="Calibri"/>
                <w:spacing w:val="-1"/>
                <w:sz w:val="16"/>
                <w:lang w:val="uk-UA"/>
              </w:rPr>
              <w:t xml:space="preserve"> </w:t>
            </w:r>
            <w:r w:rsidR="00215303" w:rsidRPr="007B392A">
              <w:rPr>
                <w:rFonts w:ascii="Calibri"/>
                <w:spacing w:val="2"/>
                <w:sz w:val="16"/>
                <w:lang w:val="uk-UA"/>
              </w:rPr>
              <w:t>Також</w:t>
            </w:r>
            <w:r w:rsidRPr="007B392A">
              <w:rPr>
                <w:rFonts w:ascii="Calibri"/>
                <w:spacing w:val="2"/>
                <w:sz w:val="16"/>
                <w:lang w:val="uk-UA"/>
              </w:rPr>
              <w:t xml:space="preserve"> абсолютний порядок величин (наприклад тисячі, мільйони) </w:t>
            </w:r>
            <w:r w:rsidRPr="007B392A">
              <w:rPr>
                <w:rFonts w:ascii="Calibri"/>
                <w:spacing w:val="-1"/>
                <w:sz w:val="16"/>
                <w:lang w:val="uk-UA"/>
              </w:rPr>
              <w:t>має бути доданий.</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92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jc w:val="center"/>
              <w:rPr>
                <w:rFonts w:ascii="Calibri" w:eastAsia="Calibri" w:hAnsi="Calibri" w:cs="Calibri"/>
                <w:sz w:val="16"/>
                <w:szCs w:val="16"/>
                <w:lang w:val="uk-UA"/>
              </w:rPr>
            </w:pPr>
            <w:r w:rsidRPr="007B392A">
              <w:rPr>
                <w:rFonts w:ascii="Calibri"/>
                <w:b/>
                <w:sz w:val="16"/>
                <w:lang w:val="uk-UA"/>
              </w:rPr>
              <w:t>S.6</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Звітний період</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438"/>
              <w:rPr>
                <w:rFonts w:ascii="Calibri" w:eastAsia="Calibri" w:hAnsi="Calibri" w:cs="Calibri"/>
                <w:sz w:val="16"/>
                <w:szCs w:val="16"/>
                <w:lang w:val="uk-UA"/>
              </w:rPr>
            </w:pPr>
            <w:r w:rsidRPr="007B392A">
              <w:rPr>
                <w:rFonts w:ascii="Calibri"/>
                <w:spacing w:val="-1"/>
                <w:sz w:val="16"/>
                <w:lang w:val="uk-UA"/>
              </w:rPr>
              <w:t>REF_PERIOD</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lang w:val="uk-UA"/>
              </w:rPr>
            </w:pPr>
          </w:p>
          <w:p w:rsidR="00CF4547" w:rsidRPr="007B392A" w:rsidRDefault="00CF4547" w:rsidP="00CF4547">
            <w:pPr>
              <w:pStyle w:val="TableParagraph"/>
              <w:ind w:left="512" w:right="357" w:hanging="156"/>
              <w:rPr>
                <w:rFonts w:ascii="Calibri" w:eastAsia="Calibri" w:hAnsi="Calibri" w:cs="Calibri"/>
                <w:sz w:val="16"/>
                <w:szCs w:val="16"/>
                <w:lang w:val="uk-UA"/>
              </w:rPr>
            </w:pPr>
            <w:r w:rsidRPr="007B392A">
              <w:rPr>
                <w:rFonts w:ascii="Calibri"/>
                <w:spacing w:val="-1"/>
                <w:sz w:val="16"/>
                <w:lang w:val="uk-UA"/>
              </w:rPr>
              <w:t>Період часу або момент часу, до якого вимірюване спостереження має відноситись.</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215303" w:rsidP="00CF4547">
            <w:pPr>
              <w:pStyle w:val="TableParagraph"/>
              <w:spacing w:before="62"/>
              <w:ind w:left="99" w:right="190"/>
              <w:rPr>
                <w:rFonts w:ascii="Calibri" w:eastAsia="Calibri" w:hAnsi="Calibri" w:cs="Calibri"/>
                <w:sz w:val="16"/>
                <w:szCs w:val="16"/>
                <w:lang w:val="uk-UA"/>
              </w:rPr>
            </w:pPr>
            <w:r w:rsidRPr="007B392A">
              <w:rPr>
                <w:rFonts w:ascii="Calibri"/>
                <w:spacing w:val="-1"/>
                <w:sz w:val="16"/>
                <w:lang w:val="uk-UA"/>
              </w:rPr>
              <w:t>Статистичні змінні відносяться до певних проміжків часу, якими можуть бути конкретний день або конкретний період (наприклад, місяць, фіскальний рік, календарний рік або декілька календарних років)</w:t>
            </w:r>
            <w:r>
              <w:rPr>
                <w:rFonts w:ascii="Calibri"/>
                <w:spacing w:val="-1"/>
                <w:sz w:val="16"/>
                <w:lang w:val="uk-UA"/>
              </w:rPr>
              <w:t xml:space="preserve"> </w:t>
            </w:r>
            <w:r w:rsidRPr="007B392A">
              <w:rPr>
                <w:rFonts w:ascii="Calibri"/>
                <w:spacing w:val="-1"/>
                <w:sz w:val="16"/>
                <w:lang w:val="uk-UA"/>
              </w:rPr>
              <w:t>.</w:t>
            </w:r>
            <w:r>
              <w:rPr>
                <w:rFonts w:ascii="Calibri"/>
                <w:spacing w:val="-1"/>
                <w:sz w:val="16"/>
                <w:lang w:val="uk-UA"/>
              </w:rPr>
              <w:t xml:space="preserve"> </w:t>
            </w:r>
            <w:r w:rsidRPr="007B392A">
              <w:rPr>
                <w:rFonts w:ascii="Calibri"/>
                <w:spacing w:val="2"/>
                <w:sz w:val="16"/>
                <w:lang w:val="uk-UA"/>
              </w:rPr>
              <w:t xml:space="preserve">Коли існує </w:t>
            </w:r>
            <w:r>
              <w:rPr>
                <w:rFonts w:ascii="Calibri"/>
                <w:spacing w:val="2"/>
                <w:sz w:val="16"/>
                <w:lang w:val="uk-UA"/>
              </w:rPr>
              <w:t>неспівпаді</w:t>
            </w:r>
            <w:r w:rsidRPr="007B392A">
              <w:rPr>
                <w:rFonts w:ascii="Calibri"/>
                <w:spacing w:val="2"/>
                <w:sz w:val="16"/>
                <w:lang w:val="uk-UA"/>
              </w:rPr>
              <w:t>ння цільового та фактичного звітного періоду, це також має бути підкреслено</w:t>
            </w:r>
            <w:r w:rsidRPr="007B392A">
              <w:rPr>
                <w:rFonts w:ascii="Calibri"/>
                <w:spacing w:val="-1"/>
                <w:sz w:val="16"/>
                <w:lang w:val="uk-UA"/>
              </w:rPr>
              <w:t>.</w:t>
            </w:r>
          </w:p>
        </w:tc>
      </w:tr>
    </w:tbl>
    <w:p w:rsidR="00CF4547" w:rsidRPr="007B392A" w:rsidRDefault="00CF4547" w:rsidP="00CF4547">
      <w:pPr>
        <w:spacing w:before="10"/>
        <w:rPr>
          <w:rFonts w:ascii="Times New Roman" w:eastAsia="Times New Roman" w:hAnsi="Times New Roman" w:cs="Times New Roman"/>
          <w:sz w:val="20"/>
          <w:szCs w:val="20"/>
          <w:lang w:val="uk-UA"/>
        </w:rPr>
      </w:pPr>
    </w:p>
    <w:p w:rsidR="00CF4547" w:rsidRPr="007B392A" w:rsidRDefault="00CF4547" w:rsidP="00CF4547">
      <w:pPr>
        <w:spacing w:line="20" w:lineRule="exact"/>
        <w:ind w:left="107"/>
        <w:rPr>
          <w:rFonts w:ascii="Times New Roman" w:eastAsia="Times New Roman" w:hAnsi="Times New Roman" w:cs="Times New Roman"/>
          <w:sz w:val="2"/>
          <w:szCs w:val="2"/>
          <w:lang w:val="uk-UA"/>
        </w:rPr>
      </w:pPr>
      <w:r w:rsidRPr="007B392A">
        <w:rPr>
          <w:rFonts w:ascii="Times New Roman" w:eastAsia="Times New Roman" w:hAnsi="Times New Roman" w:cs="Times New Roman"/>
          <w:noProof/>
          <w:sz w:val="2"/>
          <w:szCs w:val="2"/>
          <w:lang w:val="uk-UA" w:eastAsia="uk-UA"/>
        </w:rPr>
        <w:drawing>
          <wp:inline distT="0" distB="0" distL="0" distR="0" wp14:anchorId="34618592" wp14:editId="1C4DFEEB">
            <wp:extent cx="1696671" cy="7238"/>
            <wp:effectExtent l="0" t="0" r="0" b="0"/>
            <wp:docPr id="26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6.png"/>
                    <pic:cNvPicPr/>
                  </pic:nvPicPr>
                  <pic:blipFill>
                    <a:blip r:embed="rId410" cstate="print"/>
                    <a:stretch>
                      <a:fillRect/>
                    </a:stretch>
                  </pic:blipFill>
                  <pic:spPr>
                    <a:xfrm>
                      <a:off x="0" y="0"/>
                      <a:ext cx="1696671" cy="7238"/>
                    </a:xfrm>
                    <a:prstGeom prst="rect">
                      <a:avLst/>
                    </a:prstGeom>
                  </pic:spPr>
                </pic:pic>
              </a:graphicData>
            </a:graphic>
          </wp:inline>
        </w:drawing>
      </w:r>
    </w:p>
    <w:p w:rsidR="00CF4547" w:rsidRPr="007B392A" w:rsidRDefault="00CF4547" w:rsidP="00CF4547">
      <w:pPr>
        <w:spacing w:line="20" w:lineRule="exact"/>
        <w:rPr>
          <w:rFonts w:ascii="Times New Roman" w:eastAsia="Times New Roman" w:hAnsi="Times New Roman" w:cs="Times New Roman"/>
          <w:sz w:val="2"/>
          <w:szCs w:val="2"/>
          <w:lang w:val="uk-UA"/>
        </w:rPr>
        <w:sectPr w:rsidR="00CF4547" w:rsidRPr="007B392A" w:rsidSect="00C860AB">
          <w:headerReference w:type="default" r:id="rId411"/>
          <w:footerReference w:type="even" r:id="rId412"/>
          <w:footerReference w:type="default" r:id="rId413"/>
          <w:pgSz w:w="16840" w:h="11910" w:orient="landscape"/>
          <w:pgMar w:top="426" w:right="320" w:bottom="900" w:left="300" w:header="0" w:footer="720" w:gutter="0"/>
          <w:pgNumType w:start="147"/>
          <w:cols w:space="720"/>
        </w:sectPr>
      </w:pPr>
    </w:p>
    <w:p w:rsidR="00CF4547" w:rsidRPr="007B392A" w:rsidRDefault="00CF4547" w:rsidP="00CF4547">
      <w:pPr>
        <w:spacing w:before="1"/>
        <w:rPr>
          <w:rFonts w:ascii="Times New Roman" w:eastAsia="Times New Roman" w:hAnsi="Times New Roman" w:cs="Times New Roman"/>
          <w:sz w:val="23"/>
          <w:szCs w:val="23"/>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864"/>
        </w:trPr>
        <w:tc>
          <w:tcPr>
            <w:tcW w:w="708" w:type="dxa"/>
            <w:tcBorders>
              <w:top w:val="nil"/>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sz w:val="13"/>
                <w:szCs w:val="13"/>
                <w:lang w:val="uk-UA"/>
              </w:rPr>
            </w:pPr>
          </w:p>
          <w:p w:rsidR="00CF4547" w:rsidRPr="007B392A" w:rsidRDefault="00CF4547" w:rsidP="00CF4547">
            <w:pPr>
              <w:pStyle w:val="TableParagraph"/>
              <w:jc w:val="center"/>
              <w:rPr>
                <w:rFonts w:ascii="Calibri" w:eastAsia="Calibri" w:hAnsi="Calibri" w:cs="Calibri"/>
                <w:sz w:val="16"/>
                <w:szCs w:val="16"/>
                <w:lang w:val="uk-UA"/>
              </w:rPr>
            </w:pPr>
            <w:r w:rsidRPr="007B392A">
              <w:rPr>
                <w:rFonts w:ascii="Calibri"/>
                <w:b/>
                <w:sz w:val="16"/>
                <w:lang w:val="uk-UA"/>
              </w:rPr>
              <w:t>S.7</w:t>
            </w:r>
          </w:p>
        </w:tc>
        <w:tc>
          <w:tcPr>
            <w:tcW w:w="1985" w:type="dxa"/>
            <w:tcBorders>
              <w:top w:val="nil"/>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sz w:val="13"/>
                <w:szCs w:val="1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Інституційний мандат</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7"/>
              <w:rPr>
                <w:rFonts w:ascii="Times New Roman" w:eastAsia="Times New Roman" w:hAnsi="Times New Roman" w:cs="Times New Roman"/>
                <w:sz w:val="12"/>
                <w:szCs w:val="12"/>
                <w:lang w:val="uk-UA"/>
              </w:rPr>
            </w:pPr>
          </w:p>
          <w:p w:rsidR="00CF4547" w:rsidRPr="007B392A" w:rsidRDefault="00CF4547" w:rsidP="00CF4547">
            <w:pPr>
              <w:pStyle w:val="TableParagraph"/>
              <w:ind w:left="318"/>
              <w:rPr>
                <w:rFonts w:ascii="Calibri" w:eastAsia="Calibri" w:hAnsi="Calibri" w:cs="Calibri"/>
                <w:sz w:val="16"/>
                <w:szCs w:val="16"/>
                <w:lang w:val="uk-UA"/>
              </w:rPr>
            </w:pPr>
            <w:r w:rsidRPr="007B392A">
              <w:rPr>
                <w:rFonts w:ascii="Calibri"/>
                <w:spacing w:val="-1"/>
                <w:sz w:val="16"/>
                <w:lang w:val="uk-UA"/>
              </w:rPr>
              <w:t>INST_MANDATE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Законодавство, набір правил або інший офіційний набір інструкцій, якими приписується відповідальність а також повноваження організації  для збору, обробки та поширення статистики. </w:t>
            </w:r>
          </w:p>
          <w:p w:rsidR="00CF4547" w:rsidRPr="007B392A" w:rsidRDefault="00CF4547" w:rsidP="00CF4547">
            <w:pPr>
              <w:pStyle w:val="TableParagraph"/>
              <w:spacing w:before="36"/>
              <w:ind w:left="200" w:right="200" w:hanging="1"/>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101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sz w:val="19"/>
                <w:szCs w:val="19"/>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S.7.1</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3"/>
              <w:ind w:left="102" w:right="562"/>
              <w:rPr>
                <w:rFonts w:ascii="Calibri" w:eastAsia="Calibri" w:hAnsi="Calibri" w:cs="Calibri"/>
                <w:sz w:val="16"/>
                <w:szCs w:val="16"/>
                <w:lang w:val="uk-UA"/>
              </w:rPr>
            </w:pPr>
            <w:r w:rsidRPr="007B392A">
              <w:rPr>
                <w:rFonts w:ascii="Calibri"/>
                <w:spacing w:val="-1"/>
                <w:sz w:val="16"/>
                <w:lang w:val="uk-UA"/>
              </w:rPr>
              <w:t>Законодавчі акти та інші домовленості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sz w:val="19"/>
                <w:szCs w:val="19"/>
                <w:lang w:val="uk-UA"/>
              </w:rPr>
            </w:pPr>
          </w:p>
          <w:p w:rsidR="00CF4547" w:rsidRPr="007B392A" w:rsidRDefault="00CF4547" w:rsidP="00CF4547">
            <w:pPr>
              <w:pStyle w:val="TableParagraph"/>
              <w:ind w:left="231"/>
              <w:rPr>
                <w:rFonts w:ascii="Calibri" w:eastAsia="Calibri" w:hAnsi="Calibri" w:cs="Calibri"/>
                <w:sz w:val="16"/>
                <w:szCs w:val="16"/>
                <w:lang w:val="uk-UA"/>
              </w:rPr>
            </w:pPr>
            <w:r w:rsidRPr="007B392A">
              <w:rPr>
                <w:rFonts w:ascii="Calibri"/>
                <w:spacing w:val="-1"/>
                <w:sz w:val="16"/>
                <w:lang w:val="uk-UA"/>
              </w:rPr>
              <w:t>INST_MAN_LA_OA</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Законодавчі акти або інші офіційні або неофіційні домовленості, які приписують відповідальність а також повноваження організації  для збору, обробки та поширення статистики.</w:t>
            </w:r>
          </w:p>
          <w:p w:rsidR="00CF4547" w:rsidRPr="007B392A" w:rsidRDefault="00CF4547" w:rsidP="00CF4547">
            <w:pPr>
              <w:pStyle w:val="TableParagraph"/>
              <w:spacing w:before="110"/>
              <w:ind w:left="135" w:right="132"/>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99" w:right="199"/>
              <w:rPr>
                <w:rFonts w:ascii="Calibri"/>
                <w:spacing w:val="-1"/>
                <w:sz w:val="16"/>
                <w:lang w:val="uk-UA"/>
              </w:rPr>
            </w:pPr>
            <w:r w:rsidRPr="007B392A">
              <w:rPr>
                <w:rFonts w:ascii="Calibri"/>
                <w:b/>
                <w:sz w:val="16"/>
                <w:lang w:val="uk-UA"/>
              </w:rPr>
              <w:t xml:space="preserve">На Європейському рівні </w:t>
            </w:r>
            <w:r w:rsidRPr="007B392A">
              <w:rPr>
                <w:rFonts w:ascii="Calibri"/>
                <w:spacing w:val="-1"/>
                <w:sz w:val="16"/>
                <w:lang w:val="uk-UA"/>
              </w:rPr>
              <w:t>:</w:t>
            </w:r>
          </w:p>
          <w:p w:rsidR="00CF4547" w:rsidRPr="007B392A" w:rsidRDefault="00CF4547" w:rsidP="00CF4547">
            <w:pPr>
              <w:pStyle w:val="Default"/>
              <w:rPr>
                <w:spacing w:val="-1"/>
                <w:sz w:val="16"/>
                <w:lang w:val="uk-UA"/>
              </w:rPr>
            </w:pPr>
            <w:r w:rsidRPr="007B392A">
              <w:rPr>
                <w:sz w:val="16"/>
                <w:szCs w:val="16"/>
                <w:lang w:val="uk-UA"/>
              </w:rPr>
              <w:t xml:space="preserve">Законодавча база або інші домовленості, що створюються звітні вимоги, мають бути перелічені (наприклад, законодавчий акт ЄС, інша домовленість або 5-річна програма, що відноситься до ЄСС). </w:t>
            </w:r>
            <w:r w:rsidRPr="007B392A">
              <w:rPr>
                <w:b/>
                <w:sz w:val="16"/>
                <w:lang w:val="uk-UA"/>
              </w:rPr>
              <w:t>На національному рівні</w:t>
            </w:r>
            <w:r w:rsidRPr="007B392A">
              <w:rPr>
                <w:spacing w:val="-1"/>
                <w:sz w:val="16"/>
                <w:lang w:val="uk-UA"/>
              </w:rPr>
              <w:t>:</w:t>
            </w:r>
          </w:p>
          <w:p w:rsidR="00CF4547" w:rsidRPr="007B392A" w:rsidRDefault="00CF4547" w:rsidP="00CF4547">
            <w:pPr>
              <w:pStyle w:val="Default"/>
              <w:rPr>
                <w:sz w:val="16"/>
                <w:szCs w:val="16"/>
                <w:lang w:val="uk-UA"/>
              </w:rPr>
            </w:pPr>
            <w:r w:rsidRPr="007B392A">
              <w:rPr>
                <w:sz w:val="16"/>
                <w:szCs w:val="16"/>
                <w:lang w:val="uk-UA"/>
              </w:rPr>
              <w:t xml:space="preserve">Національні законодавчі акти та/або інші вимоги до звітування мають бути зазначені (включаючи законодавчі акти ЄС, впровадження Директив ЄС). </w:t>
            </w:r>
          </w:p>
          <w:p w:rsidR="00CF4547" w:rsidRPr="007B392A" w:rsidRDefault="00CF4547" w:rsidP="00CF4547">
            <w:pPr>
              <w:pStyle w:val="Default"/>
              <w:rPr>
                <w:sz w:val="16"/>
                <w:szCs w:val="16"/>
                <w:lang w:val="uk-UA"/>
              </w:rPr>
            </w:pPr>
          </w:p>
        </w:tc>
      </w:tr>
      <w:tr w:rsidR="00CF4547" w:rsidRPr="007B392A" w:rsidTr="00CF4547">
        <w:trPr>
          <w:trHeight w:hRule="exact" w:val="75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S.7.2</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Обмін даними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275"/>
              <w:rPr>
                <w:rFonts w:ascii="Calibri" w:eastAsia="Calibri" w:hAnsi="Calibri" w:cs="Calibri"/>
                <w:sz w:val="16"/>
                <w:szCs w:val="16"/>
                <w:lang w:val="uk-UA"/>
              </w:rPr>
            </w:pPr>
            <w:r w:rsidRPr="007B392A">
              <w:rPr>
                <w:rFonts w:ascii="Calibri"/>
                <w:spacing w:val="-1"/>
                <w:sz w:val="16"/>
                <w:lang w:val="uk-UA"/>
              </w:rPr>
              <w:t>INST_MAN_SHAR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3"/>
              <w:rPr>
                <w:rFonts w:ascii="Times New Roman" w:eastAsia="Times New Roman" w:hAnsi="Times New Roman" w:cs="Times New Roman"/>
                <w:sz w:val="15"/>
                <w:szCs w:val="15"/>
                <w:lang w:val="uk-UA"/>
              </w:rPr>
            </w:pPr>
          </w:p>
          <w:p w:rsidR="00CF4547" w:rsidRPr="007B392A" w:rsidRDefault="00CF4547" w:rsidP="00CF4547">
            <w:pPr>
              <w:pStyle w:val="Default"/>
              <w:rPr>
                <w:rFonts w:eastAsia="Calibri"/>
                <w:sz w:val="16"/>
                <w:szCs w:val="16"/>
                <w:lang w:val="uk-UA"/>
              </w:rPr>
            </w:pPr>
            <w:r w:rsidRPr="007B392A">
              <w:rPr>
                <w:sz w:val="16"/>
                <w:szCs w:val="16"/>
                <w:lang w:val="uk-UA"/>
              </w:rPr>
              <w:t xml:space="preserve">Процедури по обміну даними та координації між агентствами, що виробляють дані. </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b/>
                <w:bCs/>
                <w:sz w:val="16"/>
                <w:szCs w:val="16"/>
                <w:lang w:val="uk-UA"/>
              </w:rPr>
              <w:t>Тільки на європейському рівні</w:t>
            </w:r>
            <w:r w:rsidRPr="007B392A">
              <w:rPr>
                <w:sz w:val="16"/>
                <w:szCs w:val="16"/>
                <w:lang w:val="uk-UA"/>
              </w:rPr>
              <w:t xml:space="preserve">: домовленості, процедури або угоди щодо обміну даних між організаціями по виробництву міжнародних даних, мають бути описані (наприклад збір даних Євростату або виробництво даних, спільне для ОЕСР, ООН тощо). </w:t>
            </w:r>
          </w:p>
          <w:p w:rsidR="00CF4547" w:rsidRPr="007B392A" w:rsidRDefault="00CF4547" w:rsidP="00CF4547">
            <w:pPr>
              <w:pStyle w:val="TableParagraph"/>
              <w:spacing w:before="77"/>
              <w:ind w:left="99" w:right="157"/>
              <w:rPr>
                <w:rFonts w:ascii="Calibri" w:eastAsia="Calibri" w:hAnsi="Calibri" w:cs="Calibri"/>
                <w:sz w:val="16"/>
                <w:szCs w:val="16"/>
                <w:lang w:val="uk-UA"/>
              </w:rPr>
            </w:pP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7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2"/>
              <w:rPr>
                <w:rFonts w:ascii="Times New Roman" w:eastAsia="Times New Roman" w:hAnsi="Times New Roman" w:cs="Times New Roman"/>
                <w:lang w:val="uk-UA"/>
              </w:rPr>
            </w:pPr>
          </w:p>
          <w:p w:rsidR="00CF4547" w:rsidRPr="007B392A" w:rsidRDefault="00CF4547" w:rsidP="00CF4547">
            <w:pPr>
              <w:pStyle w:val="TableParagraph"/>
              <w:jc w:val="center"/>
              <w:rPr>
                <w:rFonts w:ascii="Calibri" w:eastAsia="Calibri" w:hAnsi="Calibri" w:cs="Calibri"/>
                <w:sz w:val="16"/>
                <w:szCs w:val="16"/>
                <w:lang w:val="uk-UA"/>
              </w:rPr>
            </w:pPr>
            <w:r w:rsidRPr="007B392A">
              <w:rPr>
                <w:rFonts w:ascii="Calibri"/>
                <w:b/>
                <w:sz w:val="16"/>
                <w:lang w:val="uk-UA"/>
              </w:rPr>
              <w:t>S.8</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2"/>
              <w:rPr>
                <w:rFonts w:ascii="Times New Roman" w:eastAsia="Times New Roman" w:hAnsi="Times New Roman" w:cs="Times New Roman"/>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Конфіденційність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lang w:val="uk-UA"/>
              </w:rPr>
            </w:pPr>
          </w:p>
          <w:p w:rsidR="00CF4547" w:rsidRPr="007B392A" w:rsidRDefault="00CF4547" w:rsidP="00CF4547">
            <w:pPr>
              <w:pStyle w:val="TableParagraph"/>
              <w:ind w:left="1"/>
              <w:jc w:val="center"/>
              <w:rPr>
                <w:rFonts w:ascii="Calibri" w:eastAsia="Calibri" w:hAnsi="Calibri" w:cs="Calibri"/>
                <w:sz w:val="16"/>
                <w:szCs w:val="16"/>
                <w:lang w:val="uk-UA"/>
              </w:rPr>
            </w:pPr>
            <w:r w:rsidRPr="007B392A">
              <w:rPr>
                <w:rFonts w:ascii="Calibri"/>
                <w:spacing w:val="-1"/>
                <w:sz w:val="16"/>
                <w:lang w:val="uk-UA"/>
              </w:rPr>
              <w:t>CONF</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both"/>
              <w:rPr>
                <w:rFonts w:eastAsia="Calibri"/>
                <w:sz w:val="16"/>
                <w:szCs w:val="16"/>
                <w:lang w:val="uk-UA"/>
              </w:rPr>
            </w:pPr>
            <w:r w:rsidRPr="007B392A">
              <w:rPr>
                <w:sz w:val="16"/>
                <w:szCs w:val="16"/>
                <w:lang w:val="uk-UA"/>
              </w:rPr>
              <w:t xml:space="preserve">Володіння даними, що зазначає ступінь, до якого їх уповноважене розкриття може наносити збиток або шкоду інтересам сторін-джерел або іншим відповідним сторонам. </w:t>
            </w: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706"/>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6"/>
              <w:rPr>
                <w:rFonts w:ascii="Times New Roman" w:eastAsia="Times New Roman" w:hAnsi="Times New Roman" w:cs="Times New Roman"/>
                <w:sz w:val="21"/>
                <w:szCs w:val="21"/>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S.8.1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6"/>
              <w:rPr>
                <w:rFonts w:ascii="Times New Roman" w:eastAsia="Times New Roman" w:hAnsi="Times New Roman" w:cs="Times New Roman"/>
                <w:sz w:val="21"/>
                <w:szCs w:val="21"/>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Конфіденційність</w:t>
            </w:r>
            <w:r w:rsidRPr="007B392A">
              <w:rPr>
                <w:rFonts w:ascii="Calibri"/>
                <w:sz w:val="16"/>
                <w:lang w:val="uk-UA"/>
              </w:rPr>
              <w:t>-</w:t>
            </w:r>
            <w:r w:rsidRPr="007B392A">
              <w:rPr>
                <w:rFonts w:ascii="Calibri"/>
                <w:spacing w:val="-1"/>
                <w:sz w:val="16"/>
                <w:lang w:val="uk-UA"/>
              </w:rPr>
              <w:t>політика</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sz w:val="21"/>
                <w:szCs w:val="21"/>
                <w:lang w:val="uk-UA"/>
              </w:rPr>
            </w:pPr>
          </w:p>
          <w:p w:rsidR="00CF4547" w:rsidRPr="007B392A" w:rsidRDefault="00CF4547" w:rsidP="00CF4547">
            <w:pPr>
              <w:pStyle w:val="TableParagraph"/>
              <w:ind w:left="390"/>
              <w:rPr>
                <w:rFonts w:ascii="Calibri" w:eastAsia="Calibri" w:hAnsi="Calibri" w:cs="Calibri"/>
                <w:sz w:val="16"/>
                <w:szCs w:val="16"/>
                <w:lang w:val="uk-UA"/>
              </w:rPr>
            </w:pPr>
            <w:r w:rsidRPr="007B392A">
              <w:rPr>
                <w:rFonts w:ascii="Calibri"/>
                <w:spacing w:val="-1"/>
                <w:sz w:val="16"/>
                <w:lang w:val="uk-UA"/>
              </w:rPr>
              <w:t>CONF_POLICY</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both"/>
              <w:rPr>
                <w:sz w:val="16"/>
                <w:szCs w:val="16"/>
                <w:lang w:val="uk-UA"/>
              </w:rPr>
            </w:pPr>
            <w:r w:rsidRPr="007B392A">
              <w:rPr>
                <w:sz w:val="16"/>
                <w:szCs w:val="16"/>
                <w:lang w:val="uk-UA"/>
              </w:rPr>
              <w:t xml:space="preserve">Законодавчі заходи або інші формальні процедури, які попереджують не уповноважене розкриття даних, які ідентифікують особу або економічну одиницю  прямо або опосередковано </w:t>
            </w:r>
          </w:p>
          <w:p w:rsidR="00CF4547" w:rsidRPr="007B392A" w:rsidRDefault="00CF4547" w:rsidP="00CF4547">
            <w:pPr>
              <w:pStyle w:val="TableParagraph"/>
              <w:spacing w:before="53"/>
              <w:ind w:left="133" w:right="120" w:hanging="13"/>
              <w:jc w:val="both"/>
              <w:rPr>
                <w:rFonts w:ascii="Calibri" w:eastAsia="Calibri" w:hAnsi="Calibri" w:cs="Calibri"/>
                <w:sz w:val="16"/>
                <w:szCs w:val="16"/>
                <w:lang w:val="uk-UA"/>
              </w:rPr>
            </w:pPr>
            <w:r w:rsidRPr="007B392A">
              <w:rPr>
                <w:rFonts w:ascii="Calibri"/>
                <w:spacing w:val="-1"/>
                <w:sz w:val="16"/>
                <w:lang w:val="uk-UA"/>
              </w:rPr>
              <w:t>.</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Європейське та національне законодавство (або інші офіційні документи), пов’язані зі статистичною конфіденційністю, що застосовується до набору даних, який розглядається, має бути описане. Це означає забезпечення того, що всі необхідні методи, які забезпечують конфіденційність, були застосовані до даних.</w:t>
            </w:r>
          </w:p>
          <w:p w:rsidR="00CF4547" w:rsidRPr="007B392A" w:rsidRDefault="00CF4547" w:rsidP="00CF4547">
            <w:pPr>
              <w:pStyle w:val="TableParagraph"/>
              <w:spacing w:before="53"/>
              <w:ind w:left="100" w:right="278"/>
              <w:rPr>
                <w:rFonts w:ascii="Calibri" w:eastAsia="Calibri" w:hAnsi="Calibri" w:cs="Calibri"/>
                <w:sz w:val="16"/>
                <w:szCs w:val="16"/>
                <w:lang w:val="uk-UA"/>
              </w:rPr>
            </w:pPr>
          </w:p>
        </w:tc>
      </w:tr>
      <w:tr w:rsidR="00CF4547" w:rsidRPr="007B392A" w:rsidTr="00CF4547">
        <w:trPr>
          <w:trHeight w:hRule="exact" w:val="95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9"/>
              <w:ind w:left="186"/>
              <w:rPr>
                <w:rFonts w:ascii="Calibri" w:eastAsia="Calibri" w:hAnsi="Calibri" w:cs="Calibri"/>
                <w:sz w:val="16"/>
                <w:szCs w:val="16"/>
                <w:lang w:val="uk-UA"/>
              </w:rPr>
            </w:pPr>
            <w:r w:rsidRPr="007B392A">
              <w:rPr>
                <w:rFonts w:ascii="Calibri"/>
                <w:sz w:val="16"/>
                <w:lang w:val="uk-UA"/>
              </w:rPr>
              <w:t>S.8.2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3"/>
              <w:rPr>
                <w:rFonts w:ascii="Times New Roman" w:eastAsia="Times New Roman" w:hAnsi="Times New Roman" w:cs="Times New Roman"/>
                <w:sz w:val="16"/>
                <w:szCs w:val="16"/>
                <w:lang w:val="uk-UA"/>
              </w:rPr>
            </w:pPr>
          </w:p>
          <w:p w:rsidR="00CF4547" w:rsidRPr="007B392A" w:rsidRDefault="00CF4547" w:rsidP="00CF4547">
            <w:pPr>
              <w:pStyle w:val="TableParagraph"/>
              <w:ind w:left="102" w:right="505"/>
              <w:rPr>
                <w:rFonts w:ascii="Calibri" w:eastAsia="Calibri" w:hAnsi="Calibri" w:cs="Calibri"/>
                <w:sz w:val="16"/>
                <w:szCs w:val="16"/>
                <w:lang w:val="uk-UA"/>
              </w:rPr>
            </w:pPr>
            <w:r w:rsidRPr="007B392A">
              <w:rPr>
                <w:rFonts w:ascii="Calibri"/>
                <w:spacing w:val="-1"/>
                <w:sz w:val="16"/>
                <w:lang w:val="uk-UA"/>
              </w:rPr>
              <w:t>Конфіденційність</w:t>
            </w:r>
            <w:r w:rsidRPr="007B392A">
              <w:rPr>
                <w:rFonts w:ascii="Calibri"/>
                <w:sz w:val="16"/>
                <w:lang w:val="uk-UA"/>
              </w:rPr>
              <w:t>-</w:t>
            </w:r>
            <w:r w:rsidRPr="007B392A">
              <w:rPr>
                <w:rFonts w:ascii="Calibri"/>
                <w:spacing w:val="-1"/>
                <w:sz w:val="16"/>
                <w:lang w:val="uk-UA"/>
              </w:rPr>
              <w:t>робота з даними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9"/>
              <w:ind w:left="318"/>
              <w:rPr>
                <w:rFonts w:ascii="Calibri" w:eastAsia="Calibri" w:hAnsi="Calibri" w:cs="Calibri"/>
                <w:sz w:val="16"/>
                <w:szCs w:val="16"/>
                <w:lang w:val="uk-UA"/>
              </w:rPr>
            </w:pPr>
            <w:r w:rsidRPr="007B392A">
              <w:rPr>
                <w:rFonts w:ascii="Calibri"/>
                <w:spacing w:val="-1"/>
                <w:sz w:val="16"/>
                <w:lang w:val="uk-UA"/>
              </w:rPr>
              <w:t>CONF_DATA_TR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Правила, що застосовуються для роботи з мікроданими та макроданими (включаючи табличні дані) для забезпечення статистичної конфіденційності та попередження  уповноваженого розкриття. </w:t>
            </w:r>
          </w:p>
          <w:p w:rsidR="00CF4547" w:rsidRPr="007B392A" w:rsidRDefault="00CF4547" w:rsidP="00CF4547">
            <w:pPr>
              <w:pStyle w:val="TableParagraph"/>
              <w:spacing w:before="89"/>
              <w:ind w:left="126" w:right="123" w:hanging="1"/>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215303" w:rsidP="00CF4547">
            <w:pPr>
              <w:pStyle w:val="Default"/>
              <w:rPr>
                <w:sz w:val="16"/>
                <w:szCs w:val="16"/>
                <w:lang w:val="uk-UA"/>
              </w:rPr>
            </w:pPr>
            <w:r w:rsidRPr="007B392A">
              <w:rPr>
                <w:sz w:val="16"/>
                <w:szCs w:val="16"/>
                <w:lang w:val="uk-UA"/>
              </w:rPr>
              <w:t xml:space="preserve">Правила, що застосовуються для роботи з мікроданими та макроданими (включаючи табличні дані) по відношенню до статистичної конфіденційності, мають бути описані (наприклад контрольоване округлення даних, об’єднання комірок, агрегація розкритою інформацією, правила агрегованих конфіденційних даних,  початкова конфіденційність стосовно значень персональних даних, тощо). </w:t>
            </w:r>
          </w:p>
          <w:p w:rsidR="00CF4547" w:rsidRPr="007B392A" w:rsidRDefault="00CF4547" w:rsidP="00CF4547">
            <w:pPr>
              <w:pStyle w:val="TableParagraph"/>
              <w:spacing w:before="89"/>
              <w:ind w:left="99" w:right="112"/>
              <w:rPr>
                <w:rFonts w:ascii="Calibri" w:eastAsia="Calibri" w:hAnsi="Calibri" w:cs="Calibri"/>
                <w:sz w:val="16"/>
                <w:szCs w:val="16"/>
                <w:lang w:val="uk-UA"/>
              </w:rPr>
            </w:pP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2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jc w:val="center"/>
              <w:rPr>
                <w:rFonts w:ascii="Calibri" w:eastAsia="Calibri" w:hAnsi="Calibri" w:cs="Calibri"/>
                <w:sz w:val="16"/>
                <w:szCs w:val="16"/>
                <w:lang w:val="uk-UA"/>
              </w:rPr>
            </w:pPr>
            <w:r w:rsidRPr="007B392A">
              <w:rPr>
                <w:rFonts w:ascii="Calibri"/>
                <w:b/>
                <w:sz w:val="16"/>
                <w:lang w:val="uk-UA"/>
              </w:rPr>
              <w:t>S.9</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 xml:space="preserve">Політика поширення </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459"/>
              <w:rPr>
                <w:rFonts w:ascii="Calibri" w:eastAsia="Calibri" w:hAnsi="Calibri" w:cs="Calibri"/>
                <w:sz w:val="16"/>
                <w:szCs w:val="16"/>
                <w:lang w:val="uk-UA"/>
              </w:rPr>
            </w:pPr>
            <w:r w:rsidRPr="007B392A">
              <w:rPr>
                <w:rFonts w:ascii="Calibri"/>
                <w:spacing w:val="-1"/>
                <w:sz w:val="16"/>
                <w:lang w:val="uk-UA"/>
              </w:rPr>
              <w:t>REL_POLICY</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Правила щодо поширення статистичних даних всім зацікавленим сторонам</w:t>
            </w:r>
          </w:p>
          <w:p w:rsidR="00CF4547" w:rsidRPr="007B392A" w:rsidRDefault="00CF4547" w:rsidP="00CF4547">
            <w:pPr>
              <w:pStyle w:val="TableParagraph"/>
              <w:spacing w:before="12"/>
              <w:ind w:left="1662" w:right="128" w:hanging="153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756"/>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S.9.1</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 xml:space="preserve">Календар випуску </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296"/>
              <w:rPr>
                <w:rFonts w:ascii="Calibri" w:eastAsia="Calibri" w:hAnsi="Calibri" w:cs="Calibri"/>
                <w:sz w:val="16"/>
                <w:szCs w:val="16"/>
                <w:lang w:val="uk-UA"/>
              </w:rPr>
            </w:pPr>
            <w:r w:rsidRPr="007B392A">
              <w:rPr>
                <w:rFonts w:ascii="Calibri"/>
                <w:spacing w:val="-1"/>
                <w:sz w:val="16"/>
                <w:lang w:val="uk-UA"/>
              </w:rPr>
              <w:t>REL_CAL_POLICY</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23"/>
                <w:szCs w:val="23"/>
                <w:lang w:val="uk-UA"/>
              </w:rPr>
            </w:pPr>
          </w:p>
          <w:p w:rsidR="00CF4547" w:rsidRPr="007B392A" w:rsidRDefault="00CF4547" w:rsidP="00CF4547">
            <w:pPr>
              <w:pStyle w:val="TableParagraph"/>
              <w:ind w:left="599"/>
              <w:rPr>
                <w:rFonts w:ascii="Calibri" w:eastAsia="Calibri" w:hAnsi="Calibri" w:cs="Calibri"/>
                <w:sz w:val="16"/>
                <w:szCs w:val="16"/>
                <w:lang w:val="uk-UA"/>
              </w:rPr>
            </w:pPr>
            <w:r w:rsidRPr="007B392A">
              <w:rPr>
                <w:rFonts w:ascii="Calibri"/>
                <w:spacing w:val="-1"/>
                <w:sz w:val="16"/>
                <w:lang w:val="uk-UA"/>
              </w:rPr>
              <w:t>Графік з датами статистичних випусків</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Політика стосовно поширення статистики, яка розглядається, має бути описана, зокрема якщо вона випускається за попередньо оголошеним розкладом. Також слід зазначити, що календар випуску для набору даних, що розглядається, існує і що цей календар доступний громадськості. </w:t>
            </w:r>
          </w:p>
          <w:p w:rsidR="00CF4547" w:rsidRPr="007B392A" w:rsidRDefault="00CF4547" w:rsidP="00CF4547">
            <w:pPr>
              <w:pStyle w:val="TableParagraph"/>
              <w:spacing w:before="79"/>
              <w:ind w:left="99" w:right="261"/>
              <w:rPr>
                <w:rFonts w:ascii="Calibri" w:eastAsia="Calibri" w:hAnsi="Calibri" w:cs="Calibri"/>
                <w:sz w:val="16"/>
                <w:szCs w:val="16"/>
                <w:lang w:val="uk-UA"/>
              </w:rPr>
            </w:pPr>
          </w:p>
        </w:tc>
      </w:tr>
      <w:tr w:rsidR="00CF4547" w:rsidRPr="007B392A" w:rsidTr="00CF4547">
        <w:trPr>
          <w:trHeight w:hRule="exact" w:val="346"/>
        </w:trPr>
        <w:tc>
          <w:tcPr>
            <w:tcW w:w="70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7"/>
              <w:ind w:left="186"/>
              <w:rPr>
                <w:rFonts w:ascii="Calibri" w:eastAsia="Calibri" w:hAnsi="Calibri" w:cs="Calibri"/>
                <w:sz w:val="16"/>
                <w:szCs w:val="16"/>
                <w:lang w:val="uk-UA"/>
              </w:rPr>
            </w:pPr>
            <w:r w:rsidRPr="007B392A">
              <w:rPr>
                <w:rFonts w:ascii="Calibri"/>
                <w:sz w:val="16"/>
                <w:lang w:val="uk-UA"/>
              </w:rPr>
              <w:t>S.9.2</w:t>
            </w:r>
          </w:p>
        </w:tc>
        <w:tc>
          <w:tcPr>
            <w:tcW w:w="1985"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7"/>
              <w:ind w:left="102"/>
              <w:rPr>
                <w:rFonts w:ascii="Calibri" w:eastAsia="Calibri" w:hAnsi="Calibri" w:cs="Calibri"/>
                <w:sz w:val="16"/>
                <w:szCs w:val="16"/>
                <w:lang w:val="uk-UA"/>
              </w:rPr>
            </w:pPr>
            <w:r w:rsidRPr="007B392A">
              <w:rPr>
                <w:rFonts w:ascii="Calibri"/>
                <w:spacing w:val="-1"/>
                <w:sz w:val="16"/>
                <w:lang w:val="uk-UA"/>
              </w:rPr>
              <w:t>Доступ до календаря випуску</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7"/>
              <w:ind w:left="282"/>
              <w:rPr>
                <w:rFonts w:ascii="Calibri" w:eastAsia="Calibri" w:hAnsi="Calibri" w:cs="Calibri"/>
                <w:sz w:val="16"/>
                <w:szCs w:val="16"/>
                <w:lang w:val="uk-UA"/>
              </w:rPr>
            </w:pPr>
            <w:r w:rsidRPr="007B392A">
              <w:rPr>
                <w:rFonts w:ascii="Calibri"/>
                <w:spacing w:val="-1"/>
                <w:sz w:val="16"/>
                <w:lang w:val="uk-UA"/>
              </w:rPr>
              <w:t>REL_CAL_ACCESS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7"/>
              <w:ind w:left="500"/>
              <w:rPr>
                <w:rFonts w:ascii="Calibri" w:eastAsia="Calibri" w:hAnsi="Calibri" w:cs="Calibri"/>
                <w:sz w:val="16"/>
                <w:szCs w:val="16"/>
                <w:lang w:val="uk-UA"/>
              </w:rPr>
            </w:pPr>
            <w:r w:rsidRPr="007B392A">
              <w:rPr>
                <w:rFonts w:ascii="Calibri"/>
                <w:spacing w:val="-1"/>
                <w:sz w:val="16"/>
                <w:lang w:val="uk-UA"/>
              </w:rPr>
              <w:t>Доступ до інформації календаря випуску</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rFonts w:eastAsia="Calibri"/>
                <w:sz w:val="16"/>
                <w:szCs w:val="16"/>
                <w:lang w:val="uk-UA"/>
              </w:rPr>
            </w:pPr>
            <w:r w:rsidRPr="007B392A">
              <w:rPr>
                <w:sz w:val="16"/>
                <w:szCs w:val="16"/>
                <w:lang w:val="uk-UA"/>
              </w:rPr>
              <w:t xml:space="preserve">Посилання на календар випуску має бути наведене. </w:t>
            </w:r>
          </w:p>
        </w:tc>
      </w:tr>
      <w:tr w:rsidR="00CF4547" w:rsidRPr="007B392A" w:rsidTr="00CF4547">
        <w:trPr>
          <w:trHeight w:hRule="exact" w:val="1258"/>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3"/>
                <w:szCs w:val="13"/>
                <w:lang w:val="uk-UA"/>
              </w:rPr>
            </w:pPr>
          </w:p>
          <w:p w:rsidR="00CF4547" w:rsidRPr="007B392A" w:rsidRDefault="00CF4547" w:rsidP="00CF4547">
            <w:pPr>
              <w:pStyle w:val="TableParagraph"/>
              <w:ind w:left="186"/>
              <w:rPr>
                <w:rFonts w:ascii="Calibri" w:eastAsia="Calibri" w:hAnsi="Calibri" w:cs="Calibri"/>
                <w:sz w:val="16"/>
                <w:szCs w:val="16"/>
                <w:lang w:val="uk-UA"/>
              </w:rPr>
            </w:pPr>
            <w:r w:rsidRPr="007B392A">
              <w:rPr>
                <w:rFonts w:ascii="Calibri"/>
                <w:sz w:val="16"/>
                <w:lang w:val="uk-UA"/>
              </w:rPr>
              <w:t>S.9.3</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3"/>
                <w:szCs w:val="13"/>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Доступ користувачів</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3"/>
                <w:szCs w:val="13"/>
                <w:lang w:val="uk-UA"/>
              </w:rPr>
            </w:pPr>
          </w:p>
          <w:p w:rsidR="00CF4547" w:rsidRPr="007B392A" w:rsidRDefault="00CF4547" w:rsidP="00CF4547">
            <w:pPr>
              <w:pStyle w:val="TableParagraph"/>
              <w:ind w:left="303"/>
              <w:rPr>
                <w:rFonts w:ascii="Calibri" w:eastAsia="Calibri" w:hAnsi="Calibri" w:cs="Calibri"/>
                <w:sz w:val="16"/>
                <w:szCs w:val="16"/>
                <w:lang w:val="uk-UA"/>
              </w:rPr>
            </w:pPr>
            <w:r w:rsidRPr="007B392A">
              <w:rPr>
                <w:rFonts w:ascii="Calibri"/>
                <w:spacing w:val="-1"/>
                <w:sz w:val="16"/>
                <w:lang w:val="uk-UA"/>
              </w:rPr>
              <w:t>REL_POL_US_AC</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Політика поширення даних користувачам, обсяг поширення, як користувачі інформовані, що дані були випущені, та чи визначає політика поширення статистичних даних всім користувачам. </w:t>
            </w:r>
          </w:p>
          <w:p w:rsidR="00CF4547" w:rsidRPr="007B392A" w:rsidRDefault="00CF4547" w:rsidP="00CF4547">
            <w:pPr>
              <w:pStyle w:val="TableParagraph"/>
              <w:ind w:left="121" w:right="122"/>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Основна політика організації поширення даних користувачам має бути описана. Це включає обсяг поширення (наприклад, громадськості, окремим користувачам), як користувачі поінформовані, що дані були випущені, і чи ця політика випуску встановлює поширення статистичних даних всім користувачам одночасно.  </w:t>
            </w:r>
            <w:r w:rsidRPr="007B392A">
              <w:rPr>
                <w:b/>
                <w:bCs/>
                <w:sz w:val="16"/>
                <w:szCs w:val="16"/>
                <w:lang w:val="uk-UA"/>
              </w:rPr>
              <w:t>Тільки для Євростату</w:t>
            </w:r>
            <w:r w:rsidRPr="007B392A">
              <w:rPr>
                <w:sz w:val="16"/>
                <w:szCs w:val="16"/>
                <w:lang w:val="uk-UA"/>
              </w:rPr>
              <w:t xml:space="preserve">: Посилання також робиться на протокол неупередженості, пов’язаний з Кодексом практики європейської статистики, принципом 6, де особа, відповідальна за статистичну область, має зазначити всі типи прес-релізів. </w:t>
            </w:r>
          </w:p>
          <w:p w:rsidR="00CF4547" w:rsidRPr="007B392A" w:rsidRDefault="00CF4547" w:rsidP="00CF4547">
            <w:pPr>
              <w:pStyle w:val="TableParagraph"/>
              <w:spacing w:before="134"/>
              <w:ind w:left="99" w:right="128"/>
              <w:rPr>
                <w:rFonts w:ascii="Calibri" w:eastAsia="Calibri" w:hAnsi="Calibri" w:cs="Calibri"/>
                <w:sz w:val="16"/>
                <w:szCs w:val="16"/>
                <w:lang w:val="uk-UA"/>
              </w:rPr>
            </w:pPr>
          </w:p>
        </w:tc>
      </w:tr>
    </w:tbl>
    <w:p w:rsidR="00CF4547" w:rsidRPr="007B392A" w:rsidRDefault="00CF4547" w:rsidP="00CF4547">
      <w:pPr>
        <w:spacing w:before="10"/>
        <w:rPr>
          <w:rFonts w:ascii="Times New Roman" w:eastAsia="Times New Roman" w:hAnsi="Times New Roman" w:cs="Times New Roman"/>
          <w:sz w:val="20"/>
          <w:szCs w:val="20"/>
          <w:lang w:val="uk-UA"/>
        </w:rPr>
      </w:pPr>
    </w:p>
    <w:p w:rsidR="00CF4547" w:rsidRPr="007B392A" w:rsidRDefault="00CF4547" w:rsidP="00CF4547">
      <w:pPr>
        <w:spacing w:line="20" w:lineRule="exact"/>
        <w:ind w:left="107"/>
        <w:rPr>
          <w:rFonts w:ascii="Times New Roman" w:eastAsia="Times New Roman" w:hAnsi="Times New Roman" w:cs="Times New Roman"/>
          <w:sz w:val="2"/>
          <w:szCs w:val="2"/>
          <w:lang w:val="uk-UA"/>
        </w:rPr>
      </w:pPr>
      <w:r w:rsidRPr="007B392A">
        <w:rPr>
          <w:rFonts w:ascii="Times New Roman" w:eastAsia="Times New Roman" w:hAnsi="Times New Roman" w:cs="Times New Roman"/>
          <w:noProof/>
          <w:sz w:val="2"/>
          <w:szCs w:val="2"/>
          <w:lang w:val="uk-UA" w:eastAsia="uk-UA"/>
        </w:rPr>
        <w:drawing>
          <wp:inline distT="0" distB="0" distL="0" distR="0" wp14:anchorId="77393EC8" wp14:editId="6A2A6E72">
            <wp:extent cx="1696671" cy="7238"/>
            <wp:effectExtent l="0" t="0" r="0" b="0"/>
            <wp:docPr id="266"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6.png"/>
                    <pic:cNvPicPr/>
                  </pic:nvPicPr>
                  <pic:blipFill>
                    <a:blip r:embed="rId410" cstate="print"/>
                    <a:stretch>
                      <a:fillRect/>
                    </a:stretch>
                  </pic:blipFill>
                  <pic:spPr>
                    <a:xfrm>
                      <a:off x="0" y="0"/>
                      <a:ext cx="1696671" cy="7238"/>
                    </a:xfrm>
                    <a:prstGeom prst="rect">
                      <a:avLst/>
                    </a:prstGeom>
                  </pic:spPr>
                </pic:pic>
              </a:graphicData>
            </a:graphic>
          </wp:inline>
        </w:drawing>
      </w:r>
    </w:p>
    <w:p w:rsidR="00CF4547" w:rsidRPr="007B392A" w:rsidRDefault="00CF4547" w:rsidP="00CF4547">
      <w:pPr>
        <w:spacing w:line="20" w:lineRule="exact"/>
        <w:rPr>
          <w:rFonts w:ascii="Times New Roman" w:eastAsia="Times New Roman" w:hAnsi="Times New Roman" w:cs="Times New Roman"/>
          <w:sz w:val="2"/>
          <w:szCs w:val="2"/>
          <w:lang w:val="uk-UA"/>
        </w:rPr>
        <w:sectPr w:rsidR="00CF4547" w:rsidRPr="007B392A" w:rsidSect="00C860AB">
          <w:headerReference w:type="even" r:id="rId414"/>
          <w:pgSz w:w="16840" w:h="11910" w:orient="landscape"/>
          <w:pgMar w:top="426" w:right="320" w:bottom="900" w:left="300" w:header="0" w:footer="720" w:gutter="0"/>
          <w:cols w:space="720"/>
        </w:sectPr>
      </w:pPr>
    </w:p>
    <w:p w:rsidR="00CF4547" w:rsidRPr="007B392A" w:rsidRDefault="00CF4547" w:rsidP="00CF4547">
      <w:pPr>
        <w:spacing w:before="1"/>
        <w:rPr>
          <w:rFonts w:ascii="Times New Roman" w:eastAsia="Times New Roman" w:hAnsi="Times New Roman" w:cs="Times New Roman"/>
          <w:sz w:val="23"/>
          <w:szCs w:val="23"/>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706"/>
        </w:trPr>
        <w:tc>
          <w:tcPr>
            <w:tcW w:w="708" w:type="dxa"/>
            <w:tcBorders>
              <w:top w:val="nil"/>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S.10</w:t>
            </w:r>
          </w:p>
        </w:tc>
        <w:tc>
          <w:tcPr>
            <w:tcW w:w="1985" w:type="dxa"/>
            <w:tcBorders>
              <w:top w:val="nil"/>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8"/>
              <w:rPr>
                <w:rFonts w:ascii="Times New Roman" w:eastAsia="Times New Roman" w:hAnsi="Times New Roman" w:cs="Times New Roman"/>
                <w:sz w:val="13"/>
                <w:szCs w:val="13"/>
                <w:lang w:val="uk-UA"/>
              </w:rPr>
            </w:pPr>
          </w:p>
          <w:p w:rsidR="00CF4547" w:rsidRPr="007B392A" w:rsidRDefault="00CF4547" w:rsidP="00CF4547">
            <w:pPr>
              <w:pStyle w:val="TableParagraph"/>
              <w:ind w:left="102" w:right="933"/>
              <w:rPr>
                <w:rFonts w:ascii="Calibri" w:eastAsia="Calibri" w:hAnsi="Calibri" w:cs="Calibri"/>
                <w:sz w:val="16"/>
                <w:szCs w:val="16"/>
                <w:lang w:val="uk-UA"/>
              </w:rPr>
            </w:pPr>
            <w:r w:rsidRPr="007B392A">
              <w:rPr>
                <w:rFonts w:ascii="Calibri"/>
                <w:b/>
                <w:spacing w:val="-1"/>
                <w:sz w:val="16"/>
                <w:lang w:val="uk-UA"/>
              </w:rPr>
              <w:t>Періодичність поширення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sz w:val="21"/>
                <w:szCs w:val="21"/>
                <w:lang w:val="uk-UA"/>
              </w:rPr>
            </w:pPr>
          </w:p>
          <w:p w:rsidR="00CF4547" w:rsidRPr="007B392A" w:rsidRDefault="00CF4547" w:rsidP="00CF4547">
            <w:pPr>
              <w:pStyle w:val="TableParagraph"/>
              <w:ind w:left="488"/>
              <w:rPr>
                <w:rFonts w:ascii="Calibri" w:eastAsia="Calibri" w:hAnsi="Calibri" w:cs="Calibri"/>
                <w:sz w:val="16"/>
                <w:szCs w:val="16"/>
                <w:lang w:val="uk-UA"/>
              </w:rPr>
            </w:pPr>
            <w:r w:rsidRPr="007B392A">
              <w:rPr>
                <w:rFonts w:ascii="Calibri"/>
                <w:spacing w:val="-1"/>
                <w:sz w:val="16"/>
                <w:lang w:val="uk-UA"/>
              </w:rPr>
              <w:t>FREQ_DISS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sz w:val="13"/>
                <w:szCs w:val="13"/>
                <w:lang w:val="uk-UA"/>
              </w:rPr>
            </w:pPr>
          </w:p>
          <w:p w:rsidR="00CF4547" w:rsidRPr="007B392A" w:rsidRDefault="00CF4547" w:rsidP="00CF4547">
            <w:pPr>
              <w:pStyle w:val="Default"/>
              <w:rPr>
                <w:sz w:val="16"/>
                <w:szCs w:val="16"/>
                <w:lang w:val="uk-UA"/>
              </w:rPr>
            </w:pPr>
            <w:r w:rsidRPr="007B392A">
              <w:rPr>
                <w:sz w:val="16"/>
                <w:szCs w:val="16"/>
                <w:lang w:val="uk-UA"/>
              </w:rPr>
              <w:t xml:space="preserve">Часовий інтервал, через який статистика поширюється за певний період часу. </w:t>
            </w:r>
          </w:p>
          <w:p w:rsidR="00CF4547" w:rsidRPr="007B392A" w:rsidRDefault="00CF4547" w:rsidP="00CF4547">
            <w:pPr>
              <w:pStyle w:val="TableParagraph"/>
              <w:ind w:left="642" w:right="507" w:hanging="135"/>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rFonts w:eastAsia="Calibri"/>
                <w:sz w:val="16"/>
                <w:szCs w:val="16"/>
                <w:lang w:val="uk-UA"/>
              </w:rPr>
            </w:pPr>
            <w:r w:rsidRPr="007B392A">
              <w:rPr>
                <w:sz w:val="16"/>
                <w:szCs w:val="16"/>
                <w:lang w:val="uk-UA"/>
              </w:rPr>
              <w:t xml:space="preserve">Частоту, з якою дані поширюються (наприклад, щомісячно, квартально, щорічно), необхідно зазначити. Частота також може бути виражена шляхом використання кодів, випущених у гармонізованому переліку кодів, доступному для Європейської статистичної системи, оскільки він легко зрозумілий. </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145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S.11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8"/>
              <w:rPr>
                <w:rFonts w:ascii="Times New Roman" w:eastAsia="Times New Roman" w:hAnsi="Times New Roman" w:cs="Times New Roman"/>
                <w:sz w:val="13"/>
                <w:szCs w:val="13"/>
                <w:lang w:val="uk-UA"/>
              </w:rPr>
            </w:pPr>
          </w:p>
          <w:p w:rsidR="00CF4547" w:rsidRPr="007B392A" w:rsidRDefault="00CF4547" w:rsidP="00CF4547">
            <w:pPr>
              <w:pStyle w:val="TableParagraph"/>
              <w:ind w:left="102" w:right="319"/>
              <w:rPr>
                <w:rFonts w:ascii="Calibri" w:eastAsia="Calibri" w:hAnsi="Calibri" w:cs="Calibri"/>
                <w:sz w:val="16"/>
                <w:szCs w:val="16"/>
                <w:lang w:val="uk-UA"/>
              </w:rPr>
            </w:pPr>
            <w:r w:rsidRPr="007B392A">
              <w:rPr>
                <w:rFonts w:ascii="Calibri"/>
                <w:b/>
                <w:spacing w:val="-1"/>
                <w:sz w:val="16"/>
                <w:lang w:val="uk-UA"/>
              </w:rPr>
              <w:t>Формат поширення, доступність та ясність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8"/>
              <w:rPr>
                <w:rFonts w:ascii="Times New Roman" w:eastAsia="Times New Roman" w:hAnsi="Times New Roman" w:cs="Times New Roman"/>
                <w:sz w:val="13"/>
                <w:szCs w:val="13"/>
                <w:lang w:val="uk-UA"/>
              </w:rPr>
            </w:pPr>
          </w:p>
          <w:p w:rsidR="00CF4547" w:rsidRPr="007B392A" w:rsidRDefault="00CF4547" w:rsidP="00CF4547">
            <w:pPr>
              <w:pStyle w:val="TableParagraph"/>
              <w:ind w:left="296" w:right="293" w:firstLine="28"/>
              <w:rPr>
                <w:rFonts w:ascii="Calibri" w:eastAsia="Calibri" w:hAnsi="Calibri" w:cs="Calibri"/>
                <w:sz w:val="16"/>
                <w:szCs w:val="16"/>
                <w:lang w:val="uk-UA"/>
              </w:rPr>
            </w:pPr>
            <w:r w:rsidRPr="007B392A">
              <w:rPr>
                <w:rFonts w:ascii="Calibri"/>
                <w:spacing w:val="-1"/>
                <w:sz w:val="16"/>
                <w:lang w:val="uk-UA"/>
              </w:rPr>
              <w:t>DISS_FORMAT</w:t>
            </w:r>
            <w:r w:rsidRPr="007B392A">
              <w:rPr>
                <w:rFonts w:ascii="Calibri"/>
                <w:sz w:val="16"/>
                <w:lang w:val="uk-UA"/>
              </w:rPr>
              <w:t>/</w:t>
            </w:r>
            <w:r w:rsidRPr="007B392A">
              <w:rPr>
                <w:rFonts w:ascii="Calibri"/>
                <w:spacing w:val="-1"/>
                <w:sz w:val="16"/>
                <w:lang w:val="uk-UA"/>
              </w:rPr>
              <w:t>ACCESS_CLARITY</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Засоби масової інформації, різні засоби та формати, за якими статистичні дані та метадані поширюються користувачам та їх доступність. Доступність та ясність стосуються простоти та легкості, умов та засобів, за якими користувачі можуть мати доступ до статистики, використовувати та інтерпретувати її з відповідною додатковою інформацією  та сприянням. </w:t>
            </w:r>
          </w:p>
          <w:p w:rsidR="00CF4547" w:rsidRPr="007B392A" w:rsidRDefault="00CF4547" w:rsidP="00CF4547">
            <w:pPr>
              <w:pStyle w:val="TableParagraph"/>
              <w:spacing w:before="36"/>
              <w:ind w:left="123" w:right="121" w:hanging="5"/>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427"/>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08"/>
              <w:ind w:left="145"/>
              <w:rPr>
                <w:rFonts w:ascii="Calibri" w:eastAsia="Calibri" w:hAnsi="Calibri" w:cs="Calibri"/>
                <w:sz w:val="16"/>
                <w:szCs w:val="16"/>
                <w:lang w:val="uk-UA"/>
              </w:rPr>
            </w:pPr>
            <w:r w:rsidRPr="007B392A">
              <w:rPr>
                <w:rFonts w:ascii="Calibri"/>
                <w:sz w:val="16"/>
                <w:lang w:val="uk-UA"/>
              </w:rPr>
              <w:t>S.11.1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08"/>
              <w:ind w:left="102"/>
              <w:rPr>
                <w:rFonts w:ascii="Calibri" w:eastAsia="Calibri" w:hAnsi="Calibri" w:cs="Calibri"/>
                <w:sz w:val="16"/>
                <w:szCs w:val="16"/>
                <w:lang w:val="uk-UA"/>
              </w:rPr>
            </w:pPr>
            <w:r w:rsidRPr="007B392A">
              <w:rPr>
                <w:rFonts w:ascii="Calibri"/>
                <w:spacing w:val="-1"/>
                <w:sz w:val="16"/>
                <w:lang w:val="uk-UA"/>
              </w:rPr>
              <w:t>Прес релізи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08"/>
              <w:ind w:left="488"/>
              <w:rPr>
                <w:rFonts w:ascii="Calibri" w:eastAsia="Calibri" w:hAnsi="Calibri" w:cs="Calibri"/>
                <w:sz w:val="16"/>
                <w:szCs w:val="16"/>
                <w:lang w:val="uk-UA"/>
              </w:rPr>
            </w:pPr>
            <w:r w:rsidRPr="007B392A">
              <w:rPr>
                <w:rFonts w:ascii="Calibri"/>
                <w:spacing w:val="-1"/>
                <w:sz w:val="16"/>
                <w:lang w:val="uk-UA"/>
              </w:rPr>
              <w:t>NEWS_REL</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Регулярні або тематичні прес-релізи, пов’язані з даними. </w:t>
            </w:r>
          </w:p>
          <w:p w:rsidR="00CF4547" w:rsidRPr="007B392A" w:rsidRDefault="00CF4547" w:rsidP="00CF4547">
            <w:pPr>
              <w:pStyle w:val="TableParagraph"/>
              <w:spacing w:before="108"/>
              <w:ind w:left="243"/>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Регулярні або тематичні прес-релізи, пов’язані з набором даних, який розглядається, мають бути описані. </w:t>
            </w:r>
          </w:p>
          <w:p w:rsidR="00CF4547" w:rsidRPr="007B392A" w:rsidRDefault="00CF4547" w:rsidP="00CF4547">
            <w:pPr>
              <w:pStyle w:val="TableParagraph"/>
              <w:spacing w:before="108"/>
              <w:ind w:left="99"/>
              <w:rPr>
                <w:rFonts w:ascii="Calibri" w:eastAsia="Calibri" w:hAnsi="Calibri" w:cs="Calibri"/>
                <w:sz w:val="16"/>
                <w:szCs w:val="16"/>
                <w:lang w:val="uk-UA"/>
              </w:rPr>
            </w:pPr>
          </w:p>
        </w:tc>
      </w:tr>
      <w:tr w:rsidR="00CF4547" w:rsidRPr="007B392A" w:rsidTr="00CF4547">
        <w:trPr>
          <w:trHeight w:hRule="exact" w:val="55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S.11.2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Публікації</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363"/>
              <w:rPr>
                <w:rFonts w:ascii="Calibri" w:eastAsia="Calibri" w:hAnsi="Calibri" w:cs="Calibri"/>
                <w:sz w:val="16"/>
                <w:szCs w:val="16"/>
                <w:lang w:val="uk-UA"/>
              </w:rPr>
            </w:pPr>
            <w:r w:rsidRPr="007B392A">
              <w:rPr>
                <w:rFonts w:ascii="Calibri"/>
                <w:spacing w:val="-1"/>
                <w:sz w:val="16"/>
                <w:lang w:val="uk-UA"/>
              </w:rPr>
              <w:t>PUBLICATIONS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Регулярні або тематичні публікації, в яких дані доступні громадськості. </w:t>
            </w:r>
          </w:p>
          <w:p w:rsidR="00CF4547" w:rsidRPr="007B392A" w:rsidRDefault="00CF4547" w:rsidP="00CF4547">
            <w:pPr>
              <w:pStyle w:val="TableParagraph"/>
              <w:spacing w:before="72"/>
              <w:ind w:left="968" w:right="212" w:hanging="756"/>
              <w:rPr>
                <w:rFonts w:ascii="Calibri" w:eastAsia="Calibri" w:hAnsi="Calibri" w:cs="Calibri"/>
                <w:sz w:val="16"/>
                <w:szCs w:val="16"/>
                <w:lang w:val="uk-UA"/>
              </w:rPr>
            </w:pPr>
            <w:r w:rsidRPr="007B392A">
              <w:rPr>
                <w:rFonts w:ascii="Calibri"/>
                <w:spacing w:val="-1"/>
                <w:sz w:val="16"/>
                <w:lang w:val="uk-UA"/>
              </w:rPr>
              <w:t>.</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Назви публікацій, які використовують набір даних, що розглядається, мають бути перелічені, і мають бути зазначені видавець, рік та посилання на он-лайн документи. </w:t>
            </w:r>
          </w:p>
          <w:p w:rsidR="00CF4547" w:rsidRPr="007B392A" w:rsidRDefault="00CF4547" w:rsidP="00CF4547">
            <w:pPr>
              <w:pStyle w:val="TableParagraph"/>
              <w:spacing w:before="72"/>
              <w:ind w:left="99" w:right="461"/>
              <w:rPr>
                <w:rFonts w:ascii="Calibri" w:eastAsia="Calibri" w:hAnsi="Calibri" w:cs="Calibri"/>
                <w:sz w:val="16"/>
                <w:szCs w:val="16"/>
                <w:lang w:val="uk-UA"/>
              </w:rPr>
            </w:pPr>
          </w:p>
        </w:tc>
      </w:tr>
      <w:tr w:rsidR="00CF4547" w:rsidRPr="007B392A" w:rsidTr="00CF4547">
        <w:trPr>
          <w:trHeight w:hRule="exact" w:val="45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5"/>
              <w:ind w:left="145"/>
              <w:rPr>
                <w:rFonts w:ascii="Calibri" w:eastAsia="Calibri" w:hAnsi="Calibri" w:cs="Calibri"/>
                <w:sz w:val="16"/>
                <w:szCs w:val="16"/>
                <w:lang w:val="uk-UA"/>
              </w:rPr>
            </w:pPr>
            <w:r w:rsidRPr="007B392A">
              <w:rPr>
                <w:rFonts w:ascii="Calibri"/>
                <w:sz w:val="16"/>
                <w:lang w:val="uk-UA"/>
              </w:rPr>
              <w:t>S.11.3</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5"/>
              <w:ind w:left="102"/>
              <w:rPr>
                <w:rFonts w:ascii="Calibri" w:eastAsia="Calibri" w:hAnsi="Calibri" w:cs="Calibri"/>
                <w:sz w:val="16"/>
                <w:szCs w:val="16"/>
                <w:lang w:val="uk-UA"/>
              </w:rPr>
            </w:pPr>
            <w:r w:rsidRPr="007B392A">
              <w:rPr>
                <w:rFonts w:ascii="Calibri"/>
                <w:spacing w:val="-1"/>
                <w:sz w:val="16"/>
                <w:lang w:val="uk-UA"/>
              </w:rPr>
              <w:t>Бази даних он-лайн</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5"/>
              <w:ind w:left="462"/>
              <w:rPr>
                <w:rFonts w:ascii="Calibri" w:eastAsia="Calibri" w:hAnsi="Calibri" w:cs="Calibri"/>
                <w:sz w:val="16"/>
                <w:szCs w:val="16"/>
                <w:lang w:val="uk-UA"/>
              </w:rPr>
            </w:pPr>
            <w:r w:rsidRPr="007B392A">
              <w:rPr>
                <w:rFonts w:ascii="Calibri"/>
                <w:spacing w:val="-1"/>
                <w:sz w:val="16"/>
                <w:lang w:val="uk-UA"/>
              </w:rPr>
              <w:t>ONLINE_DB</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Інформація про бази даних он-лайн, у яких поширювані дані можуть бути доступні. </w:t>
            </w:r>
          </w:p>
          <w:p w:rsidR="00CF4547" w:rsidRPr="007B392A" w:rsidRDefault="00CF4547" w:rsidP="00CF4547">
            <w:pPr>
              <w:pStyle w:val="TableParagraph"/>
              <w:spacing w:before="17"/>
              <w:ind w:left="750" w:right="301" w:hanging="449"/>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База даних он-лайн, доступна для набору даних, який розглядається, має бути описана. Це включає область назв, як оприлюднено на веб-сайті та посилання на базу даних </w:t>
            </w:r>
            <w:r w:rsidR="008F0D49" w:rsidRPr="007B392A">
              <w:rPr>
                <w:sz w:val="16"/>
                <w:szCs w:val="16"/>
                <w:lang w:val="uk-UA"/>
              </w:rPr>
              <w:t>он-лайн</w:t>
            </w:r>
            <w:r w:rsidRPr="007B392A">
              <w:rPr>
                <w:sz w:val="16"/>
                <w:szCs w:val="16"/>
                <w:lang w:val="uk-UA"/>
              </w:rPr>
              <w:t xml:space="preserve">. </w:t>
            </w:r>
          </w:p>
          <w:p w:rsidR="00CF4547" w:rsidRPr="007B392A" w:rsidRDefault="00CF4547" w:rsidP="00CF4547">
            <w:pPr>
              <w:pStyle w:val="TableParagraph"/>
              <w:spacing w:before="17"/>
              <w:ind w:left="99" w:right="201"/>
              <w:rPr>
                <w:rFonts w:ascii="Calibri" w:eastAsia="Calibri" w:hAnsi="Calibri" w:cs="Calibri"/>
                <w:sz w:val="16"/>
                <w:szCs w:val="16"/>
                <w:lang w:val="uk-UA"/>
              </w:rPr>
            </w:pPr>
            <w:r w:rsidRPr="007B392A">
              <w:rPr>
                <w:rFonts w:ascii="Calibri"/>
                <w:spacing w:val="-1"/>
                <w:sz w:val="16"/>
                <w:lang w:val="uk-UA"/>
              </w:rPr>
              <w:t>websiteandlinktotheon-linedatabase.</w:t>
            </w:r>
          </w:p>
        </w:tc>
      </w:tr>
      <w:tr w:rsidR="00CF4547" w:rsidRPr="007B392A" w:rsidTr="00CF4547">
        <w:trPr>
          <w:trHeight w:hRule="exact" w:val="59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96"/>
              <w:ind w:left="303" w:right="129" w:hanging="178"/>
              <w:rPr>
                <w:rFonts w:ascii="Calibri" w:eastAsia="Calibri" w:hAnsi="Calibri" w:cs="Calibri"/>
                <w:sz w:val="16"/>
                <w:szCs w:val="16"/>
                <w:lang w:val="uk-UA"/>
              </w:rPr>
            </w:pPr>
            <w:r w:rsidRPr="007B392A">
              <w:rPr>
                <w:rFonts w:ascii="Calibri"/>
                <w:i/>
                <w:spacing w:val="-1"/>
                <w:sz w:val="16"/>
                <w:lang w:val="uk-UA"/>
              </w:rPr>
              <w:t>S.11.3.</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96"/>
              <w:ind w:left="102" w:right="706"/>
              <w:rPr>
                <w:rFonts w:ascii="Calibri" w:eastAsia="Calibri" w:hAnsi="Calibri" w:cs="Calibri"/>
                <w:sz w:val="16"/>
                <w:szCs w:val="16"/>
                <w:lang w:val="uk-UA"/>
              </w:rPr>
            </w:pPr>
            <w:r w:rsidRPr="007B392A">
              <w:rPr>
                <w:rFonts w:ascii="Calibri"/>
                <w:i/>
                <w:spacing w:val="-1"/>
                <w:sz w:val="16"/>
                <w:lang w:val="uk-UA"/>
              </w:rPr>
              <w:t>AC1.</w:t>
            </w:r>
            <w:r w:rsidRPr="007B392A">
              <w:rPr>
                <w:rFonts w:ascii="Calibri"/>
                <w:i/>
                <w:spacing w:val="-2"/>
                <w:sz w:val="16"/>
                <w:lang w:val="uk-UA"/>
              </w:rPr>
              <w:t>Бази даних</w:t>
            </w:r>
            <w:r w:rsidRPr="007B392A">
              <w:rPr>
                <w:rFonts w:ascii="Calibri"/>
                <w:i/>
                <w:sz w:val="16"/>
                <w:lang w:val="uk-UA"/>
              </w:rPr>
              <w:t>-</w:t>
            </w:r>
            <w:r w:rsidRPr="007B392A">
              <w:rPr>
                <w:rFonts w:ascii="Calibri"/>
                <w:i/>
                <w:spacing w:val="-2"/>
                <w:sz w:val="16"/>
                <w:lang w:val="uk-UA"/>
              </w:rPr>
              <w:t>консультації</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
              <w:rPr>
                <w:rFonts w:ascii="Times New Roman" w:eastAsia="Times New Roman" w:hAnsi="Times New Roman" w:cs="Times New Roman"/>
                <w:sz w:val="16"/>
                <w:szCs w:val="16"/>
                <w:lang w:val="uk-UA"/>
              </w:rPr>
            </w:pPr>
          </w:p>
          <w:p w:rsidR="00CF4547" w:rsidRPr="007B392A" w:rsidRDefault="00CF4547" w:rsidP="00CF4547">
            <w:pPr>
              <w:pStyle w:val="TableParagraph"/>
              <w:ind w:left="116"/>
              <w:rPr>
                <w:rFonts w:ascii="Calibri" w:eastAsia="Calibri" w:hAnsi="Calibri" w:cs="Calibri"/>
                <w:sz w:val="16"/>
                <w:szCs w:val="16"/>
                <w:lang w:val="uk-UA"/>
              </w:rPr>
            </w:pPr>
            <w:r w:rsidRPr="007B392A">
              <w:rPr>
                <w:rFonts w:ascii="Calibri"/>
                <w:i/>
                <w:color w:val="FF0000"/>
                <w:spacing w:val="-1"/>
                <w:sz w:val="16"/>
                <w:lang w:val="uk-UA"/>
              </w:rPr>
              <w:t>DATATABLE_CONSULT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Кількість консультацій щодо таблиць даних у статистичній області за даний період часу, відображений у графіку. </w:t>
            </w:r>
          </w:p>
          <w:p w:rsidR="00CF4547" w:rsidRPr="007B392A" w:rsidRDefault="00CF4547" w:rsidP="00CF4547">
            <w:pPr>
              <w:pStyle w:val="TableParagraph"/>
              <w:ind w:left="116" w:right="114" w:hanging="1"/>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
              <w:rPr>
                <w:rFonts w:ascii="Times New Roman" w:eastAsia="Times New Roman" w:hAnsi="Times New Roman" w:cs="Times New Roman"/>
                <w:sz w:val="16"/>
                <w:szCs w:val="16"/>
                <w:lang w:val="uk-UA"/>
              </w:rPr>
            </w:pPr>
          </w:p>
          <w:p w:rsidR="00CF4547" w:rsidRPr="007B392A" w:rsidRDefault="00CF4547" w:rsidP="00CF4547">
            <w:pPr>
              <w:pStyle w:val="TableParagraph"/>
              <w:ind w:right="5"/>
              <w:jc w:val="center"/>
              <w:rPr>
                <w:rFonts w:ascii="Calibri" w:eastAsia="Calibri" w:hAnsi="Calibri" w:cs="Calibri"/>
                <w:sz w:val="16"/>
                <w:szCs w:val="16"/>
                <w:lang w:val="uk-UA"/>
              </w:rPr>
            </w:pPr>
            <w:r w:rsidRPr="007B392A">
              <w:rPr>
                <w:rFonts w:ascii="Calibri"/>
                <w:color w:val="0000FF"/>
                <w:spacing w:val="-1"/>
                <w:sz w:val="16"/>
                <w:u w:val="single" w:color="0000FF"/>
                <w:lang w:val="uk-UA"/>
              </w:rPr>
              <w:t>QPI:AC1Datatables</w:t>
            </w:r>
            <w:r w:rsidRPr="007B392A">
              <w:rPr>
                <w:rFonts w:ascii="Calibri"/>
                <w:color w:val="0000FF"/>
                <w:sz w:val="16"/>
                <w:u w:val="single" w:color="0000FF"/>
                <w:lang w:val="uk-UA"/>
              </w:rPr>
              <w:t>-</w:t>
            </w:r>
            <w:r w:rsidRPr="007B392A">
              <w:rPr>
                <w:rFonts w:ascii="Calibri"/>
                <w:color w:val="0000FF"/>
                <w:spacing w:val="-1"/>
                <w:sz w:val="16"/>
                <w:u w:val="single" w:color="0000FF"/>
                <w:lang w:val="uk-UA"/>
              </w:rPr>
              <w:t>consultations</w:t>
            </w:r>
          </w:p>
        </w:tc>
      </w:tr>
      <w:tr w:rsidR="00CF4547" w:rsidRPr="007B392A" w:rsidTr="00CF4547">
        <w:trPr>
          <w:trHeight w:hRule="exact" w:val="43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45"/>
              <w:rPr>
                <w:rFonts w:ascii="Calibri" w:eastAsia="Calibri" w:hAnsi="Calibri" w:cs="Calibri"/>
                <w:sz w:val="16"/>
                <w:szCs w:val="16"/>
                <w:lang w:val="uk-UA"/>
              </w:rPr>
            </w:pPr>
            <w:r w:rsidRPr="007B392A">
              <w:rPr>
                <w:rFonts w:ascii="Calibri"/>
                <w:sz w:val="16"/>
                <w:lang w:val="uk-UA"/>
              </w:rPr>
              <w:t>S.11.4</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Доступ до мікроданих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270"/>
              <w:rPr>
                <w:rFonts w:ascii="Calibri" w:eastAsia="Calibri" w:hAnsi="Calibri" w:cs="Calibri"/>
                <w:sz w:val="16"/>
                <w:szCs w:val="16"/>
                <w:lang w:val="uk-UA"/>
              </w:rPr>
            </w:pPr>
            <w:r w:rsidRPr="007B392A">
              <w:rPr>
                <w:rFonts w:ascii="Calibri"/>
                <w:spacing w:val="-1"/>
                <w:sz w:val="16"/>
                <w:lang w:val="uk-UA"/>
              </w:rPr>
              <w:t>MICRO_DAT_ACC</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Інформація щодо того, чи були також поширені мікродині. </w:t>
            </w:r>
          </w:p>
          <w:p w:rsidR="00CF4547" w:rsidRPr="007B392A" w:rsidRDefault="00CF4547" w:rsidP="00CF4547">
            <w:pPr>
              <w:pStyle w:val="TableParagraph"/>
              <w:spacing w:before="14"/>
              <w:ind w:left="1453" w:right="476" w:hanging="975"/>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чи набір даних доступний, як мікродині та яким чином (наприклад для дослідників). Також правила анонімізації мають бути коротко описані. </w:t>
            </w:r>
          </w:p>
          <w:p w:rsidR="00CF4547" w:rsidRPr="007B392A" w:rsidRDefault="00CF4547" w:rsidP="00CF4547">
            <w:pPr>
              <w:pStyle w:val="TableParagraph"/>
              <w:spacing w:before="14"/>
              <w:ind w:left="99" w:right="1024"/>
              <w:rPr>
                <w:rFonts w:ascii="Calibri" w:eastAsia="Calibri" w:hAnsi="Calibri" w:cs="Calibri"/>
                <w:sz w:val="16"/>
                <w:szCs w:val="16"/>
                <w:lang w:val="uk-UA"/>
              </w:rPr>
            </w:pPr>
          </w:p>
        </w:tc>
      </w:tr>
      <w:tr w:rsidR="00CF4547" w:rsidRPr="007B392A" w:rsidTr="00CF4547">
        <w:trPr>
          <w:trHeight w:hRule="exact" w:val="141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2"/>
              <w:rPr>
                <w:rFonts w:ascii="Times New Roman" w:eastAsia="Times New Roman" w:hAnsi="Times New Roman" w:cs="Times New Roman"/>
                <w:sz w:val="20"/>
                <w:szCs w:val="20"/>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S.11.5</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2"/>
              <w:rPr>
                <w:rFonts w:ascii="Times New Roman" w:eastAsia="Times New Roman" w:hAnsi="Times New Roman" w:cs="Times New Roman"/>
                <w:sz w:val="20"/>
                <w:szCs w:val="20"/>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Інше</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2"/>
              <w:rPr>
                <w:rFonts w:ascii="Times New Roman" w:eastAsia="Times New Roman" w:hAnsi="Times New Roman" w:cs="Times New Roman"/>
                <w:sz w:val="20"/>
                <w:szCs w:val="20"/>
                <w:lang w:val="uk-UA"/>
              </w:rPr>
            </w:pPr>
          </w:p>
          <w:p w:rsidR="00CF4547" w:rsidRPr="007B392A" w:rsidRDefault="00CF4547" w:rsidP="00CF4547">
            <w:pPr>
              <w:pStyle w:val="TableParagraph"/>
              <w:ind w:left="438"/>
              <w:rPr>
                <w:rFonts w:ascii="Calibri" w:eastAsia="Calibri" w:hAnsi="Calibri" w:cs="Calibri"/>
                <w:sz w:val="16"/>
                <w:szCs w:val="16"/>
                <w:lang w:val="uk-UA"/>
              </w:rPr>
            </w:pPr>
            <w:r w:rsidRPr="007B392A">
              <w:rPr>
                <w:rFonts w:ascii="Calibri"/>
                <w:spacing w:val="-1"/>
                <w:sz w:val="16"/>
                <w:lang w:val="uk-UA"/>
              </w:rPr>
              <w:t>DISS_OTHER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Посилання на найбільш важливі інші поширення даних. </w:t>
            </w:r>
          </w:p>
          <w:p w:rsidR="00CF4547" w:rsidRPr="007B392A" w:rsidRDefault="00CF4547" w:rsidP="00CF4547">
            <w:pPr>
              <w:pStyle w:val="TableParagraph"/>
              <w:spacing w:before="136"/>
              <w:ind w:left="1249" w:right="444" w:hanging="807"/>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Найбільш важливі інші засоби поширення даних мають бути описані (наприклад в інших публікаціях, документах щодо політики, тощо). Також має зазначатись огляд різних аспектів практики поширення та їх вплив на доступність та зрозумілість даних. </w:t>
            </w:r>
            <w:r w:rsidRPr="007B392A">
              <w:rPr>
                <w:b/>
                <w:bCs/>
                <w:sz w:val="16"/>
                <w:szCs w:val="16"/>
                <w:lang w:val="uk-UA"/>
              </w:rPr>
              <w:t>Для країн-членів</w:t>
            </w:r>
            <w:r w:rsidRPr="007B392A">
              <w:rPr>
                <w:sz w:val="16"/>
                <w:szCs w:val="16"/>
                <w:lang w:val="uk-UA"/>
              </w:rPr>
              <w:t xml:space="preserve">: Політика цін та реєстрації на доступ до бази даних, а також їх ймовірні впливи на доступ, мають бути описані разом з обмеженнями до доступу, встановленими засадами конфіденційності та будь-які інші обмеження; поширення даних Євростату та іншим міжнародним організаціям (МВФ, ОЕСР.. якщо доцільно і не описано в пункті "S.7.1 законодавчі акти та інші домовленості"), а також внутрішнє поширення даних для інших статистичних заходів НСУ. </w:t>
            </w:r>
          </w:p>
          <w:p w:rsidR="00CF4547" w:rsidRPr="007B392A" w:rsidRDefault="00CF4547" w:rsidP="00CF4547">
            <w:pPr>
              <w:pStyle w:val="TableParagraph"/>
              <w:spacing w:before="14"/>
              <w:ind w:left="99" w:right="136"/>
              <w:rPr>
                <w:rFonts w:ascii="Calibri" w:eastAsia="Calibri" w:hAnsi="Calibri" w:cs="Calibri"/>
                <w:sz w:val="16"/>
                <w:szCs w:val="16"/>
                <w:lang w:val="uk-UA"/>
              </w:rPr>
            </w:pPr>
          </w:p>
        </w:tc>
      </w:tr>
      <w:tr w:rsidR="00CF4547" w:rsidRPr="007B392A" w:rsidTr="00CF4547">
        <w:trPr>
          <w:trHeight w:hRule="exact" w:val="636"/>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5"/>
              <w:ind w:left="303" w:right="129" w:hanging="178"/>
              <w:rPr>
                <w:rFonts w:ascii="Calibri" w:eastAsia="Calibri" w:hAnsi="Calibri" w:cs="Calibri"/>
                <w:sz w:val="16"/>
                <w:szCs w:val="16"/>
                <w:lang w:val="uk-UA"/>
              </w:rPr>
            </w:pPr>
            <w:r w:rsidRPr="007B392A">
              <w:rPr>
                <w:rFonts w:ascii="Calibri"/>
                <w:i/>
                <w:spacing w:val="-1"/>
                <w:sz w:val="16"/>
                <w:lang w:val="uk-UA"/>
              </w:rPr>
              <w:t>S.11.5.</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5"/>
              <w:ind w:left="102" w:right="766"/>
              <w:rPr>
                <w:rFonts w:ascii="Calibri" w:eastAsia="Calibri" w:hAnsi="Calibri" w:cs="Calibri"/>
                <w:sz w:val="16"/>
                <w:szCs w:val="16"/>
                <w:lang w:val="uk-UA"/>
              </w:rPr>
            </w:pPr>
            <w:r w:rsidRPr="007B392A">
              <w:rPr>
                <w:rFonts w:ascii="Calibri"/>
                <w:i/>
                <w:sz w:val="16"/>
                <w:lang w:val="uk-UA"/>
              </w:rPr>
              <w:t>AC 2.</w:t>
            </w:r>
            <w:r w:rsidRPr="007B392A">
              <w:rPr>
                <w:rFonts w:ascii="Calibri"/>
                <w:i/>
                <w:spacing w:val="-2"/>
                <w:sz w:val="16"/>
                <w:lang w:val="uk-UA"/>
              </w:rPr>
              <w:t>Метадані</w:t>
            </w:r>
            <w:r w:rsidRPr="007B392A">
              <w:rPr>
                <w:rFonts w:ascii="Calibri"/>
                <w:i/>
                <w:sz w:val="16"/>
                <w:lang w:val="uk-UA"/>
              </w:rPr>
              <w:t xml:space="preserve"> </w:t>
            </w:r>
            <w:r w:rsidR="008F0D49" w:rsidRPr="007B392A">
              <w:rPr>
                <w:rFonts w:ascii="Calibri"/>
                <w:i/>
                <w:sz w:val="16"/>
                <w:lang w:val="uk-UA"/>
              </w:rPr>
              <w:t>-</w:t>
            </w:r>
            <w:r w:rsidR="008F0D49" w:rsidRPr="007B392A">
              <w:rPr>
                <w:rFonts w:ascii="Calibri"/>
                <w:i/>
                <w:spacing w:val="-2"/>
                <w:sz w:val="16"/>
                <w:lang w:val="uk-UA"/>
              </w:rPr>
              <w:t xml:space="preserve"> консультації</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
              <w:rPr>
                <w:rFonts w:ascii="Times New Roman" w:eastAsia="Times New Roman" w:hAnsi="Times New Roman" w:cs="Times New Roman"/>
                <w:sz w:val="18"/>
                <w:szCs w:val="18"/>
                <w:lang w:val="uk-UA"/>
              </w:rPr>
            </w:pPr>
          </w:p>
          <w:p w:rsidR="00CF4547" w:rsidRPr="007B392A" w:rsidRDefault="00CF4547" w:rsidP="00CF4547">
            <w:pPr>
              <w:pStyle w:val="TableParagraph"/>
              <w:ind w:left="126"/>
              <w:rPr>
                <w:rFonts w:ascii="Calibri" w:eastAsia="Calibri" w:hAnsi="Calibri" w:cs="Calibri"/>
                <w:sz w:val="16"/>
                <w:szCs w:val="16"/>
                <w:lang w:val="uk-UA"/>
              </w:rPr>
            </w:pPr>
            <w:r w:rsidRPr="007B392A">
              <w:rPr>
                <w:rFonts w:ascii="Calibri"/>
                <w:i/>
                <w:color w:val="FF0000"/>
                <w:spacing w:val="-1"/>
                <w:sz w:val="16"/>
                <w:lang w:val="uk-UA"/>
              </w:rPr>
              <w:t>METADATA_CONSULT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Кількість консультацій щодо метаданих у межах статистичної області для даного періоду часу. </w:t>
            </w:r>
          </w:p>
          <w:p w:rsidR="00CF4547" w:rsidRPr="007B392A" w:rsidRDefault="00CF4547" w:rsidP="00CF4547">
            <w:pPr>
              <w:pStyle w:val="TableParagraph"/>
              <w:spacing w:before="115"/>
              <w:ind w:left="882" w:right="164" w:hanging="718"/>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
              <w:rPr>
                <w:rFonts w:ascii="Times New Roman" w:eastAsia="Times New Roman" w:hAnsi="Times New Roman" w:cs="Times New Roman"/>
                <w:sz w:val="18"/>
                <w:szCs w:val="18"/>
                <w:lang w:val="uk-UA"/>
              </w:rPr>
            </w:pPr>
          </w:p>
          <w:p w:rsidR="00CF4547" w:rsidRPr="007B392A" w:rsidRDefault="00CF4547" w:rsidP="00CF4547">
            <w:pPr>
              <w:pStyle w:val="TableParagraph"/>
              <w:ind w:right="8"/>
              <w:jc w:val="center"/>
              <w:rPr>
                <w:rFonts w:ascii="Calibri" w:eastAsia="Calibri" w:hAnsi="Calibri" w:cs="Calibri"/>
                <w:sz w:val="16"/>
                <w:szCs w:val="16"/>
                <w:lang w:val="uk-UA"/>
              </w:rPr>
            </w:pPr>
            <w:r w:rsidRPr="007B392A">
              <w:rPr>
                <w:rFonts w:ascii="Calibri"/>
                <w:color w:val="0000FF"/>
                <w:spacing w:val="-1"/>
                <w:sz w:val="16"/>
                <w:u w:val="single" w:color="0000FF"/>
                <w:lang w:val="uk-UA"/>
              </w:rPr>
              <w:t>QPI:AC2</w:t>
            </w:r>
            <w:r w:rsidRPr="007B392A">
              <w:rPr>
                <w:rFonts w:ascii="Calibri"/>
                <w:color w:val="0000FF"/>
                <w:spacing w:val="-2"/>
                <w:sz w:val="16"/>
                <w:u w:val="single" w:color="0000FF"/>
                <w:lang w:val="uk-UA"/>
              </w:rPr>
              <w:t>Metadata</w:t>
            </w:r>
            <w:r w:rsidRPr="007B392A">
              <w:rPr>
                <w:rFonts w:ascii="Calibri"/>
                <w:color w:val="0000FF"/>
                <w:sz w:val="16"/>
                <w:u w:val="single" w:color="0000FF"/>
                <w:lang w:val="uk-UA"/>
              </w:rPr>
              <w:t>-</w:t>
            </w:r>
            <w:r w:rsidRPr="007B392A">
              <w:rPr>
                <w:rFonts w:ascii="Calibri"/>
                <w:color w:val="0000FF"/>
                <w:spacing w:val="-2"/>
                <w:sz w:val="16"/>
                <w:u w:val="single" w:color="0000FF"/>
                <w:lang w:val="uk-UA"/>
              </w:rPr>
              <w:t>consultations</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1062"/>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205"/>
              <w:rPr>
                <w:rFonts w:ascii="Calibri" w:eastAsia="Calibri" w:hAnsi="Calibri" w:cs="Calibri"/>
                <w:sz w:val="16"/>
                <w:szCs w:val="16"/>
                <w:lang w:val="uk-UA"/>
              </w:rPr>
            </w:pPr>
            <w:r w:rsidRPr="007B392A">
              <w:rPr>
                <w:rFonts w:ascii="Calibri"/>
                <w:b/>
                <w:sz w:val="16"/>
                <w:lang w:val="uk-UA"/>
              </w:rPr>
              <w:t>S.12</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5"/>
              <w:rPr>
                <w:rFonts w:ascii="Times New Roman" w:eastAsia="Times New Roman" w:hAnsi="Times New Roman" w:cs="Times New Roman"/>
                <w:sz w:val="19"/>
                <w:szCs w:val="19"/>
                <w:lang w:val="uk-UA"/>
              </w:rPr>
            </w:pPr>
          </w:p>
          <w:p w:rsidR="00CF4547" w:rsidRPr="007B392A" w:rsidRDefault="00CF4547" w:rsidP="00CF4547">
            <w:pPr>
              <w:pStyle w:val="TableParagraph"/>
              <w:ind w:left="102" w:right="844"/>
              <w:rPr>
                <w:rFonts w:ascii="Calibri" w:eastAsia="Calibri" w:hAnsi="Calibri" w:cs="Calibri"/>
                <w:sz w:val="16"/>
                <w:szCs w:val="16"/>
                <w:lang w:val="uk-UA"/>
              </w:rPr>
            </w:pPr>
            <w:r w:rsidRPr="007B392A">
              <w:rPr>
                <w:rFonts w:ascii="Calibri"/>
                <w:b/>
                <w:spacing w:val="-1"/>
                <w:sz w:val="16"/>
                <w:lang w:val="uk-UA"/>
              </w:rPr>
              <w:t>Доступність документації</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416"/>
              <w:rPr>
                <w:rFonts w:ascii="Calibri" w:eastAsia="Calibri" w:hAnsi="Calibri" w:cs="Calibri"/>
                <w:sz w:val="16"/>
                <w:szCs w:val="16"/>
                <w:lang w:val="uk-UA"/>
              </w:rPr>
            </w:pPr>
            <w:r w:rsidRPr="007B392A">
              <w:rPr>
                <w:rFonts w:ascii="Calibri"/>
                <w:spacing w:val="-1"/>
                <w:sz w:val="16"/>
                <w:lang w:val="uk-UA"/>
              </w:rPr>
              <w:t>ACCESS_DOC</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Умови та засоби, за допомогою яких користувачі можуть отримати, використати та інтерпретувати документацію щодо даних, тобто описовий текст, що використовується для визначення або опису об’єкта, структури, специфікації, інструкцій або процедури. </w:t>
            </w:r>
          </w:p>
          <w:p w:rsidR="00CF4547" w:rsidRPr="007B392A" w:rsidRDefault="00CF4547" w:rsidP="00CF4547">
            <w:pPr>
              <w:pStyle w:val="TableParagraph"/>
              <w:ind w:left="121" w:right="125" w:firstLine="204"/>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79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6"/>
              <w:ind w:left="145"/>
              <w:rPr>
                <w:rFonts w:ascii="Calibri" w:eastAsia="Calibri" w:hAnsi="Calibri" w:cs="Calibri"/>
                <w:sz w:val="16"/>
                <w:szCs w:val="16"/>
                <w:lang w:val="uk-UA"/>
              </w:rPr>
            </w:pPr>
            <w:r w:rsidRPr="007B392A">
              <w:rPr>
                <w:rFonts w:ascii="Calibri"/>
                <w:sz w:val="16"/>
                <w:lang w:val="uk-UA"/>
              </w:rPr>
              <w:t>S.12.1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
              <w:rPr>
                <w:rFonts w:ascii="Times New Roman" w:eastAsia="Times New Roman" w:hAnsi="Times New Roman" w:cs="Times New Roman"/>
                <w:sz w:val="16"/>
                <w:szCs w:val="16"/>
                <w:lang w:val="uk-UA"/>
              </w:rPr>
            </w:pPr>
          </w:p>
          <w:p w:rsidR="00CF4547" w:rsidRPr="007B392A" w:rsidRDefault="00CF4547" w:rsidP="00CF4547">
            <w:pPr>
              <w:pStyle w:val="TableParagraph"/>
              <w:ind w:left="102" w:right="652"/>
              <w:rPr>
                <w:rFonts w:ascii="Calibri" w:eastAsia="Calibri" w:hAnsi="Calibri" w:cs="Calibri"/>
                <w:sz w:val="16"/>
                <w:szCs w:val="16"/>
                <w:lang w:val="uk-UA"/>
              </w:rPr>
            </w:pPr>
            <w:r w:rsidRPr="007B392A">
              <w:rPr>
                <w:rFonts w:ascii="Calibri"/>
                <w:spacing w:val="-1"/>
                <w:sz w:val="16"/>
                <w:lang w:val="uk-UA"/>
              </w:rPr>
              <w:t>Документація стосовно методології</w:t>
            </w:r>
          </w:p>
        </w:tc>
        <w:tc>
          <w:tcPr>
            <w:tcW w:w="1702" w:type="dxa"/>
            <w:tcBorders>
              <w:top w:val="single" w:sz="5" w:space="0" w:color="000000"/>
              <w:left w:val="single" w:sz="5" w:space="0" w:color="000000"/>
              <w:bottom w:val="nil"/>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6"/>
              <w:ind w:left="361"/>
              <w:rPr>
                <w:rFonts w:ascii="Calibri" w:eastAsia="Calibri" w:hAnsi="Calibri" w:cs="Calibri"/>
                <w:sz w:val="16"/>
                <w:szCs w:val="16"/>
                <w:lang w:val="uk-UA"/>
              </w:rPr>
            </w:pPr>
            <w:r w:rsidRPr="007B392A">
              <w:rPr>
                <w:rFonts w:ascii="Calibri"/>
                <w:spacing w:val="-1"/>
                <w:sz w:val="16"/>
                <w:lang w:val="uk-UA"/>
              </w:rPr>
              <w:t>DOC_METHOD</w:t>
            </w:r>
          </w:p>
        </w:tc>
        <w:tc>
          <w:tcPr>
            <w:tcW w:w="3828" w:type="dxa"/>
            <w:tcBorders>
              <w:top w:val="single" w:sz="5" w:space="0" w:color="000000"/>
              <w:left w:val="single" w:sz="5" w:space="0" w:color="000000"/>
              <w:bottom w:val="nil"/>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Описовий текст та посилання на доступні методологічні документи. </w:t>
            </w:r>
          </w:p>
          <w:p w:rsidR="00CF4547" w:rsidRPr="007B392A" w:rsidRDefault="00CF4547" w:rsidP="00CF4547">
            <w:pPr>
              <w:pStyle w:val="TableParagraph"/>
              <w:ind w:left="1218" w:right="282" w:hanging="936"/>
              <w:rPr>
                <w:rFonts w:ascii="Calibri" w:eastAsia="Calibri" w:hAnsi="Calibri" w:cs="Calibri"/>
                <w:sz w:val="16"/>
                <w:szCs w:val="16"/>
                <w:lang w:val="uk-UA"/>
              </w:rPr>
            </w:pPr>
          </w:p>
        </w:tc>
        <w:tc>
          <w:tcPr>
            <w:tcW w:w="7766" w:type="dxa"/>
            <w:tcBorders>
              <w:top w:val="single" w:sz="5" w:space="0" w:color="000000"/>
              <w:left w:val="single" w:sz="5" w:space="0" w:color="000000"/>
              <w:bottom w:val="nil"/>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доступних національних файлів з відповідними метаданими, важливі методологічні документи, підсумкові документи або інші важливі посібники. Назва, видавець, рік та інші посилання на он-лайн документацію по можливості також мають бути описані. </w:t>
            </w:r>
          </w:p>
          <w:p w:rsidR="00CF4547" w:rsidRPr="007B392A" w:rsidRDefault="00CF4547" w:rsidP="00CF4547">
            <w:pPr>
              <w:pStyle w:val="TableParagraph"/>
              <w:spacing w:before="94"/>
              <w:ind w:left="99" w:right="102"/>
              <w:rPr>
                <w:rFonts w:ascii="Calibri" w:eastAsia="Calibri" w:hAnsi="Calibri" w:cs="Calibri"/>
                <w:sz w:val="16"/>
                <w:szCs w:val="16"/>
                <w:lang w:val="uk-UA"/>
              </w:rPr>
            </w:pPr>
          </w:p>
        </w:tc>
      </w:tr>
    </w:tbl>
    <w:p w:rsidR="00CF4547" w:rsidRPr="007B392A" w:rsidRDefault="00CF4547" w:rsidP="00CF4547">
      <w:pPr>
        <w:rPr>
          <w:rFonts w:ascii="Calibri" w:eastAsia="Calibri" w:hAnsi="Calibri" w:cs="Calibri"/>
          <w:sz w:val="16"/>
          <w:szCs w:val="16"/>
          <w:lang w:val="uk-UA"/>
        </w:rPr>
        <w:sectPr w:rsidR="00CF4547" w:rsidRPr="007B392A" w:rsidSect="00C860AB">
          <w:headerReference w:type="default" r:id="rId415"/>
          <w:pgSz w:w="16840" w:h="11910" w:orient="landscape"/>
          <w:pgMar w:top="426" w:right="320" w:bottom="900" w:left="320" w:header="0" w:footer="720" w:gutter="0"/>
          <w:cols w:space="720"/>
        </w:sectPr>
      </w:pPr>
    </w:p>
    <w:p w:rsidR="00CF4547" w:rsidRPr="007B392A" w:rsidRDefault="00CF4547" w:rsidP="00CF4547">
      <w:pPr>
        <w:spacing w:before="1"/>
        <w:rPr>
          <w:rFonts w:ascii="Times New Roman" w:eastAsia="Times New Roman" w:hAnsi="Times New Roman" w:cs="Times New Roman"/>
          <w:sz w:val="23"/>
          <w:szCs w:val="23"/>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598"/>
        </w:trPr>
        <w:tc>
          <w:tcPr>
            <w:tcW w:w="708"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02"/>
              <w:ind w:left="303" w:right="129" w:hanging="178"/>
              <w:rPr>
                <w:rFonts w:ascii="Calibri" w:eastAsia="Calibri" w:hAnsi="Calibri" w:cs="Calibri"/>
                <w:sz w:val="16"/>
                <w:szCs w:val="16"/>
                <w:lang w:val="uk-UA"/>
              </w:rPr>
            </w:pPr>
            <w:r w:rsidRPr="007B392A">
              <w:rPr>
                <w:rFonts w:ascii="Calibri"/>
                <w:i/>
                <w:spacing w:val="-1"/>
                <w:sz w:val="16"/>
                <w:lang w:val="uk-UA"/>
              </w:rPr>
              <w:t>S.12.1.</w:t>
            </w:r>
            <w:r w:rsidRPr="007B392A">
              <w:rPr>
                <w:rFonts w:ascii="Calibri"/>
                <w:i/>
                <w:sz w:val="16"/>
                <w:lang w:val="uk-UA"/>
              </w:rPr>
              <w:t>1</w:t>
            </w:r>
          </w:p>
        </w:tc>
        <w:tc>
          <w:tcPr>
            <w:tcW w:w="1985"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02"/>
              <w:ind w:left="102" w:right="598"/>
              <w:rPr>
                <w:rFonts w:ascii="Calibri" w:eastAsia="Calibri" w:hAnsi="Calibri" w:cs="Calibri"/>
                <w:sz w:val="16"/>
                <w:szCs w:val="16"/>
                <w:lang w:val="uk-UA"/>
              </w:rPr>
            </w:pPr>
            <w:r w:rsidRPr="007B392A">
              <w:rPr>
                <w:rFonts w:ascii="Calibri"/>
                <w:i/>
                <w:sz w:val="16"/>
                <w:lang w:val="uk-UA"/>
              </w:rPr>
              <w:t>AC3.</w:t>
            </w:r>
            <w:r w:rsidRPr="007B392A">
              <w:rPr>
                <w:rFonts w:ascii="Calibri"/>
                <w:i/>
                <w:spacing w:val="-2"/>
                <w:sz w:val="16"/>
                <w:lang w:val="uk-UA"/>
              </w:rPr>
              <w:t>Повнота метаданих</w:t>
            </w:r>
            <w:r w:rsidRPr="007B392A">
              <w:rPr>
                <w:rFonts w:ascii="Calibri"/>
                <w:i/>
                <w:sz w:val="16"/>
                <w:lang w:val="uk-UA"/>
              </w:rPr>
              <w:t>-</w:t>
            </w:r>
            <w:r w:rsidRPr="007B392A">
              <w:rPr>
                <w:rFonts w:ascii="Calibri"/>
                <w:i/>
                <w:spacing w:val="-2"/>
                <w:sz w:val="16"/>
                <w:lang w:val="uk-UA"/>
              </w:rPr>
              <w:t>рівень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6"/>
              <w:ind w:left="805" w:right="113" w:hanging="689"/>
              <w:rPr>
                <w:rFonts w:ascii="Calibri" w:eastAsia="Calibri" w:hAnsi="Calibri" w:cs="Calibri"/>
                <w:sz w:val="16"/>
                <w:szCs w:val="16"/>
                <w:lang w:val="uk-UA"/>
              </w:rPr>
            </w:pPr>
            <w:r w:rsidRPr="007B392A">
              <w:rPr>
                <w:rFonts w:ascii="Calibri"/>
                <w:i/>
                <w:color w:val="FF0000"/>
                <w:spacing w:val="-1"/>
                <w:sz w:val="16"/>
                <w:lang w:val="uk-UA"/>
              </w:rPr>
              <w:t>METADATA_COMPLET</w:t>
            </w:r>
            <w:r w:rsidRPr="007B392A">
              <w:rPr>
                <w:rFonts w:ascii="Calibri"/>
                <w:i/>
                <w:color w:val="FF0000"/>
                <w:sz w:val="16"/>
                <w:lang w:val="uk-UA"/>
              </w:rPr>
              <w:t>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Відношення кількості наданих елементів метаданих до загальної  кількості елементів метаданих, що застосовується </w:t>
            </w:r>
          </w:p>
          <w:p w:rsidR="00CF4547" w:rsidRPr="007B392A" w:rsidRDefault="00CF4547" w:rsidP="00CF4547">
            <w:pPr>
              <w:pStyle w:val="TableParagraph"/>
              <w:ind w:left="219" w:right="220" w:firstLine="2"/>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
              <w:rPr>
                <w:rFonts w:ascii="Times New Roman" w:eastAsia="Times New Roman" w:hAnsi="Times New Roman" w:cs="Times New Roman"/>
                <w:sz w:val="16"/>
                <w:szCs w:val="16"/>
                <w:lang w:val="uk-UA"/>
              </w:rPr>
            </w:pPr>
          </w:p>
          <w:p w:rsidR="00CF4547" w:rsidRPr="007B392A" w:rsidRDefault="00CF4547" w:rsidP="00CF4547">
            <w:pPr>
              <w:pStyle w:val="TableParagraph"/>
              <w:ind w:right="5"/>
              <w:jc w:val="center"/>
              <w:rPr>
                <w:rFonts w:ascii="Calibri" w:eastAsia="Calibri" w:hAnsi="Calibri" w:cs="Calibri"/>
                <w:sz w:val="16"/>
                <w:szCs w:val="16"/>
                <w:lang w:val="uk-UA"/>
              </w:rPr>
            </w:pPr>
            <w:r w:rsidRPr="007B392A">
              <w:rPr>
                <w:rFonts w:ascii="Calibri"/>
                <w:color w:val="0000FF"/>
                <w:spacing w:val="-1"/>
                <w:sz w:val="16"/>
                <w:u w:val="single" w:color="0000FF"/>
                <w:lang w:val="uk-UA"/>
              </w:rPr>
              <w:t>QPI:AC3</w:t>
            </w:r>
            <w:r w:rsidRPr="007B392A">
              <w:rPr>
                <w:rFonts w:ascii="Calibri"/>
                <w:color w:val="0000FF"/>
                <w:spacing w:val="-2"/>
                <w:sz w:val="16"/>
                <w:u w:val="single" w:color="0000FF"/>
                <w:lang w:val="uk-UA"/>
              </w:rPr>
              <w:t>Metadata</w:t>
            </w:r>
            <w:r w:rsidRPr="007B392A">
              <w:rPr>
                <w:rFonts w:ascii="Calibri"/>
                <w:color w:val="0000FF"/>
                <w:spacing w:val="-1"/>
                <w:sz w:val="16"/>
                <w:u w:val="single" w:color="0000FF"/>
                <w:lang w:val="uk-UA"/>
              </w:rPr>
              <w:t>completeness</w:t>
            </w:r>
            <w:r w:rsidRPr="007B392A">
              <w:rPr>
                <w:rFonts w:ascii="Calibri"/>
                <w:color w:val="0000FF"/>
                <w:sz w:val="16"/>
                <w:u w:val="single" w:color="0000FF"/>
                <w:lang w:val="uk-UA"/>
              </w:rPr>
              <w:t>-</w:t>
            </w:r>
            <w:r w:rsidRPr="007B392A">
              <w:rPr>
                <w:rFonts w:ascii="Calibri"/>
                <w:color w:val="0000FF"/>
                <w:spacing w:val="-2"/>
                <w:sz w:val="16"/>
                <w:u w:val="single" w:color="0000FF"/>
                <w:lang w:val="uk-UA"/>
              </w:rPr>
              <w:t>rate</w:t>
            </w:r>
          </w:p>
        </w:tc>
      </w:tr>
      <w:tr w:rsidR="00CF4547" w:rsidRPr="007B392A" w:rsidTr="00CF4547">
        <w:trPr>
          <w:trHeight w:hRule="exact" w:val="68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
              <w:rPr>
                <w:rFonts w:ascii="Times New Roman" w:eastAsia="Times New Roman" w:hAnsi="Times New Roman" w:cs="Times New Roman"/>
                <w:sz w:val="20"/>
                <w:szCs w:val="20"/>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S.12.2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
              <w:rPr>
                <w:rFonts w:ascii="Times New Roman" w:eastAsia="Times New Roman" w:hAnsi="Times New Roman" w:cs="Times New Roman"/>
                <w:sz w:val="20"/>
                <w:szCs w:val="20"/>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Документація якості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20"/>
                <w:szCs w:val="20"/>
                <w:lang w:val="uk-UA"/>
              </w:rPr>
            </w:pPr>
          </w:p>
          <w:p w:rsidR="00CF4547" w:rsidRPr="007B392A" w:rsidRDefault="00CF4547" w:rsidP="00CF4547">
            <w:pPr>
              <w:pStyle w:val="TableParagraph"/>
              <w:ind w:left="375"/>
              <w:rPr>
                <w:rFonts w:ascii="Calibri" w:eastAsia="Calibri" w:hAnsi="Calibri" w:cs="Calibri"/>
                <w:sz w:val="16"/>
                <w:szCs w:val="16"/>
                <w:lang w:val="uk-UA"/>
              </w:rPr>
            </w:pPr>
            <w:r w:rsidRPr="007B392A">
              <w:rPr>
                <w:rFonts w:ascii="Calibri"/>
                <w:spacing w:val="-1"/>
                <w:sz w:val="16"/>
                <w:lang w:val="uk-UA"/>
              </w:rPr>
              <w:t>QUALITY_DOC</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Документація процедур, які застосовуються для управління якістю та оцінки якості. </w:t>
            </w:r>
          </w:p>
          <w:p w:rsidR="00CF4547" w:rsidRPr="007B392A" w:rsidRDefault="00CF4547" w:rsidP="00CF4547">
            <w:pPr>
              <w:pStyle w:val="TableParagraph"/>
              <w:spacing w:before="139"/>
              <w:ind w:left="680" w:right="299" w:hanging="380"/>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наявність всіх документів, що стосуються якості (звіти з якості, дослідження, тощо). </w:t>
            </w:r>
            <w:r w:rsidRPr="007B392A">
              <w:rPr>
                <w:b/>
                <w:bCs/>
                <w:sz w:val="16"/>
                <w:szCs w:val="16"/>
                <w:lang w:val="uk-UA"/>
              </w:rPr>
              <w:t>Для Євростату</w:t>
            </w:r>
            <w:r w:rsidRPr="007B392A">
              <w:rPr>
                <w:sz w:val="16"/>
                <w:szCs w:val="16"/>
                <w:lang w:val="uk-UA"/>
              </w:rPr>
              <w:t xml:space="preserve">: Відповідальний за статистичну область також має описати наявність національних звітів з якості. Більш детальна інформація про статистичні процеси має бути описана у пунктах S.13.1 та S.13.2. </w:t>
            </w:r>
          </w:p>
          <w:p w:rsidR="00CF4547" w:rsidRPr="007B392A" w:rsidRDefault="00CF4547" w:rsidP="00CF4547">
            <w:pPr>
              <w:pStyle w:val="TableParagraph"/>
              <w:spacing w:before="41"/>
              <w:ind w:left="100" w:right="225" w:hanging="1"/>
              <w:rPr>
                <w:rFonts w:ascii="Calibri" w:eastAsia="Calibri" w:hAnsi="Calibri" w:cs="Calibri"/>
                <w:sz w:val="16"/>
                <w:szCs w:val="16"/>
                <w:lang w:val="uk-UA"/>
              </w:rPr>
            </w:pP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595"/>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8"/>
              <w:rPr>
                <w:rFonts w:ascii="Times New Roman" w:eastAsia="Times New Roman" w:hAnsi="Times New Roman" w:cs="Times New Roman"/>
                <w:sz w:val="16"/>
                <w:szCs w:val="16"/>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S.13</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spacing w:before="8"/>
              <w:rPr>
                <w:rFonts w:ascii="Times New Roman" w:eastAsia="Times New Roman" w:hAnsi="Times New Roman" w:cs="Times New Roman"/>
                <w:sz w:val="16"/>
                <w:szCs w:val="16"/>
                <w:lang w:val="uk-UA"/>
              </w:rPr>
            </w:pPr>
          </w:p>
          <w:p w:rsidR="00CF4547" w:rsidRPr="007B392A" w:rsidRDefault="008F0D49" w:rsidP="00CF4547">
            <w:pPr>
              <w:pStyle w:val="TableParagraph"/>
              <w:ind w:left="102"/>
              <w:rPr>
                <w:rFonts w:ascii="Calibri" w:eastAsia="Calibri" w:hAnsi="Calibri" w:cs="Calibri"/>
                <w:sz w:val="16"/>
                <w:szCs w:val="16"/>
                <w:lang w:val="uk-UA"/>
              </w:rPr>
            </w:pPr>
            <w:r w:rsidRPr="007B392A">
              <w:rPr>
                <w:rFonts w:ascii="Calibri"/>
                <w:b/>
                <w:spacing w:val="-1"/>
                <w:sz w:val="16"/>
                <w:lang w:val="uk-UA"/>
              </w:rPr>
              <w:t>Управління</w:t>
            </w:r>
            <w:r w:rsidR="00CF4547" w:rsidRPr="007B392A">
              <w:rPr>
                <w:rFonts w:ascii="Calibri"/>
                <w:b/>
                <w:spacing w:val="-1"/>
                <w:sz w:val="16"/>
                <w:lang w:val="uk-UA"/>
              </w:rPr>
              <w:t xml:space="preserve"> якістю</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16"/>
                <w:szCs w:val="16"/>
                <w:lang w:val="uk-UA"/>
              </w:rPr>
            </w:pPr>
          </w:p>
          <w:p w:rsidR="00CF4547" w:rsidRPr="007B392A" w:rsidRDefault="00CF4547" w:rsidP="00CF4547">
            <w:pPr>
              <w:pStyle w:val="TableParagraph"/>
              <w:ind w:left="243"/>
              <w:rPr>
                <w:rFonts w:ascii="Calibri" w:eastAsia="Calibri" w:hAnsi="Calibri" w:cs="Calibri"/>
                <w:sz w:val="16"/>
                <w:szCs w:val="16"/>
                <w:lang w:val="uk-UA"/>
              </w:rPr>
            </w:pPr>
            <w:r w:rsidRPr="007B392A">
              <w:rPr>
                <w:rFonts w:ascii="Calibri"/>
                <w:spacing w:val="-1"/>
                <w:sz w:val="16"/>
                <w:lang w:val="uk-UA"/>
              </w:rPr>
              <w:t>QUALITY_MGMNT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Системи та рамки, які діють в межах організації для управління якістю статистичних продуктів та процесів. </w:t>
            </w:r>
          </w:p>
          <w:p w:rsidR="00CF4547" w:rsidRPr="007B392A" w:rsidRDefault="00CF4547" w:rsidP="00CF4547">
            <w:pPr>
              <w:pStyle w:val="TableParagraph"/>
              <w:ind w:left="359" w:right="358" w:hanging="1"/>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847"/>
        </w:trPr>
        <w:tc>
          <w:tcPr>
            <w:tcW w:w="708"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145"/>
              <w:rPr>
                <w:rFonts w:ascii="Calibri" w:eastAsia="Calibri" w:hAnsi="Calibri" w:cs="Calibri"/>
                <w:sz w:val="16"/>
                <w:szCs w:val="16"/>
                <w:lang w:val="uk-UA"/>
              </w:rPr>
            </w:pPr>
            <w:r w:rsidRPr="007B392A">
              <w:rPr>
                <w:rFonts w:ascii="Calibri"/>
                <w:sz w:val="16"/>
                <w:lang w:val="uk-UA"/>
              </w:rPr>
              <w:t>S.13.1</w:t>
            </w:r>
          </w:p>
        </w:tc>
        <w:tc>
          <w:tcPr>
            <w:tcW w:w="1985" w:type="dxa"/>
            <w:tcBorders>
              <w:top w:val="single" w:sz="5" w:space="0" w:color="000000"/>
              <w:left w:val="single" w:sz="5" w:space="0" w:color="000000"/>
              <w:bottom w:val="single" w:sz="5" w:space="0" w:color="000000"/>
              <w:right w:val="single" w:sz="5" w:space="0" w:color="000000"/>
            </w:tcBorders>
            <w:shd w:val="clear" w:color="auto" w:fill="FF00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102"/>
              <w:rPr>
                <w:rFonts w:ascii="Calibri" w:eastAsia="Calibri" w:hAnsi="Calibri" w:cs="Calibri"/>
                <w:sz w:val="16"/>
                <w:szCs w:val="16"/>
                <w:lang w:val="uk-UA"/>
              </w:rPr>
            </w:pPr>
            <w:r w:rsidRPr="007B392A">
              <w:rPr>
                <w:rFonts w:ascii="Calibri"/>
                <w:spacing w:val="-1"/>
                <w:sz w:val="16"/>
                <w:lang w:val="uk-UA"/>
              </w:rPr>
              <w:t>Забезпечення якості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267"/>
              <w:rPr>
                <w:rFonts w:ascii="Calibri" w:eastAsia="Calibri" w:hAnsi="Calibri" w:cs="Calibri"/>
                <w:sz w:val="16"/>
                <w:szCs w:val="16"/>
                <w:lang w:val="uk-UA"/>
              </w:rPr>
            </w:pPr>
            <w:r w:rsidRPr="007B392A">
              <w:rPr>
                <w:rFonts w:ascii="Calibri"/>
                <w:spacing w:val="-1"/>
                <w:sz w:val="16"/>
                <w:lang w:val="uk-UA"/>
              </w:rPr>
              <w:t>QUALITY_ASSURE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Всі здійснювані систематичні заходи, які можуть бути продемонстровані для забезпечення надійності того, що процеси задовольнять вимоги для статистичного випуску. </w:t>
            </w:r>
          </w:p>
          <w:p w:rsidR="00CF4547" w:rsidRPr="007B392A" w:rsidRDefault="00CF4547" w:rsidP="00CF4547">
            <w:pPr>
              <w:pStyle w:val="TableParagraph"/>
              <w:spacing w:before="26"/>
              <w:ind w:left="142" w:right="140" w:hanging="3"/>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Коротко опишіть рамки забезпечення якості (або схоже)/систему управління якістю, що використовується в організації (EFQM, ряди ISO, тощо.) та як це впроваджено для заходів забезпечення якості, специфічних для певної статистичної області (керівництво з якості, навчальні курси, порівняний аналіз,  використання кращих практик, перегляди якості, самооцінки, моніторинг відповідності, тощо). </w:t>
            </w:r>
          </w:p>
          <w:p w:rsidR="00CF4547" w:rsidRPr="007B392A" w:rsidRDefault="00CF4547" w:rsidP="00CF4547">
            <w:pPr>
              <w:pStyle w:val="TableParagraph"/>
              <w:spacing w:before="26"/>
              <w:ind w:left="99" w:right="186"/>
              <w:rPr>
                <w:rFonts w:ascii="Calibri" w:eastAsia="Calibri" w:hAnsi="Calibri" w:cs="Calibri"/>
                <w:sz w:val="16"/>
                <w:szCs w:val="16"/>
                <w:lang w:val="uk-UA"/>
              </w:rPr>
            </w:pPr>
          </w:p>
        </w:tc>
      </w:tr>
      <w:tr w:rsidR="00CF4547" w:rsidRPr="007B392A" w:rsidTr="00CF4547">
        <w:trPr>
          <w:trHeight w:hRule="exact" w:val="859"/>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40"/>
              <w:ind w:left="145"/>
              <w:rPr>
                <w:rFonts w:ascii="Calibri" w:eastAsia="Calibri" w:hAnsi="Calibri" w:cs="Calibri"/>
                <w:sz w:val="16"/>
                <w:szCs w:val="16"/>
                <w:lang w:val="uk-UA"/>
              </w:rPr>
            </w:pPr>
            <w:r w:rsidRPr="007B392A">
              <w:rPr>
                <w:rFonts w:ascii="Calibri"/>
                <w:sz w:val="16"/>
                <w:lang w:val="uk-UA"/>
              </w:rPr>
              <w:t>S.13.2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40"/>
              <w:ind w:left="102"/>
              <w:rPr>
                <w:rFonts w:ascii="Calibri" w:eastAsia="Calibri" w:hAnsi="Calibri" w:cs="Calibri"/>
                <w:sz w:val="16"/>
                <w:szCs w:val="16"/>
                <w:lang w:val="uk-UA"/>
              </w:rPr>
            </w:pPr>
            <w:r w:rsidRPr="007B392A">
              <w:rPr>
                <w:rFonts w:ascii="Calibri"/>
                <w:spacing w:val="-1"/>
                <w:sz w:val="16"/>
                <w:lang w:val="uk-UA"/>
              </w:rPr>
              <w:t>Оцінка якості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40"/>
              <w:ind w:left="241"/>
              <w:rPr>
                <w:rFonts w:ascii="Calibri" w:eastAsia="Calibri" w:hAnsi="Calibri" w:cs="Calibri"/>
                <w:sz w:val="16"/>
                <w:szCs w:val="16"/>
                <w:lang w:val="uk-UA"/>
              </w:rPr>
            </w:pPr>
            <w:r w:rsidRPr="007B392A">
              <w:rPr>
                <w:rFonts w:ascii="Calibri"/>
                <w:spacing w:val="-1"/>
                <w:sz w:val="16"/>
                <w:lang w:val="uk-UA"/>
              </w:rPr>
              <w:t>QUALITY_ASSMNT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0"/>
              <w:rPr>
                <w:rFonts w:ascii="Times New Roman" w:eastAsia="Times New Roman" w:hAnsi="Times New Roman" w:cs="Times New Roman"/>
                <w:sz w:val="19"/>
                <w:szCs w:val="19"/>
                <w:lang w:val="uk-UA"/>
              </w:rPr>
            </w:pPr>
          </w:p>
          <w:p w:rsidR="00CF4547" w:rsidRPr="007B392A" w:rsidRDefault="00CF4547" w:rsidP="00CF4547">
            <w:pPr>
              <w:pStyle w:val="Default"/>
              <w:rPr>
                <w:sz w:val="16"/>
                <w:szCs w:val="16"/>
                <w:lang w:val="uk-UA"/>
              </w:rPr>
            </w:pPr>
            <w:r w:rsidRPr="007B392A">
              <w:rPr>
                <w:sz w:val="16"/>
                <w:szCs w:val="16"/>
                <w:lang w:val="uk-UA"/>
              </w:rPr>
              <w:t xml:space="preserve">Загальна оцінка якості даних, основана на стандартних критеріях якості. </w:t>
            </w:r>
          </w:p>
          <w:p w:rsidR="00CF4547" w:rsidRPr="007B392A" w:rsidRDefault="00CF4547" w:rsidP="00CF4547">
            <w:pPr>
              <w:pStyle w:val="TableParagraph"/>
              <w:ind w:left="1415" w:right="152" w:hanging="1261"/>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Якісна оцінка загальної якості статистичних випусків шляхом підведення підсумків щодо основних сильних сторін та можливих недоліків (для стандартних критеріїв якості див. концепції S.14 -S.18). Будь-які компроміси між аспектами якості можуть бути зазначені, як заплановані вдосконалення якості. Там де доцільно, будь ласка, зробіть посилання на попередні оцінки якості. </w:t>
            </w:r>
          </w:p>
          <w:p w:rsidR="00CF4547" w:rsidRPr="007B392A" w:rsidRDefault="00CF4547" w:rsidP="00CF4547">
            <w:pPr>
              <w:pStyle w:val="TableParagraph"/>
              <w:spacing w:before="31"/>
              <w:ind w:left="99" w:right="420"/>
              <w:rPr>
                <w:rFonts w:ascii="Calibri" w:eastAsia="Calibri" w:hAnsi="Calibri" w:cs="Calibri"/>
                <w:sz w:val="16"/>
                <w:szCs w:val="16"/>
                <w:lang w:val="uk-UA"/>
              </w:rPr>
            </w:pP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205"/>
              <w:rPr>
                <w:rFonts w:ascii="Calibri" w:eastAsia="Calibri" w:hAnsi="Calibri" w:cs="Calibri"/>
                <w:sz w:val="16"/>
                <w:szCs w:val="16"/>
                <w:lang w:val="uk-UA"/>
              </w:rPr>
            </w:pPr>
            <w:r w:rsidRPr="007B392A">
              <w:rPr>
                <w:rFonts w:ascii="Calibri"/>
                <w:b/>
                <w:sz w:val="16"/>
                <w:lang w:val="uk-UA"/>
              </w:rPr>
              <w:t>S.14</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Актуальність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464"/>
              <w:rPr>
                <w:rFonts w:ascii="Calibri" w:eastAsia="Calibri" w:hAnsi="Calibri" w:cs="Calibri"/>
                <w:sz w:val="16"/>
                <w:szCs w:val="16"/>
                <w:lang w:val="uk-UA"/>
              </w:rPr>
            </w:pPr>
            <w:r w:rsidRPr="007B392A">
              <w:rPr>
                <w:rFonts w:ascii="Calibri"/>
                <w:spacing w:val="-1"/>
                <w:sz w:val="16"/>
                <w:lang w:val="uk-UA"/>
              </w:rPr>
              <w:t>RELEVANCE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статистична інформація задовольняє поточні та потенційні потреби користувачів. </w:t>
            </w:r>
          </w:p>
          <w:p w:rsidR="00CF4547" w:rsidRPr="007B392A" w:rsidRDefault="00CF4547" w:rsidP="00CF4547">
            <w:pPr>
              <w:pStyle w:val="TableParagraph"/>
              <w:spacing w:before="12"/>
              <w:ind w:left="579" w:right="322" w:hanging="255"/>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101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S.14.1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Потреби користувачів</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419"/>
              <w:rPr>
                <w:rFonts w:ascii="Calibri" w:eastAsia="Calibri" w:hAnsi="Calibri" w:cs="Calibri"/>
                <w:sz w:val="16"/>
                <w:szCs w:val="16"/>
                <w:lang w:val="uk-UA"/>
              </w:rPr>
            </w:pPr>
            <w:r w:rsidRPr="007B392A">
              <w:rPr>
                <w:rFonts w:ascii="Calibri"/>
                <w:spacing w:val="-1"/>
                <w:sz w:val="16"/>
                <w:lang w:val="uk-UA"/>
              </w:rPr>
              <w:t>USER_NEEDS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Опис користувачів та їх відповідних потреб по відношенню до статистичних даних. </w:t>
            </w:r>
          </w:p>
          <w:p w:rsidR="00CF4547" w:rsidRPr="007B392A" w:rsidRDefault="00CF4547" w:rsidP="00CF4547">
            <w:pPr>
              <w:pStyle w:val="TableParagraph"/>
              <w:spacing w:before="118"/>
              <w:ind w:left="942" w:right="217" w:hanging="725"/>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Надайте: - класифікацію користувачів із якимось зазначенням їх важливості; - індикатор використання для якого вони хочуть статистичні випуски;  - оцінку стосовно ключових випусків/показників, бажаних різними категоріями користувачів; - інформацію щодо незадоволених потреб користувачів, причин чому певні потреби не можуть бути задоволені повною мірою, - будь-які плани по більш повному задоволенні потреб у майбутньому; та – деталі визначень, які відрізняються від вимог. </w:t>
            </w:r>
          </w:p>
          <w:p w:rsidR="00CF4547" w:rsidRPr="007B392A" w:rsidRDefault="00CF4547" w:rsidP="00CF4547">
            <w:pPr>
              <w:pStyle w:val="TableParagraph"/>
              <w:spacing w:before="1"/>
              <w:ind w:left="99"/>
              <w:rPr>
                <w:rFonts w:ascii="Calibri" w:eastAsia="Calibri" w:hAnsi="Calibri" w:cs="Calibri"/>
                <w:sz w:val="16"/>
                <w:szCs w:val="16"/>
                <w:lang w:val="uk-UA"/>
              </w:rPr>
            </w:pPr>
          </w:p>
        </w:tc>
      </w:tr>
      <w:tr w:rsidR="00CF4547" w:rsidRPr="007B392A" w:rsidTr="00CF4547">
        <w:trPr>
          <w:trHeight w:hRule="exact" w:val="88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
              <w:rPr>
                <w:rFonts w:ascii="Times New Roman" w:eastAsia="Times New Roman" w:hAnsi="Times New Roman" w:cs="Times New Roman"/>
                <w:sz w:val="21"/>
                <w:szCs w:val="21"/>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S.14.2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
              <w:rPr>
                <w:rFonts w:ascii="Times New Roman" w:eastAsia="Times New Roman" w:hAnsi="Times New Roman" w:cs="Times New Roman"/>
                <w:sz w:val="21"/>
                <w:szCs w:val="21"/>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Задоволення користувачів</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21"/>
                <w:szCs w:val="21"/>
                <w:lang w:val="uk-UA"/>
              </w:rPr>
            </w:pPr>
          </w:p>
          <w:p w:rsidR="00CF4547" w:rsidRPr="007B392A" w:rsidRDefault="00CF4547" w:rsidP="00CF4547">
            <w:pPr>
              <w:pStyle w:val="TableParagraph"/>
              <w:ind w:left="512"/>
              <w:rPr>
                <w:rFonts w:ascii="Calibri" w:eastAsia="Calibri" w:hAnsi="Calibri" w:cs="Calibri"/>
                <w:sz w:val="16"/>
                <w:szCs w:val="16"/>
                <w:lang w:val="uk-UA"/>
              </w:rPr>
            </w:pPr>
            <w:r w:rsidRPr="007B392A">
              <w:rPr>
                <w:rFonts w:ascii="Calibri"/>
                <w:spacing w:val="-1"/>
                <w:sz w:val="16"/>
                <w:lang w:val="uk-UA"/>
              </w:rPr>
              <w:t>USER_SAT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21"/>
                <w:szCs w:val="21"/>
                <w:lang w:val="uk-UA"/>
              </w:rPr>
            </w:pPr>
          </w:p>
          <w:p w:rsidR="00CF4547" w:rsidRPr="007B392A" w:rsidRDefault="00CF4547" w:rsidP="00CF4547">
            <w:pPr>
              <w:pStyle w:val="Default"/>
              <w:rPr>
                <w:sz w:val="16"/>
                <w:szCs w:val="16"/>
                <w:lang w:val="uk-UA"/>
              </w:rPr>
            </w:pPr>
            <w:r w:rsidRPr="007B392A">
              <w:rPr>
                <w:sz w:val="16"/>
                <w:szCs w:val="16"/>
                <w:lang w:val="uk-UA"/>
              </w:rPr>
              <w:t xml:space="preserve">Заходи для визначення задоволення користувачів. </w:t>
            </w:r>
          </w:p>
          <w:p w:rsidR="00CF4547" w:rsidRPr="007B392A" w:rsidRDefault="00CF4547" w:rsidP="00CF4547">
            <w:pPr>
              <w:pStyle w:val="TableParagraph"/>
              <w:ind w:left="574"/>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both"/>
              <w:rPr>
                <w:sz w:val="16"/>
                <w:szCs w:val="16"/>
                <w:lang w:val="uk-UA"/>
              </w:rPr>
            </w:pPr>
            <w:r w:rsidRPr="007B392A">
              <w:rPr>
                <w:sz w:val="16"/>
                <w:szCs w:val="16"/>
                <w:lang w:val="uk-UA"/>
              </w:rPr>
              <w:t xml:space="preserve">Опишіть, як погляди та точки зору користувачів, постійно збираються (наприклад обстеження задоволення користувачів, інші консультації користувачів, ...). До того ж, основні результати щодо дослідження задоволення користувачів (у формі індексу задоволення користувачів, якщо доступно), а також дані останнього обстеження задоволення користувачів мають бути наведені. </w:t>
            </w:r>
          </w:p>
          <w:p w:rsidR="00CF4547" w:rsidRPr="007B392A" w:rsidRDefault="00CF4547" w:rsidP="00CF4547">
            <w:pPr>
              <w:pStyle w:val="TableParagraph"/>
              <w:spacing w:before="55"/>
              <w:ind w:left="99" w:right="259"/>
              <w:jc w:val="both"/>
              <w:rPr>
                <w:rFonts w:ascii="Calibri" w:eastAsia="Calibri" w:hAnsi="Calibri" w:cs="Calibri"/>
                <w:sz w:val="16"/>
                <w:szCs w:val="16"/>
                <w:lang w:val="uk-UA"/>
              </w:rPr>
            </w:pPr>
            <w:r w:rsidRPr="007B392A">
              <w:rPr>
                <w:rFonts w:ascii="Calibri"/>
                <w:spacing w:val="-1"/>
                <w:sz w:val="16"/>
                <w:lang w:val="uk-UA"/>
              </w:rPr>
              <w:t>.</w:t>
            </w:r>
          </w:p>
        </w:tc>
      </w:tr>
      <w:tr w:rsidR="00CF4547" w:rsidRPr="007B392A" w:rsidTr="00CF4547">
        <w:trPr>
          <w:trHeight w:hRule="exact" w:val="773"/>
        </w:trPr>
        <w:tc>
          <w:tcPr>
            <w:tcW w:w="708" w:type="dxa"/>
            <w:tcBorders>
              <w:top w:val="single" w:sz="5" w:space="0" w:color="000000"/>
              <w:left w:val="single" w:sz="5" w:space="0" w:color="000000"/>
              <w:bottom w:val="single" w:sz="9" w:space="0" w:color="00FF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7"/>
              <w:ind w:left="145"/>
              <w:rPr>
                <w:rFonts w:ascii="Calibri" w:eastAsia="Calibri" w:hAnsi="Calibri" w:cs="Calibri"/>
                <w:sz w:val="16"/>
                <w:szCs w:val="16"/>
                <w:lang w:val="uk-UA"/>
              </w:rPr>
            </w:pPr>
            <w:r w:rsidRPr="007B392A">
              <w:rPr>
                <w:rFonts w:ascii="Calibri"/>
                <w:sz w:val="16"/>
                <w:lang w:val="uk-UA"/>
              </w:rPr>
              <w:t>S.14.3</w:t>
            </w:r>
          </w:p>
        </w:tc>
        <w:tc>
          <w:tcPr>
            <w:tcW w:w="1985" w:type="dxa"/>
            <w:tcBorders>
              <w:top w:val="single" w:sz="5" w:space="0" w:color="000000"/>
              <w:left w:val="single" w:sz="5" w:space="0" w:color="000000"/>
              <w:bottom w:val="single" w:sz="9" w:space="0" w:color="00FF00"/>
              <w:right w:val="single" w:sz="5" w:space="0" w:color="000000"/>
            </w:tcBorders>
            <w:shd w:val="clear" w:color="auto" w:fill="FFFF99"/>
          </w:tcPr>
          <w:p w:rsidR="00CF4547" w:rsidRPr="007B392A" w:rsidRDefault="00CF4547" w:rsidP="00CF4547">
            <w:pPr>
              <w:pStyle w:val="TableParagraph"/>
              <w:spacing w:before="1"/>
              <w:rPr>
                <w:rFonts w:ascii="Times New Roman" w:eastAsia="Times New Roman" w:hAnsi="Times New Roman" w:cs="Times New Roman"/>
                <w:sz w:val="16"/>
                <w:szCs w:val="16"/>
                <w:lang w:val="uk-UA"/>
              </w:rPr>
            </w:pPr>
          </w:p>
          <w:p w:rsidR="00CF4547" w:rsidRPr="007B392A" w:rsidRDefault="00CF4547" w:rsidP="00CF4547">
            <w:pPr>
              <w:pStyle w:val="TableParagraph"/>
              <w:ind w:left="102" w:right="218"/>
              <w:rPr>
                <w:rFonts w:ascii="Calibri" w:eastAsia="Calibri" w:hAnsi="Calibri" w:cs="Calibri"/>
                <w:sz w:val="16"/>
                <w:szCs w:val="16"/>
                <w:lang w:val="uk-UA"/>
              </w:rPr>
            </w:pPr>
            <w:r w:rsidRPr="007B392A">
              <w:rPr>
                <w:rFonts w:ascii="Calibri"/>
                <w:spacing w:val="-1"/>
                <w:sz w:val="16"/>
                <w:lang w:val="uk-UA"/>
              </w:rPr>
              <w:t>Повнота</w:t>
            </w:r>
            <w:r w:rsidRPr="007B392A">
              <w:rPr>
                <w:rFonts w:ascii="Calibri"/>
                <w:sz w:val="16"/>
                <w:lang w:val="uk-UA"/>
              </w:rPr>
              <w:t>/</w:t>
            </w:r>
            <w:r w:rsidRPr="007B392A">
              <w:rPr>
                <w:rFonts w:ascii="Calibri"/>
                <w:spacing w:val="-1"/>
                <w:sz w:val="16"/>
                <w:lang w:val="uk-UA"/>
              </w:rPr>
              <w:t>R1.Повнота даних - рівень для</w:t>
            </w:r>
            <w:r w:rsidRPr="007B392A">
              <w:rPr>
                <w:rFonts w:ascii="Calibri"/>
                <w:sz w:val="16"/>
                <w:lang w:val="uk-UA"/>
              </w:rPr>
              <w:t xml:space="preserve"> U</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6"/>
              <w:ind w:left="116" w:right="112" w:hanging="2"/>
              <w:jc w:val="center"/>
              <w:rPr>
                <w:rFonts w:ascii="Calibri" w:eastAsia="Calibri" w:hAnsi="Calibri" w:cs="Calibri"/>
                <w:sz w:val="16"/>
                <w:szCs w:val="16"/>
                <w:lang w:val="uk-UA"/>
              </w:rPr>
            </w:pPr>
            <w:r w:rsidRPr="007B392A">
              <w:rPr>
                <w:rFonts w:ascii="Calibri"/>
                <w:spacing w:val="-1"/>
                <w:sz w:val="16"/>
                <w:lang w:val="uk-UA"/>
              </w:rPr>
              <w:t>COMPLETENESS</w:t>
            </w:r>
            <w:r w:rsidRPr="007B392A">
              <w:rPr>
                <w:rFonts w:ascii="Calibri"/>
                <w:sz w:val="16"/>
                <w:lang w:val="uk-UA"/>
              </w:rPr>
              <w:t>/</w:t>
            </w:r>
            <w:r w:rsidRPr="007B392A">
              <w:rPr>
                <w:rFonts w:ascii="Calibri"/>
                <w:spacing w:val="-1"/>
                <w:sz w:val="16"/>
                <w:lang w:val="uk-UA"/>
              </w:rPr>
              <w:t>COMPLETENESS_RATE</w:t>
            </w:r>
          </w:p>
          <w:p w:rsidR="00CF4547" w:rsidRPr="007B392A" w:rsidRDefault="00CF4547" w:rsidP="00CF4547">
            <w:pPr>
              <w:pStyle w:val="TableParagraph"/>
              <w:spacing w:before="1"/>
              <w:jc w:val="center"/>
              <w:rPr>
                <w:rFonts w:ascii="Calibri" w:eastAsia="Calibri" w:hAnsi="Calibri" w:cs="Calibri"/>
                <w:sz w:val="16"/>
                <w:szCs w:val="16"/>
                <w:lang w:val="uk-UA"/>
              </w:rPr>
            </w:pPr>
            <w:r w:rsidRPr="007B392A">
              <w:rPr>
                <w:rFonts w:ascii="Calibri"/>
                <w:spacing w:val="-1"/>
                <w:sz w:val="16"/>
                <w:lang w:val="uk-UA"/>
              </w:rPr>
              <w:t>_U</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Ступінь, до якого доступна вся статистика, яка потрібна. </w:t>
            </w:r>
          </w:p>
          <w:p w:rsidR="00CF4547" w:rsidRPr="007B392A" w:rsidRDefault="00CF4547" w:rsidP="00CF4547">
            <w:pPr>
              <w:pStyle w:val="TableParagraph"/>
              <w:ind w:left="1599" w:right="202" w:hanging="1397"/>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Наведіть якісну інформацію щодо повноти порівняно з відповідними положеннями/керівництвами. Застосовно </w:t>
            </w:r>
            <w:r w:rsidRPr="007B392A">
              <w:rPr>
                <w:b/>
                <w:bCs/>
                <w:sz w:val="16"/>
                <w:szCs w:val="16"/>
                <w:lang w:val="uk-UA"/>
              </w:rPr>
              <w:t>для Євростату</w:t>
            </w:r>
            <w:r w:rsidRPr="007B392A">
              <w:rPr>
                <w:sz w:val="16"/>
                <w:szCs w:val="16"/>
                <w:lang w:val="uk-UA"/>
              </w:rPr>
              <w:t xml:space="preserve">: якщо будь-яка країна-член не передає необхідні позиції даних. </w:t>
            </w:r>
          </w:p>
          <w:p w:rsidR="00CF4547" w:rsidRPr="007B392A" w:rsidRDefault="00CF4547" w:rsidP="00CF4547">
            <w:pPr>
              <w:pStyle w:val="TableParagraph"/>
              <w:spacing w:before="86"/>
              <w:ind w:left="99" w:right="146"/>
              <w:rPr>
                <w:rFonts w:ascii="Calibri" w:eastAsia="Calibri" w:hAnsi="Calibri" w:cs="Calibri"/>
                <w:sz w:val="16"/>
                <w:szCs w:val="16"/>
                <w:lang w:val="uk-UA"/>
              </w:rPr>
            </w:pPr>
            <w:r w:rsidRPr="007B392A">
              <w:rPr>
                <w:rFonts w:ascii="Calibri"/>
                <w:color w:val="008000"/>
                <w:spacing w:val="-1"/>
                <w:sz w:val="16"/>
                <w:u w:val="single" w:color="008000"/>
                <w:lang w:val="uk-UA"/>
              </w:rPr>
              <w:t>QPI:R1Datacompleteness</w:t>
            </w:r>
            <w:r w:rsidRPr="007B392A">
              <w:rPr>
                <w:rFonts w:ascii="Calibri"/>
                <w:color w:val="008000"/>
                <w:sz w:val="16"/>
                <w:u w:val="single" w:color="008000"/>
                <w:lang w:val="uk-UA"/>
              </w:rPr>
              <w:t>-</w:t>
            </w:r>
            <w:r w:rsidRPr="007B392A">
              <w:rPr>
                <w:rFonts w:ascii="Calibri"/>
                <w:color w:val="008000"/>
                <w:spacing w:val="-1"/>
                <w:sz w:val="16"/>
                <w:u w:val="single" w:color="008000"/>
                <w:lang w:val="uk-UA"/>
              </w:rPr>
              <w:t xml:space="preserve">ratefor </w:t>
            </w:r>
            <w:r w:rsidRPr="007B392A">
              <w:rPr>
                <w:rFonts w:ascii="Calibri"/>
                <w:color w:val="008000"/>
                <w:sz w:val="16"/>
                <w:u w:val="single" w:color="008000"/>
                <w:lang w:val="uk-UA"/>
              </w:rPr>
              <w:t>U,</w:t>
            </w:r>
            <w:r w:rsidRPr="007B392A">
              <w:rPr>
                <w:rFonts w:ascii="Calibri"/>
                <w:color w:val="008000"/>
                <w:spacing w:val="-2"/>
                <w:sz w:val="16"/>
                <w:u w:val="single" w:color="008000"/>
                <w:lang w:val="uk-UA"/>
              </w:rPr>
              <w:t>with</w:t>
            </w:r>
            <w:r w:rsidRPr="007B392A">
              <w:rPr>
                <w:rFonts w:ascii="Calibri"/>
                <w:color w:val="008000"/>
                <w:spacing w:val="-1"/>
                <w:sz w:val="16"/>
                <w:u w:val="single" w:color="008000"/>
                <w:lang w:val="uk-UA"/>
              </w:rPr>
              <w:t>differentCALCULATIONFORMULA</w:t>
            </w:r>
            <w:r w:rsidRPr="007B392A">
              <w:rPr>
                <w:rFonts w:ascii="Calibri"/>
                <w:color w:val="008000"/>
                <w:spacing w:val="-2"/>
                <w:sz w:val="16"/>
                <w:u w:val="single" w:color="008000"/>
                <w:lang w:val="uk-UA"/>
              </w:rPr>
              <w:t>for</w:t>
            </w:r>
            <w:r w:rsidRPr="007B392A">
              <w:rPr>
                <w:rFonts w:ascii="Calibri"/>
                <w:color w:val="008000"/>
                <w:sz w:val="16"/>
                <w:u w:val="single" w:color="008000"/>
                <w:lang w:val="uk-UA"/>
              </w:rPr>
              <w:t>U</w:t>
            </w:r>
            <w:r w:rsidRPr="007B392A">
              <w:rPr>
                <w:rFonts w:ascii="Calibri"/>
                <w:color w:val="008000"/>
                <w:spacing w:val="-1"/>
                <w:sz w:val="16"/>
                <w:u w:val="single" w:color="008000"/>
                <w:lang w:val="uk-UA"/>
              </w:rPr>
              <w:t>and</w:t>
            </w:r>
            <w:r w:rsidRPr="007B392A">
              <w:rPr>
                <w:rFonts w:ascii="Calibri"/>
                <w:color w:val="008000"/>
                <w:sz w:val="16"/>
                <w:u w:val="single" w:color="008000"/>
                <w:lang w:val="uk-UA"/>
              </w:rPr>
              <w:t>P</w:t>
            </w:r>
          </w:p>
        </w:tc>
      </w:tr>
      <w:tr w:rsidR="00CF4547" w:rsidRPr="007B392A" w:rsidTr="00CF4547">
        <w:trPr>
          <w:trHeight w:hRule="exact" w:val="42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0"/>
              <w:ind w:left="303" w:right="129" w:hanging="178"/>
              <w:rPr>
                <w:rFonts w:ascii="Calibri" w:eastAsia="Calibri" w:hAnsi="Calibri" w:cs="Calibri"/>
                <w:sz w:val="16"/>
                <w:szCs w:val="16"/>
                <w:lang w:val="uk-UA"/>
              </w:rPr>
            </w:pPr>
            <w:r w:rsidRPr="007B392A">
              <w:rPr>
                <w:rFonts w:ascii="Calibri"/>
                <w:i/>
                <w:spacing w:val="-1"/>
                <w:sz w:val="16"/>
                <w:lang w:val="uk-UA"/>
              </w:rPr>
              <w:t>S.14.3.</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0"/>
              <w:ind w:left="102" w:right="305"/>
              <w:rPr>
                <w:rFonts w:ascii="Calibri" w:eastAsia="Calibri" w:hAnsi="Calibri" w:cs="Calibri"/>
                <w:sz w:val="16"/>
                <w:szCs w:val="16"/>
                <w:lang w:val="uk-UA"/>
              </w:rPr>
            </w:pPr>
            <w:r w:rsidRPr="007B392A">
              <w:rPr>
                <w:rFonts w:ascii="Calibri"/>
                <w:i/>
                <w:spacing w:val="-1"/>
                <w:sz w:val="16"/>
                <w:lang w:val="uk-UA"/>
              </w:rPr>
              <w:t>R1.</w:t>
            </w:r>
            <w:r w:rsidRPr="007B392A">
              <w:rPr>
                <w:rFonts w:ascii="Calibri"/>
                <w:spacing w:val="-1"/>
                <w:sz w:val="16"/>
                <w:lang w:val="uk-UA"/>
              </w:rPr>
              <w:t xml:space="preserve"> </w:t>
            </w:r>
            <w:r w:rsidRPr="007B392A">
              <w:rPr>
                <w:rFonts w:ascii="Calibri"/>
                <w:i/>
                <w:spacing w:val="-1"/>
                <w:sz w:val="16"/>
                <w:lang w:val="uk-UA"/>
              </w:rPr>
              <w:t>Повнота даних - рівень для</w:t>
            </w:r>
            <w:r w:rsidRPr="007B392A">
              <w:rPr>
                <w:rFonts w:ascii="Calibri"/>
                <w:i/>
                <w:sz w:val="16"/>
                <w:lang w:val="uk-UA"/>
              </w:rPr>
              <w:t xml:space="preserve"> 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0" w:line="195" w:lineRule="exact"/>
              <w:jc w:val="center"/>
              <w:rPr>
                <w:rFonts w:ascii="Calibri" w:eastAsia="Calibri" w:hAnsi="Calibri" w:cs="Calibri"/>
                <w:sz w:val="16"/>
                <w:szCs w:val="16"/>
                <w:lang w:val="uk-UA"/>
              </w:rPr>
            </w:pPr>
            <w:r w:rsidRPr="007B392A">
              <w:rPr>
                <w:rFonts w:ascii="Calibri"/>
                <w:i/>
                <w:color w:val="FF0000"/>
                <w:spacing w:val="-1"/>
                <w:sz w:val="16"/>
                <w:lang w:val="uk-UA"/>
              </w:rPr>
              <w:t>COMPLETENESS_RATE</w:t>
            </w:r>
          </w:p>
          <w:p w:rsidR="00CF4547" w:rsidRPr="007B392A" w:rsidRDefault="00CF4547" w:rsidP="00CF4547">
            <w:pPr>
              <w:pStyle w:val="TableParagraph"/>
              <w:spacing w:line="195" w:lineRule="exact"/>
              <w:ind w:right="1"/>
              <w:jc w:val="center"/>
              <w:rPr>
                <w:rFonts w:ascii="Calibri" w:eastAsia="Calibri" w:hAnsi="Calibri" w:cs="Calibri"/>
                <w:sz w:val="16"/>
                <w:szCs w:val="16"/>
                <w:lang w:val="uk-UA"/>
              </w:rPr>
            </w:pPr>
            <w:r w:rsidRPr="007B392A">
              <w:rPr>
                <w:rFonts w:ascii="Calibri"/>
                <w:i/>
                <w:color w:val="FF0000"/>
                <w:spacing w:val="-1"/>
                <w:sz w:val="16"/>
                <w:lang w:val="uk-UA"/>
              </w:rPr>
              <w:t>_P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Відношення кількості комірок даних, що надаються до комірок, які вимагаються. </w:t>
            </w:r>
          </w:p>
          <w:p w:rsidR="00CF4547" w:rsidRPr="007B392A" w:rsidRDefault="00CF4547" w:rsidP="00CF4547">
            <w:pPr>
              <w:pStyle w:val="TableParagraph"/>
              <w:spacing w:before="10"/>
              <w:ind w:left="102" w:right="294"/>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06"/>
              <w:ind w:left="913"/>
              <w:rPr>
                <w:rFonts w:ascii="Calibri" w:eastAsia="Calibri" w:hAnsi="Calibri" w:cs="Calibri"/>
                <w:sz w:val="16"/>
                <w:szCs w:val="16"/>
                <w:lang w:val="uk-UA"/>
              </w:rPr>
            </w:pPr>
            <w:r w:rsidRPr="007B392A">
              <w:rPr>
                <w:rFonts w:ascii="Calibri"/>
                <w:color w:val="00B050"/>
                <w:spacing w:val="-1"/>
                <w:sz w:val="16"/>
                <w:u w:val="single" w:color="00B050"/>
                <w:lang w:val="uk-UA"/>
              </w:rPr>
              <w:t>QPI:R1,Datacompleteness</w:t>
            </w:r>
            <w:r w:rsidRPr="007B392A">
              <w:rPr>
                <w:rFonts w:ascii="Calibri"/>
                <w:color w:val="00B050"/>
                <w:sz w:val="16"/>
                <w:u w:val="single" w:color="00B050"/>
                <w:lang w:val="uk-UA"/>
              </w:rPr>
              <w:t>-</w:t>
            </w:r>
            <w:r w:rsidRPr="007B392A">
              <w:rPr>
                <w:rFonts w:ascii="Calibri"/>
                <w:color w:val="00B050"/>
                <w:spacing w:val="-1"/>
                <w:sz w:val="16"/>
                <w:u w:val="single" w:color="00B050"/>
                <w:lang w:val="uk-UA"/>
              </w:rPr>
              <w:t>rate</w:t>
            </w:r>
            <w:r w:rsidRPr="007B392A">
              <w:rPr>
                <w:rFonts w:ascii="Calibri"/>
                <w:color w:val="00B050"/>
                <w:spacing w:val="-2"/>
                <w:sz w:val="16"/>
                <w:u w:val="single" w:color="00B050"/>
                <w:lang w:val="uk-UA"/>
              </w:rPr>
              <w:t>for</w:t>
            </w:r>
            <w:r w:rsidRPr="007B392A">
              <w:rPr>
                <w:rFonts w:ascii="Calibri"/>
                <w:color w:val="00B050"/>
                <w:sz w:val="16"/>
                <w:u w:val="single" w:color="00B050"/>
                <w:lang w:val="uk-UA"/>
              </w:rPr>
              <w:t>P,</w:t>
            </w:r>
            <w:r w:rsidRPr="007B392A">
              <w:rPr>
                <w:rFonts w:ascii="Calibri"/>
                <w:color w:val="00B050"/>
                <w:spacing w:val="-1"/>
                <w:sz w:val="16"/>
                <w:u w:val="single" w:color="00B050"/>
                <w:lang w:val="uk-UA"/>
              </w:rPr>
              <w:t>withdifferentCALCULATIONFORMULA</w:t>
            </w:r>
            <w:r w:rsidRPr="007B392A">
              <w:rPr>
                <w:rFonts w:ascii="Calibri"/>
                <w:color w:val="00B050"/>
                <w:spacing w:val="-2"/>
                <w:sz w:val="16"/>
                <w:u w:val="single" w:color="00B050"/>
                <w:lang w:val="uk-UA"/>
              </w:rPr>
              <w:t>for</w:t>
            </w:r>
            <w:r w:rsidRPr="007B392A">
              <w:rPr>
                <w:rFonts w:ascii="Calibri"/>
                <w:color w:val="00B050"/>
                <w:sz w:val="16"/>
                <w:u w:val="single" w:color="00B050"/>
                <w:lang w:val="uk-UA"/>
              </w:rPr>
              <w:t>U</w:t>
            </w:r>
            <w:r w:rsidRPr="007B392A">
              <w:rPr>
                <w:rFonts w:ascii="Calibri"/>
                <w:color w:val="00B050"/>
                <w:spacing w:val="-1"/>
                <w:sz w:val="16"/>
                <w:u w:val="single" w:color="00B050"/>
                <w:lang w:val="uk-UA"/>
              </w:rPr>
              <w:t>and</w:t>
            </w:r>
            <w:r w:rsidRPr="007B392A">
              <w:rPr>
                <w:rFonts w:ascii="Calibri"/>
                <w:color w:val="00B050"/>
                <w:sz w:val="16"/>
                <w:u w:val="single" w:color="00B050"/>
                <w:lang w:val="uk-UA"/>
              </w:rPr>
              <w:t>P</w:t>
            </w:r>
          </w:p>
        </w:tc>
      </w:tr>
      <w:tr w:rsidR="00CF4547" w:rsidRPr="007B392A" w:rsidTr="00CF4547">
        <w:trPr>
          <w:trHeight w:hRule="exact" w:val="250"/>
        </w:trPr>
        <w:tc>
          <w:tcPr>
            <w:tcW w:w="2693" w:type="dxa"/>
            <w:gridSpan w:val="2"/>
            <w:tcBorders>
              <w:top w:val="single" w:sz="9" w:space="0" w:color="00FF00"/>
              <w:left w:val="nil"/>
              <w:bottom w:val="single" w:sz="5" w:space="0" w:color="000000"/>
              <w:right w:val="single" w:sz="5" w:space="0" w:color="000000"/>
            </w:tcBorders>
          </w:tcPr>
          <w:p w:rsidR="00CF4547" w:rsidRPr="007B392A" w:rsidRDefault="00CF4547" w:rsidP="00CF4547">
            <w:pPr>
              <w:rPr>
                <w:lang w:val="uk-UA"/>
              </w:rPr>
            </w:pP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rPr>
                <w:lang w:val="uk-UA"/>
              </w:rPr>
            </w:pP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rPr>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rPr>
                <w:lang w:val="uk-UA"/>
              </w:rPr>
            </w:pPr>
          </w:p>
        </w:tc>
      </w:tr>
      <w:tr w:rsidR="00CF4547" w:rsidRPr="007B392A" w:rsidTr="00CF4547">
        <w:trPr>
          <w:trHeight w:hRule="exact" w:val="102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9"/>
                <w:szCs w:val="19"/>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S.15</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9"/>
                <w:szCs w:val="19"/>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Точність та надійність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9"/>
                <w:szCs w:val="19"/>
                <w:lang w:val="uk-UA"/>
              </w:rPr>
            </w:pPr>
          </w:p>
          <w:p w:rsidR="00CF4547" w:rsidRPr="007B392A" w:rsidRDefault="00CF4547" w:rsidP="00CF4547">
            <w:pPr>
              <w:pStyle w:val="TableParagraph"/>
              <w:ind w:left="491"/>
              <w:rPr>
                <w:rFonts w:ascii="Calibri" w:eastAsia="Calibri" w:hAnsi="Calibri" w:cs="Calibri"/>
                <w:sz w:val="16"/>
                <w:szCs w:val="16"/>
                <w:lang w:val="uk-UA"/>
              </w:rPr>
            </w:pPr>
            <w:r w:rsidRPr="007B392A">
              <w:rPr>
                <w:rFonts w:ascii="Calibri"/>
                <w:spacing w:val="-1"/>
                <w:sz w:val="16"/>
                <w:lang w:val="uk-UA"/>
              </w:rPr>
              <w:t>ACCURACY</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Точність: наближеність розрахунків до точних або правдивих значень, які статистика мала на меті вимірити. Надійність: наближеність початково оцінених значень до подальших розрахованих значень. </w:t>
            </w:r>
          </w:p>
          <w:p w:rsidR="00CF4547" w:rsidRPr="007B392A" w:rsidRDefault="00CF4547" w:rsidP="00CF4547">
            <w:pPr>
              <w:pStyle w:val="TableParagraph"/>
              <w:ind w:left="205" w:right="205"/>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bl>
    <w:p w:rsidR="00CF4547" w:rsidRPr="007B392A" w:rsidRDefault="00CF4547" w:rsidP="00CF4547">
      <w:pPr>
        <w:rPr>
          <w:lang w:val="uk-UA"/>
        </w:rPr>
        <w:sectPr w:rsidR="00CF4547" w:rsidRPr="007B392A" w:rsidSect="00C860AB">
          <w:headerReference w:type="even" r:id="rId416"/>
          <w:pgSz w:w="16840" w:h="11910" w:orient="landscape"/>
          <w:pgMar w:top="426" w:right="320" w:bottom="900" w:left="320" w:header="0" w:footer="720" w:gutter="0"/>
          <w:cols w:space="720"/>
        </w:sectPr>
      </w:pPr>
    </w:p>
    <w:p w:rsidR="00CF4547" w:rsidRPr="007B392A" w:rsidRDefault="00CF4547" w:rsidP="00CF4547">
      <w:pPr>
        <w:spacing w:before="7"/>
        <w:rPr>
          <w:rFonts w:ascii="Times New Roman" w:eastAsia="Times New Roman" w:hAnsi="Times New Roman" w:cs="Times New Roman"/>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1135"/>
        </w:trPr>
        <w:tc>
          <w:tcPr>
            <w:tcW w:w="708" w:type="dxa"/>
            <w:tcBorders>
              <w:top w:val="nil"/>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9"/>
              <w:ind w:left="145"/>
              <w:rPr>
                <w:rFonts w:ascii="Calibri" w:eastAsia="Calibri" w:hAnsi="Calibri" w:cs="Calibri"/>
                <w:sz w:val="16"/>
                <w:szCs w:val="16"/>
                <w:lang w:val="uk-UA"/>
              </w:rPr>
            </w:pPr>
            <w:r w:rsidRPr="007B392A">
              <w:rPr>
                <w:rFonts w:ascii="Calibri"/>
                <w:sz w:val="16"/>
                <w:lang w:val="uk-UA"/>
              </w:rPr>
              <w:t>S.15.1</w:t>
            </w:r>
          </w:p>
        </w:tc>
        <w:tc>
          <w:tcPr>
            <w:tcW w:w="1985" w:type="dxa"/>
            <w:tcBorders>
              <w:top w:val="nil"/>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9"/>
              <w:ind w:left="102"/>
              <w:rPr>
                <w:rFonts w:ascii="Calibri" w:eastAsia="Calibri" w:hAnsi="Calibri" w:cs="Calibri"/>
                <w:sz w:val="16"/>
                <w:szCs w:val="16"/>
                <w:lang w:val="uk-UA"/>
              </w:rPr>
            </w:pPr>
            <w:r w:rsidRPr="007B392A">
              <w:rPr>
                <w:rFonts w:ascii="Calibri"/>
                <w:spacing w:val="-1"/>
                <w:sz w:val="16"/>
                <w:lang w:val="uk-UA"/>
              </w:rPr>
              <w:t>Загальна точність</w:t>
            </w:r>
          </w:p>
        </w:tc>
        <w:tc>
          <w:tcPr>
            <w:tcW w:w="1702"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9"/>
              <w:ind w:left="155"/>
              <w:rPr>
                <w:rFonts w:ascii="Calibri" w:eastAsia="Calibri" w:hAnsi="Calibri" w:cs="Calibri"/>
                <w:sz w:val="16"/>
                <w:szCs w:val="16"/>
                <w:lang w:val="uk-UA"/>
              </w:rPr>
            </w:pPr>
            <w:r w:rsidRPr="007B392A">
              <w:rPr>
                <w:rFonts w:ascii="Calibri"/>
                <w:spacing w:val="-1"/>
                <w:sz w:val="16"/>
                <w:lang w:val="uk-UA"/>
              </w:rPr>
              <w:t>ACCURACY_OVERALL</w:t>
            </w:r>
          </w:p>
        </w:tc>
        <w:tc>
          <w:tcPr>
            <w:tcW w:w="3828"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Оцінка точності, пов’язана з певним набором даних або областю, яка підсумовує різні складові. </w:t>
            </w:r>
          </w:p>
          <w:p w:rsidR="00CF4547" w:rsidRPr="007B392A" w:rsidRDefault="00CF4547" w:rsidP="00CF4547">
            <w:pPr>
              <w:pStyle w:val="TableParagraph"/>
              <w:ind w:left="104" w:right="104" w:firstLine="40"/>
              <w:rPr>
                <w:rFonts w:ascii="Calibri" w:eastAsia="Calibri" w:hAnsi="Calibri" w:cs="Calibri"/>
                <w:sz w:val="16"/>
                <w:szCs w:val="16"/>
                <w:lang w:val="uk-UA"/>
              </w:rPr>
            </w:pP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основні джерела випадкових та систематичних помилок у статистичних випусках та надайте підсумкову оцінку всіх помилок, зосередившись особливо на вплив на ключові розрахунки. Оцінка відхилень може бути кількісною та якісною, або обома. Вона має відображати найкраще поточне розуміння виробника (знак та порядок величини), включаючи здійснені заходи для зменшення відхилень. Аспекти перегляд також мають бути тут включені, якщо це вважається доцільним. </w:t>
            </w:r>
          </w:p>
          <w:p w:rsidR="00CF4547" w:rsidRPr="007B392A" w:rsidRDefault="00CF4547" w:rsidP="00CF4547">
            <w:pPr>
              <w:pStyle w:val="TableParagraph"/>
              <w:spacing w:before="75"/>
              <w:ind w:left="99" w:right="460"/>
              <w:rPr>
                <w:rFonts w:ascii="Calibri" w:eastAsia="Calibri" w:hAnsi="Calibri" w:cs="Calibri"/>
                <w:sz w:val="16"/>
                <w:szCs w:val="16"/>
                <w:lang w:val="uk-UA"/>
              </w:rPr>
            </w:pPr>
          </w:p>
        </w:tc>
      </w:tr>
      <w:tr w:rsidR="00CF4547" w:rsidRPr="007B392A" w:rsidTr="00CF4547">
        <w:trPr>
          <w:trHeight w:hRule="exact" w:val="1570"/>
        </w:trPr>
        <w:tc>
          <w:tcPr>
            <w:tcW w:w="708" w:type="dxa"/>
            <w:tcBorders>
              <w:top w:val="single" w:sz="5" w:space="0" w:color="000000"/>
              <w:left w:val="single" w:sz="5" w:space="0" w:color="000000"/>
              <w:bottom w:val="single" w:sz="10" w:space="0" w:color="00FF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7"/>
              <w:ind w:left="145"/>
              <w:rPr>
                <w:rFonts w:ascii="Calibri" w:eastAsia="Calibri" w:hAnsi="Calibri" w:cs="Calibri"/>
                <w:sz w:val="16"/>
                <w:szCs w:val="16"/>
                <w:lang w:val="uk-UA"/>
              </w:rPr>
            </w:pPr>
            <w:r w:rsidRPr="007B392A">
              <w:rPr>
                <w:rFonts w:ascii="Calibri"/>
                <w:sz w:val="16"/>
                <w:lang w:val="uk-UA"/>
              </w:rPr>
              <w:t>S.15.2</w:t>
            </w:r>
          </w:p>
        </w:tc>
        <w:tc>
          <w:tcPr>
            <w:tcW w:w="1985" w:type="dxa"/>
            <w:tcBorders>
              <w:top w:val="single" w:sz="5" w:space="0" w:color="000000"/>
              <w:left w:val="single" w:sz="5" w:space="0" w:color="000000"/>
              <w:bottom w:val="single" w:sz="10" w:space="0" w:color="00FF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7"/>
              <w:ind w:left="102" w:right="556"/>
              <w:rPr>
                <w:rFonts w:ascii="Calibri" w:eastAsia="Calibri" w:hAnsi="Calibri" w:cs="Calibri"/>
                <w:sz w:val="16"/>
                <w:szCs w:val="16"/>
                <w:lang w:val="uk-UA"/>
              </w:rPr>
            </w:pPr>
            <w:r w:rsidRPr="007B392A">
              <w:rPr>
                <w:rFonts w:ascii="Calibri"/>
                <w:spacing w:val="-1"/>
                <w:sz w:val="16"/>
                <w:lang w:val="uk-UA"/>
              </w:rPr>
              <w:t>Помилка вибірки</w:t>
            </w:r>
            <w:r w:rsidRPr="007B392A">
              <w:rPr>
                <w:rFonts w:ascii="Calibri"/>
                <w:sz w:val="16"/>
                <w:lang w:val="uk-UA"/>
              </w:rPr>
              <w:t xml:space="preserve"> /A1.</w:t>
            </w:r>
            <w:r w:rsidRPr="007B392A">
              <w:rPr>
                <w:rFonts w:ascii="Calibri"/>
                <w:spacing w:val="-1"/>
                <w:sz w:val="16"/>
                <w:lang w:val="uk-UA"/>
              </w:rPr>
              <w:t>Помилки вибірки, показники для</w:t>
            </w:r>
            <w:r w:rsidRPr="007B392A">
              <w:rPr>
                <w:rFonts w:ascii="Calibri"/>
                <w:sz w:val="16"/>
                <w:lang w:val="uk-UA"/>
              </w:rPr>
              <w:t xml:space="preserve"> U</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7"/>
              <w:ind w:left="128" w:right="128" w:hanging="2"/>
              <w:jc w:val="center"/>
              <w:rPr>
                <w:rFonts w:ascii="Calibri" w:eastAsia="Calibri" w:hAnsi="Calibri" w:cs="Calibri"/>
                <w:sz w:val="16"/>
                <w:szCs w:val="16"/>
                <w:lang w:val="uk-UA"/>
              </w:rPr>
            </w:pPr>
            <w:r w:rsidRPr="007B392A">
              <w:rPr>
                <w:rFonts w:ascii="Calibri"/>
                <w:spacing w:val="-1"/>
                <w:sz w:val="16"/>
                <w:lang w:val="uk-UA"/>
              </w:rPr>
              <w:t>SAMPLING_ERR</w:t>
            </w:r>
            <w:r w:rsidRPr="007B392A">
              <w:rPr>
                <w:rFonts w:ascii="Calibri"/>
                <w:sz w:val="16"/>
                <w:lang w:val="uk-UA"/>
              </w:rPr>
              <w:t>/</w:t>
            </w:r>
            <w:r w:rsidRPr="007B392A">
              <w:rPr>
                <w:rFonts w:ascii="Calibri"/>
                <w:spacing w:val="-1"/>
                <w:sz w:val="16"/>
                <w:lang w:val="uk-UA"/>
              </w:rPr>
              <w:t>SAMPLING_ERR_IND_</w:t>
            </w:r>
            <w:r w:rsidRPr="007B392A">
              <w:rPr>
                <w:rFonts w:ascii="Calibri"/>
                <w:sz w:val="16"/>
                <w:lang w:val="uk-UA"/>
              </w:rPr>
              <w:t>U</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7"/>
              <w:rPr>
                <w:rFonts w:ascii="Times New Roman" w:eastAsia="Times New Roman" w:hAnsi="Times New Roman" w:cs="Times New Roman"/>
                <w:sz w:val="17"/>
                <w:szCs w:val="17"/>
                <w:lang w:val="uk-UA"/>
              </w:rPr>
            </w:pPr>
          </w:p>
          <w:p w:rsidR="00CF4547" w:rsidRPr="007B392A" w:rsidRDefault="00CF4547" w:rsidP="00CF4547">
            <w:pPr>
              <w:pStyle w:val="Default"/>
              <w:jc w:val="center"/>
              <w:rPr>
                <w:sz w:val="16"/>
                <w:szCs w:val="16"/>
                <w:lang w:val="uk-UA"/>
              </w:rPr>
            </w:pPr>
            <w:r w:rsidRPr="007B392A">
              <w:rPr>
                <w:sz w:val="16"/>
                <w:szCs w:val="16"/>
                <w:lang w:val="uk-UA"/>
              </w:rPr>
              <w:t xml:space="preserve">Ця частина різниці між значенням сукупності та подальшим розрахунком, що походить від випадкової вибірки, яка виникає через те, що враховується тільки під-набір сукупності. </w:t>
            </w:r>
          </w:p>
          <w:p w:rsidR="00CF4547" w:rsidRPr="007B392A" w:rsidRDefault="00CF4547" w:rsidP="00CF4547">
            <w:pPr>
              <w:pStyle w:val="TableParagraph"/>
              <w:ind w:left="121" w:right="120"/>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Якщо використовується ймовірна вибірка, необхідно, серед інших ключових показників, прозвітувати про діапазон варіації показника А1. Необхідно також зазначити, чи включені також коригування на невідповіді, неправильну класифікацію та інші джерела, де існує невпевненість, такі як робота з екстремальними значеннями. На розрахунок помилки вибірки також може впливати імпутація. Це слід зазначити, якщо тільки не були застосовані спеціальні методи роботи з цим. Якщо використовується метод </w:t>
            </w:r>
            <w:r w:rsidR="008F0D49" w:rsidRPr="007B392A">
              <w:rPr>
                <w:sz w:val="16"/>
                <w:szCs w:val="16"/>
                <w:lang w:val="uk-UA"/>
              </w:rPr>
              <w:t>неймовірної</w:t>
            </w:r>
            <w:r w:rsidRPr="007B392A">
              <w:rPr>
                <w:sz w:val="16"/>
                <w:szCs w:val="16"/>
                <w:lang w:val="uk-UA"/>
              </w:rPr>
              <w:t xml:space="preserve"> вибірки, особа, відповідальна за статистичну область, має проводити розрахунки точності, мотивацію для обраної у цьому розрахунку моделі, короткий опис відхилень вибірки. </w:t>
            </w:r>
          </w:p>
          <w:p w:rsidR="00CF4547" w:rsidRPr="007B392A" w:rsidRDefault="00CF4547" w:rsidP="00CF4547">
            <w:pPr>
              <w:pStyle w:val="TableParagraph"/>
              <w:spacing w:before="94"/>
              <w:ind w:left="99" w:right="123"/>
              <w:rPr>
                <w:rFonts w:ascii="Calibri" w:eastAsia="Calibri" w:hAnsi="Calibri" w:cs="Calibri"/>
                <w:sz w:val="16"/>
                <w:szCs w:val="16"/>
                <w:lang w:val="uk-UA"/>
              </w:rPr>
            </w:pPr>
            <w:r w:rsidRPr="007B392A">
              <w:rPr>
                <w:rFonts w:ascii="Calibri"/>
                <w:sz w:val="16"/>
                <w:lang w:val="uk-UA"/>
              </w:rPr>
              <w:t>/</w:t>
            </w:r>
            <w:r w:rsidRPr="007B392A">
              <w:rPr>
                <w:rFonts w:ascii="Calibri"/>
                <w:color w:val="33CCCC"/>
                <w:spacing w:val="-1"/>
                <w:sz w:val="16"/>
                <w:u w:val="single" w:color="33CCCC"/>
                <w:lang w:val="uk-UA"/>
              </w:rPr>
              <w:t>QPI:</w:t>
            </w:r>
            <w:r w:rsidRPr="007B392A">
              <w:rPr>
                <w:rFonts w:ascii="Calibri"/>
                <w:color w:val="33CCCC"/>
                <w:sz w:val="16"/>
                <w:u w:val="single" w:color="33CCCC"/>
                <w:lang w:val="uk-UA"/>
              </w:rPr>
              <w:t>A1</w:t>
            </w:r>
            <w:r w:rsidRPr="007B392A">
              <w:rPr>
                <w:rFonts w:ascii="Calibri"/>
                <w:color w:val="33CCCC"/>
                <w:spacing w:val="-1"/>
                <w:sz w:val="16"/>
                <w:u w:val="single" w:color="33CCCC"/>
                <w:lang w:val="uk-UA"/>
              </w:rPr>
              <w:t xml:space="preserve"> Samplingerrors</w:t>
            </w:r>
            <w:r w:rsidRPr="007B392A">
              <w:rPr>
                <w:rFonts w:ascii="Calibri"/>
                <w:color w:val="33CCCC"/>
                <w:sz w:val="16"/>
                <w:u w:val="single" w:color="33CCCC"/>
                <w:lang w:val="uk-UA"/>
              </w:rPr>
              <w:t>-</w:t>
            </w:r>
            <w:r w:rsidRPr="007B392A">
              <w:rPr>
                <w:rFonts w:ascii="Calibri"/>
                <w:color w:val="33CCCC"/>
                <w:spacing w:val="-1"/>
                <w:sz w:val="16"/>
                <w:u w:val="single" w:color="33CCCC"/>
                <w:lang w:val="uk-UA"/>
              </w:rPr>
              <w:t>indicatorsfor</w:t>
            </w:r>
            <w:r w:rsidRPr="007B392A">
              <w:rPr>
                <w:rFonts w:ascii="Calibri"/>
                <w:color w:val="33CCCC"/>
                <w:sz w:val="16"/>
                <w:u w:val="single" w:color="33CCCC"/>
                <w:lang w:val="uk-UA"/>
              </w:rPr>
              <w:t xml:space="preserve"> U,</w:t>
            </w:r>
            <w:r w:rsidRPr="007B392A">
              <w:rPr>
                <w:rFonts w:ascii="Calibri"/>
                <w:color w:val="33CCCC"/>
                <w:spacing w:val="-1"/>
                <w:sz w:val="16"/>
                <w:u w:val="single" w:color="33CCCC"/>
                <w:lang w:val="uk-UA"/>
              </w:rPr>
              <w:t>withdifferentLEVELOFDETAILS</w:t>
            </w:r>
            <w:r w:rsidRPr="007B392A">
              <w:rPr>
                <w:rFonts w:ascii="Calibri"/>
                <w:color w:val="33CCCC"/>
                <w:spacing w:val="-2"/>
                <w:sz w:val="16"/>
                <w:u w:val="single" w:color="33CCCC"/>
                <w:lang w:val="uk-UA"/>
              </w:rPr>
              <w:t>for</w:t>
            </w:r>
            <w:r w:rsidRPr="007B392A">
              <w:rPr>
                <w:rFonts w:ascii="Calibri"/>
                <w:color w:val="33CCCC"/>
                <w:sz w:val="16"/>
                <w:u w:val="single" w:color="33CCCC"/>
                <w:lang w:val="uk-UA"/>
              </w:rPr>
              <w:t xml:space="preserve"> U</w:t>
            </w:r>
            <w:r w:rsidRPr="007B392A">
              <w:rPr>
                <w:rFonts w:ascii="Calibri"/>
                <w:color w:val="33CCCC"/>
                <w:spacing w:val="-1"/>
                <w:sz w:val="16"/>
                <w:u w:val="single" w:color="33CCCC"/>
                <w:lang w:val="uk-UA"/>
              </w:rPr>
              <w:t>and</w:t>
            </w:r>
            <w:r w:rsidRPr="007B392A">
              <w:rPr>
                <w:rFonts w:ascii="Calibri"/>
                <w:color w:val="33CCCC"/>
                <w:sz w:val="16"/>
                <w:u w:val="single" w:color="33CCCC"/>
                <w:lang w:val="uk-UA"/>
              </w:rPr>
              <w:t>P</w:t>
            </w:r>
          </w:p>
        </w:tc>
      </w:tr>
      <w:tr w:rsidR="00CF4547" w:rsidRPr="007B392A" w:rsidTr="00CF4547">
        <w:trPr>
          <w:trHeight w:hRule="exact" w:val="599"/>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2"/>
              <w:ind w:left="303" w:right="129" w:hanging="178"/>
              <w:rPr>
                <w:rFonts w:ascii="Calibri" w:eastAsia="Calibri" w:hAnsi="Calibri" w:cs="Calibri"/>
                <w:sz w:val="16"/>
                <w:szCs w:val="16"/>
                <w:lang w:val="uk-UA"/>
              </w:rPr>
            </w:pPr>
            <w:r w:rsidRPr="007B392A">
              <w:rPr>
                <w:rFonts w:ascii="Calibri"/>
                <w:i/>
                <w:spacing w:val="-1"/>
                <w:sz w:val="16"/>
                <w:lang w:val="uk-UA"/>
              </w:rPr>
              <w:t>S.15.2.</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2"/>
              <w:ind w:left="102" w:right="512"/>
              <w:rPr>
                <w:rFonts w:ascii="Calibri" w:eastAsia="Calibri" w:hAnsi="Calibri" w:cs="Calibri"/>
                <w:sz w:val="16"/>
                <w:szCs w:val="16"/>
                <w:lang w:val="uk-UA"/>
              </w:rPr>
            </w:pPr>
            <w:r w:rsidRPr="007B392A">
              <w:rPr>
                <w:rFonts w:ascii="Calibri"/>
                <w:i/>
                <w:sz w:val="16"/>
                <w:lang w:val="uk-UA"/>
              </w:rPr>
              <w:t>A1.</w:t>
            </w:r>
            <w:r w:rsidRPr="007B392A">
              <w:rPr>
                <w:rFonts w:ascii="Calibri"/>
                <w:spacing w:val="-1"/>
                <w:sz w:val="16"/>
                <w:lang w:val="uk-UA"/>
              </w:rPr>
              <w:t xml:space="preserve"> </w:t>
            </w:r>
            <w:r w:rsidRPr="007B392A">
              <w:rPr>
                <w:rFonts w:ascii="Calibri"/>
                <w:i/>
                <w:spacing w:val="-1"/>
                <w:sz w:val="16"/>
                <w:lang w:val="uk-UA"/>
              </w:rPr>
              <w:t>Помилки вибірки, показники для</w:t>
            </w:r>
            <w:r w:rsidRPr="007B392A">
              <w:rPr>
                <w:rFonts w:ascii="Calibri"/>
                <w:i/>
                <w:sz w:val="16"/>
                <w:lang w:val="uk-UA"/>
              </w:rPr>
              <w:t xml:space="preserve"> 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
              <w:ind w:left="803" w:right="125" w:hanging="672"/>
              <w:rPr>
                <w:rFonts w:ascii="Calibri" w:eastAsia="Calibri" w:hAnsi="Calibri" w:cs="Calibri"/>
                <w:sz w:val="16"/>
                <w:szCs w:val="16"/>
                <w:lang w:val="uk-UA"/>
              </w:rPr>
            </w:pPr>
            <w:r w:rsidRPr="007B392A">
              <w:rPr>
                <w:rFonts w:ascii="Calibri"/>
                <w:i/>
                <w:color w:val="FF0000"/>
                <w:spacing w:val="-1"/>
                <w:sz w:val="16"/>
                <w:lang w:val="uk-UA"/>
              </w:rPr>
              <w:t>SAMPLING_ERR_IND_</w:t>
            </w:r>
            <w:r w:rsidRPr="007B392A">
              <w:rPr>
                <w:rFonts w:ascii="Calibri"/>
                <w:i/>
                <w:color w:val="FF0000"/>
                <w:sz w:val="16"/>
                <w:lang w:val="uk-UA"/>
              </w:rPr>
              <w:t>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Міра точності для розрахунку випадкової варіації оцінки через вибірку. </w:t>
            </w:r>
          </w:p>
          <w:p w:rsidR="00CF4547" w:rsidRPr="007B392A" w:rsidRDefault="00CF4547" w:rsidP="00CF4547">
            <w:pPr>
              <w:pStyle w:val="TableParagraph"/>
              <w:spacing w:before="12"/>
              <w:ind w:left="102" w:right="711"/>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1081"/>
              <w:rPr>
                <w:rFonts w:ascii="Calibri" w:eastAsia="Calibri" w:hAnsi="Calibri" w:cs="Calibri"/>
                <w:sz w:val="16"/>
                <w:szCs w:val="16"/>
                <w:lang w:val="uk-UA"/>
              </w:rPr>
            </w:pPr>
            <w:r w:rsidRPr="007B392A">
              <w:rPr>
                <w:rFonts w:ascii="Calibri"/>
                <w:color w:val="31869B"/>
                <w:spacing w:val="-1"/>
                <w:sz w:val="16"/>
                <w:u w:val="single" w:color="31869B"/>
                <w:lang w:val="uk-UA"/>
              </w:rPr>
              <w:t>QPI:A1Samplingerrors</w:t>
            </w:r>
            <w:r w:rsidRPr="007B392A">
              <w:rPr>
                <w:rFonts w:ascii="Calibri"/>
                <w:color w:val="31869B"/>
                <w:sz w:val="16"/>
                <w:u w:val="single" w:color="31869B"/>
                <w:lang w:val="uk-UA"/>
              </w:rPr>
              <w:t>-</w:t>
            </w:r>
            <w:r w:rsidRPr="007B392A">
              <w:rPr>
                <w:rFonts w:ascii="Calibri"/>
                <w:color w:val="31869B"/>
                <w:spacing w:val="-1"/>
                <w:sz w:val="16"/>
                <w:u w:val="single" w:color="31869B"/>
                <w:lang w:val="uk-UA"/>
              </w:rPr>
              <w:t>indicatorsfor</w:t>
            </w:r>
            <w:r w:rsidRPr="007B392A">
              <w:rPr>
                <w:rFonts w:ascii="Calibri"/>
                <w:color w:val="31869B"/>
                <w:sz w:val="16"/>
                <w:u w:val="single" w:color="31869B"/>
                <w:lang w:val="uk-UA"/>
              </w:rPr>
              <w:t>P,</w:t>
            </w:r>
            <w:r w:rsidRPr="007B392A">
              <w:rPr>
                <w:rFonts w:ascii="Calibri"/>
                <w:color w:val="31869B"/>
                <w:spacing w:val="-1"/>
                <w:sz w:val="16"/>
                <w:u w:val="single" w:color="31869B"/>
                <w:lang w:val="uk-UA"/>
              </w:rPr>
              <w:t xml:space="preserve">withdifferentLEVELOFDETAILS </w:t>
            </w:r>
            <w:r w:rsidRPr="007B392A">
              <w:rPr>
                <w:rFonts w:ascii="Calibri"/>
                <w:color w:val="31869B"/>
                <w:spacing w:val="-2"/>
                <w:sz w:val="16"/>
                <w:u w:val="single" w:color="31869B"/>
                <w:lang w:val="uk-UA"/>
              </w:rPr>
              <w:t>for</w:t>
            </w:r>
            <w:r w:rsidRPr="007B392A">
              <w:rPr>
                <w:rFonts w:ascii="Calibri"/>
                <w:color w:val="31869B"/>
                <w:sz w:val="16"/>
                <w:u w:val="single" w:color="31869B"/>
                <w:lang w:val="uk-UA"/>
              </w:rPr>
              <w:t>U</w:t>
            </w:r>
            <w:r w:rsidRPr="007B392A">
              <w:rPr>
                <w:rFonts w:ascii="Calibri"/>
                <w:color w:val="31869B"/>
                <w:spacing w:val="-1"/>
                <w:sz w:val="16"/>
                <w:u w:val="single" w:color="31869B"/>
                <w:lang w:val="uk-UA"/>
              </w:rPr>
              <w:t>and</w:t>
            </w:r>
            <w:r w:rsidRPr="007B392A">
              <w:rPr>
                <w:rFonts w:ascii="Calibri"/>
                <w:color w:val="31869B"/>
                <w:sz w:val="16"/>
                <w:u w:val="single" w:color="31869B"/>
                <w:lang w:val="uk-UA"/>
              </w:rPr>
              <w:t xml:space="preserve"> P</w:t>
            </w:r>
          </w:p>
        </w:tc>
      </w:tr>
      <w:tr w:rsidR="00CF4547" w:rsidRPr="007B392A" w:rsidTr="00CF4547">
        <w:trPr>
          <w:trHeight w:hRule="exact" w:val="1978"/>
        </w:trPr>
        <w:tc>
          <w:tcPr>
            <w:tcW w:w="708" w:type="dxa"/>
            <w:tcBorders>
              <w:top w:val="single" w:sz="10" w:space="0" w:color="00FF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42"/>
              <w:ind w:left="99"/>
              <w:rPr>
                <w:rFonts w:ascii="Calibri" w:eastAsia="Calibri" w:hAnsi="Calibri" w:cs="Calibri"/>
                <w:sz w:val="16"/>
                <w:szCs w:val="16"/>
                <w:lang w:val="uk-UA"/>
              </w:rPr>
            </w:pPr>
            <w:r w:rsidRPr="007B392A">
              <w:rPr>
                <w:rFonts w:ascii="Calibri"/>
                <w:sz w:val="16"/>
                <w:lang w:val="uk-UA"/>
              </w:rPr>
              <w:t>S.15.3</w:t>
            </w:r>
          </w:p>
        </w:tc>
        <w:tc>
          <w:tcPr>
            <w:tcW w:w="1985" w:type="dxa"/>
            <w:tcBorders>
              <w:top w:val="single" w:sz="10" w:space="0" w:color="00FF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
              <w:rPr>
                <w:rFonts w:ascii="Times New Roman" w:eastAsia="Times New Roman" w:hAnsi="Times New Roman" w:cs="Times New Roman"/>
                <w:sz w:val="18"/>
                <w:szCs w:val="18"/>
                <w:lang w:val="uk-UA"/>
              </w:rPr>
            </w:pPr>
          </w:p>
          <w:p w:rsidR="00CF4547" w:rsidRPr="007B392A" w:rsidRDefault="00CF4547" w:rsidP="00CF4547">
            <w:pPr>
              <w:pStyle w:val="TableParagraph"/>
              <w:ind w:left="102" w:right="246"/>
              <w:rPr>
                <w:rFonts w:ascii="Calibri" w:eastAsia="Calibri" w:hAnsi="Calibri" w:cs="Calibri"/>
                <w:sz w:val="16"/>
                <w:szCs w:val="16"/>
                <w:lang w:val="uk-UA"/>
              </w:rPr>
            </w:pPr>
            <w:r w:rsidRPr="007B392A">
              <w:rPr>
                <w:rFonts w:ascii="Calibri"/>
                <w:spacing w:val="-1"/>
                <w:sz w:val="16"/>
                <w:lang w:val="uk-UA"/>
              </w:rPr>
              <w:t xml:space="preserve">Помилки не пов’язані з вибіркою </w:t>
            </w:r>
            <w:r w:rsidRPr="007B392A">
              <w:rPr>
                <w:rFonts w:ascii="Calibri"/>
                <w:i/>
                <w:sz w:val="16"/>
                <w:lang w:val="uk-UA"/>
              </w:rPr>
              <w:t>A4.</w:t>
            </w:r>
            <w:r w:rsidRPr="007B392A">
              <w:rPr>
                <w:rFonts w:ascii="Calibri"/>
                <w:i/>
                <w:spacing w:val="-1"/>
                <w:sz w:val="16"/>
                <w:lang w:val="uk-UA"/>
              </w:rPr>
              <w:t>Рівень невідповіді одиниці для</w:t>
            </w:r>
            <w:r w:rsidRPr="007B392A">
              <w:rPr>
                <w:rFonts w:ascii="Calibri"/>
                <w:i/>
                <w:sz w:val="16"/>
                <w:lang w:val="uk-UA"/>
              </w:rPr>
              <w:t xml:space="preserve"> U </w:t>
            </w:r>
            <w:r w:rsidRPr="007B392A">
              <w:rPr>
                <w:rFonts w:ascii="Calibri"/>
                <w:spacing w:val="-1"/>
                <w:sz w:val="16"/>
                <w:lang w:val="uk-UA"/>
              </w:rPr>
              <w:t xml:space="preserve">та </w:t>
            </w:r>
            <w:r w:rsidRPr="007B392A">
              <w:rPr>
                <w:rFonts w:ascii="Calibri"/>
                <w:i/>
                <w:sz w:val="16"/>
                <w:lang w:val="uk-UA"/>
              </w:rPr>
              <w:t>A5.</w:t>
            </w:r>
            <w:r w:rsidRPr="007B392A">
              <w:rPr>
                <w:rFonts w:ascii="Calibri"/>
                <w:i/>
                <w:spacing w:val="-1"/>
                <w:sz w:val="16"/>
                <w:lang w:val="uk-UA"/>
              </w:rPr>
              <w:t xml:space="preserve"> Рівень невідповіді за позицією </w:t>
            </w:r>
            <w:r w:rsidRPr="007B392A">
              <w:rPr>
                <w:rFonts w:ascii="Calibri"/>
                <w:i/>
                <w:sz w:val="16"/>
                <w:lang w:val="uk-UA"/>
              </w:rPr>
              <w:t>U</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6"/>
              <w:ind w:left="104" w:right="101" w:hanging="2"/>
              <w:jc w:val="center"/>
              <w:rPr>
                <w:rFonts w:ascii="Calibri" w:eastAsia="Calibri" w:hAnsi="Calibri" w:cs="Calibri"/>
                <w:sz w:val="16"/>
                <w:szCs w:val="16"/>
                <w:lang w:val="uk-UA"/>
              </w:rPr>
            </w:pPr>
            <w:r w:rsidRPr="007B392A">
              <w:rPr>
                <w:rFonts w:ascii="Calibri"/>
                <w:spacing w:val="-1"/>
                <w:sz w:val="16"/>
                <w:lang w:val="uk-UA"/>
              </w:rPr>
              <w:t>NONSAMPLING_ERR</w:t>
            </w:r>
            <w:r w:rsidRPr="007B392A">
              <w:rPr>
                <w:rFonts w:ascii="Calibri"/>
                <w:sz w:val="16"/>
                <w:lang w:val="uk-UA"/>
              </w:rPr>
              <w:t>/</w:t>
            </w:r>
            <w:r w:rsidRPr="007B392A">
              <w:rPr>
                <w:rFonts w:ascii="Calibri"/>
                <w:spacing w:val="-1"/>
                <w:sz w:val="16"/>
                <w:lang w:val="uk-UA"/>
              </w:rPr>
              <w:t>UNIT_NONRESPONSE_RATE_U</w:t>
            </w:r>
            <w:r w:rsidRPr="007B392A">
              <w:rPr>
                <w:rFonts w:ascii="Calibri"/>
                <w:sz w:val="16"/>
                <w:lang w:val="uk-UA"/>
              </w:rPr>
              <w:t>/</w:t>
            </w:r>
            <w:r w:rsidRPr="007B392A">
              <w:rPr>
                <w:rFonts w:ascii="Calibri"/>
                <w:spacing w:val="-1"/>
                <w:sz w:val="16"/>
                <w:lang w:val="uk-UA"/>
              </w:rPr>
              <w:t>ITEM_NONRESPONSE</w:t>
            </w:r>
          </w:p>
          <w:p w:rsidR="00CF4547" w:rsidRPr="007B392A" w:rsidRDefault="00CF4547" w:rsidP="00CF4547">
            <w:pPr>
              <w:pStyle w:val="TableParagraph"/>
              <w:spacing w:line="194" w:lineRule="exact"/>
              <w:ind w:left="1"/>
              <w:jc w:val="center"/>
              <w:rPr>
                <w:rFonts w:ascii="Calibri" w:eastAsia="Calibri" w:hAnsi="Calibri" w:cs="Calibri"/>
                <w:sz w:val="16"/>
                <w:szCs w:val="16"/>
                <w:lang w:val="uk-UA"/>
              </w:rPr>
            </w:pPr>
            <w:r w:rsidRPr="007B392A">
              <w:rPr>
                <w:rFonts w:ascii="Calibri"/>
                <w:spacing w:val="-1"/>
                <w:sz w:val="16"/>
                <w:lang w:val="uk-UA"/>
              </w:rPr>
              <w:t>_RATE_U</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20"/>
                <w:szCs w:val="20"/>
                <w:lang w:val="uk-UA"/>
              </w:rPr>
            </w:pPr>
          </w:p>
          <w:p w:rsidR="00CF4547" w:rsidRPr="007B392A" w:rsidRDefault="00CF4547" w:rsidP="00CF4547">
            <w:pPr>
              <w:pStyle w:val="Default"/>
              <w:rPr>
                <w:sz w:val="16"/>
                <w:szCs w:val="16"/>
                <w:lang w:val="uk-UA"/>
              </w:rPr>
            </w:pPr>
            <w:r w:rsidRPr="007B392A">
              <w:rPr>
                <w:sz w:val="16"/>
                <w:szCs w:val="16"/>
                <w:lang w:val="uk-UA"/>
              </w:rPr>
              <w:t xml:space="preserve">Помилка в розрахунках обстеження, яка не може бути віднесення до коливань вибірки. </w:t>
            </w:r>
          </w:p>
          <w:p w:rsidR="00CF4547" w:rsidRPr="007B392A" w:rsidRDefault="00CF4547" w:rsidP="00CF4547">
            <w:pPr>
              <w:pStyle w:val="TableParagraph"/>
              <w:ind w:left="1191" w:right="107" w:hanging="1083"/>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03"/>
              <w:ind w:left="99" w:right="161"/>
              <w:rPr>
                <w:rFonts w:ascii="Calibri"/>
                <w:color w:val="000000"/>
                <w:spacing w:val="-1"/>
                <w:sz w:val="16"/>
                <w:lang w:val="uk-UA"/>
              </w:rPr>
            </w:pPr>
            <w:r w:rsidRPr="007B392A">
              <w:rPr>
                <w:rFonts w:ascii="Calibri"/>
                <w:b/>
                <w:color w:val="33CCCC"/>
                <w:sz w:val="16"/>
                <w:lang w:val="uk-UA"/>
              </w:rPr>
              <w:t xml:space="preserve">U: </w:t>
            </w:r>
          </w:p>
          <w:p w:rsidR="00CF4547" w:rsidRPr="007B392A" w:rsidRDefault="00CF4547" w:rsidP="00CF4547">
            <w:pPr>
              <w:pStyle w:val="Default"/>
              <w:rPr>
                <w:sz w:val="16"/>
                <w:szCs w:val="16"/>
                <w:lang w:val="uk-UA"/>
              </w:rPr>
            </w:pPr>
            <w:r w:rsidRPr="007B392A">
              <w:rPr>
                <w:sz w:val="16"/>
                <w:szCs w:val="16"/>
                <w:lang w:val="uk-UA"/>
              </w:rPr>
              <w:t xml:space="preserve">Надайте орієнтований на користувача підсумок (бажано кількісний) оцінки помилок н пов’язаних з вибіркою, рівнів не відповідей та ризиків відхилень, які асоціюються з цими (помилка охоплення: надмірне/замале охоплення та багаторазова реєстрація; помилка вимірювання: інструмент обстеження, вплив респондента та інтерв’юера, де доцільно; помилка невідповідей: рівень не(відповіді одиниці), включаючи причини та оцінки не відповідей, рівень не відповідей за позиціями для ключових змінних; помилка обробки: редагування даних, кодування та ампутація помилок, де доцільно; помилка застосування моделі: конкретні моделі, які використовуються у розрахунку), та здійснені заходи для зменшення різних типів помилок. </w:t>
            </w:r>
            <w:r w:rsidRPr="007B392A">
              <w:rPr>
                <w:b/>
                <w:bCs/>
                <w:sz w:val="16"/>
                <w:szCs w:val="16"/>
                <w:lang w:val="uk-UA"/>
              </w:rPr>
              <w:t>P</w:t>
            </w:r>
            <w:r w:rsidRPr="007B392A">
              <w:rPr>
                <w:sz w:val="16"/>
                <w:szCs w:val="16"/>
                <w:lang w:val="uk-UA"/>
              </w:rPr>
              <w:t>: Не звітується, інформація включається підпорядковані поняття S.15.3.1-S.15.3.5</w:t>
            </w:r>
            <w:r w:rsidRPr="007B392A">
              <w:rPr>
                <w:spacing w:val="-1"/>
                <w:sz w:val="16"/>
                <w:lang w:val="uk-UA"/>
              </w:rPr>
              <w:t>.</w:t>
            </w:r>
            <w:r w:rsidRPr="007B392A">
              <w:rPr>
                <w:sz w:val="16"/>
                <w:lang w:val="uk-UA"/>
              </w:rPr>
              <w:t>/</w:t>
            </w:r>
            <w:r w:rsidRPr="007B392A">
              <w:rPr>
                <w:color w:val="33CCCC"/>
                <w:spacing w:val="-1"/>
                <w:sz w:val="16"/>
                <w:u w:val="single" w:color="33CCCC"/>
                <w:lang w:val="uk-UA"/>
              </w:rPr>
              <w:t>QPI:</w:t>
            </w:r>
            <w:r w:rsidRPr="007B392A">
              <w:rPr>
                <w:color w:val="33CCCC"/>
                <w:sz w:val="16"/>
                <w:u w:val="single" w:color="33CCCC"/>
                <w:lang w:val="uk-UA"/>
              </w:rPr>
              <w:t>A4</w:t>
            </w:r>
            <w:r w:rsidRPr="007B392A">
              <w:rPr>
                <w:color w:val="33CCCC"/>
                <w:spacing w:val="-1"/>
                <w:sz w:val="16"/>
                <w:u w:val="single" w:color="33CCCC"/>
                <w:lang w:val="uk-UA"/>
              </w:rPr>
              <w:t>Unit</w:t>
            </w:r>
            <w:r w:rsidRPr="007B392A">
              <w:rPr>
                <w:color w:val="33CCCC"/>
                <w:spacing w:val="-2"/>
                <w:sz w:val="16"/>
                <w:u w:val="single" w:color="33CCCC"/>
                <w:lang w:val="uk-UA"/>
              </w:rPr>
              <w:t>non-</w:t>
            </w:r>
            <w:r w:rsidRPr="007B392A">
              <w:rPr>
                <w:color w:val="33CCCC"/>
                <w:spacing w:val="-1"/>
                <w:sz w:val="16"/>
                <w:u w:val="single" w:color="33CCCC"/>
                <w:lang w:val="uk-UA"/>
              </w:rPr>
              <w:t>response</w:t>
            </w:r>
            <w:r w:rsidRPr="007B392A">
              <w:rPr>
                <w:color w:val="33CCCC"/>
                <w:sz w:val="16"/>
                <w:u w:val="single" w:color="33CCCC"/>
                <w:lang w:val="uk-UA"/>
              </w:rPr>
              <w:t xml:space="preserve"> -</w:t>
            </w:r>
            <w:r w:rsidRPr="007B392A">
              <w:rPr>
                <w:color w:val="33CCCC"/>
                <w:spacing w:val="-1"/>
                <w:sz w:val="16"/>
                <w:u w:val="single" w:color="33CCCC"/>
                <w:lang w:val="uk-UA"/>
              </w:rPr>
              <w:t>rate</w:t>
            </w:r>
            <w:r w:rsidRPr="007B392A">
              <w:rPr>
                <w:color w:val="33CCCC"/>
                <w:spacing w:val="-2"/>
                <w:sz w:val="16"/>
                <w:u w:val="single" w:color="33CCCC"/>
                <w:lang w:val="uk-UA"/>
              </w:rPr>
              <w:t>for</w:t>
            </w:r>
            <w:r w:rsidRPr="007B392A">
              <w:rPr>
                <w:color w:val="33CCCC"/>
                <w:sz w:val="16"/>
                <w:u w:val="single" w:color="33CCCC"/>
                <w:lang w:val="uk-UA"/>
              </w:rPr>
              <w:t>U,</w:t>
            </w:r>
            <w:r w:rsidRPr="007B392A">
              <w:rPr>
                <w:color w:val="33CCCC"/>
                <w:spacing w:val="-1"/>
                <w:sz w:val="16"/>
                <w:u w:val="single" w:color="33CCCC"/>
                <w:lang w:val="uk-UA"/>
              </w:rPr>
              <w:t>withdifferent</w:t>
            </w:r>
            <w:r w:rsidRPr="007B392A">
              <w:rPr>
                <w:color w:val="33CCCC"/>
                <w:sz w:val="16"/>
                <w:u w:val="single" w:color="33CCCC"/>
                <w:lang w:val="uk-UA"/>
              </w:rPr>
              <w:t xml:space="preserve"> LEVEL </w:t>
            </w:r>
            <w:r w:rsidRPr="007B392A">
              <w:rPr>
                <w:color w:val="33CCCC"/>
                <w:spacing w:val="-1"/>
                <w:sz w:val="16"/>
                <w:u w:val="single" w:color="33CCCC"/>
                <w:lang w:val="uk-UA"/>
              </w:rPr>
              <w:t>OFDETAILS</w:t>
            </w:r>
            <w:r w:rsidRPr="007B392A">
              <w:rPr>
                <w:color w:val="33CCCC"/>
                <w:spacing w:val="-2"/>
                <w:sz w:val="16"/>
                <w:u w:val="single" w:color="33CCCC"/>
                <w:lang w:val="uk-UA"/>
              </w:rPr>
              <w:t>for</w:t>
            </w:r>
            <w:r w:rsidRPr="007B392A">
              <w:rPr>
                <w:color w:val="33CCCC"/>
                <w:sz w:val="16"/>
                <w:u w:val="single" w:color="33CCCC"/>
                <w:lang w:val="uk-UA"/>
              </w:rPr>
              <w:t xml:space="preserve"> U</w:t>
            </w:r>
            <w:r w:rsidRPr="007B392A">
              <w:rPr>
                <w:color w:val="33CCCC"/>
                <w:spacing w:val="-1"/>
                <w:sz w:val="16"/>
                <w:u w:val="single" w:color="33CCCC"/>
                <w:lang w:val="uk-UA"/>
              </w:rPr>
              <w:t>and</w:t>
            </w:r>
            <w:r w:rsidRPr="007B392A">
              <w:rPr>
                <w:color w:val="33CCCC"/>
                <w:sz w:val="16"/>
                <w:u w:val="single" w:color="33CCCC"/>
                <w:lang w:val="uk-UA"/>
              </w:rPr>
              <w:t xml:space="preserve"> P/</w:t>
            </w:r>
            <w:r w:rsidRPr="007B392A">
              <w:rPr>
                <w:color w:val="33CCCC"/>
                <w:spacing w:val="-1"/>
                <w:sz w:val="16"/>
                <w:u w:val="single" w:color="33CCCC"/>
                <w:lang w:val="uk-UA"/>
              </w:rPr>
              <w:t>QPI:A5,Itemnon-response</w:t>
            </w:r>
            <w:r w:rsidRPr="007B392A">
              <w:rPr>
                <w:color w:val="33CCCC"/>
                <w:sz w:val="16"/>
                <w:u w:val="single" w:color="33CCCC"/>
                <w:lang w:val="uk-UA"/>
              </w:rPr>
              <w:t xml:space="preserve"> -</w:t>
            </w:r>
            <w:r w:rsidRPr="007B392A">
              <w:rPr>
                <w:color w:val="33CCCC"/>
                <w:spacing w:val="-2"/>
                <w:sz w:val="16"/>
                <w:u w:val="single" w:color="33CCCC"/>
                <w:lang w:val="uk-UA"/>
              </w:rPr>
              <w:t>ratefor</w:t>
            </w:r>
            <w:r w:rsidRPr="007B392A">
              <w:rPr>
                <w:color w:val="33CCCC"/>
                <w:sz w:val="16"/>
                <w:u w:val="single" w:color="33CCCC"/>
                <w:lang w:val="uk-UA"/>
              </w:rPr>
              <w:t>U,with</w:t>
            </w:r>
            <w:r w:rsidRPr="007B392A">
              <w:rPr>
                <w:color w:val="33CCCC"/>
                <w:spacing w:val="-1"/>
                <w:sz w:val="16"/>
                <w:u w:val="single" w:color="33CCCC"/>
                <w:lang w:val="uk-UA"/>
              </w:rPr>
              <w:t>different LEVELOFDETAILS</w:t>
            </w:r>
            <w:r w:rsidRPr="007B392A">
              <w:rPr>
                <w:color w:val="33CCCC"/>
                <w:spacing w:val="-2"/>
                <w:sz w:val="16"/>
                <w:u w:val="single" w:color="33CCCC"/>
                <w:lang w:val="uk-UA"/>
              </w:rPr>
              <w:t>for</w:t>
            </w:r>
            <w:r w:rsidRPr="007B392A">
              <w:rPr>
                <w:color w:val="33CCCC"/>
                <w:sz w:val="16"/>
                <w:u w:val="single" w:color="33CCCC"/>
                <w:lang w:val="uk-UA"/>
              </w:rPr>
              <w:t>U</w:t>
            </w:r>
            <w:r w:rsidRPr="007B392A">
              <w:rPr>
                <w:color w:val="33CCCC"/>
                <w:spacing w:val="-1"/>
                <w:sz w:val="16"/>
                <w:u w:val="single" w:color="33CCCC"/>
                <w:lang w:val="uk-UA"/>
              </w:rPr>
              <w:t>and</w:t>
            </w:r>
            <w:r w:rsidRPr="007B392A">
              <w:rPr>
                <w:color w:val="33CCCC"/>
                <w:sz w:val="16"/>
                <w:u w:val="single" w:color="33CCCC"/>
                <w:lang w:val="uk-UA"/>
              </w:rPr>
              <w:t>P</w:t>
            </w:r>
          </w:p>
        </w:tc>
      </w:tr>
      <w:tr w:rsidR="00CF4547" w:rsidRPr="007B392A" w:rsidTr="00CF4547">
        <w:trPr>
          <w:trHeight w:hRule="exact" w:val="1553"/>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7"/>
                <w:szCs w:val="17"/>
                <w:lang w:val="uk-UA"/>
              </w:rPr>
            </w:pPr>
          </w:p>
          <w:p w:rsidR="00CF4547" w:rsidRPr="007B392A" w:rsidRDefault="00CF4547" w:rsidP="00CF4547">
            <w:pPr>
              <w:pStyle w:val="TableParagraph"/>
              <w:ind w:left="303" w:right="126" w:hanging="178"/>
              <w:rPr>
                <w:rFonts w:ascii="Calibri" w:eastAsia="Calibri" w:hAnsi="Calibri" w:cs="Calibri"/>
                <w:sz w:val="16"/>
                <w:szCs w:val="16"/>
                <w:lang w:val="uk-UA"/>
              </w:rPr>
            </w:pPr>
            <w:r w:rsidRPr="007B392A">
              <w:rPr>
                <w:rFonts w:ascii="Calibri"/>
                <w:sz w:val="16"/>
                <w:lang w:val="uk-UA"/>
              </w:rPr>
              <w:t>S.15.3. 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0"/>
              <w:ind w:left="102"/>
              <w:rPr>
                <w:rFonts w:ascii="Calibri" w:eastAsia="Calibri" w:hAnsi="Calibri" w:cs="Calibri"/>
                <w:sz w:val="16"/>
                <w:szCs w:val="16"/>
                <w:lang w:val="uk-UA"/>
              </w:rPr>
            </w:pPr>
            <w:r w:rsidRPr="007B392A">
              <w:rPr>
                <w:rFonts w:ascii="Calibri"/>
                <w:spacing w:val="-1"/>
                <w:sz w:val="16"/>
                <w:lang w:val="uk-UA"/>
              </w:rPr>
              <w:t xml:space="preserve">Помилки охоплення </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0"/>
              <w:ind w:left="320"/>
              <w:rPr>
                <w:rFonts w:ascii="Calibri" w:eastAsia="Calibri" w:hAnsi="Calibri" w:cs="Calibri"/>
                <w:sz w:val="16"/>
                <w:szCs w:val="16"/>
                <w:lang w:val="uk-UA"/>
              </w:rPr>
            </w:pPr>
            <w:r w:rsidRPr="007B392A">
              <w:rPr>
                <w:rFonts w:ascii="Calibri"/>
                <w:i/>
                <w:color w:val="FF0000"/>
                <w:spacing w:val="-1"/>
                <w:sz w:val="16"/>
                <w:lang w:val="uk-UA"/>
              </w:rPr>
              <w:t>COVERAGE_ERR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7"/>
                <w:szCs w:val="17"/>
                <w:lang w:val="uk-UA"/>
              </w:rPr>
            </w:pPr>
          </w:p>
          <w:p w:rsidR="00CF4547" w:rsidRPr="007B392A" w:rsidRDefault="00CF4547" w:rsidP="00CF4547">
            <w:pPr>
              <w:pStyle w:val="Default"/>
              <w:rPr>
                <w:sz w:val="16"/>
                <w:szCs w:val="16"/>
                <w:lang w:val="uk-UA"/>
              </w:rPr>
            </w:pPr>
            <w:r w:rsidRPr="007B392A">
              <w:rPr>
                <w:sz w:val="16"/>
                <w:szCs w:val="16"/>
                <w:lang w:val="uk-UA"/>
              </w:rPr>
              <w:t xml:space="preserve">Розходження між рамковою сукупністю та цільовою сукупністю. </w:t>
            </w:r>
          </w:p>
          <w:p w:rsidR="00CF4547" w:rsidRPr="007B392A" w:rsidRDefault="00CF4547" w:rsidP="00CF4547">
            <w:pPr>
              <w:pStyle w:val="TableParagraph"/>
              <w:ind w:left="1316" w:right="261" w:hanging="1059"/>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Деяка інформація щодо реєстру або інше рамкове джерело, має бути прозвітоване за (це сприяє розумінню помилок охоплення та їх впливів): звітним періодом, періодичністю та часом оновлень рамок, заходи з оновлення, кінцеві розбіжності між одиницями, які звітуються у рамках та одиниця цільової сукупності, посилання на інші документи щодо рамкової якості та впливу недостатності  рамок на випуски. Надайте оцінку, де можливо кількісну, щодо надмірного охоплення та багаторазової реєстрації, а також щодо рівня замалого охоплення. Звітуйте також про оцінку ризиків відхилень, пов’язаних з останнім. Опишіть заходи, здійснені для зменшення замалого охоплення та пов’язаних ризиків відхилень. </w:t>
            </w:r>
          </w:p>
          <w:p w:rsidR="00CF4547" w:rsidRPr="007B392A" w:rsidRDefault="00CF4547" w:rsidP="00CF4547">
            <w:pPr>
              <w:pStyle w:val="TableParagraph"/>
              <w:spacing w:before="86"/>
              <w:ind w:left="99" w:right="165"/>
              <w:rPr>
                <w:rFonts w:ascii="Calibri" w:eastAsia="Calibri" w:hAnsi="Calibri" w:cs="Calibri"/>
                <w:sz w:val="16"/>
                <w:szCs w:val="16"/>
                <w:lang w:val="uk-UA"/>
              </w:rPr>
            </w:pPr>
          </w:p>
        </w:tc>
      </w:tr>
      <w:tr w:rsidR="00CF4547" w:rsidRPr="007B392A" w:rsidTr="00CF4547">
        <w:trPr>
          <w:trHeight w:hRule="exact" w:val="564"/>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79"/>
              <w:ind w:left="243" w:right="129" w:hanging="118"/>
              <w:rPr>
                <w:rFonts w:ascii="Calibri" w:eastAsia="Calibri" w:hAnsi="Calibri" w:cs="Calibri"/>
                <w:sz w:val="16"/>
                <w:szCs w:val="16"/>
                <w:lang w:val="uk-UA"/>
              </w:rPr>
            </w:pPr>
            <w:r w:rsidRPr="007B392A">
              <w:rPr>
                <w:rFonts w:ascii="Calibri"/>
                <w:i/>
                <w:spacing w:val="-1"/>
                <w:sz w:val="16"/>
                <w:lang w:val="uk-UA"/>
              </w:rPr>
              <w:t>S.15.3.</w:t>
            </w:r>
            <w:r w:rsidRPr="007B392A">
              <w:rPr>
                <w:rFonts w:ascii="Calibri"/>
                <w:i/>
                <w:sz w:val="16"/>
                <w:lang w:val="uk-UA"/>
              </w:rPr>
              <w:t>1.1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5"/>
              <w:rPr>
                <w:rFonts w:ascii="Times New Roman" w:eastAsia="Times New Roman" w:hAnsi="Times New Roman" w:cs="Times New Roman"/>
                <w:sz w:val="15"/>
                <w:szCs w:val="15"/>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i/>
                <w:sz w:val="16"/>
                <w:lang w:val="uk-UA"/>
              </w:rPr>
              <w:t>A2.</w:t>
            </w:r>
            <w:r w:rsidRPr="007B392A">
              <w:rPr>
                <w:rFonts w:ascii="Calibri"/>
                <w:i/>
                <w:spacing w:val="-1"/>
                <w:sz w:val="16"/>
                <w:lang w:val="uk-UA"/>
              </w:rPr>
              <w:t>Надмірне охоплення</w:t>
            </w:r>
            <w:r w:rsidRPr="007B392A">
              <w:rPr>
                <w:rFonts w:ascii="Calibri"/>
                <w:i/>
                <w:sz w:val="16"/>
                <w:lang w:val="uk-UA"/>
              </w:rPr>
              <w:t>-</w:t>
            </w:r>
            <w:r w:rsidRPr="007B392A">
              <w:rPr>
                <w:rFonts w:ascii="Calibri"/>
                <w:i/>
                <w:spacing w:val="-2"/>
                <w:sz w:val="16"/>
                <w:lang w:val="uk-UA"/>
              </w:rPr>
              <w:t>рівень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9"/>
              <w:ind w:left="805" w:right="135" w:hanging="668"/>
              <w:rPr>
                <w:rFonts w:ascii="Calibri" w:eastAsia="Calibri" w:hAnsi="Calibri" w:cs="Calibri"/>
                <w:sz w:val="16"/>
                <w:szCs w:val="16"/>
                <w:lang w:val="uk-UA"/>
              </w:rPr>
            </w:pPr>
            <w:r w:rsidRPr="007B392A">
              <w:rPr>
                <w:rFonts w:ascii="Calibri"/>
                <w:i/>
                <w:color w:val="FF0000"/>
                <w:spacing w:val="-1"/>
                <w:sz w:val="16"/>
                <w:lang w:val="uk-UA"/>
              </w:rPr>
              <w:t>OVERCOVERAGE_RAT</w:t>
            </w:r>
            <w:r w:rsidRPr="007B392A">
              <w:rPr>
                <w:rFonts w:ascii="Calibri"/>
                <w:i/>
                <w:color w:val="FF0000"/>
                <w:sz w:val="16"/>
                <w:lang w:val="uk-UA"/>
              </w:rPr>
              <w:t>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Частка одиниць, доступних через рамки, які не належать до цільової сукупності. </w:t>
            </w:r>
          </w:p>
          <w:p w:rsidR="00CF4547" w:rsidRPr="007B392A" w:rsidRDefault="00CF4547" w:rsidP="00CF4547">
            <w:pPr>
              <w:pStyle w:val="TableParagraph"/>
              <w:spacing w:before="79"/>
              <w:ind w:left="733" w:right="102" w:hanging="63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5"/>
              <w:rPr>
                <w:rFonts w:ascii="Times New Roman" w:eastAsia="Times New Roman" w:hAnsi="Times New Roman" w:cs="Times New Roman"/>
                <w:sz w:val="15"/>
                <w:szCs w:val="15"/>
                <w:lang w:val="uk-UA"/>
              </w:rPr>
            </w:pPr>
          </w:p>
          <w:p w:rsidR="00CF4547" w:rsidRPr="007B392A" w:rsidRDefault="00CF4547" w:rsidP="00CF4547">
            <w:pPr>
              <w:pStyle w:val="TableParagraph"/>
              <w:ind w:right="5"/>
              <w:jc w:val="center"/>
              <w:rPr>
                <w:rFonts w:ascii="Calibri" w:eastAsia="Calibri" w:hAnsi="Calibri" w:cs="Calibri"/>
                <w:sz w:val="16"/>
                <w:szCs w:val="16"/>
                <w:lang w:val="uk-UA"/>
              </w:rPr>
            </w:pPr>
            <w:r w:rsidRPr="007B392A">
              <w:rPr>
                <w:rFonts w:ascii="Calibri"/>
                <w:color w:val="0000FF"/>
                <w:spacing w:val="-1"/>
                <w:sz w:val="16"/>
                <w:u w:val="single" w:color="0000FF"/>
                <w:lang w:val="uk-UA"/>
              </w:rPr>
              <w:t>QPI:A2,Overcoverage</w:t>
            </w:r>
            <w:r w:rsidRPr="007B392A">
              <w:rPr>
                <w:rFonts w:ascii="Calibri"/>
                <w:color w:val="0000FF"/>
                <w:sz w:val="16"/>
                <w:u w:val="single" w:color="0000FF"/>
                <w:lang w:val="uk-UA"/>
              </w:rPr>
              <w:t xml:space="preserve"> -</w:t>
            </w:r>
            <w:r w:rsidRPr="007B392A">
              <w:rPr>
                <w:rFonts w:ascii="Calibri"/>
                <w:color w:val="0000FF"/>
                <w:spacing w:val="-2"/>
                <w:sz w:val="16"/>
                <w:u w:val="single" w:color="0000FF"/>
                <w:lang w:val="uk-UA"/>
              </w:rPr>
              <w:t>rate</w:t>
            </w:r>
          </w:p>
        </w:tc>
      </w:tr>
      <w:tr w:rsidR="00CF4547" w:rsidRPr="007B392A" w:rsidTr="00CF4547">
        <w:trPr>
          <w:trHeight w:hRule="exact" w:val="72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4"/>
                <w:szCs w:val="14"/>
                <w:lang w:val="uk-UA"/>
              </w:rPr>
            </w:pPr>
          </w:p>
          <w:p w:rsidR="00CF4547" w:rsidRPr="007B392A" w:rsidRDefault="00CF4547" w:rsidP="00CF4547">
            <w:pPr>
              <w:pStyle w:val="TableParagraph"/>
              <w:ind w:left="243" w:right="129" w:hanging="118"/>
              <w:rPr>
                <w:rFonts w:ascii="Calibri" w:eastAsia="Calibri" w:hAnsi="Calibri" w:cs="Calibri"/>
                <w:sz w:val="16"/>
                <w:szCs w:val="16"/>
                <w:lang w:val="uk-UA"/>
              </w:rPr>
            </w:pPr>
            <w:r w:rsidRPr="007B392A">
              <w:rPr>
                <w:rFonts w:ascii="Calibri"/>
                <w:i/>
                <w:spacing w:val="-1"/>
                <w:sz w:val="16"/>
                <w:lang w:val="uk-UA"/>
              </w:rPr>
              <w:t>S.15.3.</w:t>
            </w:r>
            <w:r w:rsidRPr="007B392A">
              <w:rPr>
                <w:rFonts w:ascii="Calibri"/>
                <w:i/>
                <w:sz w:val="16"/>
                <w:lang w:val="uk-UA"/>
              </w:rPr>
              <w:t>1.2</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4"/>
                <w:szCs w:val="14"/>
                <w:lang w:val="uk-UA"/>
              </w:rPr>
            </w:pPr>
          </w:p>
          <w:p w:rsidR="00CF4547" w:rsidRPr="007B392A" w:rsidRDefault="00CF4547" w:rsidP="00CF4547">
            <w:pPr>
              <w:pStyle w:val="TableParagraph"/>
              <w:ind w:left="102" w:right="598"/>
              <w:rPr>
                <w:rFonts w:ascii="Calibri" w:eastAsia="Calibri" w:hAnsi="Calibri" w:cs="Calibri"/>
                <w:sz w:val="16"/>
                <w:szCs w:val="16"/>
                <w:lang w:val="uk-UA"/>
              </w:rPr>
            </w:pPr>
            <w:r w:rsidRPr="007B392A">
              <w:rPr>
                <w:rFonts w:ascii="Calibri"/>
                <w:i/>
                <w:sz w:val="16"/>
                <w:lang w:val="uk-UA"/>
              </w:rPr>
              <w:t>A3.Спільні одиниці-</w:t>
            </w:r>
            <w:r w:rsidRPr="007B392A">
              <w:rPr>
                <w:rFonts w:ascii="Calibri"/>
                <w:i/>
                <w:spacing w:val="-1"/>
                <w:sz w:val="16"/>
                <w:lang w:val="uk-UA"/>
              </w:rPr>
              <w:t>пропорція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4"/>
                <w:szCs w:val="14"/>
                <w:lang w:val="uk-UA"/>
              </w:rPr>
            </w:pPr>
          </w:p>
          <w:p w:rsidR="00CF4547" w:rsidRPr="007B392A" w:rsidRDefault="00CF4547" w:rsidP="00CF4547">
            <w:pPr>
              <w:pStyle w:val="TableParagraph"/>
              <w:ind w:left="762" w:right="131" w:hanging="627"/>
              <w:rPr>
                <w:rFonts w:ascii="Calibri" w:eastAsia="Calibri" w:hAnsi="Calibri" w:cs="Calibri"/>
                <w:sz w:val="16"/>
                <w:szCs w:val="16"/>
                <w:lang w:val="uk-UA"/>
              </w:rPr>
            </w:pPr>
            <w:r w:rsidRPr="007B392A">
              <w:rPr>
                <w:rFonts w:ascii="Calibri"/>
                <w:i/>
                <w:color w:val="FF0000"/>
                <w:spacing w:val="-1"/>
                <w:sz w:val="16"/>
                <w:lang w:val="uk-UA"/>
              </w:rPr>
              <w:t>COMMON_UNIT_SHARE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Частка одиниць, що охоплюється як обстеженням, так і адміністративними джерелами, по відношенню до загальної кількості одиниць в обстеженні </w:t>
            </w:r>
          </w:p>
          <w:p w:rsidR="00CF4547" w:rsidRPr="007B392A" w:rsidRDefault="00CF4547" w:rsidP="00CF4547">
            <w:pPr>
              <w:pStyle w:val="TableParagraph"/>
              <w:spacing w:before="62"/>
              <w:ind w:left="107" w:right="107"/>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
              <w:rPr>
                <w:rFonts w:ascii="Times New Roman" w:eastAsia="Times New Roman" w:hAnsi="Times New Roman" w:cs="Times New Roman"/>
                <w:lang w:val="uk-UA"/>
              </w:rPr>
            </w:pPr>
          </w:p>
          <w:p w:rsidR="00CF4547" w:rsidRPr="007B392A" w:rsidRDefault="00CF4547" w:rsidP="00CF4547">
            <w:pPr>
              <w:pStyle w:val="TableParagraph"/>
              <w:ind w:right="7"/>
              <w:jc w:val="center"/>
              <w:rPr>
                <w:rFonts w:ascii="Calibri" w:eastAsia="Calibri" w:hAnsi="Calibri" w:cs="Calibri"/>
                <w:sz w:val="16"/>
                <w:szCs w:val="16"/>
                <w:lang w:val="uk-UA"/>
              </w:rPr>
            </w:pPr>
            <w:r w:rsidRPr="007B392A">
              <w:rPr>
                <w:rFonts w:ascii="Calibri"/>
                <w:color w:val="0000FF"/>
                <w:spacing w:val="-1"/>
                <w:sz w:val="16"/>
                <w:u w:val="single" w:color="0000FF"/>
                <w:lang w:val="uk-UA"/>
              </w:rPr>
              <w:t>QPI:A3,Commonunits</w:t>
            </w:r>
            <w:r w:rsidRPr="007B392A">
              <w:rPr>
                <w:rFonts w:ascii="Calibri"/>
                <w:color w:val="0000FF"/>
                <w:sz w:val="16"/>
                <w:u w:val="single" w:color="0000FF"/>
                <w:lang w:val="uk-UA"/>
              </w:rPr>
              <w:t>-</w:t>
            </w:r>
            <w:r w:rsidRPr="007B392A">
              <w:rPr>
                <w:rFonts w:ascii="Calibri"/>
                <w:color w:val="0000FF"/>
                <w:spacing w:val="-1"/>
                <w:sz w:val="16"/>
                <w:u w:val="single" w:color="0000FF"/>
                <w:lang w:val="uk-UA"/>
              </w:rPr>
              <w:t>proportion</w:t>
            </w:r>
          </w:p>
        </w:tc>
      </w:tr>
    </w:tbl>
    <w:p w:rsidR="00CF4547" w:rsidRPr="007B392A" w:rsidRDefault="00CF4547" w:rsidP="00CF4547">
      <w:pPr>
        <w:jc w:val="center"/>
        <w:rPr>
          <w:rFonts w:ascii="Calibri" w:eastAsia="Calibri" w:hAnsi="Calibri" w:cs="Calibri"/>
          <w:sz w:val="16"/>
          <w:szCs w:val="16"/>
          <w:lang w:val="uk-UA"/>
        </w:rPr>
        <w:sectPr w:rsidR="00CF4547" w:rsidRPr="007B392A" w:rsidSect="00C860AB">
          <w:headerReference w:type="default" r:id="rId417"/>
          <w:pgSz w:w="16840" w:h="11910" w:orient="landscape"/>
          <w:pgMar w:top="426" w:right="320" w:bottom="900" w:left="320" w:header="0" w:footer="720" w:gutter="0"/>
          <w:cols w:space="720"/>
        </w:sectPr>
      </w:pPr>
    </w:p>
    <w:p w:rsidR="00CF4547" w:rsidRPr="007B392A" w:rsidRDefault="00CF4547" w:rsidP="00CF4547">
      <w:pPr>
        <w:spacing w:before="7"/>
        <w:rPr>
          <w:rFonts w:ascii="Times New Roman" w:eastAsia="Times New Roman" w:hAnsi="Times New Roman" w:cs="Times New Roman"/>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1128"/>
        </w:trPr>
        <w:tc>
          <w:tcPr>
            <w:tcW w:w="708"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5"/>
                <w:szCs w:val="15"/>
                <w:lang w:val="uk-UA"/>
              </w:rPr>
            </w:pPr>
          </w:p>
          <w:p w:rsidR="00CF4547" w:rsidRPr="007B392A" w:rsidRDefault="00CF4547" w:rsidP="00CF4547">
            <w:pPr>
              <w:pStyle w:val="TableParagraph"/>
              <w:ind w:left="303" w:right="126" w:hanging="178"/>
              <w:rPr>
                <w:rFonts w:ascii="Calibri" w:eastAsia="Calibri" w:hAnsi="Calibri" w:cs="Calibri"/>
                <w:sz w:val="16"/>
                <w:szCs w:val="16"/>
                <w:lang w:val="uk-UA"/>
              </w:rPr>
            </w:pPr>
            <w:r w:rsidRPr="007B392A">
              <w:rPr>
                <w:rFonts w:ascii="Calibri"/>
                <w:sz w:val="16"/>
                <w:lang w:val="uk-UA"/>
              </w:rPr>
              <w:t>S.15.3. 2</w:t>
            </w:r>
          </w:p>
        </w:tc>
        <w:tc>
          <w:tcPr>
            <w:tcW w:w="1985"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6"/>
              <w:ind w:left="102"/>
              <w:rPr>
                <w:rFonts w:ascii="Calibri" w:eastAsia="Calibri" w:hAnsi="Calibri" w:cs="Calibri"/>
                <w:sz w:val="16"/>
                <w:szCs w:val="16"/>
                <w:lang w:val="uk-UA"/>
              </w:rPr>
            </w:pPr>
            <w:r w:rsidRPr="007B392A">
              <w:rPr>
                <w:rFonts w:ascii="Calibri"/>
                <w:spacing w:val="-1"/>
                <w:sz w:val="16"/>
                <w:lang w:val="uk-UA"/>
              </w:rPr>
              <w:t>Помилка вимірювання</w:t>
            </w:r>
          </w:p>
        </w:tc>
        <w:tc>
          <w:tcPr>
            <w:tcW w:w="1702"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6"/>
              <w:ind w:left="157"/>
              <w:rPr>
                <w:rFonts w:ascii="Calibri" w:eastAsia="Calibri" w:hAnsi="Calibri" w:cs="Calibri"/>
                <w:sz w:val="16"/>
                <w:szCs w:val="16"/>
                <w:lang w:val="uk-UA"/>
              </w:rPr>
            </w:pPr>
            <w:r w:rsidRPr="007B392A">
              <w:rPr>
                <w:rFonts w:ascii="Calibri"/>
                <w:i/>
                <w:color w:val="FF0000"/>
                <w:spacing w:val="-1"/>
                <w:sz w:val="16"/>
                <w:lang w:val="uk-UA"/>
              </w:rPr>
              <w:t>MEASUREMENT_ERR</w:t>
            </w:r>
          </w:p>
        </w:tc>
        <w:tc>
          <w:tcPr>
            <w:tcW w:w="3828"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jc w:val="center"/>
              <w:rPr>
                <w:rFonts w:eastAsia="Calibri"/>
                <w:sz w:val="16"/>
                <w:szCs w:val="16"/>
                <w:lang w:val="uk-UA"/>
              </w:rPr>
            </w:pPr>
            <w:r w:rsidRPr="007B392A">
              <w:rPr>
                <w:sz w:val="16"/>
                <w:szCs w:val="16"/>
                <w:lang w:val="uk-UA"/>
              </w:rPr>
              <w:t xml:space="preserve">Помилки вимірювання – це помилки, які виникають під час збору даних та спричинюють відмінність записаних змінних від їх справжніх значень </w:t>
            </w: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Визначення та загальна оцінка основних джерел помилок вимірювання мають бути наведені у звіті. Необхідно описати докладені зусилля по проектуванню та тестуванню запитальника, інформацію про навчання інтерв’юерів та іншу роботу по запобіганню помилкам. За наявності необхідно навести інформацію щодо оцінок, основаних на порівняннях із зовнішніми даними, повторних інтерв’ю або експериментів. Також у звіті можна навести результати непрямого аналізу, наприклад, на основі результатів фази редагування. </w:t>
            </w:r>
          </w:p>
          <w:p w:rsidR="00CF4547" w:rsidRPr="007B392A" w:rsidRDefault="00CF4547" w:rsidP="00CF4547">
            <w:pPr>
              <w:pStyle w:val="TableParagraph"/>
              <w:spacing w:before="73"/>
              <w:ind w:left="99" w:right="197"/>
              <w:rPr>
                <w:rFonts w:ascii="Calibri" w:eastAsia="Calibri" w:hAnsi="Calibri" w:cs="Calibri"/>
                <w:sz w:val="16"/>
                <w:szCs w:val="16"/>
                <w:lang w:val="uk-UA"/>
              </w:rPr>
            </w:pPr>
          </w:p>
        </w:tc>
      </w:tr>
      <w:tr w:rsidR="00CF4547" w:rsidRPr="007B392A" w:rsidTr="00CF4547">
        <w:trPr>
          <w:trHeight w:hRule="exact" w:val="113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sz w:val="15"/>
                <w:szCs w:val="15"/>
                <w:lang w:val="uk-UA"/>
              </w:rPr>
            </w:pPr>
          </w:p>
          <w:p w:rsidR="00CF4547" w:rsidRPr="007B392A" w:rsidRDefault="00CF4547" w:rsidP="00CF4547">
            <w:pPr>
              <w:pStyle w:val="TableParagraph"/>
              <w:ind w:left="303" w:right="126" w:hanging="178"/>
              <w:rPr>
                <w:rFonts w:ascii="Calibri" w:eastAsia="Calibri" w:hAnsi="Calibri" w:cs="Calibri"/>
                <w:sz w:val="16"/>
                <w:szCs w:val="16"/>
                <w:lang w:val="uk-UA"/>
              </w:rPr>
            </w:pPr>
            <w:r w:rsidRPr="007B392A">
              <w:rPr>
                <w:rFonts w:ascii="Calibri"/>
                <w:sz w:val="16"/>
                <w:lang w:val="uk-UA"/>
              </w:rPr>
              <w:t>S.15.3. 3</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5"/>
              <w:ind w:left="102"/>
              <w:rPr>
                <w:rFonts w:ascii="Calibri" w:eastAsia="Calibri" w:hAnsi="Calibri" w:cs="Calibri"/>
                <w:sz w:val="16"/>
                <w:szCs w:val="16"/>
                <w:lang w:val="uk-UA"/>
              </w:rPr>
            </w:pPr>
            <w:r w:rsidRPr="007B392A">
              <w:rPr>
                <w:rFonts w:ascii="Calibri"/>
                <w:spacing w:val="-1"/>
                <w:sz w:val="16"/>
                <w:lang w:val="uk-UA"/>
              </w:rPr>
              <w:t>Помилка невідповіді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5"/>
              <w:ind w:left="183"/>
              <w:rPr>
                <w:rFonts w:ascii="Calibri" w:eastAsia="Calibri" w:hAnsi="Calibri" w:cs="Calibri"/>
                <w:sz w:val="16"/>
                <w:szCs w:val="16"/>
                <w:lang w:val="uk-UA"/>
              </w:rPr>
            </w:pPr>
            <w:r w:rsidRPr="007B392A">
              <w:rPr>
                <w:rFonts w:ascii="Calibri"/>
                <w:i/>
                <w:color w:val="FF0000"/>
                <w:spacing w:val="-1"/>
                <w:sz w:val="16"/>
                <w:lang w:val="uk-UA"/>
              </w:rPr>
              <w:t>NONRESPONSE_ERR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sz w:val="15"/>
                <w:szCs w:val="15"/>
                <w:lang w:val="uk-UA"/>
              </w:rPr>
            </w:pPr>
          </w:p>
          <w:p w:rsidR="00CF4547" w:rsidRPr="007B392A" w:rsidRDefault="00CF4547" w:rsidP="00CF4547">
            <w:pPr>
              <w:pStyle w:val="Default"/>
              <w:rPr>
                <w:sz w:val="16"/>
                <w:szCs w:val="16"/>
                <w:lang w:val="uk-UA"/>
              </w:rPr>
            </w:pPr>
            <w:r w:rsidRPr="007B392A">
              <w:rPr>
                <w:sz w:val="16"/>
                <w:szCs w:val="16"/>
                <w:lang w:val="uk-UA"/>
              </w:rPr>
              <w:t xml:space="preserve">Помилки невіповіді виникають, коли обстеження не отримує відповідь на одне або, можливо, всі запитання </w:t>
            </w:r>
          </w:p>
          <w:p w:rsidR="00CF4547" w:rsidRPr="007B392A" w:rsidRDefault="00CF4547" w:rsidP="00CF4547">
            <w:pPr>
              <w:pStyle w:val="TableParagraph"/>
              <w:ind w:left="279" w:right="124" w:hanging="156"/>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Надайте якісну оцінку рівня невідповіді одиниці. Підкресліть наявність змінних, які більше підлягають невідповідям за позицією (наприклад чутливі запитання). Надайте якісну оцінку відхилень, пов’язаних з невідповідями. Опишіть розбивку не-респондентів відповідно до причин невідповідей. Наведіть у звіті докладені зусилля та заходи, включаючи моделювання відповідей, для зменшення невідповідей у первинному зборі даних, а також подальші заходи та технічну роботу з невідповідями на стадії оцінки. </w:t>
            </w:r>
          </w:p>
          <w:p w:rsidR="00CF4547" w:rsidRPr="007B392A" w:rsidRDefault="00CF4547" w:rsidP="00CF4547">
            <w:pPr>
              <w:pStyle w:val="TableParagraph"/>
              <w:spacing w:before="72"/>
              <w:ind w:left="99" w:right="286"/>
              <w:rPr>
                <w:rFonts w:ascii="Calibri" w:eastAsia="Calibri" w:hAnsi="Calibri" w:cs="Calibri"/>
                <w:sz w:val="16"/>
                <w:szCs w:val="16"/>
                <w:lang w:val="uk-UA"/>
              </w:rPr>
            </w:pPr>
          </w:p>
        </w:tc>
      </w:tr>
      <w:tr w:rsidR="00CF4547" w:rsidRPr="007B392A" w:rsidTr="00CF4547">
        <w:trPr>
          <w:trHeight w:hRule="exact" w:val="89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243" w:right="129" w:hanging="118"/>
              <w:rPr>
                <w:rFonts w:ascii="Calibri" w:eastAsia="Calibri" w:hAnsi="Calibri" w:cs="Calibri"/>
                <w:sz w:val="16"/>
                <w:szCs w:val="16"/>
                <w:lang w:val="uk-UA"/>
              </w:rPr>
            </w:pPr>
            <w:r w:rsidRPr="007B392A">
              <w:rPr>
                <w:rFonts w:ascii="Calibri"/>
                <w:i/>
                <w:spacing w:val="-1"/>
                <w:sz w:val="16"/>
                <w:lang w:val="uk-UA"/>
              </w:rPr>
              <w:t>S.15.3.</w:t>
            </w:r>
            <w:r w:rsidRPr="007B392A">
              <w:rPr>
                <w:rFonts w:ascii="Calibri"/>
                <w:i/>
                <w:sz w:val="16"/>
                <w:lang w:val="uk-UA"/>
              </w:rPr>
              <w:t>3.1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102" w:right="348"/>
              <w:rPr>
                <w:rFonts w:ascii="Calibri" w:eastAsia="Calibri" w:hAnsi="Calibri" w:cs="Calibri"/>
                <w:sz w:val="16"/>
                <w:szCs w:val="16"/>
                <w:lang w:val="uk-UA"/>
              </w:rPr>
            </w:pPr>
            <w:r w:rsidRPr="007B392A">
              <w:rPr>
                <w:rFonts w:ascii="Calibri"/>
                <w:i/>
                <w:sz w:val="16"/>
                <w:lang w:val="uk-UA"/>
              </w:rPr>
              <w:t>A4.</w:t>
            </w:r>
            <w:r w:rsidRPr="007B392A">
              <w:rPr>
                <w:rFonts w:ascii="Calibri"/>
                <w:i/>
                <w:spacing w:val="-1"/>
                <w:sz w:val="16"/>
                <w:lang w:val="uk-UA"/>
              </w:rPr>
              <w:t xml:space="preserve">Рівень не відповідей одиниці для </w:t>
            </w:r>
            <w:r w:rsidRPr="007B392A">
              <w:rPr>
                <w:rFonts w:ascii="Calibri"/>
                <w:i/>
                <w:sz w:val="16"/>
                <w:lang w:val="uk-UA"/>
              </w:rPr>
              <w:t xml:space="preserve"> 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596" w:right="106" w:hanging="490"/>
              <w:rPr>
                <w:rFonts w:ascii="Calibri" w:eastAsia="Calibri" w:hAnsi="Calibri" w:cs="Calibri"/>
                <w:sz w:val="16"/>
                <w:szCs w:val="16"/>
                <w:lang w:val="uk-UA"/>
              </w:rPr>
            </w:pPr>
            <w:r w:rsidRPr="007B392A">
              <w:rPr>
                <w:rFonts w:ascii="Calibri"/>
                <w:i/>
                <w:color w:val="FF0000"/>
                <w:spacing w:val="-1"/>
                <w:sz w:val="16"/>
                <w:lang w:val="uk-UA"/>
              </w:rPr>
              <w:t>UNIT_NONRESPONSE_RATE_P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both"/>
              <w:rPr>
                <w:sz w:val="16"/>
                <w:szCs w:val="16"/>
                <w:lang w:val="uk-UA"/>
              </w:rPr>
            </w:pPr>
            <w:r w:rsidRPr="007B392A">
              <w:rPr>
                <w:sz w:val="16"/>
                <w:szCs w:val="16"/>
                <w:lang w:val="uk-UA"/>
              </w:rPr>
              <w:t xml:space="preserve">Відношення кількості одиниць, за якими інформація взагалі відсутня або інформація, яка наявна  - непридатна для використання до загальної кількості одиниць охопленні (що задовольняють вимогам). </w:t>
            </w:r>
          </w:p>
          <w:p w:rsidR="00CF4547" w:rsidRPr="007B392A" w:rsidRDefault="00CF4547" w:rsidP="00CF4547">
            <w:pPr>
              <w:pStyle w:val="TableParagraph"/>
              <w:spacing w:before="65"/>
              <w:ind w:left="102" w:right="113"/>
              <w:jc w:val="both"/>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lang w:val="uk-UA"/>
              </w:rPr>
            </w:pPr>
          </w:p>
          <w:p w:rsidR="00CF4547" w:rsidRPr="007B392A" w:rsidRDefault="00CF4547" w:rsidP="00CF4547">
            <w:pPr>
              <w:pStyle w:val="TableParagraph"/>
              <w:ind w:left="1158"/>
              <w:rPr>
                <w:rFonts w:ascii="Calibri" w:eastAsia="Calibri" w:hAnsi="Calibri" w:cs="Calibri"/>
                <w:sz w:val="16"/>
                <w:szCs w:val="16"/>
                <w:lang w:val="uk-UA"/>
              </w:rPr>
            </w:pPr>
            <w:r w:rsidRPr="007B392A">
              <w:rPr>
                <w:rFonts w:ascii="Calibri"/>
                <w:color w:val="31869B"/>
                <w:spacing w:val="-1"/>
                <w:sz w:val="16"/>
                <w:u w:val="single" w:color="31869B"/>
                <w:lang w:val="uk-UA"/>
              </w:rPr>
              <w:t>QPI:A4,Unitnon-response</w:t>
            </w:r>
            <w:r w:rsidRPr="007B392A">
              <w:rPr>
                <w:rFonts w:ascii="Calibri"/>
                <w:color w:val="31869B"/>
                <w:sz w:val="16"/>
                <w:u w:val="single" w:color="31869B"/>
                <w:lang w:val="uk-UA"/>
              </w:rPr>
              <w:t xml:space="preserve"> -</w:t>
            </w:r>
            <w:r w:rsidRPr="007B392A">
              <w:rPr>
                <w:rFonts w:ascii="Calibri"/>
                <w:color w:val="31869B"/>
                <w:spacing w:val="-1"/>
                <w:sz w:val="16"/>
                <w:u w:val="single" w:color="31869B"/>
                <w:lang w:val="uk-UA"/>
              </w:rPr>
              <w:t>rate</w:t>
            </w:r>
            <w:r w:rsidRPr="007B392A">
              <w:rPr>
                <w:rFonts w:ascii="Calibri"/>
                <w:color w:val="31869B"/>
                <w:spacing w:val="-2"/>
                <w:sz w:val="16"/>
                <w:u w:val="single" w:color="31869B"/>
                <w:lang w:val="uk-UA"/>
              </w:rPr>
              <w:t>for</w:t>
            </w:r>
            <w:r w:rsidRPr="007B392A">
              <w:rPr>
                <w:rFonts w:ascii="Calibri"/>
                <w:color w:val="31869B"/>
                <w:sz w:val="16"/>
                <w:u w:val="single" w:color="31869B"/>
                <w:lang w:val="uk-UA"/>
              </w:rPr>
              <w:t>P,</w:t>
            </w:r>
            <w:r w:rsidRPr="007B392A">
              <w:rPr>
                <w:rFonts w:ascii="Calibri"/>
                <w:color w:val="31869B"/>
                <w:spacing w:val="-1"/>
                <w:sz w:val="16"/>
                <w:u w:val="single" w:color="31869B"/>
                <w:lang w:val="uk-UA"/>
              </w:rPr>
              <w:t>withdifferentLEVELOFDETAILS</w:t>
            </w:r>
            <w:r w:rsidRPr="007B392A">
              <w:rPr>
                <w:rFonts w:ascii="Calibri"/>
                <w:color w:val="31869B"/>
                <w:spacing w:val="-2"/>
                <w:sz w:val="16"/>
                <w:u w:val="single" w:color="31869B"/>
                <w:lang w:val="uk-UA"/>
              </w:rPr>
              <w:t>for</w:t>
            </w:r>
            <w:r w:rsidRPr="007B392A">
              <w:rPr>
                <w:rFonts w:ascii="Calibri"/>
                <w:color w:val="31869B"/>
                <w:sz w:val="16"/>
                <w:u w:val="single" w:color="31869B"/>
                <w:lang w:val="uk-UA"/>
              </w:rPr>
              <w:t xml:space="preserve"> U</w:t>
            </w:r>
            <w:r w:rsidRPr="007B392A">
              <w:rPr>
                <w:rFonts w:ascii="Calibri"/>
                <w:color w:val="31869B"/>
                <w:spacing w:val="-1"/>
                <w:sz w:val="16"/>
                <w:u w:val="single" w:color="31869B"/>
                <w:lang w:val="uk-UA"/>
              </w:rPr>
              <w:t>and</w:t>
            </w:r>
            <w:r w:rsidRPr="007B392A">
              <w:rPr>
                <w:rFonts w:ascii="Calibri"/>
                <w:color w:val="31869B"/>
                <w:sz w:val="16"/>
                <w:u w:val="single" w:color="31869B"/>
                <w:lang w:val="uk-UA"/>
              </w:rPr>
              <w:t xml:space="preserve"> P</w:t>
            </w:r>
          </w:p>
        </w:tc>
      </w:tr>
      <w:tr w:rsidR="00CF4547" w:rsidRPr="007B392A" w:rsidTr="00CF4547">
        <w:trPr>
          <w:trHeight w:hRule="exact" w:val="848"/>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8"/>
              <w:ind w:left="243" w:right="129" w:hanging="118"/>
              <w:rPr>
                <w:rFonts w:ascii="Calibri" w:eastAsia="Calibri" w:hAnsi="Calibri" w:cs="Calibri"/>
                <w:sz w:val="16"/>
                <w:szCs w:val="16"/>
                <w:lang w:val="uk-UA"/>
              </w:rPr>
            </w:pPr>
            <w:r w:rsidRPr="007B392A">
              <w:rPr>
                <w:rFonts w:ascii="Calibri"/>
                <w:i/>
                <w:spacing w:val="-1"/>
                <w:sz w:val="16"/>
                <w:lang w:val="uk-UA"/>
              </w:rPr>
              <w:t>S.15.3.</w:t>
            </w:r>
            <w:r w:rsidRPr="007B392A">
              <w:rPr>
                <w:rFonts w:ascii="Calibri"/>
                <w:i/>
                <w:sz w:val="16"/>
                <w:lang w:val="uk-UA"/>
              </w:rPr>
              <w:t>3.2</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8"/>
              <w:ind w:left="102" w:right="324"/>
              <w:rPr>
                <w:rFonts w:ascii="Calibri" w:eastAsia="Calibri" w:hAnsi="Calibri" w:cs="Calibri"/>
                <w:sz w:val="16"/>
                <w:szCs w:val="16"/>
                <w:lang w:val="uk-UA"/>
              </w:rPr>
            </w:pPr>
            <w:r w:rsidRPr="007B392A">
              <w:rPr>
                <w:rFonts w:ascii="Calibri"/>
                <w:i/>
                <w:sz w:val="16"/>
                <w:lang w:val="uk-UA"/>
              </w:rPr>
              <w:t>A5.</w:t>
            </w:r>
            <w:r w:rsidRPr="007B392A">
              <w:rPr>
                <w:rFonts w:ascii="Calibri"/>
                <w:i/>
                <w:spacing w:val="-1"/>
                <w:sz w:val="16"/>
                <w:lang w:val="uk-UA"/>
              </w:rPr>
              <w:t xml:space="preserve"> Рівень не відповідей за позицією для </w:t>
            </w:r>
            <w:r w:rsidRPr="007B392A">
              <w:rPr>
                <w:rFonts w:ascii="Calibri"/>
                <w:i/>
                <w:sz w:val="16"/>
                <w:lang w:val="uk-UA"/>
              </w:rPr>
              <w:t>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8"/>
              <w:ind w:left="596" w:right="99" w:hanging="493"/>
              <w:rPr>
                <w:rFonts w:ascii="Calibri" w:eastAsia="Calibri" w:hAnsi="Calibri" w:cs="Calibri"/>
                <w:sz w:val="16"/>
                <w:szCs w:val="16"/>
                <w:lang w:val="uk-UA"/>
              </w:rPr>
            </w:pPr>
            <w:r w:rsidRPr="007B392A">
              <w:rPr>
                <w:rFonts w:ascii="Calibri"/>
                <w:i/>
                <w:color w:val="FF0000"/>
                <w:spacing w:val="-1"/>
                <w:sz w:val="16"/>
                <w:lang w:val="uk-UA"/>
              </w:rPr>
              <w:t>ITEM_NONRESPONSE_RATE_P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Відношення кількості одиниць охопленні (що задовольняють вимогам), які не відповіли за окремою позицією до кількості одиниць в охопленні, які мали відповісти за цією позицією. </w:t>
            </w:r>
          </w:p>
          <w:p w:rsidR="00CF4547" w:rsidRPr="007B392A" w:rsidRDefault="00CF4547" w:rsidP="00CF4547">
            <w:pPr>
              <w:pStyle w:val="TableParagraph"/>
              <w:spacing w:before="19"/>
              <w:ind w:left="102" w:right="135"/>
              <w:rPr>
                <w:rFonts w:ascii="Calibri" w:eastAsia="Calibri" w:hAnsi="Calibri" w:cs="Calibri"/>
                <w:sz w:val="16"/>
                <w:szCs w:val="16"/>
                <w:lang w:val="uk-UA"/>
              </w:rPr>
            </w:pPr>
            <w:r w:rsidRPr="007B392A">
              <w:rPr>
                <w:rFonts w:ascii="Calibri"/>
                <w:spacing w:val="-1"/>
                <w:sz w:val="16"/>
                <w:lang w:val="uk-UA"/>
              </w:rPr>
              <w:t>arerequiredtorespondtothatparticularitem.</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8"/>
                <w:szCs w:val="18"/>
                <w:lang w:val="uk-UA"/>
              </w:rPr>
            </w:pPr>
          </w:p>
          <w:p w:rsidR="00CF4547" w:rsidRPr="007B392A" w:rsidRDefault="00CF4547" w:rsidP="00CF4547">
            <w:pPr>
              <w:pStyle w:val="TableParagraph"/>
              <w:ind w:left="1146"/>
              <w:rPr>
                <w:rFonts w:ascii="Calibri" w:eastAsia="Calibri" w:hAnsi="Calibri" w:cs="Calibri"/>
                <w:sz w:val="16"/>
                <w:szCs w:val="16"/>
                <w:lang w:val="uk-UA"/>
              </w:rPr>
            </w:pPr>
            <w:r w:rsidRPr="007B392A">
              <w:rPr>
                <w:rFonts w:ascii="Calibri"/>
                <w:color w:val="31869B"/>
                <w:spacing w:val="-1"/>
                <w:sz w:val="16"/>
                <w:u w:val="single" w:color="31869B"/>
                <w:lang w:val="uk-UA"/>
              </w:rPr>
              <w:t>QPI:A5,Itemnon-response</w:t>
            </w:r>
            <w:r w:rsidRPr="007B392A">
              <w:rPr>
                <w:rFonts w:ascii="Calibri"/>
                <w:color w:val="31869B"/>
                <w:sz w:val="16"/>
                <w:u w:val="single" w:color="31869B"/>
                <w:lang w:val="uk-UA"/>
              </w:rPr>
              <w:t xml:space="preserve"> -</w:t>
            </w:r>
            <w:r w:rsidRPr="007B392A">
              <w:rPr>
                <w:rFonts w:ascii="Calibri"/>
                <w:color w:val="31869B"/>
                <w:spacing w:val="-1"/>
                <w:sz w:val="16"/>
                <w:u w:val="single" w:color="31869B"/>
                <w:lang w:val="uk-UA"/>
              </w:rPr>
              <w:t>rate</w:t>
            </w:r>
            <w:r w:rsidRPr="007B392A">
              <w:rPr>
                <w:rFonts w:ascii="Calibri"/>
                <w:color w:val="31869B"/>
                <w:spacing w:val="-2"/>
                <w:sz w:val="16"/>
                <w:u w:val="single" w:color="31869B"/>
                <w:lang w:val="uk-UA"/>
              </w:rPr>
              <w:t>for</w:t>
            </w:r>
            <w:r w:rsidRPr="007B392A">
              <w:rPr>
                <w:rFonts w:ascii="Calibri"/>
                <w:color w:val="31869B"/>
                <w:sz w:val="16"/>
                <w:u w:val="single" w:color="31869B"/>
                <w:lang w:val="uk-UA"/>
              </w:rPr>
              <w:t>P,</w:t>
            </w:r>
            <w:r w:rsidRPr="007B392A">
              <w:rPr>
                <w:rFonts w:ascii="Calibri"/>
                <w:color w:val="31869B"/>
                <w:spacing w:val="-1"/>
                <w:sz w:val="16"/>
                <w:u w:val="single" w:color="31869B"/>
                <w:lang w:val="uk-UA"/>
              </w:rPr>
              <w:t>withdifferentLEVELOFDETAILS</w:t>
            </w:r>
            <w:r w:rsidRPr="007B392A">
              <w:rPr>
                <w:rFonts w:ascii="Calibri"/>
                <w:color w:val="31869B"/>
                <w:spacing w:val="-2"/>
                <w:sz w:val="16"/>
                <w:u w:val="single" w:color="31869B"/>
                <w:lang w:val="uk-UA"/>
              </w:rPr>
              <w:t>for</w:t>
            </w:r>
            <w:r w:rsidRPr="007B392A">
              <w:rPr>
                <w:rFonts w:ascii="Calibri"/>
                <w:color w:val="31869B"/>
                <w:sz w:val="16"/>
                <w:u w:val="single" w:color="31869B"/>
                <w:lang w:val="uk-UA"/>
              </w:rPr>
              <w:t xml:space="preserve"> U</w:t>
            </w:r>
            <w:r w:rsidRPr="007B392A">
              <w:rPr>
                <w:rFonts w:ascii="Calibri"/>
                <w:color w:val="31869B"/>
                <w:spacing w:val="-1"/>
                <w:sz w:val="16"/>
                <w:u w:val="single" w:color="31869B"/>
                <w:lang w:val="uk-UA"/>
              </w:rPr>
              <w:t>and</w:t>
            </w:r>
            <w:r w:rsidRPr="007B392A">
              <w:rPr>
                <w:rFonts w:ascii="Calibri"/>
                <w:color w:val="31869B"/>
                <w:sz w:val="16"/>
                <w:u w:val="single" w:color="31869B"/>
                <w:lang w:val="uk-UA"/>
              </w:rPr>
              <w:t xml:space="preserve"> P</w:t>
            </w:r>
          </w:p>
        </w:tc>
      </w:tr>
      <w:tr w:rsidR="00CF4547" w:rsidRPr="007B392A" w:rsidTr="00CF4547">
        <w:trPr>
          <w:trHeight w:hRule="exact" w:val="1042"/>
        </w:trPr>
        <w:tc>
          <w:tcPr>
            <w:tcW w:w="708" w:type="dxa"/>
            <w:tcBorders>
              <w:top w:val="single" w:sz="5" w:space="0" w:color="000000"/>
              <w:left w:val="single" w:sz="5" w:space="0" w:color="000000"/>
              <w:bottom w:val="nil"/>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303" w:right="127" w:hanging="178"/>
              <w:rPr>
                <w:rFonts w:ascii="Calibri" w:eastAsia="Calibri" w:hAnsi="Calibri" w:cs="Calibri"/>
                <w:sz w:val="16"/>
                <w:szCs w:val="16"/>
                <w:lang w:val="uk-UA"/>
              </w:rPr>
            </w:pPr>
            <w:r w:rsidRPr="007B392A">
              <w:rPr>
                <w:rFonts w:ascii="Calibri"/>
                <w:sz w:val="16"/>
                <w:lang w:val="uk-UA"/>
              </w:rPr>
              <w:t>S.15.3. 4</w:t>
            </w:r>
          </w:p>
        </w:tc>
        <w:tc>
          <w:tcPr>
            <w:tcW w:w="1985" w:type="dxa"/>
            <w:tcBorders>
              <w:top w:val="single" w:sz="5" w:space="0" w:color="000000"/>
              <w:left w:val="single" w:sz="5" w:space="0" w:color="000000"/>
              <w:bottom w:val="nil"/>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sz w:val="20"/>
                <w:szCs w:val="20"/>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Помилка обробки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
              <w:rPr>
                <w:rFonts w:ascii="Times New Roman" w:eastAsia="Times New Roman" w:hAnsi="Times New Roman" w:cs="Times New Roman"/>
                <w:sz w:val="20"/>
                <w:szCs w:val="20"/>
                <w:lang w:val="uk-UA"/>
              </w:rPr>
            </w:pPr>
          </w:p>
          <w:p w:rsidR="00CF4547" w:rsidRPr="007B392A" w:rsidRDefault="00CF4547" w:rsidP="00CF4547">
            <w:pPr>
              <w:pStyle w:val="TableParagraph"/>
              <w:ind w:left="265"/>
              <w:rPr>
                <w:rFonts w:ascii="Calibri" w:eastAsia="Calibri" w:hAnsi="Calibri" w:cs="Calibri"/>
                <w:sz w:val="16"/>
                <w:szCs w:val="16"/>
                <w:lang w:val="uk-UA"/>
              </w:rPr>
            </w:pPr>
            <w:r w:rsidRPr="007B392A">
              <w:rPr>
                <w:rFonts w:ascii="Calibri"/>
                <w:i/>
                <w:color w:val="FF0000"/>
                <w:spacing w:val="-1"/>
                <w:sz w:val="16"/>
                <w:lang w:val="uk-UA"/>
              </w:rPr>
              <w:t>PROCESSING_ERR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3"/>
              <w:rPr>
                <w:rFonts w:ascii="Times New Roman" w:eastAsia="Times New Roman" w:hAnsi="Times New Roman" w:cs="Times New Roman"/>
                <w:sz w:val="19"/>
                <w:szCs w:val="19"/>
                <w:lang w:val="uk-UA"/>
              </w:rPr>
            </w:pPr>
          </w:p>
          <w:p w:rsidR="00CF4547" w:rsidRPr="007B392A" w:rsidRDefault="00CF4547" w:rsidP="00CF4547">
            <w:pPr>
              <w:pStyle w:val="Default"/>
              <w:rPr>
                <w:sz w:val="16"/>
                <w:szCs w:val="16"/>
                <w:lang w:val="uk-UA"/>
              </w:rPr>
            </w:pPr>
            <w:r w:rsidRPr="007B392A">
              <w:rPr>
                <w:sz w:val="16"/>
                <w:szCs w:val="16"/>
                <w:lang w:val="uk-UA"/>
              </w:rPr>
              <w:t xml:space="preserve">Помилка у процесі кінцевої обробки зібраних даних виникає через помилкового впровадження правильно спланованого впровадження . </w:t>
            </w:r>
          </w:p>
          <w:p w:rsidR="00CF4547" w:rsidRPr="007B392A" w:rsidRDefault="00CF4547" w:rsidP="00CF4547">
            <w:pPr>
              <w:pStyle w:val="TableParagraph"/>
              <w:ind w:left="102" w:right="166"/>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Необхідно взяти до уваги встановлення основних питань стосовно помилок обробки для статистичного процесу та його випуску. Де доцільно та можливо, необхідно представити аналіз помилок обробки, які впливають на індивідуальні спостереження. Робота з  помилками обробки мікроданих має бути пропорційною до їх важливості. Коли вони значні, слід оцінити їх ступінь та вплив на результати. Опишіть помилки зв’язків та кодувань, якщо вони наявні. </w:t>
            </w:r>
          </w:p>
          <w:p w:rsidR="00CF4547" w:rsidRPr="007B392A" w:rsidRDefault="00CF4547" w:rsidP="00CF4547">
            <w:pPr>
              <w:pStyle w:val="TableParagraph"/>
              <w:spacing w:before="26"/>
              <w:ind w:left="99" w:right="224"/>
              <w:rPr>
                <w:rFonts w:ascii="Calibri" w:eastAsia="Calibri" w:hAnsi="Calibri" w:cs="Calibri"/>
                <w:sz w:val="16"/>
                <w:szCs w:val="16"/>
                <w:lang w:val="uk-UA"/>
              </w:rPr>
            </w:pPr>
          </w:p>
        </w:tc>
      </w:tr>
    </w:tbl>
    <w:p w:rsidR="00CF4547" w:rsidRPr="007B392A" w:rsidRDefault="00CF4547" w:rsidP="00CF4547">
      <w:pPr>
        <w:spacing w:before="8"/>
        <w:rPr>
          <w:rFonts w:ascii="Times New Roman" w:eastAsia="Times New Roman" w:hAnsi="Times New Roman" w:cs="Times New Roman"/>
          <w:sz w:val="16"/>
          <w:szCs w:val="16"/>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919"/>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4"/>
              <w:rPr>
                <w:rFonts w:ascii="Times New Roman" w:eastAsia="Times New Roman" w:hAnsi="Times New Roman" w:cs="Times New Roman"/>
                <w:lang w:val="uk-UA"/>
              </w:rPr>
            </w:pPr>
          </w:p>
          <w:p w:rsidR="00CF4547" w:rsidRPr="007B392A" w:rsidRDefault="00CF4547" w:rsidP="00CF4547">
            <w:pPr>
              <w:pStyle w:val="TableParagraph"/>
              <w:ind w:left="303" w:right="126" w:hanging="178"/>
              <w:rPr>
                <w:rFonts w:ascii="Calibri" w:eastAsia="Calibri" w:hAnsi="Calibri" w:cs="Calibri"/>
                <w:sz w:val="16"/>
                <w:szCs w:val="16"/>
                <w:lang w:val="uk-UA"/>
              </w:rPr>
            </w:pPr>
            <w:r w:rsidRPr="007B392A">
              <w:rPr>
                <w:rFonts w:ascii="Calibri"/>
                <w:sz w:val="16"/>
                <w:lang w:val="uk-UA"/>
              </w:rPr>
              <w:t>S.15.3. 5</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Помилка вибору моделі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4"/>
                <w:szCs w:val="14"/>
                <w:lang w:val="uk-UA"/>
              </w:rPr>
            </w:pPr>
          </w:p>
          <w:p w:rsidR="00CF4547" w:rsidRPr="007B392A" w:rsidRDefault="00CF4547" w:rsidP="00CF4547">
            <w:pPr>
              <w:pStyle w:val="TableParagraph"/>
              <w:ind w:left="116"/>
              <w:rPr>
                <w:rFonts w:ascii="Calibri" w:eastAsia="Calibri" w:hAnsi="Calibri" w:cs="Calibri"/>
                <w:sz w:val="16"/>
                <w:szCs w:val="16"/>
                <w:lang w:val="uk-UA"/>
              </w:rPr>
            </w:pPr>
            <w:r w:rsidRPr="007B392A">
              <w:rPr>
                <w:rFonts w:ascii="Calibri"/>
                <w:i/>
                <w:color w:val="FF0000"/>
                <w:spacing w:val="-1"/>
                <w:sz w:val="16"/>
                <w:lang w:val="uk-UA"/>
              </w:rPr>
              <w:t>MODEL_ASSUMP_ERR</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4"/>
              <w:rPr>
                <w:rFonts w:ascii="Times New Roman" w:eastAsia="Times New Roman" w:hAnsi="Times New Roman" w:cs="Times New Roman"/>
                <w:lang w:val="uk-UA"/>
              </w:rPr>
            </w:pPr>
          </w:p>
          <w:p w:rsidR="00CF4547" w:rsidRPr="007B392A" w:rsidRDefault="00CF4547" w:rsidP="00CF4547">
            <w:pPr>
              <w:pStyle w:val="Default"/>
              <w:rPr>
                <w:sz w:val="16"/>
                <w:szCs w:val="16"/>
                <w:lang w:val="uk-UA"/>
              </w:rPr>
            </w:pPr>
            <w:r w:rsidRPr="007B392A">
              <w:rPr>
                <w:sz w:val="16"/>
                <w:szCs w:val="16"/>
                <w:lang w:val="uk-UA"/>
              </w:rPr>
              <w:t xml:space="preserve">Помилка через спеціальну модель, яку використовує область і яка потрібна для визначення цільового розрахунку. </w:t>
            </w:r>
          </w:p>
          <w:p w:rsidR="00CF4547" w:rsidRPr="007B392A" w:rsidRDefault="00CF4547" w:rsidP="00CF4547">
            <w:pPr>
              <w:pStyle w:val="TableParagraph"/>
              <w:ind w:left="102" w:right="215"/>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Там де моделі застосовуються по відношенню до специфічного джерела помилок, вони мають бути представлені у відповідному розділі. Це рекомендується тільки у випадку розрахунку відкидання екстремумів та розрахунку, що базується на моделі. Моделі, специфічні для області, наприклад, коли необхідно визначити ціль розрахунку, як таку, мають бути вичерпно описані, а також доцільність їх використання для наявних даних  оцінена. </w:t>
            </w:r>
          </w:p>
          <w:p w:rsidR="00CF4547" w:rsidRPr="007B392A" w:rsidRDefault="00CF4547" w:rsidP="00CF4547">
            <w:pPr>
              <w:pStyle w:val="TableParagraph"/>
              <w:ind w:left="99" w:right="496"/>
              <w:rPr>
                <w:rFonts w:ascii="Calibri" w:eastAsia="Calibri" w:hAnsi="Calibri" w:cs="Calibri"/>
                <w:sz w:val="16"/>
                <w:szCs w:val="16"/>
                <w:lang w:val="uk-UA"/>
              </w:rPr>
            </w:pPr>
          </w:p>
        </w:tc>
      </w:tr>
    </w:tbl>
    <w:p w:rsidR="00CF4547" w:rsidRPr="007B392A" w:rsidRDefault="00CF4547" w:rsidP="00CF4547">
      <w:pPr>
        <w:rPr>
          <w:rFonts w:ascii="Times New Roman" w:eastAsia="Times New Roman" w:hAnsi="Times New Roman" w:cs="Times New Roman"/>
          <w:sz w:val="20"/>
          <w:szCs w:val="20"/>
          <w:lang w:val="uk-UA"/>
        </w:rPr>
      </w:pPr>
    </w:p>
    <w:p w:rsidR="00CF4547" w:rsidRPr="007B392A" w:rsidRDefault="00CF4547" w:rsidP="00CF4547">
      <w:pPr>
        <w:spacing w:before="2"/>
        <w:rPr>
          <w:rFonts w:ascii="Times New Roman" w:eastAsia="Times New Roman" w:hAnsi="Times New Roman" w:cs="Times New Roman"/>
          <w:sz w:val="11"/>
          <w:szCs w:val="11"/>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91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4"/>
                <w:szCs w:val="14"/>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S.16</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
              <w:rPr>
                <w:rFonts w:ascii="Times New Roman" w:eastAsia="Times New Roman" w:hAnsi="Times New Roman" w:cs="Times New Roman"/>
                <w:sz w:val="21"/>
                <w:szCs w:val="21"/>
                <w:lang w:val="uk-UA"/>
              </w:rPr>
            </w:pPr>
          </w:p>
          <w:p w:rsidR="00CF4547" w:rsidRPr="007B392A" w:rsidRDefault="00CF4547" w:rsidP="00CF4547">
            <w:pPr>
              <w:pStyle w:val="TableParagraph"/>
              <w:ind w:left="102" w:right="878"/>
              <w:rPr>
                <w:rFonts w:ascii="Calibri" w:eastAsia="Calibri" w:hAnsi="Calibri" w:cs="Calibri"/>
                <w:sz w:val="16"/>
                <w:szCs w:val="16"/>
                <w:lang w:val="uk-UA"/>
              </w:rPr>
            </w:pPr>
            <w:r w:rsidRPr="007B392A">
              <w:rPr>
                <w:rFonts w:ascii="Calibri"/>
                <w:b/>
                <w:spacing w:val="-1"/>
                <w:sz w:val="16"/>
                <w:lang w:val="uk-UA"/>
              </w:rPr>
              <w:t>Своєчасність та пунктуальність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4"/>
                <w:szCs w:val="14"/>
                <w:lang w:val="uk-UA"/>
              </w:rPr>
            </w:pPr>
          </w:p>
          <w:p w:rsidR="00CF4547" w:rsidRPr="007B392A" w:rsidRDefault="00CF4547" w:rsidP="00CF4547">
            <w:pPr>
              <w:pStyle w:val="TableParagraph"/>
              <w:ind w:left="193"/>
              <w:rPr>
                <w:rFonts w:ascii="Calibri" w:eastAsia="Calibri" w:hAnsi="Calibri" w:cs="Calibri"/>
                <w:sz w:val="16"/>
                <w:szCs w:val="16"/>
                <w:lang w:val="uk-UA"/>
              </w:rPr>
            </w:pPr>
            <w:r w:rsidRPr="007B392A">
              <w:rPr>
                <w:rFonts w:ascii="Calibri"/>
                <w:spacing w:val="-1"/>
                <w:sz w:val="16"/>
                <w:lang w:val="uk-UA"/>
              </w:rPr>
              <w:t>TIMELINESS_PUNCT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T: Проміжок часу між доступністю даних та подією або феноменом, які вони описують.  P: Проміжок часу між фактичною поставкою даних та цільовою датою, коли. </w:t>
            </w:r>
          </w:p>
          <w:p w:rsidR="00CF4547" w:rsidRPr="007B392A" w:rsidRDefault="00CF4547" w:rsidP="00CF4547">
            <w:pPr>
              <w:pStyle w:val="TableParagraph"/>
              <w:spacing w:before="58"/>
              <w:ind w:left="143" w:right="143" w:hanging="1"/>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112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23"/>
                <w:szCs w:val="23"/>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S.16.1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5"/>
                <w:szCs w:val="15"/>
                <w:lang w:val="uk-UA"/>
              </w:rPr>
            </w:pPr>
          </w:p>
          <w:p w:rsidR="00CF4547" w:rsidRPr="007B392A" w:rsidRDefault="00CF4547" w:rsidP="00CF4547">
            <w:pPr>
              <w:pStyle w:val="TableParagraph"/>
              <w:ind w:left="102" w:right="265"/>
              <w:rPr>
                <w:rFonts w:ascii="Calibri" w:eastAsia="Calibri" w:hAnsi="Calibri" w:cs="Calibri"/>
                <w:sz w:val="16"/>
                <w:szCs w:val="16"/>
                <w:lang w:val="uk-UA"/>
              </w:rPr>
            </w:pPr>
            <w:r w:rsidRPr="007B392A">
              <w:rPr>
                <w:rFonts w:ascii="Calibri"/>
                <w:spacing w:val="-1"/>
                <w:sz w:val="16"/>
                <w:lang w:val="uk-UA"/>
              </w:rPr>
              <w:t xml:space="preserve">Своєчасність та </w:t>
            </w:r>
            <w:r w:rsidRPr="007B392A">
              <w:rPr>
                <w:rFonts w:ascii="Calibri"/>
                <w:i/>
                <w:spacing w:val="-1"/>
                <w:sz w:val="16"/>
                <w:lang w:val="uk-UA"/>
              </w:rPr>
              <w:t xml:space="preserve">TP2.Проміжок часу до  </w:t>
            </w:r>
            <w:r w:rsidRPr="007B392A">
              <w:rPr>
                <w:rFonts w:ascii="Calibri"/>
                <w:i/>
                <w:sz w:val="16"/>
                <w:lang w:val="uk-UA"/>
              </w:rPr>
              <w:t>кінцевих результатів для  U</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5"/>
                <w:szCs w:val="15"/>
                <w:lang w:val="uk-UA"/>
              </w:rPr>
            </w:pPr>
          </w:p>
          <w:p w:rsidR="00CF4547" w:rsidRPr="007B392A" w:rsidRDefault="00CF4547" w:rsidP="00CF4547">
            <w:pPr>
              <w:pStyle w:val="TableParagraph"/>
              <w:ind w:left="227" w:right="224" w:firstLine="182"/>
              <w:rPr>
                <w:rFonts w:ascii="Calibri" w:eastAsia="Calibri" w:hAnsi="Calibri" w:cs="Calibri"/>
                <w:sz w:val="16"/>
                <w:szCs w:val="16"/>
                <w:lang w:val="uk-UA"/>
              </w:rPr>
            </w:pPr>
            <w:r w:rsidRPr="007B392A">
              <w:rPr>
                <w:rFonts w:ascii="Calibri"/>
                <w:spacing w:val="-1"/>
                <w:sz w:val="16"/>
                <w:lang w:val="uk-UA"/>
              </w:rPr>
              <w:t>TIMELINESS</w:t>
            </w:r>
            <w:r w:rsidRPr="007B392A">
              <w:rPr>
                <w:rFonts w:ascii="Calibri"/>
                <w:sz w:val="16"/>
                <w:lang w:val="uk-UA"/>
              </w:rPr>
              <w:t>/</w:t>
            </w:r>
            <w:r w:rsidRPr="007B392A">
              <w:rPr>
                <w:rFonts w:ascii="Calibri"/>
                <w:spacing w:val="-1"/>
                <w:sz w:val="16"/>
                <w:lang w:val="uk-UA"/>
              </w:rPr>
              <w:t>TIMELAG_FINAL_U</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5"/>
                <w:szCs w:val="15"/>
                <w:lang w:val="uk-UA"/>
              </w:rPr>
            </w:pPr>
          </w:p>
          <w:p w:rsidR="00CF4547" w:rsidRPr="007B392A" w:rsidRDefault="00CF4547" w:rsidP="00CF4547">
            <w:pPr>
              <w:pStyle w:val="Default"/>
              <w:rPr>
                <w:sz w:val="16"/>
                <w:szCs w:val="16"/>
                <w:lang w:val="uk-UA"/>
              </w:rPr>
            </w:pPr>
            <w:r w:rsidRPr="007B392A">
              <w:rPr>
                <w:sz w:val="16"/>
                <w:szCs w:val="16"/>
                <w:lang w:val="uk-UA"/>
              </w:rPr>
              <w:t xml:space="preserve">Проміжок часу між доступністю даних та подією або феноменом, які вони описують. </w:t>
            </w:r>
          </w:p>
          <w:p w:rsidR="00CF4547" w:rsidRPr="007B392A" w:rsidRDefault="00CF4547" w:rsidP="00CF4547">
            <w:pPr>
              <w:pStyle w:val="TableParagraph"/>
              <w:ind w:left="906" w:right="128" w:hanging="776"/>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Наведіть, для річних або більш частих випусків, середній час виробництва для кожного випуску даних та причини можливого тривалого виробництва та зусилля для покращення описаної ситуації, разом з показниками TP1 та TP2, описаними для користувачів. </w:t>
            </w:r>
            <w:r w:rsidRPr="007B392A">
              <w:rPr>
                <w:b/>
                <w:bCs/>
                <w:sz w:val="16"/>
                <w:szCs w:val="16"/>
                <w:lang w:val="uk-UA"/>
              </w:rPr>
              <w:t>Застосовно для Євростату</w:t>
            </w:r>
            <w:r w:rsidRPr="007B392A">
              <w:rPr>
                <w:sz w:val="16"/>
                <w:szCs w:val="16"/>
                <w:lang w:val="uk-UA"/>
              </w:rPr>
              <w:t xml:space="preserve">: - національні постачання даних: погоджені часові для постачань мають бути включені разом з фактичними датами постачання протягом останнього періоду. Опишіть показник TP2 для користувачів. </w:t>
            </w:r>
            <w:r w:rsidRPr="007B392A">
              <w:rPr>
                <w:sz w:val="16"/>
                <w:lang w:val="uk-UA"/>
              </w:rPr>
              <w:t>/</w:t>
            </w:r>
            <w:r w:rsidRPr="007B392A">
              <w:rPr>
                <w:color w:val="33CCCC"/>
                <w:spacing w:val="-1"/>
                <w:sz w:val="16"/>
                <w:u w:val="single" w:color="33CCCC"/>
                <w:lang w:val="uk-UA"/>
              </w:rPr>
              <w:t>QPI:TP2</w:t>
            </w:r>
            <w:r w:rsidRPr="007B392A">
              <w:rPr>
                <w:color w:val="33CCCC"/>
                <w:sz w:val="16"/>
                <w:u w:val="single" w:color="33CCCC"/>
                <w:lang w:val="uk-UA"/>
              </w:rPr>
              <w:t>Time</w:t>
            </w:r>
            <w:r w:rsidRPr="007B392A">
              <w:rPr>
                <w:color w:val="33CCCC"/>
                <w:spacing w:val="-2"/>
                <w:sz w:val="16"/>
                <w:u w:val="single" w:color="33CCCC"/>
                <w:lang w:val="uk-UA"/>
              </w:rPr>
              <w:t>lag</w:t>
            </w:r>
            <w:r w:rsidRPr="007B392A">
              <w:rPr>
                <w:color w:val="33CCCC"/>
                <w:sz w:val="16"/>
                <w:u w:val="single" w:color="33CCCC"/>
                <w:lang w:val="uk-UA"/>
              </w:rPr>
              <w:t>-</w:t>
            </w:r>
            <w:r w:rsidRPr="007B392A">
              <w:rPr>
                <w:color w:val="33CCCC"/>
                <w:spacing w:val="-1"/>
                <w:sz w:val="16"/>
                <w:u w:val="single" w:color="33CCCC"/>
                <w:lang w:val="uk-UA"/>
              </w:rPr>
              <w:t>final results</w:t>
            </w:r>
            <w:r w:rsidRPr="007B392A">
              <w:rPr>
                <w:color w:val="33CCCC"/>
                <w:spacing w:val="-2"/>
                <w:sz w:val="16"/>
                <w:u w:val="single" w:color="33CCCC"/>
                <w:lang w:val="uk-UA"/>
              </w:rPr>
              <w:t>for</w:t>
            </w:r>
            <w:r w:rsidRPr="007B392A">
              <w:rPr>
                <w:color w:val="33CCCC"/>
                <w:sz w:val="16"/>
                <w:u w:val="single" w:color="33CCCC"/>
                <w:lang w:val="uk-UA"/>
              </w:rPr>
              <w:t>U,</w:t>
            </w:r>
            <w:r w:rsidRPr="007B392A">
              <w:rPr>
                <w:color w:val="33CCCC"/>
                <w:spacing w:val="-1"/>
                <w:sz w:val="16"/>
                <w:u w:val="single" w:color="33CCCC"/>
                <w:lang w:val="uk-UA"/>
              </w:rPr>
              <w:t xml:space="preserve">withdifferent </w:t>
            </w:r>
            <w:r w:rsidRPr="007B392A">
              <w:rPr>
                <w:color w:val="33CCCC"/>
                <w:sz w:val="16"/>
                <w:u w:val="single" w:color="33CCCC"/>
                <w:lang w:val="uk-UA"/>
              </w:rPr>
              <w:t>LEVEL</w:t>
            </w:r>
            <w:r w:rsidRPr="007B392A">
              <w:rPr>
                <w:color w:val="33CCCC"/>
                <w:spacing w:val="-1"/>
                <w:sz w:val="16"/>
                <w:u w:val="single" w:color="33CCCC"/>
                <w:lang w:val="uk-UA"/>
              </w:rPr>
              <w:t>OFDETAILSfor</w:t>
            </w:r>
            <w:r w:rsidRPr="007B392A">
              <w:rPr>
                <w:color w:val="33CCCC"/>
                <w:sz w:val="16"/>
                <w:u w:val="single" w:color="33CCCC"/>
                <w:lang w:val="uk-UA"/>
              </w:rPr>
              <w:t xml:space="preserve"> U</w:t>
            </w:r>
            <w:r w:rsidRPr="007B392A">
              <w:rPr>
                <w:color w:val="33CCCC"/>
                <w:spacing w:val="-1"/>
                <w:sz w:val="16"/>
                <w:u w:val="single" w:color="33CCCC"/>
                <w:lang w:val="uk-UA"/>
              </w:rPr>
              <w:t>and</w:t>
            </w:r>
            <w:r w:rsidRPr="007B392A">
              <w:rPr>
                <w:color w:val="33CCCC"/>
                <w:sz w:val="16"/>
                <w:u w:val="single" w:color="33CCCC"/>
                <w:lang w:val="uk-UA"/>
              </w:rPr>
              <w:t xml:space="preserve"> P</w:t>
            </w:r>
          </w:p>
        </w:tc>
      </w:tr>
      <w:tr w:rsidR="00CF4547" w:rsidRPr="007B392A" w:rsidTr="00CF4547">
        <w:trPr>
          <w:trHeight w:hRule="exact" w:val="81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8"/>
              <w:ind w:left="303" w:right="129" w:hanging="178"/>
              <w:rPr>
                <w:rFonts w:ascii="Calibri" w:eastAsia="Calibri" w:hAnsi="Calibri" w:cs="Calibri"/>
                <w:sz w:val="16"/>
                <w:szCs w:val="16"/>
                <w:lang w:val="uk-UA"/>
              </w:rPr>
            </w:pPr>
            <w:r w:rsidRPr="007B392A">
              <w:rPr>
                <w:rFonts w:ascii="Calibri"/>
                <w:i/>
                <w:spacing w:val="-1"/>
                <w:sz w:val="16"/>
                <w:lang w:val="uk-UA"/>
              </w:rPr>
              <w:t>S.16.1.</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9"/>
              <w:rPr>
                <w:rFonts w:ascii="Times New Roman" w:eastAsia="Times New Roman" w:hAnsi="Times New Roman" w:cs="Times New Roman"/>
                <w:sz w:val="18"/>
                <w:szCs w:val="18"/>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i/>
                <w:sz w:val="16"/>
                <w:lang w:val="uk-UA"/>
              </w:rPr>
              <w:t>TP1.</w:t>
            </w:r>
            <w:r w:rsidRPr="007B392A">
              <w:rPr>
                <w:rFonts w:ascii="Calibri"/>
                <w:i/>
                <w:spacing w:val="-1"/>
                <w:sz w:val="16"/>
                <w:lang w:val="uk-UA"/>
              </w:rPr>
              <w:t xml:space="preserve"> Проміжок часу до  </w:t>
            </w:r>
            <w:r w:rsidRPr="007B392A">
              <w:rPr>
                <w:rFonts w:ascii="Calibri"/>
                <w:i/>
                <w:sz w:val="16"/>
                <w:lang w:val="uk-UA"/>
              </w:rPr>
              <w:t>перших результатів</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8"/>
                <w:szCs w:val="18"/>
                <w:lang w:val="uk-UA"/>
              </w:rPr>
            </w:pPr>
          </w:p>
          <w:p w:rsidR="00CF4547" w:rsidRPr="007B392A" w:rsidRDefault="00CF4547" w:rsidP="00CF4547">
            <w:pPr>
              <w:pStyle w:val="TableParagraph"/>
              <w:ind w:left="332"/>
              <w:rPr>
                <w:rFonts w:ascii="Calibri" w:eastAsia="Calibri" w:hAnsi="Calibri" w:cs="Calibri"/>
                <w:sz w:val="16"/>
                <w:szCs w:val="16"/>
                <w:lang w:val="uk-UA"/>
              </w:rPr>
            </w:pPr>
            <w:r w:rsidRPr="007B392A">
              <w:rPr>
                <w:rFonts w:ascii="Calibri"/>
                <w:i/>
                <w:color w:val="FF0000"/>
                <w:spacing w:val="-1"/>
                <w:sz w:val="16"/>
                <w:lang w:val="uk-UA"/>
              </w:rPr>
              <w:t>TIMELAG_FIRST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Кількість днів (або тижнів або місяців) з останнього дня звітного періоду до дня публікації перших результатів. </w:t>
            </w:r>
          </w:p>
          <w:p w:rsidR="00CF4547" w:rsidRPr="007B392A" w:rsidRDefault="00CF4547" w:rsidP="00CF4547">
            <w:pPr>
              <w:pStyle w:val="TableParagraph"/>
              <w:spacing w:before="19"/>
              <w:ind w:left="111" w:right="109"/>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8"/>
                <w:szCs w:val="18"/>
                <w:lang w:val="uk-UA"/>
              </w:rPr>
            </w:pPr>
          </w:p>
          <w:p w:rsidR="00CF4547" w:rsidRPr="007B392A" w:rsidRDefault="00CF4547" w:rsidP="00CF4547">
            <w:pPr>
              <w:pStyle w:val="TableParagraph"/>
              <w:ind w:right="5"/>
              <w:jc w:val="center"/>
              <w:rPr>
                <w:rFonts w:ascii="Calibri" w:eastAsia="Calibri" w:hAnsi="Calibri" w:cs="Calibri"/>
                <w:sz w:val="16"/>
                <w:szCs w:val="16"/>
                <w:lang w:val="uk-UA"/>
              </w:rPr>
            </w:pPr>
            <w:r w:rsidRPr="007B392A">
              <w:rPr>
                <w:rFonts w:ascii="Calibri"/>
                <w:color w:val="0000FF"/>
                <w:spacing w:val="-1"/>
                <w:sz w:val="16"/>
                <w:u w:val="single" w:color="0000FF"/>
                <w:lang w:val="uk-UA"/>
              </w:rPr>
              <w:t>QPI:</w:t>
            </w:r>
            <w:r w:rsidRPr="007B392A">
              <w:rPr>
                <w:rFonts w:ascii="Calibri"/>
                <w:color w:val="0000FF"/>
                <w:spacing w:val="-2"/>
                <w:sz w:val="16"/>
                <w:u w:val="single" w:color="0000FF"/>
                <w:lang w:val="uk-UA"/>
              </w:rPr>
              <w:t>TP1,</w:t>
            </w:r>
            <w:r w:rsidRPr="007B392A">
              <w:rPr>
                <w:rFonts w:ascii="Calibri"/>
                <w:color w:val="0000FF"/>
                <w:spacing w:val="-1"/>
                <w:sz w:val="16"/>
                <w:u w:val="single" w:color="0000FF"/>
                <w:lang w:val="uk-UA"/>
              </w:rPr>
              <w:t>Timelag</w:t>
            </w:r>
            <w:r w:rsidRPr="007B392A">
              <w:rPr>
                <w:rFonts w:ascii="Calibri"/>
                <w:color w:val="0000FF"/>
                <w:sz w:val="16"/>
                <w:u w:val="single" w:color="0000FF"/>
                <w:lang w:val="uk-UA"/>
              </w:rPr>
              <w:t>-</w:t>
            </w:r>
            <w:r w:rsidRPr="007B392A">
              <w:rPr>
                <w:rFonts w:ascii="Calibri"/>
                <w:color w:val="0000FF"/>
                <w:spacing w:val="-1"/>
                <w:sz w:val="16"/>
                <w:u w:val="single" w:color="0000FF"/>
                <w:lang w:val="uk-UA"/>
              </w:rPr>
              <w:t>firstresults</w:t>
            </w:r>
          </w:p>
        </w:tc>
      </w:tr>
    </w:tbl>
    <w:p w:rsidR="00CF4547" w:rsidRPr="007B392A" w:rsidRDefault="00CF4547" w:rsidP="00CF4547">
      <w:pPr>
        <w:jc w:val="center"/>
        <w:rPr>
          <w:rFonts w:ascii="Calibri" w:eastAsia="Calibri" w:hAnsi="Calibri" w:cs="Calibri"/>
          <w:sz w:val="16"/>
          <w:szCs w:val="16"/>
          <w:lang w:val="uk-UA"/>
        </w:rPr>
        <w:sectPr w:rsidR="00CF4547" w:rsidRPr="007B392A" w:rsidSect="00C860AB">
          <w:headerReference w:type="even" r:id="rId418"/>
          <w:pgSz w:w="16840" w:h="11910" w:orient="landscape"/>
          <w:pgMar w:top="426" w:right="320" w:bottom="900" w:left="320" w:header="0" w:footer="720" w:gutter="0"/>
          <w:cols w:space="720"/>
        </w:sectPr>
      </w:pPr>
    </w:p>
    <w:p w:rsidR="00CF4547" w:rsidRPr="007B392A" w:rsidRDefault="00CF4547" w:rsidP="00CF4547">
      <w:pPr>
        <w:spacing w:before="7"/>
        <w:rPr>
          <w:rFonts w:ascii="Times New Roman" w:eastAsia="Times New Roman" w:hAnsi="Times New Roman" w:cs="Times New Roman"/>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735"/>
        </w:trPr>
        <w:tc>
          <w:tcPr>
            <w:tcW w:w="708"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9"/>
              <w:ind w:left="303" w:right="129" w:hanging="178"/>
              <w:rPr>
                <w:rFonts w:ascii="Calibri" w:eastAsia="Calibri" w:hAnsi="Calibri" w:cs="Calibri"/>
                <w:sz w:val="16"/>
                <w:szCs w:val="16"/>
                <w:lang w:val="uk-UA"/>
              </w:rPr>
            </w:pPr>
            <w:r w:rsidRPr="007B392A">
              <w:rPr>
                <w:rFonts w:ascii="Calibri"/>
                <w:i/>
                <w:spacing w:val="-1"/>
                <w:sz w:val="16"/>
                <w:lang w:val="uk-UA"/>
              </w:rPr>
              <w:t>S.16.1.</w:t>
            </w:r>
            <w:r w:rsidRPr="007B392A">
              <w:rPr>
                <w:rFonts w:ascii="Calibri"/>
                <w:i/>
                <w:sz w:val="16"/>
                <w:lang w:val="uk-UA"/>
              </w:rPr>
              <w:t>2</w:t>
            </w:r>
          </w:p>
        </w:tc>
        <w:tc>
          <w:tcPr>
            <w:tcW w:w="1985"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9"/>
              <w:ind w:left="102" w:right="125"/>
              <w:rPr>
                <w:rFonts w:ascii="Calibri" w:eastAsia="Calibri" w:hAnsi="Calibri" w:cs="Calibri"/>
                <w:sz w:val="16"/>
                <w:szCs w:val="16"/>
                <w:lang w:val="uk-UA"/>
              </w:rPr>
            </w:pPr>
            <w:r w:rsidRPr="007B392A">
              <w:rPr>
                <w:rFonts w:ascii="Calibri"/>
                <w:i/>
                <w:sz w:val="16"/>
                <w:lang w:val="uk-UA"/>
              </w:rPr>
              <w:t>TP2.</w:t>
            </w:r>
            <w:r w:rsidRPr="007B392A">
              <w:rPr>
                <w:rFonts w:ascii="Calibri"/>
                <w:i/>
                <w:spacing w:val="-1"/>
                <w:sz w:val="16"/>
                <w:lang w:val="uk-UA"/>
              </w:rPr>
              <w:t>Проміжок часу до кінцевих результатів для</w:t>
            </w:r>
            <w:r w:rsidRPr="007B392A">
              <w:rPr>
                <w:rFonts w:ascii="Calibri"/>
                <w:i/>
                <w:sz w:val="16"/>
                <w:lang w:val="uk-UA"/>
              </w:rPr>
              <w:t xml:space="preserve"> P</w:t>
            </w:r>
          </w:p>
        </w:tc>
        <w:tc>
          <w:tcPr>
            <w:tcW w:w="1702"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239"/>
              <w:rPr>
                <w:rFonts w:ascii="Calibri" w:eastAsia="Calibri" w:hAnsi="Calibri" w:cs="Calibri"/>
                <w:sz w:val="16"/>
                <w:szCs w:val="16"/>
                <w:lang w:val="uk-UA"/>
              </w:rPr>
            </w:pPr>
            <w:r w:rsidRPr="007B392A">
              <w:rPr>
                <w:rFonts w:ascii="Calibri"/>
                <w:i/>
                <w:color w:val="FF0000"/>
                <w:spacing w:val="-1"/>
                <w:sz w:val="16"/>
                <w:lang w:val="uk-UA"/>
              </w:rPr>
              <w:t>TIMELAG_FINAL_P</w:t>
            </w:r>
          </w:p>
        </w:tc>
        <w:tc>
          <w:tcPr>
            <w:tcW w:w="3828"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Кількість днів (або тижнів або місяців) з останнього дня звітного періоду до дня публікації повних та кінцевих результатів. </w:t>
            </w: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1160"/>
              <w:rPr>
                <w:rFonts w:ascii="Calibri" w:eastAsia="Calibri" w:hAnsi="Calibri" w:cs="Calibri"/>
                <w:sz w:val="16"/>
                <w:szCs w:val="16"/>
                <w:lang w:val="uk-UA"/>
              </w:rPr>
            </w:pPr>
            <w:r w:rsidRPr="007B392A">
              <w:rPr>
                <w:rFonts w:ascii="Calibri"/>
                <w:color w:val="31869B"/>
                <w:spacing w:val="-1"/>
                <w:sz w:val="16"/>
                <w:u w:val="single" w:color="31869B"/>
                <w:lang w:val="uk-UA"/>
              </w:rPr>
              <w:t xml:space="preserve">QPI:TP2 </w:t>
            </w:r>
            <w:r w:rsidRPr="007B392A">
              <w:rPr>
                <w:rFonts w:ascii="Calibri"/>
                <w:color w:val="31869B"/>
                <w:sz w:val="16"/>
                <w:u w:val="single" w:color="31869B"/>
                <w:lang w:val="uk-UA"/>
              </w:rPr>
              <w:t>Time</w:t>
            </w:r>
            <w:r w:rsidRPr="007B392A">
              <w:rPr>
                <w:rFonts w:ascii="Calibri"/>
                <w:color w:val="31869B"/>
                <w:spacing w:val="-1"/>
                <w:sz w:val="16"/>
                <w:u w:val="single" w:color="31869B"/>
                <w:lang w:val="uk-UA"/>
              </w:rPr>
              <w:t xml:space="preserve"> lag</w:t>
            </w:r>
            <w:r w:rsidRPr="007B392A">
              <w:rPr>
                <w:rFonts w:ascii="Calibri"/>
                <w:color w:val="31869B"/>
                <w:sz w:val="16"/>
                <w:u w:val="single" w:color="31869B"/>
                <w:lang w:val="uk-UA"/>
              </w:rPr>
              <w:t xml:space="preserve"> -</w:t>
            </w:r>
            <w:r w:rsidRPr="007B392A">
              <w:rPr>
                <w:rFonts w:ascii="Calibri"/>
                <w:color w:val="31869B"/>
                <w:spacing w:val="-1"/>
                <w:sz w:val="16"/>
                <w:u w:val="single" w:color="31869B"/>
                <w:lang w:val="uk-UA"/>
              </w:rPr>
              <w:t>final resultsfor</w:t>
            </w:r>
            <w:r w:rsidRPr="007B392A">
              <w:rPr>
                <w:rFonts w:ascii="Calibri"/>
                <w:color w:val="31869B"/>
                <w:sz w:val="16"/>
                <w:u w:val="single" w:color="31869B"/>
                <w:lang w:val="uk-UA"/>
              </w:rPr>
              <w:t xml:space="preserve"> P,</w:t>
            </w:r>
            <w:r w:rsidRPr="007B392A">
              <w:rPr>
                <w:rFonts w:ascii="Calibri"/>
                <w:color w:val="31869B"/>
                <w:spacing w:val="-1"/>
                <w:sz w:val="16"/>
                <w:u w:val="single" w:color="31869B"/>
                <w:lang w:val="uk-UA"/>
              </w:rPr>
              <w:t xml:space="preserve">withDIFFERENTLEVELOFDETAILSfor </w:t>
            </w:r>
            <w:r w:rsidRPr="007B392A">
              <w:rPr>
                <w:rFonts w:ascii="Calibri"/>
                <w:color w:val="31869B"/>
                <w:sz w:val="16"/>
                <w:u w:val="single" w:color="31869B"/>
                <w:lang w:val="uk-UA"/>
              </w:rPr>
              <w:t>U</w:t>
            </w:r>
            <w:r w:rsidRPr="007B392A">
              <w:rPr>
                <w:rFonts w:ascii="Calibri"/>
                <w:color w:val="31869B"/>
                <w:spacing w:val="-1"/>
                <w:sz w:val="16"/>
                <w:u w:val="single" w:color="31869B"/>
                <w:lang w:val="uk-UA"/>
              </w:rPr>
              <w:t>and</w:t>
            </w:r>
            <w:r w:rsidRPr="007B392A">
              <w:rPr>
                <w:rFonts w:ascii="Calibri"/>
                <w:color w:val="31869B"/>
                <w:sz w:val="16"/>
                <w:u w:val="single" w:color="31869B"/>
                <w:lang w:val="uk-UA"/>
              </w:rPr>
              <w:t>P</w:t>
            </w:r>
          </w:p>
        </w:tc>
      </w:tr>
      <w:tr w:rsidR="00CF4547" w:rsidRPr="007B392A" w:rsidTr="00CF4547">
        <w:trPr>
          <w:trHeight w:hRule="exact" w:val="141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7"/>
              <w:rPr>
                <w:rFonts w:ascii="Times New Roman" w:eastAsia="Times New Roman" w:hAnsi="Times New Roman" w:cs="Times New Roman"/>
                <w:sz w:val="20"/>
                <w:szCs w:val="20"/>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S.16.2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9"/>
                <w:szCs w:val="19"/>
                <w:lang w:val="uk-UA"/>
              </w:rPr>
            </w:pPr>
          </w:p>
          <w:p w:rsidR="00CF4547" w:rsidRPr="007B392A" w:rsidRDefault="00CF4547" w:rsidP="00CF4547">
            <w:pPr>
              <w:pStyle w:val="TableParagraph"/>
              <w:ind w:left="102" w:right="230"/>
              <w:rPr>
                <w:rFonts w:ascii="Calibri" w:eastAsia="Calibri" w:hAnsi="Calibri" w:cs="Calibri"/>
                <w:sz w:val="16"/>
                <w:szCs w:val="16"/>
                <w:lang w:val="uk-UA"/>
              </w:rPr>
            </w:pPr>
            <w:r w:rsidRPr="007B392A">
              <w:rPr>
                <w:rFonts w:ascii="Calibri"/>
                <w:spacing w:val="-1"/>
                <w:sz w:val="16"/>
                <w:lang w:val="uk-UA"/>
              </w:rPr>
              <w:t xml:space="preserve">Пунктуальність та </w:t>
            </w:r>
            <w:r w:rsidRPr="007B392A">
              <w:rPr>
                <w:rFonts w:ascii="Calibri"/>
                <w:i/>
                <w:sz w:val="16"/>
                <w:lang w:val="uk-UA"/>
              </w:rPr>
              <w:t>TP3.</w:t>
            </w:r>
            <w:r w:rsidRPr="007B392A">
              <w:rPr>
                <w:rFonts w:ascii="Calibri"/>
                <w:i/>
                <w:spacing w:val="-2"/>
                <w:sz w:val="16"/>
                <w:lang w:val="uk-UA"/>
              </w:rPr>
              <w:t>Пунктуальність</w:t>
            </w:r>
            <w:r w:rsidRPr="007B392A">
              <w:rPr>
                <w:rFonts w:ascii="Calibri"/>
                <w:i/>
                <w:sz w:val="16"/>
                <w:lang w:val="uk-UA"/>
              </w:rPr>
              <w:t>-</w:t>
            </w:r>
            <w:r w:rsidRPr="007B392A">
              <w:rPr>
                <w:rFonts w:ascii="Calibri"/>
                <w:i/>
                <w:spacing w:val="-1"/>
                <w:sz w:val="16"/>
                <w:lang w:val="uk-UA"/>
              </w:rPr>
              <w:t xml:space="preserve">постачання та публікація для </w:t>
            </w:r>
            <w:r w:rsidRPr="007B392A">
              <w:rPr>
                <w:rFonts w:ascii="Calibri"/>
                <w:i/>
                <w:sz w:val="16"/>
                <w:lang w:val="uk-UA"/>
              </w:rPr>
              <w:t>U</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6"/>
              <w:rPr>
                <w:rFonts w:ascii="Times New Roman" w:eastAsia="Times New Roman" w:hAnsi="Times New Roman" w:cs="Times New Roman"/>
                <w:sz w:val="19"/>
                <w:szCs w:val="19"/>
                <w:lang w:val="uk-UA"/>
              </w:rPr>
            </w:pPr>
          </w:p>
          <w:p w:rsidR="00CF4547" w:rsidRPr="007B392A" w:rsidRDefault="00CF4547" w:rsidP="00CF4547">
            <w:pPr>
              <w:pStyle w:val="TableParagraph"/>
              <w:ind w:left="111" w:right="108" w:hanging="3"/>
              <w:jc w:val="center"/>
              <w:rPr>
                <w:rFonts w:ascii="Calibri" w:eastAsia="Calibri" w:hAnsi="Calibri" w:cs="Calibri"/>
                <w:sz w:val="16"/>
                <w:szCs w:val="16"/>
                <w:lang w:val="uk-UA"/>
              </w:rPr>
            </w:pPr>
            <w:r w:rsidRPr="007B392A">
              <w:rPr>
                <w:rFonts w:ascii="Calibri"/>
                <w:spacing w:val="-1"/>
                <w:sz w:val="16"/>
                <w:lang w:val="uk-UA"/>
              </w:rPr>
              <w:t>PUNCTUALITY</w:t>
            </w:r>
            <w:r w:rsidRPr="007B392A">
              <w:rPr>
                <w:rFonts w:ascii="Calibri"/>
                <w:sz w:val="16"/>
                <w:lang w:val="uk-UA"/>
              </w:rPr>
              <w:t>/</w:t>
            </w:r>
            <w:r w:rsidRPr="007B392A">
              <w:rPr>
                <w:rFonts w:ascii="Calibri"/>
                <w:spacing w:val="-1"/>
                <w:sz w:val="16"/>
                <w:lang w:val="uk-UA"/>
              </w:rPr>
              <w:t>PUNCTUALITY_RELEAS</w:t>
            </w:r>
          </w:p>
          <w:p w:rsidR="00CF4547" w:rsidRPr="007B392A" w:rsidRDefault="00CF4547" w:rsidP="00CF4547">
            <w:pPr>
              <w:pStyle w:val="TableParagraph"/>
              <w:spacing w:line="194" w:lineRule="exact"/>
              <w:jc w:val="center"/>
              <w:rPr>
                <w:rFonts w:ascii="Calibri" w:eastAsia="Calibri" w:hAnsi="Calibri" w:cs="Calibri"/>
                <w:sz w:val="16"/>
                <w:szCs w:val="16"/>
                <w:lang w:val="uk-UA"/>
              </w:rPr>
            </w:pPr>
            <w:r w:rsidRPr="007B392A">
              <w:rPr>
                <w:rFonts w:ascii="Calibri"/>
                <w:spacing w:val="-1"/>
                <w:sz w:val="16"/>
                <w:lang w:val="uk-UA"/>
              </w:rPr>
              <w:t>E_U</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Проміжок часу між фактичним постачанням даних та цільовою датою, коли ці дані мали бути поставлені. </w:t>
            </w:r>
          </w:p>
          <w:p w:rsidR="00CF4547" w:rsidRPr="007B392A" w:rsidRDefault="00CF4547" w:rsidP="00CF4547">
            <w:pPr>
              <w:pStyle w:val="TableParagraph"/>
              <w:spacing w:before="138"/>
              <w:ind w:left="222" w:right="196" w:hanging="29"/>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Надайте для річних або більш частих випусків: - процент випусків, здійснених вчасно, на основі запланованих дат випуску. – Причини не пунктуальності випусків із поясненнями, а також зусилля для вдосконалення ситуації, описані у показнику TP3, розраховані та описані для користувачів. *</w:t>
            </w:r>
            <w:r w:rsidRPr="007B392A">
              <w:rPr>
                <w:b/>
                <w:bCs/>
                <w:sz w:val="16"/>
                <w:szCs w:val="16"/>
                <w:lang w:val="uk-UA"/>
              </w:rPr>
              <w:t>Національні постачання даних до Євростату</w:t>
            </w:r>
            <w:r w:rsidRPr="007B392A">
              <w:rPr>
                <w:sz w:val="16"/>
                <w:szCs w:val="16"/>
                <w:lang w:val="uk-UA"/>
              </w:rPr>
              <w:t>: Погоджені часові рамки для постачання мають бути включені разом із датами, коли відбулись поставки у минулий період. Там де є декілька стадій публікації (наприклад, початкові та кінцеві результати), все має бути включене.</w:t>
            </w:r>
          </w:p>
          <w:p w:rsidR="00CF4547" w:rsidRPr="007B392A" w:rsidRDefault="00CF4547" w:rsidP="00CF4547">
            <w:pPr>
              <w:pStyle w:val="a4"/>
              <w:numPr>
                <w:ilvl w:val="0"/>
                <w:numId w:val="2"/>
              </w:numPr>
              <w:tabs>
                <w:tab w:val="left" w:pos="187"/>
              </w:tabs>
              <w:ind w:right="465" w:firstLine="0"/>
              <w:rPr>
                <w:rFonts w:ascii="Calibri" w:eastAsia="Calibri" w:hAnsi="Calibri" w:cs="Calibri"/>
                <w:sz w:val="16"/>
                <w:szCs w:val="16"/>
                <w:lang w:val="uk-UA"/>
              </w:rPr>
            </w:pPr>
            <w:r w:rsidRPr="007B392A">
              <w:rPr>
                <w:rFonts w:ascii="Calibri"/>
                <w:sz w:val="16"/>
                <w:lang w:val="uk-UA"/>
              </w:rPr>
              <w:t xml:space="preserve"> /</w:t>
            </w:r>
            <w:r w:rsidRPr="007B392A">
              <w:rPr>
                <w:rFonts w:ascii="Calibri"/>
                <w:color w:val="008000"/>
                <w:spacing w:val="-1"/>
                <w:sz w:val="16"/>
                <w:u w:val="single" w:color="008000"/>
                <w:lang w:val="uk-UA"/>
              </w:rPr>
              <w:t>QPI:</w:t>
            </w:r>
            <w:r w:rsidRPr="007B392A">
              <w:rPr>
                <w:rFonts w:ascii="Calibri"/>
                <w:color w:val="008000"/>
                <w:sz w:val="16"/>
                <w:u w:val="single" w:color="008000"/>
                <w:lang w:val="uk-UA"/>
              </w:rPr>
              <w:t>TP3</w:t>
            </w:r>
            <w:r w:rsidRPr="007B392A">
              <w:rPr>
                <w:rFonts w:ascii="Calibri"/>
                <w:color w:val="008000"/>
                <w:spacing w:val="-1"/>
                <w:sz w:val="16"/>
                <w:u w:val="single" w:color="008000"/>
                <w:lang w:val="uk-UA"/>
              </w:rPr>
              <w:t xml:space="preserve"> Punctuality</w:t>
            </w:r>
            <w:r w:rsidRPr="007B392A">
              <w:rPr>
                <w:rFonts w:ascii="Calibri"/>
                <w:color w:val="008000"/>
                <w:sz w:val="16"/>
                <w:u w:val="single" w:color="008000"/>
                <w:lang w:val="uk-UA"/>
              </w:rPr>
              <w:t>-</w:t>
            </w:r>
            <w:r w:rsidRPr="007B392A">
              <w:rPr>
                <w:rFonts w:ascii="Calibri"/>
                <w:color w:val="008000"/>
                <w:spacing w:val="-1"/>
                <w:sz w:val="16"/>
                <w:u w:val="single" w:color="008000"/>
                <w:lang w:val="uk-UA"/>
              </w:rPr>
              <w:t>deliveryandpublication</w:t>
            </w:r>
            <w:r w:rsidRPr="007B392A">
              <w:rPr>
                <w:rFonts w:ascii="Calibri"/>
                <w:color w:val="008000"/>
                <w:spacing w:val="-2"/>
                <w:sz w:val="16"/>
                <w:u w:val="single" w:color="008000"/>
                <w:lang w:val="uk-UA"/>
              </w:rPr>
              <w:t>for</w:t>
            </w:r>
            <w:r w:rsidRPr="007B392A">
              <w:rPr>
                <w:rFonts w:ascii="Calibri"/>
                <w:color w:val="008000"/>
                <w:sz w:val="16"/>
                <w:u w:val="single" w:color="008000"/>
                <w:lang w:val="uk-UA"/>
              </w:rPr>
              <w:t>U,</w:t>
            </w:r>
            <w:r w:rsidRPr="007B392A">
              <w:rPr>
                <w:rFonts w:ascii="Calibri"/>
                <w:color w:val="008000"/>
                <w:spacing w:val="-1"/>
                <w:sz w:val="16"/>
                <w:u w:val="single" w:color="008000"/>
                <w:lang w:val="uk-UA"/>
              </w:rPr>
              <w:t>withdifferentCALCULATIONFORMULA</w:t>
            </w:r>
            <w:r w:rsidRPr="007B392A">
              <w:rPr>
                <w:rFonts w:ascii="Calibri"/>
                <w:color w:val="008000"/>
                <w:spacing w:val="-2"/>
                <w:sz w:val="16"/>
                <w:u w:val="single" w:color="008000"/>
                <w:lang w:val="uk-UA"/>
              </w:rPr>
              <w:t>for</w:t>
            </w:r>
            <w:r w:rsidRPr="007B392A">
              <w:rPr>
                <w:rFonts w:ascii="Calibri"/>
                <w:color w:val="008000"/>
                <w:sz w:val="16"/>
                <w:u w:val="single" w:color="008000"/>
                <w:lang w:val="uk-UA"/>
              </w:rPr>
              <w:t>U</w:t>
            </w:r>
            <w:r w:rsidRPr="007B392A">
              <w:rPr>
                <w:rFonts w:ascii="Calibri"/>
                <w:color w:val="008000"/>
                <w:spacing w:val="-1"/>
                <w:sz w:val="16"/>
                <w:u w:val="single" w:color="008000"/>
                <w:lang w:val="uk-UA"/>
              </w:rPr>
              <w:t>and</w:t>
            </w:r>
            <w:r w:rsidRPr="007B392A">
              <w:rPr>
                <w:rFonts w:ascii="Calibri"/>
                <w:color w:val="008000"/>
                <w:sz w:val="16"/>
                <w:u w:val="single" w:color="008000"/>
                <w:lang w:val="uk-UA"/>
              </w:rPr>
              <w:t>P</w:t>
            </w:r>
          </w:p>
        </w:tc>
      </w:tr>
      <w:tr w:rsidR="00CF4547" w:rsidRPr="007B392A" w:rsidTr="00CF4547">
        <w:trPr>
          <w:trHeight w:hRule="exact" w:val="73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303" w:right="129" w:hanging="178"/>
              <w:rPr>
                <w:rFonts w:ascii="Calibri" w:eastAsia="Calibri" w:hAnsi="Calibri" w:cs="Calibri"/>
                <w:sz w:val="16"/>
                <w:szCs w:val="16"/>
                <w:lang w:val="uk-UA"/>
              </w:rPr>
            </w:pPr>
            <w:r w:rsidRPr="007B392A">
              <w:rPr>
                <w:rFonts w:ascii="Calibri"/>
                <w:i/>
                <w:spacing w:val="-1"/>
                <w:sz w:val="16"/>
                <w:lang w:val="uk-UA"/>
              </w:rPr>
              <w:t>S.16.2.</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102" w:right="193"/>
              <w:rPr>
                <w:rFonts w:ascii="Calibri" w:eastAsia="Calibri" w:hAnsi="Calibri" w:cs="Calibri"/>
                <w:sz w:val="16"/>
                <w:szCs w:val="16"/>
                <w:lang w:val="uk-UA"/>
              </w:rPr>
            </w:pPr>
            <w:r w:rsidRPr="007B392A">
              <w:rPr>
                <w:rFonts w:ascii="Calibri"/>
                <w:i/>
                <w:sz w:val="16"/>
                <w:lang w:val="uk-UA"/>
              </w:rPr>
              <w:t>TP3.</w:t>
            </w:r>
            <w:r w:rsidRPr="007B392A">
              <w:rPr>
                <w:rFonts w:ascii="Calibri"/>
                <w:i/>
                <w:spacing w:val="-2"/>
                <w:sz w:val="16"/>
                <w:lang w:val="uk-UA"/>
              </w:rPr>
              <w:t xml:space="preserve"> Пунктуальність</w:t>
            </w:r>
            <w:r w:rsidRPr="007B392A">
              <w:rPr>
                <w:rFonts w:ascii="Calibri"/>
                <w:i/>
                <w:sz w:val="16"/>
                <w:lang w:val="uk-UA"/>
              </w:rPr>
              <w:t>-</w:t>
            </w:r>
            <w:r w:rsidRPr="007B392A">
              <w:rPr>
                <w:rFonts w:ascii="Calibri"/>
                <w:i/>
                <w:spacing w:val="-1"/>
                <w:sz w:val="16"/>
                <w:lang w:val="uk-UA"/>
              </w:rPr>
              <w:t xml:space="preserve">постачання та публікація для </w:t>
            </w:r>
            <w:r w:rsidRPr="007B392A">
              <w:rPr>
                <w:rFonts w:ascii="Calibri"/>
                <w:i/>
                <w:sz w:val="16"/>
                <w:lang w:val="uk-UA"/>
              </w:rPr>
              <w:t>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spacing w:line="195" w:lineRule="exact"/>
              <w:jc w:val="center"/>
              <w:rPr>
                <w:rFonts w:ascii="Calibri" w:eastAsia="Calibri" w:hAnsi="Calibri" w:cs="Calibri"/>
                <w:sz w:val="16"/>
                <w:szCs w:val="16"/>
                <w:lang w:val="uk-UA"/>
              </w:rPr>
            </w:pPr>
            <w:r w:rsidRPr="007B392A">
              <w:rPr>
                <w:rFonts w:ascii="Calibri"/>
                <w:i/>
                <w:color w:val="FF0000"/>
                <w:spacing w:val="-1"/>
                <w:sz w:val="16"/>
                <w:lang w:val="uk-UA"/>
              </w:rPr>
              <w:t>PUNCTUALITY_RELEAS</w:t>
            </w:r>
          </w:p>
          <w:p w:rsidR="00CF4547" w:rsidRPr="007B392A" w:rsidRDefault="00CF4547" w:rsidP="00CF4547">
            <w:pPr>
              <w:pStyle w:val="TableParagraph"/>
              <w:spacing w:line="195" w:lineRule="exact"/>
              <w:ind w:right="1"/>
              <w:jc w:val="center"/>
              <w:rPr>
                <w:rFonts w:ascii="Calibri" w:eastAsia="Calibri" w:hAnsi="Calibri" w:cs="Calibri"/>
                <w:sz w:val="16"/>
                <w:szCs w:val="16"/>
                <w:lang w:val="uk-UA"/>
              </w:rPr>
            </w:pPr>
            <w:r w:rsidRPr="007B392A">
              <w:rPr>
                <w:rFonts w:ascii="Calibri"/>
                <w:i/>
                <w:color w:val="FF0000"/>
                <w:spacing w:val="-1"/>
                <w:sz w:val="16"/>
                <w:lang w:val="uk-UA"/>
              </w:rPr>
              <w:t>E_P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Кількість днів між датою постачання/випуску даних та цільовою датою, коли випуск/постачання було заплановано. </w:t>
            </w:r>
          </w:p>
          <w:p w:rsidR="00CF4547" w:rsidRPr="007B392A" w:rsidRDefault="00CF4547" w:rsidP="00CF4547">
            <w:pPr>
              <w:pStyle w:val="TableParagraph"/>
              <w:spacing w:before="65"/>
              <w:ind w:left="102" w:right="10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lang w:val="uk-UA"/>
              </w:rPr>
            </w:pPr>
          </w:p>
          <w:p w:rsidR="00CF4547" w:rsidRPr="007B392A" w:rsidRDefault="00CF4547" w:rsidP="00CF4547">
            <w:pPr>
              <w:pStyle w:val="TableParagraph"/>
              <w:ind w:left="481"/>
              <w:rPr>
                <w:rFonts w:ascii="Calibri" w:eastAsia="Calibri" w:hAnsi="Calibri" w:cs="Calibri"/>
                <w:sz w:val="16"/>
                <w:szCs w:val="16"/>
                <w:lang w:val="uk-UA"/>
              </w:rPr>
            </w:pPr>
            <w:r w:rsidRPr="007B392A">
              <w:rPr>
                <w:rFonts w:ascii="Calibri"/>
                <w:color w:val="00B050"/>
                <w:spacing w:val="-1"/>
                <w:sz w:val="16"/>
                <w:u w:val="single" w:color="00B050"/>
                <w:lang w:val="uk-UA"/>
              </w:rPr>
              <w:t>QPI:</w:t>
            </w:r>
            <w:r w:rsidRPr="007B392A">
              <w:rPr>
                <w:rFonts w:ascii="Calibri"/>
                <w:color w:val="00B050"/>
                <w:spacing w:val="-2"/>
                <w:sz w:val="16"/>
                <w:u w:val="single" w:color="00B050"/>
                <w:lang w:val="uk-UA"/>
              </w:rPr>
              <w:t>TP3,</w:t>
            </w:r>
            <w:r w:rsidRPr="007B392A">
              <w:rPr>
                <w:rFonts w:ascii="Calibri"/>
                <w:color w:val="00B050"/>
                <w:spacing w:val="-1"/>
                <w:sz w:val="16"/>
                <w:u w:val="single" w:color="00B050"/>
                <w:lang w:val="uk-UA"/>
              </w:rPr>
              <w:t>Punctuality</w:t>
            </w:r>
            <w:r w:rsidRPr="007B392A">
              <w:rPr>
                <w:rFonts w:ascii="Calibri"/>
                <w:color w:val="00B050"/>
                <w:sz w:val="16"/>
                <w:u w:val="single" w:color="00B050"/>
                <w:lang w:val="uk-UA"/>
              </w:rPr>
              <w:t xml:space="preserve"> -</w:t>
            </w:r>
            <w:r w:rsidRPr="007B392A">
              <w:rPr>
                <w:rFonts w:ascii="Calibri"/>
                <w:color w:val="00B050"/>
                <w:spacing w:val="-1"/>
                <w:sz w:val="16"/>
                <w:u w:val="single" w:color="00B050"/>
                <w:lang w:val="uk-UA"/>
              </w:rPr>
              <w:t>deliveryandpublication</w:t>
            </w:r>
            <w:r w:rsidRPr="007B392A">
              <w:rPr>
                <w:rFonts w:ascii="Calibri"/>
                <w:color w:val="00B050"/>
                <w:spacing w:val="-2"/>
                <w:sz w:val="16"/>
                <w:u w:val="single" w:color="00B050"/>
                <w:lang w:val="uk-UA"/>
              </w:rPr>
              <w:t>for</w:t>
            </w:r>
            <w:r w:rsidRPr="007B392A">
              <w:rPr>
                <w:rFonts w:ascii="Calibri"/>
                <w:color w:val="00B050"/>
                <w:sz w:val="16"/>
                <w:u w:val="single" w:color="00B050"/>
                <w:lang w:val="uk-UA"/>
              </w:rPr>
              <w:t>P,</w:t>
            </w:r>
            <w:r w:rsidRPr="007B392A">
              <w:rPr>
                <w:rFonts w:ascii="Calibri"/>
                <w:color w:val="00B050"/>
                <w:spacing w:val="-1"/>
                <w:sz w:val="16"/>
                <w:u w:val="single" w:color="00B050"/>
                <w:lang w:val="uk-UA"/>
              </w:rPr>
              <w:t>withdifferentCALCULATIONFORMULA</w:t>
            </w:r>
            <w:r w:rsidRPr="007B392A">
              <w:rPr>
                <w:rFonts w:ascii="Calibri"/>
                <w:color w:val="00B050"/>
                <w:spacing w:val="-2"/>
                <w:sz w:val="16"/>
                <w:u w:val="single" w:color="00B050"/>
                <w:lang w:val="uk-UA"/>
              </w:rPr>
              <w:t>for</w:t>
            </w:r>
            <w:r w:rsidRPr="007B392A">
              <w:rPr>
                <w:rFonts w:ascii="Calibri"/>
                <w:color w:val="00B050"/>
                <w:sz w:val="16"/>
                <w:u w:val="single" w:color="00B050"/>
                <w:lang w:val="uk-UA"/>
              </w:rPr>
              <w:t>U</w:t>
            </w:r>
            <w:r w:rsidRPr="007B392A">
              <w:rPr>
                <w:rFonts w:ascii="Calibri"/>
                <w:color w:val="00B050"/>
                <w:spacing w:val="-1"/>
                <w:sz w:val="16"/>
                <w:u w:val="single" w:color="00B050"/>
                <w:lang w:val="uk-UA"/>
              </w:rPr>
              <w:t>and</w:t>
            </w:r>
            <w:r w:rsidRPr="007B392A">
              <w:rPr>
                <w:rFonts w:ascii="Calibri"/>
                <w:color w:val="00B050"/>
                <w:sz w:val="16"/>
                <w:u w:val="single" w:color="00B050"/>
                <w:lang w:val="uk-UA"/>
              </w:rPr>
              <w:t>P</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871"/>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S.17</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Зіставність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308"/>
              <w:rPr>
                <w:rFonts w:ascii="Calibri" w:eastAsia="Calibri" w:hAnsi="Calibri" w:cs="Calibri"/>
                <w:sz w:val="16"/>
                <w:szCs w:val="16"/>
                <w:lang w:val="uk-UA"/>
              </w:rPr>
            </w:pPr>
            <w:r w:rsidRPr="007B392A">
              <w:rPr>
                <w:rFonts w:ascii="Calibri"/>
                <w:spacing w:val="-1"/>
                <w:sz w:val="16"/>
                <w:lang w:val="uk-UA"/>
              </w:rPr>
              <w:t>COMPARABILITY</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Оцінка впливу відмінностей у концепціях прикладної статистики, оцінка інструментів та процедур, де проводяться статистичні географічні порівняння та порівняння  в часі. </w:t>
            </w:r>
          </w:p>
          <w:p w:rsidR="00CF4547" w:rsidRPr="007B392A" w:rsidRDefault="00CF4547" w:rsidP="00CF4547">
            <w:pPr>
              <w:pStyle w:val="TableParagraph"/>
              <w:spacing w:before="38"/>
              <w:ind w:left="191" w:right="191"/>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2117"/>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S.17.1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21"/>
              <w:ind w:left="102" w:right="874"/>
              <w:rPr>
                <w:rFonts w:ascii="Calibri" w:eastAsia="Calibri" w:hAnsi="Calibri" w:cs="Calibri"/>
                <w:sz w:val="16"/>
                <w:szCs w:val="16"/>
                <w:lang w:val="uk-UA"/>
              </w:rPr>
            </w:pPr>
            <w:r w:rsidRPr="007B392A">
              <w:rPr>
                <w:rFonts w:ascii="Calibri"/>
                <w:spacing w:val="-1"/>
                <w:sz w:val="16"/>
                <w:lang w:val="uk-UA"/>
              </w:rPr>
              <w:t>Зіставність</w:t>
            </w:r>
            <w:r w:rsidRPr="007B392A">
              <w:rPr>
                <w:rFonts w:ascii="Calibri"/>
                <w:sz w:val="16"/>
                <w:lang w:val="uk-UA"/>
              </w:rPr>
              <w:t>-</w:t>
            </w:r>
            <w:r w:rsidRPr="007B392A">
              <w:rPr>
                <w:rFonts w:ascii="Calibri"/>
                <w:spacing w:val="-1"/>
                <w:sz w:val="16"/>
                <w:lang w:val="uk-UA"/>
              </w:rPr>
              <w:t>географічна</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sz w:val="18"/>
                <w:szCs w:val="18"/>
                <w:lang w:val="uk-UA"/>
              </w:rPr>
            </w:pPr>
          </w:p>
          <w:p w:rsidR="00CF4547" w:rsidRPr="007B392A" w:rsidRDefault="00CF4547" w:rsidP="00CF4547">
            <w:pPr>
              <w:pStyle w:val="TableParagraph"/>
              <w:ind w:left="366"/>
              <w:rPr>
                <w:rFonts w:ascii="Calibri" w:eastAsia="Calibri" w:hAnsi="Calibri" w:cs="Calibri"/>
                <w:sz w:val="16"/>
                <w:szCs w:val="16"/>
                <w:lang w:val="uk-UA"/>
              </w:rPr>
            </w:pPr>
            <w:r w:rsidRPr="007B392A">
              <w:rPr>
                <w:rFonts w:ascii="Calibri"/>
                <w:spacing w:val="-1"/>
                <w:sz w:val="16"/>
                <w:lang w:val="uk-UA"/>
              </w:rPr>
              <w:t>COMPAR_GEO</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статистика порівнювана між географічними областями. </w:t>
            </w:r>
          </w:p>
          <w:p w:rsidR="00CF4547" w:rsidRPr="007B392A" w:rsidRDefault="00CF4547" w:rsidP="00CF4547">
            <w:pPr>
              <w:pStyle w:val="TableParagraph"/>
              <w:spacing w:before="121"/>
              <w:ind w:left="1278" w:right="124" w:hanging="115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будь-які проблеми порівнюваності між країнами або регіонами. Причини проблем мають бути описані. Також необхідно зробити оцінку (бажано кількісну) можливого впливу кожної прозвітованої відмінності на значення випуску. Інформація про відхилення від ЄСС/міжнародних концепцій та визначень має бути включена. Різниці між статистичним процесом та відповідним європейським регламентом/стандартом та/ або міжнародним стандартом (якщо є) мають бути наведені у звіті. Також необхідно описати статистичні дзеркальні потоки. </w:t>
            </w:r>
            <w:r w:rsidRPr="007B392A">
              <w:rPr>
                <w:b/>
                <w:bCs/>
                <w:sz w:val="16"/>
                <w:szCs w:val="16"/>
                <w:lang w:val="uk-UA"/>
              </w:rPr>
              <w:t>Для Євростату</w:t>
            </w:r>
            <w:r w:rsidRPr="007B392A">
              <w:rPr>
                <w:sz w:val="16"/>
                <w:szCs w:val="16"/>
                <w:lang w:val="uk-UA"/>
              </w:rPr>
              <w:t xml:space="preserve">: • Порівнянність між регіонами має бути оцінена двома різними шляхами: парні порівняння метаданих за регіонами; та порівняння метаданих для регіону зі стандартом, зокрема стандартом ЄСС або, за його відсутності, з прикладом кращої практики однієї із НСУ.  • Необхідно навести матрицю порівняння, яка підсумовує за регіонами можливу недостатню  </w:t>
            </w:r>
            <w:r w:rsidR="008F0D49" w:rsidRPr="007B392A">
              <w:rPr>
                <w:sz w:val="16"/>
                <w:szCs w:val="16"/>
                <w:lang w:val="uk-UA"/>
              </w:rPr>
              <w:t>порівнянність</w:t>
            </w:r>
            <w:r w:rsidRPr="007B392A">
              <w:rPr>
                <w:sz w:val="16"/>
                <w:szCs w:val="16"/>
                <w:lang w:val="uk-UA"/>
              </w:rPr>
              <w:t xml:space="preserve"> відповідно до зазначеного стандарту.   </w:t>
            </w:r>
          </w:p>
          <w:p w:rsidR="00CF4547" w:rsidRPr="007B392A" w:rsidRDefault="00CF4547" w:rsidP="00CF4547">
            <w:pPr>
              <w:pStyle w:val="TableParagraph"/>
              <w:spacing w:before="74"/>
              <w:ind w:left="99" w:right="160"/>
              <w:rPr>
                <w:rFonts w:ascii="Calibri" w:eastAsia="Calibri" w:hAnsi="Calibri" w:cs="Calibri"/>
                <w:sz w:val="16"/>
                <w:szCs w:val="16"/>
                <w:lang w:val="uk-UA"/>
              </w:rPr>
            </w:pPr>
          </w:p>
        </w:tc>
      </w:tr>
      <w:tr w:rsidR="00CF4547" w:rsidRPr="007B392A" w:rsidTr="00CF4547">
        <w:trPr>
          <w:trHeight w:hRule="exact" w:val="72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8"/>
              <w:ind w:left="303" w:right="129" w:hanging="178"/>
              <w:rPr>
                <w:rFonts w:ascii="Calibri" w:eastAsia="Calibri" w:hAnsi="Calibri" w:cs="Calibri"/>
                <w:sz w:val="16"/>
                <w:szCs w:val="16"/>
                <w:lang w:val="uk-UA"/>
              </w:rPr>
            </w:pPr>
            <w:r w:rsidRPr="007B392A">
              <w:rPr>
                <w:rFonts w:ascii="Calibri"/>
                <w:i/>
                <w:spacing w:val="-1"/>
                <w:sz w:val="16"/>
                <w:lang w:val="uk-UA"/>
              </w:rPr>
              <w:t>S.17.1.</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8"/>
              <w:ind w:left="102" w:right="123"/>
              <w:rPr>
                <w:rFonts w:ascii="Calibri" w:eastAsia="Calibri" w:hAnsi="Calibri" w:cs="Calibri"/>
                <w:sz w:val="16"/>
                <w:szCs w:val="16"/>
                <w:lang w:val="uk-UA"/>
              </w:rPr>
            </w:pPr>
            <w:r w:rsidRPr="007B392A">
              <w:rPr>
                <w:rFonts w:ascii="Calibri"/>
                <w:i/>
                <w:spacing w:val="-1"/>
                <w:sz w:val="16"/>
                <w:lang w:val="uk-UA"/>
              </w:rPr>
              <w:t>CC1.Асиметрія потоків дзеркальної статистики</w:t>
            </w:r>
            <w:r w:rsidRPr="007B392A">
              <w:rPr>
                <w:rFonts w:ascii="Calibri"/>
                <w:i/>
                <w:sz w:val="16"/>
                <w:lang w:val="uk-UA"/>
              </w:rPr>
              <w:t>-</w:t>
            </w:r>
            <w:r w:rsidRPr="007B392A">
              <w:rPr>
                <w:rFonts w:ascii="Calibri"/>
                <w:i/>
                <w:spacing w:val="-1"/>
                <w:sz w:val="16"/>
                <w:lang w:val="uk-UA"/>
              </w:rPr>
              <w:t>коефіцієнт</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8"/>
                <w:szCs w:val="18"/>
                <w:lang w:val="uk-UA"/>
              </w:rPr>
            </w:pPr>
          </w:p>
          <w:p w:rsidR="00CF4547" w:rsidRPr="007B392A" w:rsidRDefault="00CF4547" w:rsidP="00CF4547">
            <w:pPr>
              <w:pStyle w:val="TableParagraph"/>
              <w:ind w:left="179"/>
              <w:rPr>
                <w:rFonts w:ascii="Calibri" w:eastAsia="Calibri" w:hAnsi="Calibri" w:cs="Calibri"/>
                <w:sz w:val="16"/>
                <w:szCs w:val="16"/>
                <w:lang w:val="uk-UA"/>
              </w:rPr>
            </w:pPr>
            <w:r w:rsidRPr="007B392A">
              <w:rPr>
                <w:rFonts w:ascii="Calibri"/>
                <w:i/>
                <w:color w:val="FF0000"/>
                <w:spacing w:val="-1"/>
                <w:sz w:val="16"/>
                <w:lang w:val="uk-UA"/>
              </w:rPr>
              <w:t>ASYMMETRY_COEFF</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F9124B" w:rsidP="00CF4547">
            <w:pPr>
              <w:pStyle w:val="Default"/>
              <w:jc w:val="center"/>
              <w:rPr>
                <w:sz w:val="16"/>
                <w:szCs w:val="16"/>
                <w:lang w:val="uk-UA"/>
              </w:rPr>
            </w:pPr>
            <w:r w:rsidRPr="007B392A">
              <w:rPr>
                <w:sz w:val="16"/>
                <w:szCs w:val="16"/>
                <w:lang w:val="uk-UA"/>
              </w:rPr>
              <w:t xml:space="preserve">Різниця між різницею або абсолютною різницею вхідних та вихідних потоків  між парою країн. </w:t>
            </w:r>
          </w:p>
          <w:p w:rsidR="00CF4547" w:rsidRPr="007B392A" w:rsidRDefault="00CF4547" w:rsidP="00CF4547">
            <w:pPr>
              <w:pStyle w:val="TableParagraph"/>
              <w:spacing w:before="19"/>
              <w:ind w:left="198" w:right="199"/>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8"/>
                <w:szCs w:val="18"/>
                <w:lang w:val="uk-UA"/>
              </w:rPr>
            </w:pPr>
          </w:p>
          <w:p w:rsidR="00CF4547" w:rsidRPr="007B392A" w:rsidRDefault="00CF4547" w:rsidP="00CF4547">
            <w:pPr>
              <w:pStyle w:val="TableParagraph"/>
              <w:ind w:left="1967"/>
              <w:rPr>
                <w:rFonts w:ascii="Calibri" w:eastAsia="Calibri" w:hAnsi="Calibri" w:cs="Calibri"/>
                <w:sz w:val="16"/>
                <w:szCs w:val="16"/>
                <w:lang w:val="uk-UA"/>
              </w:rPr>
            </w:pPr>
            <w:r w:rsidRPr="007B392A">
              <w:rPr>
                <w:rFonts w:ascii="Calibri"/>
                <w:color w:val="0000FF"/>
                <w:spacing w:val="-1"/>
                <w:sz w:val="16"/>
                <w:u w:val="single" w:color="0000FF"/>
                <w:lang w:val="uk-UA"/>
              </w:rPr>
              <w:t>QPI:CC1</w:t>
            </w:r>
            <w:r w:rsidRPr="007B392A">
              <w:rPr>
                <w:rFonts w:ascii="Calibri"/>
                <w:color w:val="0000FF"/>
                <w:spacing w:val="-2"/>
                <w:sz w:val="16"/>
                <w:u w:val="single" w:color="0000FF"/>
                <w:lang w:val="uk-UA"/>
              </w:rPr>
              <w:t>Asymmetryfor</w:t>
            </w:r>
            <w:r w:rsidRPr="007B392A">
              <w:rPr>
                <w:rFonts w:ascii="Calibri"/>
                <w:color w:val="0000FF"/>
                <w:spacing w:val="-1"/>
                <w:sz w:val="16"/>
                <w:u w:val="single" w:color="0000FF"/>
                <w:lang w:val="uk-UA"/>
              </w:rPr>
              <w:t>mirrorflowsstatistics</w:t>
            </w:r>
            <w:r w:rsidRPr="007B392A">
              <w:rPr>
                <w:rFonts w:ascii="Calibri"/>
                <w:color w:val="0000FF"/>
                <w:sz w:val="16"/>
                <w:u w:val="single" w:color="0000FF"/>
                <w:lang w:val="uk-UA"/>
              </w:rPr>
              <w:t>-</w:t>
            </w:r>
            <w:r w:rsidRPr="007B392A">
              <w:rPr>
                <w:rFonts w:ascii="Calibri"/>
                <w:color w:val="0000FF"/>
                <w:spacing w:val="-1"/>
                <w:sz w:val="16"/>
                <w:u w:val="single" w:color="0000FF"/>
                <w:lang w:val="uk-UA"/>
              </w:rPr>
              <w:t>coefficient</w:t>
            </w:r>
          </w:p>
        </w:tc>
      </w:tr>
      <w:tr w:rsidR="00CF4547" w:rsidRPr="007B392A" w:rsidTr="00CF4547">
        <w:trPr>
          <w:trHeight w:hRule="exact" w:val="1838"/>
        </w:trPr>
        <w:tc>
          <w:tcPr>
            <w:tcW w:w="708" w:type="dxa"/>
            <w:tcBorders>
              <w:top w:val="single" w:sz="5" w:space="0" w:color="000000"/>
              <w:left w:val="single" w:sz="5" w:space="0" w:color="000000"/>
              <w:bottom w:val="nil"/>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S.17.2</w:t>
            </w:r>
          </w:p>
        </w:tc>
        <w:tc>
          <w:tcPr>
            <w:tcW w:w="1985" w:type="dxa"/>
            <w:tcBorders>
              <w:top w:val="single" w:sz="5" w:space="0" w:color="000000"/>
              <w:left w:val="single" w:sz="5" w:space="0" w:color="000000"/>
              <w:bottom w:val="nil"/>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4"/>
              <w:rPr>
                <w:rFonts w:ascii="Times New Roman" w:eastAsia="Times New Roman" w:hAnsi="Times New Roman" w:cs="Times New Roman"/>
                <w:sz w:val="13"/>
                <w:szCs w:val="13"/>
                <w:lang w:val="uk-UA"/>
              </w:rPr>
            </w:pPr>
          </w:p>
          <w:p w:rsidR="00CF4547" w:rsidRPr="007B392A" w:rsidRDefault="00F9124B" w:rsidP="00CF4547">
            <w:pPr>
              <w:pStyle w:val="TableParagraph"/>
              <w:ind w:left="102" w:right="141"/>
              <w:rPr>
                <w:rFonts w:ascii="Calibri" w:eastAsia="Calibri" w:hAnsi="Calibri" w:cs="Calibri"/>
                <w:sz w:val="16"/>
                <w:szCs w:val="16"/>
                <w:lang w:val="uk-UA"/>
              </w:rPr>
            </w:pPr>
            <w:r w:rsidRPr="007B392A">
              <w:rPr>
                <w:rFonts w:ascii="Calibri"/>
                <w:spacing w:val="-1"/>
                <w:sz w:val="16"/>
                <w:lang w:val="uk-UA"/>
              </w:rPr>
              <w:t>Зіставність</w:t>
            </w:r>
            <w:r w:rsidRPr="007B392A">
              <w:rPr>
                <w:rFonts w:ascii="Calibri"/>
                <w:sz w:val="16"/>
                <w:lang w:val="uk-UA"/>
              </w:rPr>
              <w:t>-</w:t>
            </w:r>
            <w:r w:rsidRPr="007B392A">
              <w:rPr>
                <w:rFonts w:ascii="Calibri"/>
                <w:spacing w:val="-1"/>
                <w:sz w:val="16"/>
                <w:lang w:val="uk-UA"/>
              </w:rPr>
              <w:t>в</w:t>
            </w:r>
            <w:r>
              <w:rPr>
                <w:rFonts w:ascii="Calibri"/>
                <w:spacing w:val="-1"/>
                <w:sz w:val="16"/>
                <w:lang w:val="uk-UA"/>
              </w:rPr>
              <w:t xml:space="preserve"> </w:t>
            </w:r>
            <w:r w:rsidR="00CF4547" w:rsidRPr="007B392A">
              <w:rPr>
                <w:rFonts w:ascii="Calibri"/>
                <w:spacing w:val="-1"/>
                <w:sz w:val="16"/>
                <w:lang w:val="uk-UA"/>
              </w:rPr>
              <w:t xml:space="preserve"> часі та </w:t>
            </w:r>
            <w:r w:rsidR="00CF4547" w:rsidRPr="007B392A">
              <w:rPr>
                <w:rFonts w:ascii="Calibri"/>
                <w:i/>
                <w:spacing w:val="-1"/>
                <w:sz w:val="16"/>
                <w:lang w:val="uk-UA"/>
              </w:rPr>
              <w:t>CC2.</w:t>
            </w:r>
            <w:r w:rsidR="00CF4547" w:rsidRPr="007B392A">
              <w:rPr>
                <w:rFonts w:ascii="Calibri"/>
                <w:i/>
                <w:spacing w:val="-2"/>
                <w:sz w:val="16"/>
                <w:lang w:val="uk-UA"/>
              </w:rPr>
              <w:t xml:space="preserve">Довжина порівнюваних рядів динаміки для </w:t>
            </w:r>
            <w:r w:rsidR="00CF4547" w:rsidRPr="007B392A">
              <w:rPr>
                <w:rFonts w:ascii="Calibri"/>
                <w:i/>
                <w:sz w:val="16"/>
                <w:lang w:val="uk-UA"/>
              </w:rPr>
              <w:t>U</w:t>
            </w:r>
          </w:p>
        </w:tc>
        <w:tc>
          <w:tcPr>
            <w:tcW w:w="1702" w:type="dxa"/>
            <w:tcBorders>
              <w:top w:val="single" w:sz="5" w:space="0" w:color="000000"/>
              <w:left w:val="single" w:sz="5" w:space="0" w:color="000000"/>
              <w:bottom w:val="nil"/>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3"/>
              <w:rPr>
                <w:rFonts w:ascii="Times New Roman" w:eastAsia="Times New Roman" w:hAnsi="Times New Roman" w:cs="Times New Roman"/>
                <w:sz w:val="14"/>
                <w:szCs w:val="14"/>
                <w:lang w:val="uk-UA"/>
              </w:rPr>
            </w:pPr>
          </w:p>
          <w:p w:rsidR="00CF4547" w:rsidRPr="007B392A" w:rsidRDefault="00CF4547" w:rsidP="00CF4547">
            <w:pPr>
              <w:pStyle w:val="TableParagraph"/>
              <w:ind w:left="154" w:right="150" w:firstLine="136"/>
              <w:rPr>
                <w:rFonts w:ascii="Calibri" w:eastAsia="Calibri" w:hAnsi="Calibri" w:cs="Calibri"/>
                <w:sz w:val="16"/>
                <w:szCs w:val="16"/>
                <w:lang w:val="uk-UA"/>
              </w:rPr>
            </w:pPr>
            <w:r w:rsidRPr="007B392A">
              <w:rPr>
                <w:rFonts w:ascii="Calibri"/>
                <w:spacing w:val="-1"/>
                <w:sz w:val="16"/>
                <w:lang w:val="uk-UA"/>
              </w:rPr>
              <w:t>COMPAR_TIME</w:t>
            </w:r>
            <w:r w:rsidRPr="007B392A">
              <w:rPr>
                <w:rFonts w:ascii="Calibri"/>
                <w:sz w:val="16"/>
                <w:lang w:val="uk-UA"/>
              </w:rPr>
              <w:t>/</w:t>
            </w:r>
            <w:r w:rsidRPr="007B392A">
              <w:rPr>
                <w:rFonts w:ascii="Calibri"/>
                <w:spacing w:val="-1"/>
                <w:sz w:val="16"/>
                <w:lang w:val="uk-UA"/>
              </w:rPr>
              <w:t>COMPAR_LENGTH_U</w:t>
            </w:r>
          </w:p>
        </w:tc>
        <w:tc>
          <w:tcPr>
            <w:tcW w:w="3828" w:type="dxa"/>
            <w:tcBorders>
              <w:top w:val="single" w:sz="5" w:space="0" w:color="000000"/>
              <w:left w:val="single" w:sz="5" w:space="0" w:color="000000"/>
              <w:bottom w:val="nil"/>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3"/>
              <w:rPr>
                <w:rFonts w:ascii="Times New Roman" w:eastAsia="Times New Roman" w:hAnsi="Times New Roman" w:cs="Times New Roman"/>
                <w:sz w:val="14"/>
                <w:szCs w:val="14"/>
                <w:lang w:val="uk-UA"/>
              </w:rPr>
            </w:pPr>
          </w:p>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статистика порівнювана або погоджена в часі. </w:t>
            </w:r>
          </w:p>
          <w:p w:rsidR="00CF4547" w:rsidRPr="007B392A" w:rsidRDefault="00CF4547" w:rsidP="00CF4547">
            <w:pPr>
              <w:pStyle w:val="TableParagraph"/>
              <w:ind w:left="1160" w:right="343" w:hanging="819"/>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Надайте інформацію щодо можливих обмежень у використанні даних для порівнянь в часі. При оцінці порівнянності в часі першим кроком є визначення (з метаданих) ступеню змін у статистичному процесі, що лежить в основі, які відбулись від одного періоду до іншого.  Є три загальні можливості: 1. Не відбулось жодних змін, про що необхідно зазначити у звіті; 2.  Відбулись деякі зміни, але недостатні для того, щоб гарантувати розрив у рядах; 3. Відбулись значні зміни, що гарантовано призводять до розриву рядів.  У другому та третьому випадках зміни та їх можливі впливи мають бути зазначені у звіті. Зокрема у третьому випадку надається інформація про довжину порівнюваних рядів, звітні періоди, в яких виникають розриви рядів, причини розривів та робота з ними.</w:t>
            </w:r>
          </w:p>
          <w:p w:rsidR="00CF4547" w:rsidRPr="007B392A" w:rsidRDefault="00CF4547" w:rsidP="00CF4547">
            <w:pPr>
              <w:pStyle w:val="TableParagraph"/>
              <w:spacing w:before="34"/>
              <w:ind w:left="99" w:right="149"/>
              <w:rPr>
                <w:rFonts w:ascii="Calibri" w:eastAsia="Calibri" w:hAnsi="Calibri" w:cs="Calibri"/>
                <w:sz w:val="16"/>
                <w:szCs w:val="16"/>
                <w:lang w:val="uk-UA"/>
              </w:rPr>
            </w:pPr>
            <w:r w:rsidRPr="007B392A">
              <w:rPr>
                <w:rFonts w:ascii="Calibri"/>
                <w:sz w:val="16"/>
                <w:lang w:val="uk-UA"/>
              </w:rPr>
              <w:t>/</w:t>
            </w:r>
            <w:r w:rsidRPr="007B392A">
              <w:rPr>
                <w:rFonts w:ascii="Calibri"/>
                <w:color w:val="33CCCC"/>
                <w:spacing w:val="-1"/>
                <w:sz w:val="16"/>
                <w:u w:val="single" w:color="33CCCC"/>
                <w:lang w:val="uk-UA"/>
              </w:rPr>
              <w:t>QPI:CC2Lengthofcomparable</w:t>
            </w:r>
            <w:r w:rsidRPr="007B392A">
              <w:rPr>
                <w:rFonts w:ascii="Calibri"/>
                <w:color w:val="33CCCC"/>
                <w:sz w:val="16"/>
                <w:u w:val="single" w:color="33CCCC"/>
                <w:lang w:val="uk-UA"/>
              </w:rPr>
              <w:t xml:space="preserve">time </w:t>
            </w:r>
            <w:r w:rsidRPr="007B392A">
              <w:rPr>
                <w:rFonts w:ascii="Calibri"/>
                <w:color w:val="33CCCC"/>
                <w:spacing w:val="-1"/>
                <w:sz w:val="16"/>
                <w:u w:val="single" w:color="33CCCC"/>
                <w:lang w:val="uk-UA"/>
              </w:rPr>
              <w:t>series</w:t>
            </w:r>
            <w:r w:rsidRPr="007B392A">
              <w:rPr>
                <w:rFonts w:ascii="Calibri"/>
                <w:color w:val="33CCCC"/>
                <w:spacing w:val="-2"/>
                <w:sz w:val="16"/>
                <w:u w:val="single" w:color="33CCCC"/>
                <w:lang w:val="uk-UA"/>
              </w:rPr>
              <w:t>for</w:t>
            </w:r>
            <w:r w:rsidRPr="007B392A">
              <w:rPr>
                <w:rFonts w:ascii="Calibri"/>
                <w:color w:val="33CCCC"/>
                <w:sz w:val="16"/>
                <w:u w:val="single" w:color="33CCCC"/>
                <w:lang w:val="uk-UA"/>
              </w:rPr>
              <w:t>U,with</w:t>
            </w:r>
            <w:r w:rsidRPr="007B392A">
              <w:rPr>
                <w:rFonts w:ascii="Calibri"/>
                <w:color w:val="33CCCC"/>
                <w:spacing w:val="-1"/>
                <w:sz w:val="16"/>
                <w:u w:val="single" w:color="33CCCC"/>
                <w:lang w:val="uk-UA"/>
              </w:rPr>
              <w:t>different LEVELOFDETAILS</w:t>
            </w:r>
            <w:r w:rsidRPr="007B392A">
              <w:rPr>
                <w:rFonts w:ascii="Calibri"/>
                <w:color w:val="33CCCC"/>
                <w:spacing w:val="-2"/>
                <w:sz w:val="16"/>
                <w:u w:val="single" w:color="33CCCC"/>
                <w:lang w:val="uk-UA"/>
              </w:rPr>
              <w:t>for</w:t>
            </w:r>
            <w:r w:rsidRPr="007B392A">
              <w:rPr>
                <w:rFonts w:ascii="Calibri"/>
                <w:color w:val="33CCCC"/>
                <w:sz w:val="16"/>
                <w:u w:val="single" w:color="33CCCC"/>
                <w:lang w:val="uk-UA"/>
              </w:rPr>
              <w:t>U</w:t>
            </w:r>
            <w:r w:rsidRPr="007B392A">
              <w:rPr>
                <w:rFonts w:ascii="Calibri"/>
                <w:color w:val="33CCCC"/>
                <w:spacing w:val="-1"/>
                <w:sz w:val="16"/>
                <w:u w:val="single" w:color="33CCCC"/>
                <w:lang w:val="uk-UA"/>
              </w:rPr>
              <w:t>and</w:t>
            </w:r>
            <w:r w:rsidRPr="007B392A">
              <w:rPr>
                <w:rFonts w:ascii="Calibri"/>
                <w:color w:val="33CCCC"/>
                <w:sz w:val="16"/>
                <w:u w:val="single" w:color="33CCCC"/>
                <w:lang w:val="uk-UA"/>
              </w:rPr>
              <w:t>P</w:t>
            </w:r>
          </w:p>
        </w:tc>
      </w:tr>
    </w:tbl>
    <w:p w:rsidR="00CF4547" w:rsidRPr="007B392A" w:rsidRDefault="00CF4547" w:rsidP="00CF4547">
      <w:pPr>
        <w:rPr>
          <w:rFonts w:ascii="Calibri" w:eastAsia="Calibri" w:hAnsi="Calibri" w:cs="Calibri"/>
          <w:sz w:val="16"/>
          <w:szCs w:val="16"/>
          <w:lang w:val="uk-UA"/>
        </w:rPr>
        <w:sectPr w:rsidR="00CF4547" w:rsidRPr="007B392A" w:rsidSect="00C860AB">
          <w:headerReference w:type="default" r:id="rId419"/>
          <w:pgSz w:w="16840" w:h="11910" w:orient="landscape"/>
          <w:pgMar w:top="426" w:right="320" w:bottom="900" w:left="320" w:header="0" w:footer="720" w:gutter="0"/>
          <w:cols w:space="720"/>
        </w:sectPr>
      </w:pPr>
    </w:p>
    <w:p w:rsidR="00CF4547" w:rsidRPr="007B392A" w:rsidRDefault="00CF4547" w:rsidP="00CF4547">
      <w:pPr>
        <w:rPr>
          <w:rFonts w:ascii="Times New Roman" w:eastAsia="Times New Roman" w:hAnsi="Times New Roman" w:cs="Times New Roman"/>
          <w:sz w:val="23"/>
          <w:szCs w:val="23"/>
          <w:lang w:val="uk-UA"/>
        </w:rPr>
      </w:pPr>
      <w:r w:rsidRPr="007B392A">
        <w:rPr>
          <w:noProof/>
          <w:lang w:val="uk-UA" w:eastAsia="uk-UA"/>
        </w:rPr>
        <w:drawing>
          <wp:anchor distT="0" distB="0" distL="114300" distR="114300" simplePos="0" relativeHeight="251764736" behindDoc="1" locked="0" layoutInCell="1" allowOverlap="1" wp14:anchorId="78DC0BEA" wp14:editId="2CC1FD8E">
            <wp:simplePos x="0" y="0"/>
            <wp:positionH relativeFrom="page">
              <wp:posOffset>785495</wp:posOffset>
            </wp:positionH>
            <wp:positionV relativeFrom="page">
              <wp:posOffset>1320800</wp:posOffset>
            </wp:positionV>
            <wp:extent cx="970915" cy="7620"/>
            <wp:effectExtent l="0" t="0" r="0" b="0"/>
            <wp:wrapNone/>
            <wp:docPr id="2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70915" cy="7620"/>
                    </a:xfrm>
                    <a:prstGeom prst="rect">
                      <a:avLst/>
                    </a:prstGeom>
                    <a:noFill/>
                    <a:ln>
                      <a:noFill/>
                    </a:ln>
                  </pic:spPr>
                </pic:pic>
              </a:graphicData>
            </a:graphic>
          </wp:anchor>
        </w:drawing>
      </w:r>
      <w:r w:rsidRPr="007B392A">
        <w:rPr>
          <w:noProof/>
          <w:lang w:val="uk-UA" w:eastAsia="uk-UA"/>
        </w:rPr>
        <w:drawing>
          <wp:anchor distT="0" distB="0" distL="114300" distR="114300" simplePos="0" relativeHeight="251765760" behindDoc="1" locked="0" layoutInCell="1" allowOverlap="1" wp14:anchorId="2928F97E" wp14:editId="23F82680">
            <wp:simplePos x="0" y="0"/>
            <wp:positionH relativeFrom="page">
              <wp:posOffset>3141980</wp:posOffset>
            </wp:positionH>
            <wp:positionV relativeFrom="page">
              <wp:posOffset>1257935</wp:posOffset>
            </wp:positionV>
            <wp:extent cx="2260600" cy="7620"/>
            <wp:effectExtent l="0" t="0" r="0" b="0"/>
            <wp:wrapNone/>
            <wp:docPr id="2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260600" cy="7620"/>
                    </a:xfrm>
                    <a:prstGeom prst="rect">
                      <a:avLst/>
                    </a:prstGeom>
                    <a:noFill/>
                    <a:ln>
                      <a:noFill/>
                    </a:ln>
                  </pic:spPr>
                </pic:pic>
              </a:graphicData>
            </a:graphic>
          </wp:anchor>
        </w:drawing>
      </w:r>
      <w:r w:rsidRPr="007B392A">
        <w:rPr>
          <w:noProof/>
          <w:lang w:val="uk-UA" w:eastAsia="uk-UA"/>
        </w:rPr>
        <w:drawing>
          <wp:anchor distT="0" distB="0" distL="114300" distR="114300" simplePos="0" relativeHeight="251766784" behindDoc="1" locked="0" layoutInCell="1" allowOverlap="1" wp14:anchorId="01E9BA2C" wp14:editId="7E97C9E6">
            <wp:simplePos x="0" y="0"/>
            <wp:positionH relativeFrom="page">
              <wp:posOffset>3876675</wp:posOffset>
            </wp:positionH>
            <wp:positionV relativeFrom="page">
              <wp:posOffset>1381760</wp:posOffset>
            </wp:positionV>
            <wp:extent cx="798195" cy="7620"/>
            <wp:effectExtent l="0" t="0" r="0" b="0"/>
            <wp:wrapNone/>
            <wp:docPr id="2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798195" cy="7620"/>
                    </a:xfrm>
                    <a:prstGeom prst="rect">
                      <a:avLst/>
                    </a:prstGeom>
                    <a:noFill/>
                    <a:ln>
                      <a:noFill/>
                    </a:ln>
                  </pic:spPr>
                </pic:pic>
              </a:graphicData>
            </a:graphic>
          </wp:anchor>
        </w:drawing>
      </w: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32"/>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4"/>
              <w:ind w:left="303" w:right="129" w:hanging="178"/>
              <w:rPr>
                <w:rFonts w:ascii="Calibri" w:eastAsia="Calibri" w:hAnsi="Calibri" w:cs="Calibri"/>
                <w:sz w:val="16"/>
                <w:szCs w:val="16"/>
                <w:lang w:val="uk-UA"/>
              </w:rPr>
            </w:pPr>
            <w:r w:rsidRPr="007B392A">
              <w:rPr>
                <w:rFonts w:ascii="Calibri"/>
                <w:i/>
                <w:spacing w:val="-1"/>
                <w:sz w:val="16"/>
                <w:lang w:val="uk-UA"/>
              </w:rPr>
              <w:t>S.17.2.</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4"/>
              <w:ind w:left="102" w:right="127"/>
              <w:rPr>
                <w:rFonts w:ascii="Calibri" w:eastAsia="Calibri" w:hAnsi="Calibri" w:cs="Calibri"/>
                <w:sz w:val="16"/>
                <w:szCs w:val="16"/>
                <w:lang w:val="uk-UA"/>
              </w:rPr>
            </w:pPr>
            <w:r w:rsidRPr="007B392A">
              <w:rPr>
                <w:rFonts w:ascii="Calibri"/>
                <w:i/>
                <w:spacing w:val="-1"/>
                <w:sz w:val="16"/>
                <w:lang w:val="uk-UA"/>
              </w:rPr>
              <w:t>CC2.</w:t>
            </w:r>
            <w:r w:rsidRPr="007B392A">
              <w:rPr>
                <w:rFonts w:ascii="Calibri"/>
                <w:i/>
                <w:spacing w:val="-2"/>
                <w:sz w:val="16"/>
                <w:lang w:val="uk-UA"/>
              </w:rPr>
              <w:t>Довжина порівнюваних рядів для</w:t>
            </w:r>
            <w:r w:rsidRPr="007B392A">
              <w:rPr>
                <w:rFonts w:ascii="Calibri"/>
                <w:i/>
                <w:sz w:val="16"/>
                <w:lang w:val="uk-UA"/>
              </w:rPr>
              <w:t xml:space="preserve"> 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166"/>
              <w:rPr>
                <w:rFonts w:ascii="Calibri" w:eastAsia="Calibri" w:hAnsi="Calibri" w:cs="Calibri"/>
                <w:sz w:val="16"/>
                <w:szCs w:val="16"/>
                <w:lang w:val="uk-UA"/>
              </w:rPr>
            </w:pPr>
            <w:r w:rsidRPr="007B392A">
              <w:rPr>
                <w:rFonts w:ascii="Calibri"/>
                <w:i/>
                <w:color w:val="FF0000"/>
                <w:spacing w:val="-1"/>
                <w:sz w:val="16"/>
                <w:lang w:val="uk-UA"/>
              </w:rPr>
              <w:t>COMPAR_LENGTH_P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Кількість звітних періодів у рядах з останнього розриву. </w:t>
            </w:r>
          </w:p>
          <w:p w:rsidR="00CF4547" w:rsidRPr="007B392A" w:rsidRDefault="00CF4547" w:rsidP="00CF4547">
            <w:pPr>
              <w:pStyle w:val="TableParagraph"/>
              <w:spacing w:before="14"/>
              <w:ind w:left="1571" w:right="205" w:hanging="1368"/>
              <w:rPr>
                <w:rFonts w:ascii="Calibri" w:eastAsia="Calibri" w:hAnsi="Calibri" w:cs="Calibri"/>
                <w:sz w:val="16"/>
                <w:szCs w:val="16"/>
                <w:lang w:val="uk-UA"/>
              </w:rPr>
            </w:pP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16"/>
              <w:ind w:left="853"/>
              <w:rPr>
                <w:rFonts w:ascii="Calibri" w:eastAsia="Calibri" w:hAnsi="Calibri" w:cs="Calibri"/>
                <w:sz w:val="16"/>
                <w:szCs w:val="16"/>
                <w:lang w:val="uk-UA"/>
              </w:rPr>
            </w:pPr>
            <w:r w:rsidRPr="007B392A">
              <w:rPr>
                <w:rFonts w:ascii="Calibri"/>
                <w:color w:val="31869B"/>
                <w:spacing w:val="-1"/>
                <w:sz w:val="16"/>
                <w:u w:val="single" w:color="31869B"/>
                <w:lang w:val="uk-UA"/>
              </w:rPr>
              <w:t>QPI:CC2Lengthofcomparabletime seriesfor</w:t>
            </w:r>
            <w:r w:rsidRPr="007B392A">
              <w:rPr>
                <w:rFonts w:ascii="Calibri"/>
                <w:color w:val="31869B"/>
                <w:sz w:val="16"/>
                <w:u w:val="single" w:color="31869B"/>
                <w:lang w:val="uk-UA"/>
              </w:rPr>
              <w:t>P,</w:t>
            </w:r>
            <w:r w:rsidRPr="007B392A">
              <w:rPr>
                <w:rFonts w:ascii="Calibri"/>
                <w:color w:val="31869B"/>
                <w:spacing w:val="-1"/>
                <w:sz w:val="16"/>
                <w:u w:val="single" w:color="31869B"/>
                <w:lang w:val="uk-UA"/>
              </w:rPr>
              <w:t>withdifferent LEVELOFDETAILSfor</w:t>
            </w:r>
            <w:r w:rsidRPr="007B392A">
              <w:rPr>
                <w:rFonts w:ascii="Calibri"/>
                <w:color w:val="31869B"/>
                <w:sz w:val="16"/>
                <w:u w:val="single" w:color="31869B"/>
                <w:lang w:val="uk-UA"/>
              </w:rPr>
              <w:t>U</w:t>
            </w:r>
            <w:r w:rsidRPr="007B392A">
              <w:rPr>
                <w:rFonts w:ascii="Calibri"/>
                <w:color w:val="31869B"/>
                <w:spacing w:val="-1"/>
                <w:sz w:val="16"/>
                <w:u w:val="single" w:color="31869B"/>
                <w:lang w:val="uk-UA"/>
              </w:rPr>
              <w:t>and</w:t>
            </w:r>
            <w:r w:rsidRPr="007B392A">
              <w:rPr>
                <w:rFonts w:ascii="Calibri"/>
                <w:color w:val="31869B"/>
                <w:sz w:val="16"/>
                <w:u w:val="single" w:color="31869B"/>
                <w:lang w:val="uk-UA"/>
              </w:rPr>
              <w:t>P</w:t>
            </w:r>
          </w:p>
        </w:tc>
      </w:tr>
      <w:tr w:rsidR="00CF4547" w:rsidRPr="007B392A" w:rsidT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0"/>
              <w:ind w:left="145"/>
              <w:rPr>
                <w:rFonts w:ascii="Calibri" w:eastAsia="Calibri" w:hAnsi="Calibri" w:cs="Calibri"/>
                <w:sz w:val="16"/>
                <w:szCs w:val="16"/>
                <w:lang w:val="uk-UA"/>
              </w:rPr>
            </w:pPr>
            <w:r w:rsidRPr="007B392A">
              <w:rPr>
                <w:rFonts w:ascii="Calibri"/>
                <w:strike/>
                <w:sz w:val="16"/>
                <w:lang w:val="uk-UA"/>
              </w:rPr>
              <w:t>S.17.3</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Порівнянність</w:t>
            </w:r>
            <w:r w:rsidRPr="007B392A">
              <w:rPr>
                <w:rFonts w:ascii="Calibri"/>
                <w:sz w:val="16"/>
                <w:lang w:val="uk-UA"/>
              </w:rPr>
              <w:t>-</w:t>
            </w:r>
            <w:r w:rsidRPr="007B392A">
              <w:rPr>
                <w:rFonts w:ascii="Calibri"/>
                <w:spacing w:val="-1"/>
                <w:sz w:val="16"/>
                <w:lang w:val="uk-UA"/>
              </w:rPr>
              <w:t>область</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222"/>
              <w:rPr>
                <w:rFonts w:ascii="Calibri" w:eastAsia="Calibri" w:hAnsi="Calibri" w:cs="Calibri"/>
                <w:sz w:val="16"/>
                <w:szCs w:val="16"/>
                <w:lang w:val="uk-UA"/>
              </w:rPr>
            </w:pPr>
            <w:r w:rsidRPr="007B392A">
              <w:rPr>
                <w:rFonts w:ascii="Calibri"/>
                <w:i/>
                <w:strike/>
                <w:color w:val="FF0000"/>
                <w:spacing w:val="-1"/>
                <w:sz w:val="16"/>
                <w:lang w:val="uk-UA"/>
              </w:rPr>
              <w:t>COMPAR_DOMAIN</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статистика порівнювана по статистичних областях. </w:t>
            </w:r>
          </w:p>
          <w:p w:rsidR="00CF4547" w:rsidRPr="007B392A" w:rsidRDefault="00CF4547" w:rsidP="00CF4547">
            <w:pPr>
              <w:pStyle w:val="TableParagraph"/>
              <w:spacing w:before="12"/>
              <w:ind w:left="1283" w:right="124" w:hanging="1157"/>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F9124B" w:rsidP="00CF4547">
            <w:pPr>
              <w:pStyle w:val="TableParagraph"/>
              <w:spacing w:before="110"/>
              <w:ind w:left="99"/>
              <w:rPr>
                <w:rFonts w:ascii="Calibri" w:eastAsia="Calibri" w:hAnsi="Calibri" w:cs="Calibri"/>
                <w:sz w:val="16"/>
                <w:szCs w:val="16"/>
                <w:lang w:val="uk-UA"/>
              </w:rPr>
            </w:pPr>
            <w:r w:rsidRPr="007B392A">
              <w:rPr>
                <w:rFonts w:ascii="Calibri"/>
                <w:sz w:val="16"/>
                <w:lang w:val="uk-UA"/>
              </w:rPr>
              <w:t>-</w:t>
            </w:r>
            <w:r w:rsidRPr="007B392A">
              <w:rPr>
                <w:rFonts w:ascii="Calibri"/>
                <w:spacing w:val="-1"/>
                <w:sz w:val="16"/>
                <w:lang w:val="uk-UA"/>
              </w:rPr>
              <w:t xml:space="preserve"> не</w:t>
            </w:r>
            <w:r w:rsidR="00CF4547" w:rsidRPr="007B392A">
              <w:rPr>
                <w:rFonts w:ascii="Calibri"/>
                <w:spacing w:val="-1"/>
                <w:sz w:val="16"/>
                <w:lang w:val="uk-UA"/>
              </w:rPr>
              <w:t xml:space="preserve"> для звітування.</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3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205"/>
              <w:rPr>
                <w:rFonts w:ascii="Calibri" w:eastAsia="Calibri" w:hAnsi="Calibri" w:cs="Calibri"/>
                <w:sz w:val="16"/>
                <w:szCs w:val="16"/>
                <w:lang w:val="uk-UA"/>
              </w:rPr>
            </w:pPr>
            <w:r w:rsidRPr="007B392A">
              <w:rPr>
                <w:rFonts w:ascii="Calibri"/>
                <w:b/>
                <w:sz w:val="16"/>
                <w:lang w:val="uk-UA"/>
              </w:rPr>
              <w:t>S.18</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Взаємозв’язок</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443"/>
              <w:rPr>
                <w:rFonts w:ascii="Calibri" w:eastAsia="Calibri" w:hAnsi="Calibri" w:cs="Calibri"/>
                <w:sz w:val="16"/>
                <w:szCs w:val="16"/>
                <w:lang w:val="uk-UA"/>
              </w:rPr>
            </w:pPr>
            <w:r w:rsidRPr="007B392A">
              <w:rPr>
                <w:rFonts w:ascii="Calibri"/>
                <w:spacing w:val="-1"/>
                <w:sz w:val="16"/>
                <w:lang w:val="uk-UA"/>
              </w:rPr>
              <w:t>COHERENCE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rFonts w:eastAsia="Calibri"/>
                <w:sz w:val="16"/>
                <w:szCs w:val="16"/>
                <w:lang w:val="uk-UA"/>
              </w:rPr>
            </w:pPr>
            <w:r w:rsidRPr="007B392A">
              <w:rPr>
                <w:sz w:val="16"/>
                <w:szCs w:val="16"/>
                <w:lang w:val="uk-UA"/>
              </w:rPr>
              <w:t>Відповідність статистики для надійного поєднання різними способами та для різного використання.</w:t>
            </w: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116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0"/>
              <w:ind w:left="145"/>
              <w:rPr>
                <w:rFonts w:ascii="Calibri" w:eastAsia="Calibri" w:hAnsi="Calibri" w:cs="Calibri"/>
                <w:sz w:val="16"/>
                <w:szCs w:val="16"/>
                <w:lang w:val="uk-UA"/>
              </w:rPr>
            </w:pPr>
            <w:r w:rsidRPr="007B392A">
              <w:rPr>
                <w:rFonts w:ascii="Calibri"/>
                <w:sz w:val="16"/>
                <w:lang w:val="uk-UA"/>
              </w:rPr>
              <w:t>S.18.1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spacing w:val="-1"/>
                <w:sz w:val="16"/>
                <w:lang w:val="uk-UA"/>
              </w:rPr>
              <w:t>Взаємозв’язок-по областях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10"/>
              <w:ind w:left="325"/>
              <w:rPr>
                <w:rFonts w:ascii="Calibri" w:eastAsia="Calibri" w:hAnsi="Calibri" w:cs="Calibri"/>
                <w:sz w:val="16"/>
                <w:szCs w:val="16"/>
                <w:lang w:val="uk-UA"/>
              </w:rPr>
            </w:pPr>
            <w:r w:rsidRPr="007B392A">
              <w:rPr>
                <w:rFonts w:ascii="Calibri"/>
                <w:spacing w:val="-1"/>
                <w:sz w:val="16"/>
                <w:lang w:val="uk-UA"/>
              </w:rPr>
              <w:t>COHER_X_DOM</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jc w:val="center"/>
              <w:rPr>
                <w:sz w:val="16"/>
                <w:szCs w:val="16"/>
                <w:lang w:val="uk-UA"/>
              </w:rPr>
            </w:pPr>
            <w:r w:rsidRPr="007B392A">
              <w:rPr>
                <w:sz w:val="16"/>
                <w:szCs w:val="16"/>
                <w:lang w:val="uk-UA"/>
              </w:rPr>
              <w:t xml:space="preserve">Ступінь до якого статистика сумісна зі статистикою, отриманою з інших джерел даних або статистичних областей.  </w:t>
            </w:r>
          </w:p>
          <w:p w:rsidR="00CF4547" w:rsidRPr="007B392A" w:rsidRDefault="00CF4547" w:rsidP="00CF4547">
            <w:pPr>
              <w:pStyle w:val="TableParagraph"/>
              <w:spacing w:before="97"/>
              <w:ind w:left="260" w:right="258"/>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відмінності статистичних випусків, які розглядаються, від інших пов’язаних статистичних випусків (включаючи основні відмінності у концепціях та визначеннях, статистичній одиниці або об’єкті, класифікації (номенклатурі), що використовується, географічних розподіл, звітний період, методи виправлень, тощо). Порядок величин впливів відмінностей також має бути оцінений. Для кожного випуску звіт має містити оцінку непогодженості в частині можливих джерел та їх впливів. </w:t>
            </w:r>
          </w:p>
        </w:tc>
      </w:tr>
      <w:tr w:rsidR="00CF4547" w:rsidRPr="007B392A" w:rsidTr="00CF4547">
        <w:trPr>
          <w:trHeight w:hRule="exact" w:val="59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96"/>
              <w:ind w:left="303" w:right="126" w:hanging="178"/>
              <w:rPr>
                <w:rFonts w:ascii="Calibri" w:eastAsia="Calibri" w:hAnsi="Calibri" w:cs="Calibri"/>
                <w:sz w:val="16"/>
                <w:szCs w:val="16"/>
                <w:lang w:val="uk-UA"/>
              </w:rPr>
            </w:pPr>
            <w:r w:rsidRPr="007B392A">
              <w:rPr>
                <w:rFonts w:ascii="Calibri"/>
                <w:sz w:val="16"/>
                <w:lang w:val="uk-UA"/>
              </w:rPr>
              <w:t>S.18.1. 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96"/>
              <w:ind w:left="102" w:right="339"/>
              <w:rPr>
                <w:rFonts w:ascii="Calibri" w:eastAsia="Calibri" w:hAnsi="Calibri" w:cs="Calibri"/>
                <w:sz w:val="16"/>
                <w:szCs w:val="16"/>
                <w:lang w:val="uk-UA"/>
              </w:rPr>
            </w:pPr>
            <w:r w:rsidRPr="007B392A">
              <w:rPr>
                <w:rFonts w:ascii="Calibri"/>
                <w:spacing w:val="-1"/>
                <w:sz w:val="16"/>
                <w:lang w:val="uk-UA"/>
              </w:rPr>
              <w:t>Взаємозв’язок</w:t>
            </w:r>
            <w:r w:rsidRPr="007B392A">
              <w:rPr>
                <w:rFonts w:ascii="Calibri"/>
                <w:sz w:val="16"/>
                <w:lang w:val="uk-UA"/>
              </w:rPr>
              <w:t xml:space="preserve"> </w:t>
            </w:r>
            <w:r w:rsidR="00F9124B" w:rsidRPr="007B392A">
              <w:rPr>
                <w:rFonts w:ascii="Calibri"/>
                <w:sz w:val="16"/>
                <w:lang w:val="uk-UA"/>
              </w:rPr>
              <w:t>-</w:t>
            </w:r>
            <w:r w:rsidR="00F9124B" w:rsidRPr="007B392A">
              <w:rPr>
                <w:rFonts w:ascii="Calibri"/>
                <w:spacing w:val="-1"/>
                <w:sz w:val="16"/>
                <w:lang w:val="uk-UA"/>
              </w:rPr>
              <w:t xml:space="preserve"> річна</w:t>
            </w:r>
            <w:r w:rsidRPr="007B392A">
              <w:rPr>
                <w:rFonts w:ascii="Calibri"/>
                <w:spacing w:val="-1"/>
                <w:sz w:val="16"/>
                <w:lang w:val="uk-UA"/>
              </w:rPr>
              <w:t xml:space="preserve"> та більш часта статистика</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16"/>
                <w:szCs w:val="16"/>
                <w:lang w:val="uk-UA"/>
              </w:rPr>
            </w:pPr>
          </w:p>
          <w:p w:rsidR="00CF4547" w:rsidRPr="007B392A" w:rsidRDefault="00CF4547" w:rsidP="00CF4547">
            <w:pPr>
              <w:pStyle w:val="TableParagraph"/>
              <w:ind w:left="246"/>
              <w:rPr>
                <w:rFonts w:ascii="Calibri" w:eastAsia="Calibri" w:hAnsi="Calibri" w:cs="Calibri"/>
                <w:sz w:val="16"/>
                <w:szCs w:val="16"/>
                <w:lang w:val="uk-UA"/>
              </w:rPr>
            </w:pPr>
            <w:r w:rsidRPr="007B392A">
              <w:rPr>
                <w:rFonts w:ascii="Calibri"/>
                <w:i/>
                <w:color w:val="FF0000"/>
                <w:spacing w:val="-1"/>
                <w:sz w:val="16"/>
                <w:lang w:val="uk-UA"/>
              </w:rPr>
              <w:t>COHER_FREQSTAT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статистика різної періодичності є сумісною. </w:t>
            </w:r>
          </w:p>
          <w:p w:rsidR="00CF4547" w:rsidRPr="007B392A" w:rsidRDefault="00CF4547" w:rsidP="00CF4547">
            <w:pPr>
              <w:pStyle w:val="TableParagraph"/>
              <w:spacing w:before="96"/>
              <w:ind w:left="102" w:right="24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Погодженість між щорічними та більш частими випусками – це нормальне очікування, проте статистичні процеси, які їх виробляють, часто досить різні. Порівняйте більш часті та річні оцінки і, врешті, опишіть причини нестачі погодженості між більш частини та річними статистичними випусками. </w:t>
            </w:r>
          </w:p>
          <w:p w:rsidR="00CF4547" w:rsidRPr="007B392A" w:rsidRDefault="00CF4547" w:rsidP="00CF4547">
            <w:pPr>
              <w:pStyle w:val="TableParagraph"/>
              <w:ind w:left="99" w:right="281"/>
              <w:rPr>
                <w:rFonts w:ascii="Calibri" w:eastAsia="Calibri" w:hAnsi="Calibri" w:cs="Calibri"/>
                <w:sz w:val="16"/>
                <w:szCs w:val="16"/>
                <w:lang w:val="uk-UA"/>
              </w:rPr>
            </w:pPr>
          </w:p>
        </w:tc>
      </w:tr>
      <w:tr w:rsidR="00CF4547" w:rsidRPr="007B392A" w:rsidTr="00CF4547">
        <w:trPr>
          <w:trHeight w:hRule="exact" w:val="691"/>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6"/>
              <w:rPr>
                <w:rFonts w:ascii="Times New Roman" w:eastAsia="Times New Roman" w:hAnsi="Times New Roman" w:cs="Times New Roman"/>
                <w:sz w:val="12"/>
                <w:szCs w:val="12"/>
                <w:lang w:val="uk-UA"/>
              </w:rPr>
            </w:pPr>
          </w:p>
          <w:p w:rsidR="00CF4547" w:rsidRPr="007B392A" w:rsidRDefault="00CF4547" w:rsidP="00CF4547">
            <w:pPr>
              <w:pStyle w:val="TableParagraph"/>
              <w:ind w:left="303" w:right="126" w:hanging="178"/>
              <w:rPr>
                <w:rFonts w:ascii="Calibri" w:eastAsia="Calibri" w:hAnsi="Calibri" w:cs="Calibri"/>
                <w:sz w:val="16"/>
                <w:szCs w:val="16"/>
                <w:lang w:val="uk-UA"/>
              </w:rPr>
            </w:pPr>
            <w:r w:rsidRPr="007B392A">
              <w:rPr>
                <w:rFonts w:ascii="Calibri"/>
                <w:sz w:val="16"/>
                <w:lang w:val="uk-UA"/>
              </w:rPr>
              <w:t>S.18.1. 2</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6"/>
              <w:rPr>
                <w:rFonts w:ascii="Times New Roman" w:eastAsia="Times New Roman" w:hAnsi="Times New Roman" w:cs="Times New Roman"/>
                <w:sz w:val="12"/>
                <w:szCs w:val="12"/>
                <w:lang w:val="uk-UA"/>
              </w:rPr>
            </w:pPr>
          </w:p>
          <w:p w:rsidR="00CF4547" w:rsidRPr="007B392A" w:rsidRDefault="00CF4547" w:rsidP="00CF4547">
            <w:pPr>
              <w:pStyle w:val="TableParagraph"/>
              <w:ind w:left="102" w:right="533"/>
              <w:rPr>
                <w:rFonts w:ascii="Calibri" w:eastAsia="Calibri" w:hAnsi="Calibri" w:cs="Calibri"/>
                <w:sz w:val="16"/>
                <w:szCs w:val="16"/>
                <w:lang w:val="uk-UA"/>
              </w:rPr>
            </w:pPr>
            <w:r w:rsidRPr="007B392A">
              <w:rPr>
                <w:rFonts w:ascii="Calibri"/>
                <w:spacing w:val="-1"/>
                <w:sz w:val="16"/>
                <w:lang w:val="uk-UA"/>
              </w:rPr>
              <w:t xml:space="preserve">Взаємозв’язок </w:t>
            </w:r>
            <w:r w:rsidR="00F9124B" w:rsidRPr="007B392A">
              <w:rPr>
                <w:rFonts w:ascii="Calibri"/>
                <w:spacing w:val="-1"/>
                <w:sz w:val="16"/>
                <w:lang w:val="uk-UA"/>
              </w:rPr>
              <w:t>- національні</w:t>
            </w:r>
            <w:r w:rsidRPr="007B392A">
              <w:rPr>
                <w:rFonts w:ascii="Calibri"/>
                <w:spacing w:val="-1"/>
                <w:sz w:val="16"/>
                <w:lang w:val="uk-UA"/>
              </w:rPr>
              <w:t xml:space="preserve"> рахунки</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sz w:val="12"/>
                <w:szCs w:val="12"/>
                <w:lang w:val="uk-UA"/>
              </w:rPr>
            </w:pPr>
          </w:p>
          <w:p w:rsidR="00CF4547" w:rsidRPr="007B392A" w:rsidRDefault="00CF4547" w:rsidP="00CF4547">
            <w:pPr>
              <w:pStyle w:val="TableParagraph"/>
              <w:ind w:left="807" w:right="115" w:hanging="692"/>
              <w:rPr>
                <w:rFonts w:ascii="Calibri" w:eastAsia="Calibri" w:hAnsi="Calibri" w:cs="Calibri"/>
                <w:sz w:val="16"/>
                <w:szCs w:val="16"/>
                <w:lang w:val="uk-UA"/>
              </w:rPr>
            </w:pPr>
            <w:r w:rsidRPr="007B392A">
              <w:rPr>
                <w:rFonts w:ascii="Calibri"/>
                <w:i/>
                <w:color w:val="FF0000"/>
                <w:spacing w:val="-1"/>
                <w:sz w:val="16"/>
                <w:lang w:val="uk-UA"/>
              </w:rPr>
              <w:t>COHER_NATACCOUNT</w:t>
            </w:r>
            <w:r w:rsidRPr="007B392A">
              <w:rPr>
                <w:rFonts w:ascii="Calibri"/>
                <w:i/>
                <w:color w:val="FF0000"/>
                <w:sz w:val="16"/>
                <w:lang w:val="uk-UA"/>
              </w:rPr>
              <w:t>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6"/>
              <w:rPr>
                <w:rFonts w:ascii="Times New Roman" w:eastAsia="Times New Roman" w:hAnsi="Times New Roman" w:cs="Times New Roman"/>
                <w:sz w:val="12"/>
                <w:szCs w:val="12"/>
                <w:lang w:val="uk-UA"/>
              </w:rPr>
            </w:pPr>
          </w:p>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статистика сумісна з національними рахунками. </w:t>
            </w:r>
          </w:p>
          <w:p w:rsidR="00CF4547" w:rsidRPr="007B392A" w:rsidRDefault="00CF4547" w:rsidP="00CF4547">
            <w:pPr>
              <w:pStyle w:val="TableParagraph"/>
              <w:ind w:left="102" w:right="417"/>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Там, де доцільно, результати порівнянь з рамками національних рахунків та зворотній зв’язок від національних рахунків в частині проблем взаємозв’язку та точності, необхідно зазначити у звіті, вони і мають стати предметом подальших досліджень. </w:t>
            </w:r>
          </w:p>
          <w:p w:rsidR="00CF4547" w:rsidRPr="007B392A" w:rsidRDefault="00CF4547" w:rsidP="00CF4547">
            <w:pPr>
              <w:pStyle w:val="TableParagraph"/>
              <w:spacing w:before="46"/>
              <w:ind w:left="99" w:right="243"/>
              <w:rPr>
                <w:rFonts w:ascii="Calibri" w:eastAsia="Calibri" w:hAnsi="Calibri" w:cs="Calibri"/>
                <w:sz w:val="16"/>
                <w:szCs w:val="16"/>
                <w:lang w:val="uk-UA"/>
              </w:rPr>
            </w:pPr>
          </w:p>
        </w:tc>
      </w:tr>
      <w:tr w:rsidR="00CF4547" w:rsidRPr="007B392A" w:rsidTr="00CF4547">
        <w:trPr>
          <w:trHeight w:hRule="exact" w:val="984"/>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7"/>
              <w:rPr>
                <w:rFonts w:ascii="Times New Roman" w:eastAsia="Times New Roman" w:hAnsi="Times New Roman" w:cs="Times New Roman"/>
                <w:sz w:val="17"/>
                <w:szCs w:val="17"/>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S.18.2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7"/>
              <w:rPr>
                <w:rFonts w:ascii="Times New Roman" w:eastAsia="Times New Roman" w:hAnsi="Times New Roman" w:cs="Times New Roman"/>
                <w:sz w:val="17"/>
                <w:szCs w:val="17"/>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Взаємозв’язок</w:t>
            </w:r>
            <w:r w:rsidRPr="007B392A">
              <w:rPr>
                <w:rFonts w:ascii="Calibri"/>
                <w:sz w:val="16"/>
                <w:lang w:val="uk-UA"/>
              </w:rPr>
              <w:t xml:space="preserve"> </w:t>
            </w:r>
            <w:r w:rsidR="00F9124B" w:rsidRPr="007B392A">
              <w:rPr>
                <w:rFonts w:ascii="Calibri"/>
                <w:sz w:val="16"/>
                <w:lang w:val="uk-UA"/>
              </w:rPr>
              <w:t>в</w:t>
            </w:r>
            <w:r w:rsidR="00F9124B" w:rsidRPr="007B392A">
              <w:rPr>
                <w:rFonts w:ascii="Calibri"/>
                <w:spacing w:val="-1"/>
                <w:sz w:val="16"/>
                <w:lang w:val="uk-UA"/>
              </w:rPr>
              <w:t>нутрішній</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7"/>
              <w:rPr>
                <w:rFonts w:ascii="Times New Roman" w:eastAsia="Times New Roman" w:hAnsi="Times New Roman" w:cs="Times New Roman"/>
                <w:sz w:val="17"/>
                <w:szCs w:val="17"/>
                <w:lang w:val="uk-UA"/>
              </w:rPr>
            </w:pPr>
          </w:p>
          <w:p w:rsidR="00CF4547" w:rsidRPr="007B392A" w:rsidRDefault="00CF4547" w:rsidP="00CF4547">
            <w:pPr>
              <w:pStyle w:val="TableParagraph"/>
              <w:ind w:left="251"/>
              <w:rPr>
                <w:rFonts w:ascii="Calibri" w:eastAsia="Calibri" w:hAnsi="Calibri" w:cs="Calibri"/>
                <w:sz w:val="16"/>
                <w:szCs w:val="16"/>
                <w:lang w:val="uk-UA"/>
              </w:rPr>
            </w:pPr>
            <w:r w:rsidRPr="007B392A">
              <w:rPr>
                <w:rFonts w:ascii="Calibri"/>
                <w:spacing w:val="-1"/>
                <w:sz w:val="16"/>
                <w:lang w:val="uk-UA"/>
              </w:rPr>
              <w:t>COHER_INTERNAL</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Ступінь, до якого статистика погоджена з даним набором даних. </w:t>
            </w:r>
          </w:p>
          <w:p w:rsidR="00CF4547" w:rsidRPr="007B392A" w:rsidRDefault="00CF4547" w:rsidP="00CF4547">
            <w:pPr>
              <w:pStyle w:val="TableParagraph"/>
              <w:spacing w:before="106"/>
              <w:ind w:left="1434" w:right="204" w:hanging="1229"/>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Кожний набір випусків має бути внутрішньо погоджений: якщо статистичні випуски з набором даних, що розглядається, не погоджені, має бути зазначена будь яка відсутність взаємозв’язку у випуску самого статистичного процесу разом із причинами публікації таких результатів. Наприклад, може статись, що процес фактично містить дані з різних джерел. У зазначених вище обставинах, має бути надане коротке пояснення.  </w:t>
            </w:r>
          </w:p>
          <w:p w:rsidR="00CF4547" w:rsidRPr="007B392A" w:rsidRDefault="00CF4547" w:rsidP="00CF4547">
            <w:pPr>
              <w:pStyle w:val="TableParagraph"/>
              <w:spacing w:before="94"/>
              <w:ind w:left="99" w:right="487"/>
              <w:rPr>
                <w:rFonts w:ascii="Calibri" w:eastAsia="Calibri" w:hAnsi="Calibri" w:cs="Calibri"/>
                <w:sz w:val="16"/>
                <w:szCs w:val="16"/>
                <w:lang w:val="uk-UA"/>
              </w:rPr>
            </w:pP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259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7"/>
              <w:ind w:left="205"/>
              <w:rPr>
                <w:rFonts w:ascii="Calibri" w:eastAsia="Calibri" w:hAnsi="Calibri" w:cs="Calibri"/>
                <w:sz w:val="16"/>
                <w:szCs w:val="16"/>
                <w:lang w:val="uk-UA"/>
              </w:rPr>
            </w:pPr>
            <w:r w:rsidRPr="007B392A">
              <w:rPr>
                <w:rFonts w:ascii="Calibri"/>
                <w:b/>
                <w:sz w:val="16"/>
                <w:lang w:val="uk-UA"/>
              </w:rPr>
              <w:t>S.19</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7"/>
              <w:ind w:left="102"/>
              <w:rPr>
                <w:rFonts w:ascii="Calibri" w:eastAsia="Calibri" w:hAnsi="Calibri" w:cs="Calibri"/>
                <w:sz w:val="16"/>
                <w:szCs w:val="16"/>
                <w:lang w:val="uk-UA"/>
              </w:rPr>
            </w:pPr>
            <w:r w:rsidRPr="007B392A">
              <w:rPr>
                <w:rFonts w:ascii="Calibri"/>
                <w:b/>
                <w:spacing w:val="-1"/>
                <w:sz w:val="16"/>
                <w:lang w:val="uk-UA"/>
              </w:rPr>
              <w:t>Витрати та навантаження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7"/>
              <w:ind w:left="354"/>
              <w:rPr>
                <w:rFonts w:ascii="Calibri" w:eastAsia="Calibri" w:hAnsi="Calibri" w:cs="Calibri"/>
                <w:sz w:val="16"/>
                <w:szCs w:val="16"/>
                <w:lang w:val="uk-UA"/>
              </w:rPr>
            </w:pPr>
            <w:r w:rsidRPr="007B392A">
              <w:rPr>
                <w:rFonts w:ascii="Calibri"/>
                <w:spacing w:val="-1"/>
                <w:sz w:val="16"/>
                <w:lang w:val="uk-UA"/>
              </w:rPr>
              <w:t>COST_BURDEN</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7"/>
                <w:szCs w:val="17"/>
                <w:lang w:val="uk-UA"/>
              </w:rPr>
            </w:pPr>
          </w:p>
          <w:p w:rsidR="00CF4547" w:rsidRPr="007B392A" w:rsidRDefault="00CF4547" w:rsidP="00CF4547">
            <w:pPr>
              <w:pStyle w:val="Default"/>
              <w:rPr>
                <w:sz w:val="16"/>
                <w:szCs w:val="16"/>
                <w:lang w:val="uk-UA"/>
              </w:rPr>
            </w:pPr>
            <w:r w:rsidRPr="007B392A">
              <w:rPr>
                <w:sz w:val="16"/>
                <w:szCs w:val="16"/>
                <w:lang w:val="uk-UA"/>
              </w:rPr>
              <w:t xml:space="preserve">Вартість, пов’язана зі збором та виробництвом статистичного продукту, а також навантаження на респондентів. </w:t>
            </w:r>
          </w:p>
          <w:p w:rsidR="00CF4547" w:rsidRPr="007B392A" w:rsidRDefault="00CF4547" w:rsidP="00CF4547">
            <w:pPr>
              <w:pStyle w:val="TableParagraph"/>
              <w:ind w:left="380" w:right="122" w:hanging="257"/>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Надайте зведення витрат для виробництва статистичних даних та навантаження на респондентів.  Стосовно витрат, де можливо, необхідно навести, річні операційні витрати з розбивкою за найбільшими компонентами витрат, а також останні здійснені заходи для вдосконалення ефективності. Також ступінь, до якого  ICT ефективно використовуються у статистичному процесі. Стосовно навантаження на користувачів: де доступно, необхідно навести у звіті розрахунок навантаження на респондентів (в основному вимірюється у використаному часі), а також останні здійснені заходи для зменшення навантаження на респондентів. Інша інформація, пов’язана з навантаженням на респондентів, яка може бути наведена у звіті: • чи рівень та деталізація зібраних обстеженням даних обмежений тільки тим, що абсолютно необхідно; • Чи адміністративні та інші ресурси обстеження використовуються так вичерпно, як тільки можливо; • ступінь, до якого дані, які запитуються від підприємств наявні у їх балансах; • чи використовуються електронні засоби для полегшення збору даних; • чи прийняті кращі розрахунки та наближення, де конкретні деталі не доступні; • чи звітне навантаження на індивідуальних респондентів обмежене до можливого ступеня шляхом мінімізації дублювання з іншими обстеженнями. </w:t>
            </w:r>
          </w:p>
          <w:p w:rsidR="00CF4547" w:rsidRPr="007B392A" w:rsidRDefault="00CF4547" w:rsidP="00CF4547">
            <w:pPr>
              <w:pStyle w:val="TableParagraph"/>
              <w:spacing w:before="50"/>
              <w:ind w:left="99" w:right="130"/>
              <w:rPr>
                <w:rFonts w:ascii="Calibri" w:eastAsia="Calibri" w:hAnsi="Calibri" w:cs="Calibri"/>
                <w:sz w:val="16"/>
                <w:szCs w:val="16"/>
                <w:lang w:val="uk-UA"/>
              </w:rPr>
            </w:pPr>
          </w:p>
        </w:tc>
      </w:tr>
    </w:tbl>
    <w:p w:rsidR="00CF4547" w:rsidRPr="007B392A" w:rsidRDefault="00CF4547" w:rsidP="00CF4547">
      <w:pPr>
        <w:spacing w:before="10"/>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6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27"/>
              <w:ind w:left="205"/>
              <w:rPr>
                <w:rFonts w:ascii="Calibri" w:eastAsia="Calibri" w:hAnsi="Calibri" w:cs="Calibri"/>
                <w:sz w:val="16"/>
                <w:szCs w:val="16"/>
                <w:lang w:val="uk-UA"/>
              </w:rPr>
            </w:pPr>
            <w:r w:rsidRPr="007B392A">
              <w:rPr>
                <w:rFonts w:ascii="Calibri"/>
                <w:b/>
                <w:sz w:val="16"/>
                <w:lang w:val="uk-UA"/>
              </w:rPr>
              <w:t>S.20</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27"/>
              <w:ind w:left="102"/>
              <w:rPr>
                <w:rFonts w:ascii="Calibri" w:eastAsia="Calibri" w:hAnsi="Calibri" w:cs="Calibri"/>
                <w:sz w:val="16"/>
                <w:szCs w:val="16"/>
                <w:lang w:val="uk-UA"/>
              </w:rPr>
            </w:pPr>
            <w:r w:rsidRPr="007B392A">
              <w:rPr>
                <w:rFonts w:ascii="Calibri"/>
                <w:b/>
                <w:spacing w:val="-1"/>
                <w:sz w:val="16"/>
                <w:lang w:val="uk-UA"/>
              </w:rPr>
              <w:t>Перегляд 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27"/>
              <w:ind w:left="495"/>
              <w:rPr>
                <w:rFonts w:ascii="Calibri" w:eastAsia="Calibri" w:hAnsi="Calibri" w:cs="Calibri"/>
                <w:sz w:val="16"/>
                <w:szCs w:val="16"/>
                <w:lang w:val="uk-UA"/>
              </w:rPr>
            </w:pPr>
            <w:r w:rsidRPr="007B392A">
              <w:rPr>
                <w:rFonts w:ascii="Calibri"/>
                <w:spacing w:val="-1"/>
                <w:sz w:val="16"/>
                <w:lang w:val="uk-UA"/>
              </w:rPr>
              <w:t>DATA_REV</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Будь-яка зміна у вартості статистичного випуску для громадськості. </w:t>
            </w:r>
          </w:p>
          <w:p w:rsidR="00CF4547" w:rsidRPr="007B392A" w:rsidRDefault="00CF4547" w:rsidP="00CF4547">
            <w:pPr>
              <w:pStyle w:val="TableParagraph"/>
              <w:spacing w:before="29"/>
              <w:ind w:left="1690" w:right="282" w:hanging="1407"/>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bl>
    <w:p w:rsidR="00CF4547" w:rsidRPr="007B392A" w:rsidRDefault="00CF4547" w:rsidP="00CF4547">
      <w:pPr>
        <w:rPr>
          <w:lang w:val="uk-UA"/>
        </w:rPr>
        <w:sectPr w:rsidR="00CF4547" w:rsidRPr="007B392A" w:rsidSect="00C860AB">
          <w:headerReference w:type="even" r:id="rId423"/>
          <w:pgSz w:w="16840" w:h="11910" w:orient="landscape"/>
          <w:pgMar w:top="426" w:right="320" w:bottom="900" w:left="320" w:header="0" w:footer="720" w:gutter="0"/>
          <w:cols w:space="720"/>
        </w:sectPr>
      </w:pPr>
    </w:p>
    <w:p w:rsidR="00CF4547" w:rsidRPr="007B392A" w:rsidRDefault="00CF4547" w:rsidP="00CF4547">
      <w:pPr>
        <w:spacing w:before="7"/>
        <w:rPr>
          <w:rFonts w:ascii="Times New Roman" w:eastAsia="Times New Roman" w:hAnsi="Times New Roman" w:cs="Times New Roman"/>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842"/>
        </w:trPr>
        <w:tc>
          <w:tcPr>
            <w:tcW w:w="708" w:type="dxa"/>
            <w:tcBorders>
              <w:top w:val="nil"/>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6"/>
              <w:ind w:left="145"/>
              <w:rPr>
                <w:rFonts w:ascii="Calibri" w:eastAsia="Calibri" w:hAnsi="Calibri" w:cs="Calibri"/>
                <w:sz w:val="16"/>
                <w:szCs w:val="16"/>
                <w:lang w:val="uk-UA"/>
              </w:rPr>
            </w:pPr>
            <w:r w:rsidRPr="007B392A">
              <w:rPr>
                <w:rFonts w:ascii="Calibri"/>
                <w:sz w:val="16"/>
                <w:lang w:val="uk-UA"/>
              </w:rPr>
              <w:t>S.20.1</w:t>
            </w:r>
          </w:p>
        </w:tc>
        <w:tc>
          <w:tcPr>
            <w:tcW w:w="1985" w:type="dxa"/>
            <w:tcBorders>
              <w:top w:val="nil"/>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6"/>
              <w:ind w:left="102"/>
              <w:rPr>
                <w:rFonts w:ascii="Calibri" w:eastAsia="Calibri" w:hAnsi="Calibri" w:cs="Calibri"/>
                <w:sz w:val="16"/>
                <w:szCs w:val="16"/>
                <w:lang w:val="uk-UA"/>
              </w:rPr>
            </w:pPr>
            <w:r w:rsidRPr="007B392A">
              <w:rPr>
                <w:rFonts w:ascii="Calibri"/>
                <w:spacing w:val="-1"/>
                <w:sz w:val="16"/>
                <w:lang w:val="uk-UA"/>
              </w:rPr>
              <w:t>Перегляд даних</w:t>
            </w:r>
            <w:r w:rsidRPr="007B392A">
              <w:rPr>
                <w:rFonts w:ascii="Calibri"/>
                <w:sz w:val="16"/>
                <w:lang w:val="uk-UA"/>
              </w:rPr>
              <w:t>-</w:t>
            </w:r>
            <w:r w:rsidRPr="007B392A">
              <w:rPr>
                <w:rFonts w:ascii="Calibri"/>
                <w:spacing w:val="-1"/>
                <w:sz w:val="16"/>
                <w:lang w:val="uk-UA"/>
              </w:rPr>
              <w:t>політика</w:t>
            </w:r>
          </w:p>
        </w:tc>
        <w:tc>
          <w:tcPr>
            <w:tcW w:w="1702"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6"/>
              <w:ind w:left="447"/>
              <w:rPr>
                <w:rFonts w:ascii="Calibri" w:eastAsia="Calibri" w:hAnsi="Calibri" w:cs="Calibri"/>
                <w:sz w:val="16"/>
                <w:szCs w:val="16"/>
                <w:lang w:val="uk-UA"/>
              </w:rPr>
            </w:pPr>
            <w:r w:rsidRPr="007B392A">
              <w:rPr>
                <w:rFonts w:ascii="Calibri"/>
                <w:spacing w:val="-1"/>
                <w:sz w:val="16"/>
                <w:lang w:val="uk-UA"/>
              </w:rPr>
              <w:t>REV_POLICY</w:t>
            </w:r>
          </w:p>
        </w:tc>
        <w:tc>
          <w:tcPr>
            <w:tcW w:w="3828"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jc w:val="center"/>
              <w:rPr>
                <w:sz w:val="16"/>
                <w:szCs w:val="16"/>
                <w:lang w:val="uk-UA"/>
              </w:rPr>
            </w:pPr>
            <w:r w:rsidRPr="007B392A">
              <w:rPr>
                <w:sz w:val="16"/>
                <w:szCs w:val="16"/>
                <w:lang w:val="uk-UA"/>
              </w:rPr>
              <w:t xml:space="preserve">Політка, яка має на меті забезпечення прозорості поширюваних даних, де початкові дані, що компілюються, згодом переглядаються. </w:t>
            </w:r>
          </w:p>
          <w:p w:rsidR="00CF4547" w:rsidRPr="007B392A" w:rsidRDefault="00CF4547" w:rsidP="00CF4547">
            <w:pPr>
              <w:pStyle w:val="TableParagraph"/>
              <w:spacing w:before="126"/>
              <w:ind w:left="308" w:right="308" w:firstLine="1"/>
              <w:jc w:val="center"/>
              <w:rPr>
                <w:rFonts w:ascii="Calibri" w:eastAsia="Calibri" w:hAnsi="Calibri" w:cs="Calibri"/>
                <w:sz w:val="16"/>
                <w:szCs w:val="16"/>
                <w:lang w:val="uk-UA"/>
              </w:rPr>
            </w:pP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rPr>
                <w:rFonts w:eastAsia="Calibri"/>
                <w:sz w:val="16"/>
                <w:szCs w:val="16"/>
                <w:lang w:val="uk-UA"/>
              </w:rPr>
            </w:pPr>
            <w:r w:rsidRPr="007B392A">
              <w:rPr>
                <w:sz w:val="16"/>
                <w:szCs w:val="16"/>
                <w:lang w:val="uk-UA"/>
              </w:rPr>
              <w:t xml:space="preserve">Перегляд має здійснюватись відповідно до стандарту, добре встановлених та прозорих процедур, які описані тут або доступні з посиланнями, викладеними тут.  Попередні оголошення бажані. Опишіть загальну політику перегляду, затверджену в організації, а також дані, що поширюються.  Включіть заплановані та незаплановані перегляди, а також перегляди даних та концептуальні перегляди. </w:t>
            </w:r>
          </w:p>
        </w:tc>
      </w:tr>
      <w:tr w:rsidR="00CF4547" w:rsidRPr="007B392A" w:rsidTr="00CF4547">
        <w:trPr>
          <w:trHeight w:hRule="exact" w:val="114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8"/>
              <w:ind w:left="145"/>
              <w:rPr>
                <w:rFonts w:ascii="Calibri" w:eastAsia="Calibri" w:hAnsi="Calibri" w:cs="Calibri"/>
                <w:sz w:val="16"/>
                <w:szCs w:val="16"/>
                <w:lang w:val="uk-UA"/>
              </w:rPr>
            </w:pPr>
            <w:r w:rsidRPr="007B392A">
              <w:rPr>
                <w:rFonts w:ascii="Calibri"/>
                <w:sz w:val="16"/>
                <w:lang w:val="uk-UA"/>
              </w:rPr>
              <w:t>S.20.2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7"/>
              <w:rPr>
                <w:rFonts w:ascii="Times New Roman" w:eastAsia="Times New Roman" w:hAnsi="Times New Roman" w:cs="Times New Roman"/>
                <w:sz w:val="23"/>
                <w:szCs w:val="23"/>
                <w:lang w:val="uk-UA"/>
              </w:rPr>
            </w:pPr>
          </w:p>
          <w:p w:rsidR="00CF4547" w:rsidRPr="007B392A" w:rsidRDefault="00CF4547" w:rsidP="00CF4547">
            <w:pPr>
              <w:pStyle w:val="TableParagraph"/>
              <w:ind w:left="102" w:right="128"/>
              <w:rPr>
                <w:rFonts w:ascii="Calibri" w:eastAsia="Calibri" w:hAnsi="Calibri" w:cs="Calibri"/>
                <w:sz w:val="16"/>
                <w:szCs w:val="16"/>
                <w:lang w:val="uk-UA"/>
              </w:rPr>
            </w:pPr>
            <w:r w:rsidRPr="007B392A">
              <w:rPr>
                <w:rFonts w:ascii="Calibri"/>
                <w:spacing w:val="-1"/>
                <w:sz w:val="16"/>
                <w:lang w:val="uk-UA"/>
              </w:rPr>
              <w:t>Перегляд даних</w:t>
            </w:r>
            <w:r w:rsidRPr="007B392A">
              <w:rPr>
                <w:rFonts w:ascii="Calibri"/>
                <w:sz w:val="16"/>
                <w:lang w:val="uk-UA"/>
              </w:rPr>
              <w:t xml:space="preserve"> </w:t>
            </w:r>
            <w:r w:rsidR="00F9124B" w:rsidRPr="007B392A">
              <w:rPr>
                <w:rFonts w:ascii="Calibri"/>
                <w:sz w:val="16"/>
                <w:lang w:val="uk-UA"/>
              </w:rPr>
              <w:t>-</w:t>
            </w:r>
            <w:r w:rsidR="00F9124B" w:rsidRPr="007B392A">
              <w:rPr>
                <w:rFonts w:ascii="Calibri"/>
                <w:spacing w:val="-1"/>
                <w:sz w:val="16"/>
                <w:lang w:val="uk-UA"/>
              </w:rPr>
              <w:t xml:space="preserve"> практика</w:t>
            </w:r>
            <w:r w:rsidRPr="007B392A">
              <w:rPr>
                <w:rFonts w:ascii="Calibri"/>
                <w:sz w:val="16"/>
                <w:lang w:val="uk-UA"/>
              </w:rPr>
              <w:t>/A6.</w:t>
            </w:r>
            <w:r w:rsidRPr="007B392A">
              <w:rPr>
                <w:rFonts w:ascii="Calibri"/>
                <w:spacing w:val="-1"/>
                <w:sz w:val="16"/>
                <w:lang w:val="uk-UA"/>
              </w:rPr>
              <w:t xml:space="preserve"> Перегляд даних</w:t>
            </w:r>
            <w:r w:rsidRPr="007B392A">
              <w:rPr>
                <w:rFonts w:ascii="Calibri"/>
                <w:sz w:val="16"/>
                <w:lang w:val="uk-UA"/>
              </w:rPr>
              <w:t xml:space="preserve"> </w:t>
            </w:r>
            <w:r w:rsidR="00F9124B" w:rsidRPr="007B392A">
              <w:rPr>
                <w:rFonts w:ascii="Calibri"/>
                <w:sz w:val="16"/>
                <w:lang w:val="uk-UA"/>
              </w:rPr>
              <w:t>-</w:t>
            </w:r>
            <w:r w:rsidR="00F9124B" w:rsidRPr="007B392A">
              <w:rPr>
                <w:rFonts w:ascii="Calibri"/>
                <w:spacing w:val="-1"/>
                <w:sz w:val="16"/>
                <w:lang w:val="uk-UA"/>
              </w:rPr>
              <w:t xml:space="preserve"> середній</w:t>
            </w:r>
            <w:r w:rsidRPr="007B392A">
              <w:rPr>
                <w:rFonts w:ascii="Calibri"/>
                <w:spacing w:val="-1"/>
                <w:sz w:val="16"/>
                <w:lang w:val="uk-UA"/>
              </w:rPr>
              <w:t xml:space="preserve"> обсяг для </w:t>
            </w:r>
            <w:r w:rsidRPr="007B392A">
              <w:rPr>
                <w:rFonts w:ascii="Calibri"/>
                <w:sz w:val="16"/>
                <w:lang w:val="uk-UA"/>
              </w:rPr>
              <w:t>U</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
              <w:rPr>
                <w:rFonts w:ascii="Times New Roman" w:eastAsia="Times New Roman" w:hAnsi="Times New Roman" w:cs="Times New Roman"/>
                <w:sz w:val="23"/>
                <w:szCs w:val="23"/>
                <w:lang w:val="uk-UA"/>
              </w:rPr>
            </w:pPr>
          </w:p>
          <w:p w:rsidR="00CF4547" w:rsidRPr="007B392A" w:rsidRDefault="00CF4547" w:rsidP="00CF4547">
            <w:pPr>
              <w:pStyle w:val="TableParagraph"/>
              <w:ind w:left="140" w:right="137" w:hanging="4"/>
              <w:jc w:val="center"/>
              <w:rPr>
                <w:rFonts w:ascii="Calibri" w:eastAsia="Calibri" w:hAnsi="Calibri" w:cs="Calibri"/>
                <w:sz w:val="16"/>
                <w:szCs w:val="16"/>
                <w:lang w:val="uk-UA"/>
              </w:rPr>
            </w:pPr>
            <w:r w:rsidRPr="007B392A">
              <w:rPr>
                <w:rFonts w:ascii="Calibri"/>
                <w:spacing w:val="-1"/>
                <w:sz w:val="16"/>
                <w:lang w:val="uk-UA"/>
              </w:rPr>
              <w:t>REV_PRACTICE</w:t>
            </w:r>
            <w:r w:rsidRPr="007B392A">
              <w:rPr>
                <w:rFonts w:ascii="Calibri"/>
                <w:sz w:val="16"/>
                <w:lang w:val="uk-UA"/>
              </w:rPr>
              <w:t>/</w:t>
            </w:r>
            <w:r w:rsidRPr="007B392A">
              <w:rPr>
                <w:rFonts w:ascii="Calibri"/>
                <w:spacing w:val="-1"/>
                <w:sz w:val="16"/>
                <w:lang w:val="uk-UA"/>
              </w:rPr>
              <w:t>DATA_REV_AVGSIZE_</w:t>
            </w:r>
            <w:r w:rsidRPr="007B392A">
              <w:rPr>
                <w:rFonts w:ascii="Calibri"/>
                <w:sz w:val="16"/>
                <w:lang w:val="uk-UA"/>
              </w:rPr>
              <w:t>U</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Інформація щодо практики перегляду даних</w:t>
            </w:r>
          </w:p>
          <w:p w:rsidR="00CF4547" w:rsidRPr="007B392A" w:rsidRDefault="00CF4547" w:rsidP="00CF4547">
            <w:pPr>
              <w:pStyle w:val="TableParagraph"/>
              <w:spacing w:before="98"/>
              <w:ind w:left="57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Будь ласка, зауважте, що з точки зору якості, перегляди можна розглядати, як спеціальні аспекти точності, і вони також інтегровані у S.15.1. Наведіть у звіті розклад переглядів. Опишіть основні причини для переглядів та їх природу (нові доступні первинні дані, нові методи, тощо). Зробіть кількісну оцінку середнього розміру переглядів та їх напряму на основі історичних даних та опишіть показник  A6 для користувачів. </w:t>
            </w:r>
          </w:p>
          <w:p w:rsidR="00CF4547" w:rsidRPr="007B392A" w:rsidRDefault="00CF4547" w:rsidP="00CF4547">
            <w:pPr>
              <w:pStyle w:val="TableParagraph"/>
              <w:spacing w:before="77"/>
              <w:ind w:left="99" w:right="124"/>
              <w:rPr>
                <w:rFonts w:ascii="Calibri" w:eastAsia="Calibri" w:hAnsi="Calibri" w:cs="Calibri"/>
                <w:sz w:val="16"/>
                <w:szCs w:val="16"/>
                <w:lang w:val="uk-UA"/>
              </w:rPr>
            </w:pPr>
            <w:r w:rsidRPr="007B392A">
              <w:rPr>
                <w:rFonts w:ascii="Calibri"/>
                <w:sz w:val="16"/>
                <w:lang w:val="uk-UA"/>
              </w:rPr>
              <w:t>/</w:t>
            </w:r>
            <w:r w:rsidRPr="007B392A">
              <w:rPr>
                <w:rFonts w:ascii="Calibri"/>
                <w:color w:val="33CCCC"/>
                <w:spacing w:val="-1"/>
                <w:sz w:val="16"/>
                <w:u w:val="single" w:color="33CCCC"/>
                <w:lang w:val="uk-UA"/>
              </w:rPr>
              <w:t>QPI:</w:t>
            </w:r>
            <w:r w:rsidRPr="007B392A">
              <w:rPr>
                <w:rFonts w:ascii="Calibri"/>
                <w:color w:val="33CCCC"/>
                <w:sz w:val="16"/>
                <w:u w:val="single" w:color="33CCCC"/>
                <w:lang w:val="uk-UA"/>
              </w:rPr>
              <w:t>A6</w:t>
            </w:r>
            <w:r w:rsidRPr="007B392A">
              <w:rPr>
                <w:rFonts w:ascii="Calibri"/>
                <w:color w:val="33CCCC"/>
                <w:spacing w:val="-1"/>
                <w:sz w:val="16"/>
                <w:u w:val="single" w:color="33CCCC"/>
                <w:lang w:val="uk-UA"/>
              </w:rPr>
              <w:t>Datarevision</w:t>
            </w:r>
            <w:r w:rsidRPr="007B392A">
              <w:rPr>
                <w:rFonts w:ascii="Calibri"/>
                <w:color w:val="33CCCC"/>
                <w:sz w:val="16"/>
                <w:u w:val="single" w:color="33CCCC"/>
                <w:lang w:val="uk-UA"/>
              </w:rPr>
              <w:t>-</w:t>
            </w:r>
            <w:r w:rsidRPr="007B392A">
              <w:rPr>
                <w:rFonts w:ascii="Calibri"/>
                <w:color w:val="33CCCC"/>
                <w:spacing w:val="-1"/>
                <w:sz w:val="16"/>
                <w:u w:val="single" w:color="33CCCC"/>
                <w:lang w:val="uk-UA"/>
              </w:rPr>
              <w:t xml:space="preserve">average </w:t>
            </w:r>
            <w:r w:rsidRPr="007B392A">
              <w:rPr>
                <w:rFonts w:ascii="Calibri"/>
                <w:color w:val="33CCCC"/>
                <w:spacing w:val="-2"/>
                <w:sz w:val="16"/>
                <w:u w:val="single" w:color="33CCCC"/>
                <w:lang w:val="uk-UA"/>
              </w:rPr>
              <w:t>sizefor</w:t>
            </w:r>
            <w:r w:rsidRPr="007B392A">
              <w:rPr>
                <w:rFonts w:ascii="Calibri"/>
                <w:color w:val="33CCCC"/>
                <w:sz w:val="16"/>
                <w:u w:val="single" w:color="33CCCC"/>
                <w:lang w:val="uk-UA"/>
              </w:rPr>
              <w:t xml:space="preserve"> U,</w:t>
            </w:r>
            <w:r w:rsidRPr="007B392A">
              <w:rPr>
                <w:rFonts w:ascii="Calibri"/>
                <w:color w:val="33CCCC"/>
                <w:spacing w:val="-1"/>
                <w:sz w:val="16"/>
                <w:u w:val="single" w:color="33CCCC"/>
                <w:lang w:val="uk-UA"/>
              </w:rPr>
              <w:t>withdifferent LEVELOFDETAILSfor</w:t>
            </w:r>
            <w:r w:rsidRPr="007B392A">
              <w:rPr>
                <w:rFonts w:ascii="Calibri"/>
                <w:color w:val="33CCCC"/>
                <w:sz w:val="16"/>
                <w:u w:val="single" w:color="33CCCC"/>
                <w:lang w:val="uk-UA"/>
              </w:rPr>
              <w:t>U</w:t>
            </w:r>
            <w:r w:rsidRPr="007B392A">
              <w:rPr>
                <w:rFonts w:ascii="Calibri"/>
                <w:color w:val="33CCCC"/>
                <w:spacing w:val="-1"/>
                <w:sz w:val="16"/>
                <w:u w:val="single" w:color="33CCCC"/>
                <w:lang w:val="uk-UA"/>
              </w:rPr>
              <w:t>and</w:t>
            </w:r>
            <w:r w:rsidRPr="007B392A">
              <w:rPr>
                <w:rFonts w:ascii="Calibri"/>
                <w:color w:val="33CCCC"/>
                <w:sz w:val="16"/>
                <w:u w:val="single" w:color="33CCCC"/>
                <w:lang w:val="uk-UA"/>
              </w:rPr>
              <w:t>P</w:t>
            </w:r>
          </w:p>
        </w:tc>
      </w:tr>
      <w:tr w:rsidR="00CF4547" w:rsidRPr="007B392A" w:rsidTr="00CF4547">
        <w:trPr>
          <w:trHeight w:hRule="exact" w:val="845"/>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9"/>
                <w:szCs w:val="19"/>
                <w:lang w:val="uk-UA"/>
              </w:rPr>
            </w:pPr>
          </w:p>
          <w:p w:rsidR="00CF4547" w:rsidRPr="007B392A" w:rsidRDefault="00CF4547" w:rsidP="00CF4547">
            <w:pPr>
              <w:pStyle w:val="TableParagraph"/>
              <w:ind w:left="303" w:right="129" w:hanging="178"/>
              <w:rPr>
                <w:rFonts w:ascii="Calibri" w:eastAsia="Calibri" w:hAnsi="Calibri" w:cs="Calibri"/>
                <w:sz w:val="16"/>
                <w:szCs w:val="16"/>
                <w:lang w:val="uk-UA"/>
              </w:rPr>
            </w:pPr>
            <w:r w:rsidRPr="007B392A">
              <w:rPr>
                <w:rFonts w:ascii="Calibri"/>
                <w:i/>
                <w:spacing w:val="-1"/>
                <w:sz w:val="16"/>
                <w:lang w:val="uk-UA"/>
              </w:rPr>
              <w:t>S.20.2.</w:t>
            </w:r>
            <w:r w:rsidRPr="007B392A">
              <w:rPr>
                <w:rFonts w:ascii="Calibri"/>
                <w:i/>
                <w:sz w:val="16"/>
                <w:lang w:val="uk-UA"/>
              </w:rPr>
              <w:t>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9"/>
                <w:szCs w:val="19"/>
                <w:lang w:val="uk-UA"/>
              </w:rPr>
            </w:pPr>
          </w:p>
          <w:p w:rsidR="00CF4547" w:rsidRPr="007B392A" w:rsidRDefault="00CF4547" w:rsidP="00CF4547">
            <w:pPr>
              <w:pStyle w:val="TableParagraph"/>
              <w:ind w:left="102" w:right="118"/>
              <w:rPr>
                <w:rFonts w:ascii="Calibri" w:eastAsia="Calibri" w:hAnsi="Calibri" w:cs="Calibri"/>
                <w:sz w:val="16"/>
                <w:szCs w:val="16"/>
                <w:lang w:val="uk-UA"/>
              </w:rPr>
            </w:pPr>
            <w:r w:rsidRPr="007B392A">
              <w:rPr>
                <w:rFonts w:ascii="Calibri"/>
                <w:i/>
                <w:sz w:val="16"/>
                <w:lang w:val="uk-UA"/>
              </w:rPr>
              <w:t>A6.</w:t>
            </w:r>
            <w:r w:rsidRPr="007B392A">
              <w:rPr>
                <w:rFonts w:ascii="Calibri"/>
                <w:i/>
                <w:spacing w:val="-1"/>
                <w:sz w:val="16"/>
                <w:lang w:val="uk-UA"/>
              </w:rPr>
              <w:t xml:space="preserve"> Перегляд даних</w:t>
            </w:r>
            <w:r w:rsidRPr="007B392A">
              <w:rPr>
                <w:rFonts w:ascii="Calibri"/>
                <w:i/>
                <w:sz w:val="16"/>
                <w:lang w:val="uk-UA"/>
              </w:rPr>
              <w:t xml:space="preserve"> -</w:t>
            </w:r>
            <w:r w:rsidRPr="007B392A">
              <w:rPr>
                <w:rFonts w:ascii="Calibri"/>
                <w:i/>
                <w:spacing w:val="-1"/>
                <w:sz w:val="16"/>
                <w:lang w:val="uk-UA"/>
              </w:rPr>
              <w:t xml:space="preserve"> середній обсяг для</w:t>
            </w:r>
            <w:r w:rsidRPr="007B392A">
              <w:rPr>
                <w:rFonts w:ascii="Calibri"/>
                <w:i/>
                <w:sz w:val="16"/>
                <w:lang w:val="uk-UA"/>
              </w:rPr>
              <w:t xml:space="preserve"> P</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9"/>
                <w:szCs w:val="19"/>
                <w:lang w:val="uk-UA"/>
              </w:rPr>
            </w:pPr>
          </w:p>
          <w:p w:rsidR="00CF4547" w:rsidRPr="007B392A" w:rsidRDefault="00CF4547" w:rsidP="00CF4547">
            <w:pPr>
              <w:pStyle w:val="TableParagraph"/>
              <w:ind w:left="802" w:right="137" w:hanging="663"/>
              <w:rPr>
                <w:rFonts w:ascii="Calibri" w:eastAsia="Calibri" w:hAnsi="Calibri" w:cs="Calibri"/>
                <w:sz w:val="16"/>
                <w:szCs w:val="16"/>
                <w:lang w:val="uk-UA"/>
              </w:rPr>
            </w:pPr>
            <w:r w:rsidRPr="007B392A">
              <w:rPr>
                <w:rFonts w:ascii="Calibri"/>
                <w:i/>
                <w:color w:val="FF0000"/>
                <w:spacing w:val="-1"/>
                <w:sz w:val="16"/>
                <w:lang w:val="uk-UA"/>
              </w:rPr>
              <w:t>DATA_REV_AVGSIZE_</w:t>
            </w:r>
            <w:r w:rsidRPr="007B392A">
              <w:rPr>
                <w:rFonts w:ascii="Calibri"/>
                <w:i/>
                <w:color w:val="FF0000"/>
                <w:sz w:val="16"/>
                <w:lang w:val="uk-UA"/>
              </w:rPr>
              <w:t>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Середній обсяг переглядів ключової позиції за проміжок часу. “Перегляд” визначається, як різниця між останнім і попереднім розрахунком ключової позиції. </w:t>
            </w:r>
          </w:p>
          <w:p w:rsidR="00CF4547" w:rsidRPr="007B392A" w:rsidRDefault="00CF4547" w:rsidP="00CF4547">
            <w:pPr>
              <w:pStyle w:val="TableParagraph"/>
              <w:spacing w:before="1"/>
              <w:ind w:left="101" w:right="269"/>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3"/>
              <w:ind w:left="1090"/>
              <w:rPr>
                <w:rFonts w:ascii="Calibri" w:eastAsia="Calibri" w:hAnsi="Calibri" w:cs="Calibri"/>
                <w:sz w:val="16"/>
                <w:szCs w:val="16"/>
                <w:lang w:val="uk-UA"/>
              </w:rPr>
            </w:pPr>
            <w:r w:rsidRPr="007B392A">
              <w:rPr>
                <w:rFonts w:ascii="Calibri"/>
                <w:color w:val="31869B"/>
                <w:spacing w:val="-1"/>
                <w:sz w:val="16"/>
                <w:u w:val="single" w:color="31869B"/>
                <w:lang w:val="uk-UA"/>
              </w:rPr>
              <w:t>QPI:A6Datarevision</w:t>
            </w:r>
            <w:r w:rsidRPr="007B392A">
              <w:rPr>
                <w:rFonts w:ascii="Calibri"/>
                <w:color w:val="31869B"/>
                <w:sz w:val="16"/>
                <w:u w:val="single" w:color="31869B"/>
                <w:lang w:val="uk-UA"/>
              </w:rPr>
              <w:t>-</w:t>
            </w:r>
            <w:r w:rsidRPr="007B392A">
              <w:rPr>
                <w:rFonts w:ascii="Calibri"/>
                <w:color w:val="31869B"/>
                <w:spacing w:val="-1"/>
                <w:sz w:val="16"/>
                <w:u w:val="single" w:color="31869B"/>
                <w:lang w:val="uk-UA"/>
              </w:rPr>
              <w:t>averagesize for</w:t>
            </w:r>
            <w:r w:rsidRPr="007B392A">
              <w:rPr>
                <w:rFonts w:ascii="Calibri"/>
                <w:color w:val="31869B"/>
                <w:sz w:val="16"/>
                <w:u w:val="single" w:color="31869B"/>
                <w:lang w:val="uk-UA"/>
              </w:rPr>
              <w:t>P,</w:t>
            </w:r>
            <w:r w:rsidRPr="007B392A">
              <w:rPr>
                <w:rFonts w:ascii="Calibri"/>
                <w:color w:val="31869B"/>
                <w:spacing w:val="-1"/>
                <w:sz w:val="16"/>
                <w:u w:val="single" w:color="31869B"/>
                <w:lang w:val="uk-UA"/>
              </w:rPr>
              <w:t>withdifferentLEVELOFDETAILS for</w:t>
            </w:r>
            <w:r w:rsidRPr="007B392A">
              <w:rPr>
                <w:rFonts w:ascii="Calibri"/>
                <w:color w:val="31869B"/>
                <w:sz w:val="16"/>
                <w:u w:val="single" w:color="31869B"/>
                <w:lang w:val="uk-UA"/>
              </w:rPr>
              <w:t xml:space="preserve"> U</w:t>
            </w:r>
            <w:r w:rsidRPr="007B392A">
              <w:rPr>
                <w:rFonts w:ascii="Calibri"/>
                <w:color w:val="31869B"/>
                <w:spacing w:val="-1"/>
                <w:sz w:val="16"/>
                <w:u w:val="single" w:color="31869B"/>
                <w:lang w:val="uk-UA"/>
              </w:rPr>
              <w:t>and</w:t>
            </w:r>
            <w:r w:rsidRPr="007B392A">
              <w:rPr>
                <w:rFonts w:ascii="Calibri"/>
                <w:color w:val="31869B"/>
                <w:sz w:val="16"/>
                <w:u w:val="single" w:color="31869B"/>
                <w:lang w:val="uk-UA"/>
              </w:rPr>
              <w:t>P</w:t>
            </w:r>
          </w:p>
        </w:tc>
      </w:tr>
    </w:tbl>
    <w:p w:rsidR="00CF4547" w:rsidRPr="007B392A" w:rsidRDefault="00CF4547" w:rsidP="00CF4547">
      <w:pPr>
        <w:spacing w:before="8"/>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93"/>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205"/>
              <w:rPr>
                <w:rFonts w:ascii="Calibri" w:eastAsia="Calibri" w:hAnsi="Calibri" w:cs="Calibri"/>
                <w:sz w:val="16"/>
                <w:szCs w:val="16"/>
                <w:lang w:val="uk-UA"/>
              </w:rPr>
            </w:pPr>
            <w:r w:rsidRPr="007B392A">
              <w:rPr>
                <w:rFonts w:ascii="Calibri"/>
                <w:b/>
                <w:sz w:val="16"/>
                <w:lang w:val="uk-UA"/>
              </w:rPr>
              <w:t>S.21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110"/>
              <w:ind w:left="102"/>
              <w:rPr>
                <w:rFonts w:ascii="Calibri" w:eastAsia="Calibri" w:hAnsi="Calibri" w:cs="Calibri"/>
                <w:sz w:val="16"/>
                <w:szCs w:val="16"/>
                <w:lang w:val="uk-UA"/>
              </w:rPr>
            </w:pPr>
            <w:r w:rsidRPr="007B392A">
              <w:rPr>
                <w:rFonts w:ascii="Calibri"/>
                <w:b/>
                <w:spacing w:val="-1"/>
                <w:sz w:val="16"/>
                <w:lang w:val="uk-UA"/>
              </w:rPr>
              <w:t>Статистична обробка</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110"/>
              <w:ind w:left="349"/>
              <w:rPr>
                <w:rFonts w:ascii="Calibri" w:eastAsia="Calibri" w:hAnsi="Calibri" w:cs="Calibri"/>
                <w:sz w:val="16"/>
                <w:szCs w:val="16"/>
                <w:lang w:val="uk-UA"/>
              </w:rPr>
            </w:pPr>
            <w:r w:rsidRPr="007B392A">
              <w:rPr>
                <w:rFonts w:ascii="Calibri"/>
                <w:spacing w:val="-1"/>
                <w:sz w:val="16"/>
                <w:lang w:val="uk-UA"/>
              </w:rPr>
              <w:t>STAT_PROCESS</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Маніпуляції, здійсненні з даними, для виведення нової інформації відповідно до даного набору правил. </w:t>
            </w:r>
          </w:p>
          <w:p w:rsidR="00CF4547" w:rsidRPr="007B392A" w:rsidRDefault="00CF4547" w:rsidP="00CF4547">
            <w:pPr>
              <w:pStyle w:val="TableParagraph"/>
              <w:spacing w:before="12"/>
              <w:ind w:left="452" w:right="447" w:hanging="8"/>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shd w:val="clear" w:color="auto" w:fill="DADADA"/>
          </w:tcPr>
          <w:p w:rsidR="00CF4547" w:rsidRPr="007B392A" w:rsidRDefault="00CF4547" w:rsidP="00CF4547">
            <w:pPr>
              <w:rPr>
                <w:lang w:val="uk-UA"/>
              </w:rPr>
            </w:pPr>
          </w:p>
        </w:tc>
      </w:tr>
      <w:tr w:rsidR="00CF4547" w:rsidRPr="007B392A" w:rsidTr="00CF4547">
        <w:trPr>
          <w:trHeight w:hRule="exact" w:val="102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3"/>
              <w:rPr>
                <w:rFonts w:ascii="Times New Roman" w:eastAsia="Times New Roman" w:hAnsi="Times New Roman" w:cs="Times New Roman"/>
                <w:sz w:val="19"/>
                <w:szCs w:val="19"/>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S.21.1</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3"/>
              <w:rPr>
                <w:rFonts w:ascii="Times New Roman" w:eastAsia="Times New Roman" w:hAnsi="Times New Roman" w:cs="Times New Roman"/>
                <w:sz w:val="19"/>
                <w:szCs w:val="19"/>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Первинні дані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3"/>
              <w:rPr>
                <w:rFonts w:ascii="Times New Roman" w:eastAsia="Times New Roman" w:hAnsi="Times New Roman" w:cs="Times New Roman"/>
                <w:sz w:val="19"/>
                <w:szCs w:val="19"/>
                <w:lang w:val="uk-UA"/>
              </w:rPr>
            </w:pPr>
          </w:p>
          <w:p w:rsidR="00CF4547" w:rsidRPr="007B392A" w:rsidRDefault="00CF4547" w:rsidP="00CF4547">
            <w:pPr>
              <w:pStyle w:val="TableParagraph"/>
              <w:ind w:left="380"/>
              <w:rPr>
                <w:rFonts w:ascii="Calibri" w:eastAsia="Calibri" w:hAnsi="Calibri" w:cs="Calibri"/>
                <w:sz w:val="16"/>
                <w:szCs w:val="16"/>
                <w:lang w:val="uk-UA"/>
              </w:rPr>
            </w:pPr>
            <w:r w:rsidRPr="007B392A">
              <w:rPr>
                <w:rFonts w:ascii="Calibri"/>
                <w:spacing w:val="-1"/>
                <w:sz w:val="16"/>
                <w:lang w:val="uk-UA"/>
              </w:rPr>
              <w:t>SOURCE_TYPE</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rFonts w:eastAsia="Calibri"/>
                <w:sz w:val="16"/>
                <w:szCs w:val="16"/>
                <w:lang w:val="uk-UA"/>
              </w:rPr>
            </w:pPr>
            <w:r w:rsidRPr="007B392A">
              <w:rPr>
                <w:sz w:val="16"/>
                <w:szCs w:val="16"/>
                <w:lang w:val="uk-UA"/>
              </w:rPr>
              <w:t xml:space="preserve">Характеристики та компоненти первинних статистичних даних, що використовуються для компіляції статистичних зведених показників </w:t>
            </w: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Зазначте, чи базується набір даних на обстеженні, адміністративних джерелах даних, поєднанні різних джерел даних або на даних з інших статистичних видів діяльності. Якщо використовуються вибіркові обстеження, деякі характеристики обстеження також мають бути наведені (наприклад, розмір сукупності, валовий та чистий обсяг вибірки, тип проекту вибірки, область, що звітує, тощо). Якщо використовуються адміністративні реєстри, має бути наведений опис цих реєстрів (джерело, початкова мета, тощо). </w:t>
            </w:r>
          </w:p>
          <w:p w:rsidR="00CF4547" w:rsidRPr="007B392A" w:rsidRDefault="00CF4547" w:rsidP="00CF4547">
            <w:pPr>
              <w:pStyle w:val="TableParagraph"/>
              <w:spacing w:before="113"/>
              <w:ind w:left="99" w:right="169"/>
              <w:rPr>
                <w:rFonts w:ascii="Calibri" w:eastAsia="Calibri" w:hAnsi="Calibri" w:cs="Calibri"/>
                <w:sz w:val="16"/>
                <w:szCs w:val="16"/>
                <w:lang w:val="uk-UA"/>
              </w:rPr>
            </w:pPr>
          </w:p>
        </w:tc>
      </w:tr>
      <w:tr w:rsidR="00CF4547" w:rsidRPr="007B392A" w:rsidTr="00CF4547">
        <w:trPr>
          <w:trHeight w:hRule="exact" w:val="569"/>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
              <w:rPr>
                <w:rFonts w:ascii="Times New Roman" w:eastAsia="Times New Roman" w:hAnsi="Times New Roman" w:cs="Times New Roman"/>
                <w:sz w:val="15"/>
                <w:szCs w:val="15"/>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S.21.2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82"/>
              <w:ind w:left="102" w:right="693"/>
              <w:rPr>
                <w:rFonts w:ascii="Calibri" w:eastAsia="Calibri" w:hAnsi="Calibri" w:cs="Calibri"/>
                <w:sz w:val="16"/>
                <w:szCs w:val="16"/>
                <w:lang w:val="uk-UA"/>
              </w:rPr>
            </w:pPr>
            <w:r w:rsidRPr="007B392A">
              <w:rPr>
                <w:rFonts w:ascii="Calibri"/>
                <w:spacing w:val="-1"/>
                <w:sz w:val="16"/>
                <w:lang w:val="uk-UA"/>
              </w:rPr>
              <w:t>Періодичність збору 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15"/>
                <w:szCs w:val="15"/>
                <w:lang w:val="uk-UA"/>
              </w:rPr>
            </w:pPr>
          </w:p>
          <w:p w:rsidR="00CF4547" w:rsidRPr="007B392A" w:rsidRDefault="00CF4547" w:rsidP="00CF4547">
            <w:pPr>
              <w:pStyle w:val="TableParagraph"/>
              <w:ind w:left="469"/>
              <w:rPr>
                <w:rFonts w:ascii="Calibri" w:eastAsia="Calibri" w:hAnsi="Calibri" w:cs="Calibri"/>
                <w:sz w:val="16"/>
                <w:szCs w:val="16"/>
                <w:lang w:val="uk-UA"/>
              </w:rPr>
            </w:pPr>
            <w:r w:rsidRPr="007B392A">
              <w:rPr>
                <w:rFonts w:ascii="Calibri"/>
                <w:spacing w:val="-1"/>
                <w:sz w:val="16"/>
                <w:lang w:val="uk-UA"/>
              </w:rPr>
              <w:t>FREQ_COLL</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8"/>
              <w:rPr>
                <w:rFonts w:ascii="Times New Roman" w:eastAsia="Times New Roman" w:hAnsi="Times New Roman" w:cs="Times New Roman"/>
                <w:sz w:val="15"/>
                <w:szCs w:val="15"/>
                <w:lang w:val="uk-UA"/>
              </w:rPr>
            </w:pPr>
          </w:p>
          <w:p w:rsidR="00CF4547" w:rsidRPr="007B392A" w:rsidRDefault="00CF4547" w:rsidP="00CF4547">
            <w:pPr>
              <w:pStyle w:val="Default"/>
              <w:rPr>
                <w:sz w:val="16"/>
                <w:szCs w:val="16"/>
                <w:lang w:val="uk-UA"/>
              </w:rPr>
            </w:pPr>
            <w:r w:rsidRPr="007B392A">
              <w:rPr>
                <w:sz w:val="16"/>
                <w:szCs w:val="16"/>
                <w:lang w:val="uk-UA"/>
              </w:rPr>
              <w:t xml:space="preserve">Періодичність, з якою збираються первинні дані. </w:t>
            </w:r>
          </w:p>
          <w:p w:rsidR="00CF4547" w:rsidRPr="007B392A" w:rsidRDefault="00CF4547" w:rsidP="00CF4547">
            <w:pPr>
              <w:pStyle w:val="TableParagraph"/>
              <w:ind w:left="210"/>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Вкажіть періодичність збору даних (наприклад щомісячний, квартальний, річний, постійний). Періодичність також може виражена у використанні кодів, випущених у гармонізованому переліку кодів, наявному у Європейській статистичній системі. </w:t>
            </w:r>
          </w:p>
          <w:p w:rsidR="00CF4547" w:rsidRPr="007B392A" w:rsidRDefault="00CF4547" w:rsidP="00CF4547">
            <w:pPr>
              <w:pStyle w:val="TableParagraph"/>
              <w:spacing w:before="82"/>
              <w:ind w:left="99" w:right="196"/>
              <w:rPr>
                <w:rFonts w:ascii="Calibri" w:eastAsia="Calibri" w:hAnsi="Calibri" w:cs="Calibri"/>
                <w:sz w:val="16"/>
                <w:szCs w:val="16"/>
                <w:lang w:val="uk-UA"/>
              </w:rPr>
            </w:pPr>
          </w:p>
        </w:tc>
      </w:tr>
      <w:tr w:rsidR="00CF4547" w:rsidRPr="007B392A" w:rsidTr="00CF4547">
        <w:trPr>
          <w:trHeight w:hRule="exact" w:val="975"/>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145"/>
              <w:rPr>
                <w:rFonts w:ascii="Calibri" w:eastAsia="Calibri" w:hAnsi="Calibri" w:cs="Calibri"/>
                <w:sz w:val="16"/>
                <w:szCs w:val="16"/>
                <w:lang w:val="uk-UA"/>
              </w:rPr>
            </w:pPr>
            <w:r w:rsidRPr="007B392A">
              <w:rPr>
                <w:rFonts w:ascii="Calibri"/>
                <w:sz w:val="16"/>
                <w:lang w:val="uk-UA"/>
              </w:rPr>
              <w:t>S.21.3</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102"/>
              <w:rPr>
                <w:rFonts w:ascii="Calibri" w:eastAsia="Calibri" w:hAnsi="Calibri" w:cs="Calibri"/>
                <w:sz w:val="16"/>
                <w:szCs w:val="16"/>
                <w:lang w:val="uk-UA"/>
              </w:rPr>
            </w:pPr>
            <w:r w:rsidRPr="007B392A">
              <w:rPr>
                <w:rFonts w:ascii="Calibri"/>
                <w:spacing w:val="-1"/>
                <w:sz w:val="16"/>
                <w:lang w:val="uk-UA"/>
              </w:rPr>
              <w:t>Збір 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5"/>
              <w:ind w:left="342"/>
              <w:rPr>
                <w:rFonts w:ascii="Calibri" w:eastAsia="Calibri" w:hAnsi="Calibri" w:cs="Calibri"/>
                <w:sz w:val="16"/>
                <w:szCs w:val="16"/>
                <w:lang w:val="uk-UA"/>
              </w:rPr>
            </w:pPr>
            <w:r w:rsidRPr="007B392A">
              <w:rPr>
                <w:rFonts w:ascii="Calibri"/>
                <w:spacing w:val="-1"/>
                <w:sz w:val="16"/>
                <w:lang w:val="uk-UA"/>
              </w:rPr>
              <w:t>COLL_METHOD</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3"/>
              <w:rPr>
                <w:rFonts w:ascii="Times New Roman" w:eastAsia="Times New Roman" w:hAnsi="Times New Roman" w:cs="Times New Roman"/>
                <w:sz w:val="19"/>
                <w:szCs w:val="19"/>
                <w:lang w:val="uk-UA"/>
              </w:rPr>
            </w:pPr>
          </w:p>
          <w:p w:rsidR="00CF4547" w:rsidRPr="007B392A" w:rsidRDefault="00CF4547" w:rsidP="00CF4547">
            <w:pPr>
              <w:pStyle w:val="Default"/>
              <w:rPr>
                <w:sz w:val="16"/>
                <w:szCs w:val="16"/>
                <w:lang w:val="uk-UA"/>
              </w:rPr>
            </w:pPr>
            <w:r w:rsidRPr="007B392A">
              <w:rPr>
                <w:sz w:val="16"/>
                <w:szCs w:val="16"/>
                <w:lang w:val="uk-UA"/>
              </w:rPr>
              <w:t xml:space="preserve">Систематичний процес збору даних для офіційної статистики. </w:t>
            </w:r>
          </w:p>
          <w:p w:rsidR="00CF4547" w:rsidRPr="007B392A" w:rsidRDefault="00CF4547" w:rsidP="00CF4547">
            <w:pPr>
              <w:pStyle w:val="TableParagraph"/>
              <w:ind w:left="1604" w:right="363" w:hanging="1241"/>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метод, що використовується, у випадку обстежень, для збору даних від респондентів (наприклад вибіркові методи, обстеження поштою, CAPI, обстеження </w:t>
            </w:r>
            <w:r w:rsidR="00F9124B" w:rsidRPr="007B392A">
              <w:rPr>
                <w:sz w:val="16"/>
                <w:szCs w:val="16"/>
                <w:lang w:val="uk-UA"/>
              </w:rPr>
              <w:t>он-лайн</w:t>
            </w:r>
            <w:r w:rsidRPr="007B392A">
              <w:rPr>
                <w:sz w:val="16"/>
                <w:szCs w:val="16"/>
                <w:lang w:val="uk-UA"/>
              </w:rPr>
              <w:t xml:space="preserve">, тощо.). Тут необхідно навести деяку додаткову інформацію щодо структури запитальника та тестування, навчання інтерв’юерів, методів, що використовуються для моніторингу не відповідей тощо.  Запитальники, що використовуються, наводяться у додатку (якщо дуже великі за обсягом: через гіперпосилання). </w:t>
            </w:r>
          </w:p>
          <w:p w:rsidR="00CF4547" w:rsidRPr="007B392A" w:rsidRDefault="00CF4547" w:rsidP="00CF4547">
            <w:pPr>
              <w:pStyle w:val="TableParagraph"/>
              <w:spacing w:before="24"/>
              <w:ind w:left="99" w:right="362"/>
              <w:rPr>
                <w:rFonts w:ascii="Calibri" w:eastAsia="Calibri" w:hAnsi="Calibri" w:cs="Calibri"/>
                <w:sz w:val="16"/>
                <w:szCs w:val="16"/>
                <w:lang w:val="uk-UA"/>
              </w:rPr>
            </w:pPr>
          </w:p>
        </w:tc>
      </w:tr>
      <w:tr w:rsidR="00CF4547" w:rsidRPr="007B392A" w:rsidTr="00CF4547">
        <w:trPr>
          <w:trHeight w:hRule="exact" w:val="1298"/>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5"/>
              <w:rPr>
                <w:rFonts w:ascii="Times New Roman" w:eastAsia="Times New Roman" w:hAnsi="Times New Roman" w:cs="Times New Roman"/>
                <w:sz w:val="15"/>
                <w:szCs w:val="15"/>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S.21.4</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5"/>
              <w:rPr>
                <w:rFonts w:ascii="Times New Roman" w:eastAsia="Times New Roman" w:hAnsi="Times New Roman" w:cs="Times New Roman"/>
                <w:sz w:val="15"/>
                <w:szCs w:val="15"/>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Перевірка 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5"/>
              <w:rPr>
                <w:rFonts w:ascii="Times New Roman" w:eastAsia="Times New Roman" w:hAnsi="Times New Roman" w:cs="Times New Roman"/>
                <w:sz w:val="15"/>
                <w:szCs w:val="15"/>
                <w:lang w:val="uk-UA"/>
              </w:rPr>
            </w:pPr>
          </w:p>
          <w:p w:rsidR="00CF4547" w:rsidRPr="007B392A" w:rsidRDefault="00CF4547" w:rsidP="00CF4547">
            <w:pPr>
              <w:pStyle w:val="TableParagraph"/>
              <w:ind w:left="219"/>
              <w:rPr>
                <w:rFonts w:ascii="Calibri" w:eastAsia="Calibri" w:hAnsi="Calibri" w:cs="Calibri"/>
                <w:sz w:val="16"/>
                <w:szCs w:val="16"/>
                <w:lang w:val="uk-UA"/>
              </w:rPr>
            </w:pPr>
            <w:r w:rsidRPr="007B392A">
              <w:rPr>
                <w:rFonts w:ascii="Calibri"/>
                <w:spacing w:val="-1"/>
                <w:sz w:val="16"/>
                <w:lang w:val="uk-UA"/>
              </w:rPr>
              <w:t>DATA_VALIDATION</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0"/>
              <w:rPr>
                <w:rFonts w:ascii="Times New Roman" w:eastAsia="Times New Roman" w:hAnsi="Times New Roman" w:cs="Times New Roman"/>
                <w:lang w:val="uk-UA"/>
              </w:rPr>
            </w:pPr>
          </w:p>
          <w:p w:rsidR="00CF4547" w:rsidRPr="007B392A" w:rsidRDefault="00CF4547" w:rsidP="00CF4547">
            <w:pPr>
              <w:pStyle w:val="Default"/>
              <w:rPr>
                <w:sz w:val="16"/>
                <w:szCs w:val="16"/>
                <w:lang w:val="uk-UA"/>
              </w:rPr>
            </w:pPr>
            <w:r w:rsidRPr="007B392A">
              <w:rPr>
                <w:sz w:val="16"/>
                <w:szCs w:val="16"/>
                <w:lang w:val="uk-UA"/>
              </w:rPr>
              <w:t xml:space="preserve">Процес моніторингу результатів компіляції даних та забезпечення якості статистичних результатів. </w:t>
            </w:r>
          </w:p>
          <w:p w:rsidR="00CF4547" w:rsidRPr="007B392A" w:rsidRDefault="00CF4547" w:rsidP="00CF4547">
            <w:pPr>
              <w:pStyle w:val="TableParagraph"/>
              <w:ind w:left="452" w:right="183" w:hanging="272"/>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процедури для перевірки первинних та вихідних даних, і як результати цих перевірок моніторяться та використовуються. Заходи з перевірки можуть включати: перевірку того, що охоплення сукупності та рівні відповідей такі, як вимагаються; порівняння статистики з попередніми циклами (якщо застосовно); зіставлення статистичних з іншими відповідними даними (як внутрішніми, так і зовнішніми); дослідження неузгоджень у статистиці; здійснення редагування мікро- та макроданих; перевірка статистики проти очікувань та логіки області, виявлення екстремальних значень. </w:t>
            </w:r>
          </w:p>
          <w:p w:rsidR="00CF4547" w:rsidRPr="007B392A" w:rsidRDefault="00CF4547" w:rsidP="00CF4547">
            <w:pPr>
              <w:pStyle w:val="TableParagraph"/>
              <w:spacing w:before="58"/>
              <w:ind w:left="99" w:right="367"/>
              <w:rPr>
                <w:rFonts w:ascii="Calibri" w:eastAsia="Calibri" w:hAnsi="Calibri" w:cs="Calibri"/>
                <w:sz w:val="16"/>
                <w:szCs w:val="16"/>
                <w:lang w:val="uk-UA"/>
              </w:rPr>
            </w:pPr>
          </w:p>
        </w:tc>
      </w:tr>
      <w:tr w:rsidR="00CF4547" w:rsidRPr="007B392A" w:rsidTr="00CF4547">
        <w:trPr>
          <w:trHeight w:hRule="exact" w:val="1390"/>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S.21.5</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Компіляція даних</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2"/>
              <w:rPr>
                <w:rFonts w:ascii="Times New Roman" w:eastAsia="Times New Roman" w:hAnsi="Times New Roman" w:cs="Times New Roman"/>
                <w:sz w:val="14"/>
                <w:szCs w:val="14"/>
                <w:lang w:val="uk-UA"/>
              </w:rPr>
            </w:pPr>
          </w:p>
          <w:p w:rsidR="00CF4547" w:rsidRPr="007B392A" w:rsidRDefault="00CF4547" w:rsidP="00CF4547">
            <w:pPr>
              <w:pStyle w:val="TableParagraph"/>
              <w:ind w:left="419"/>
              <w:rPr>
                <w:rFonts w:ascii="Calibri" w:eastAsia="Calibri" w:hAnsi="Calibri" w:cs="Calibri"/>
                <w:sz w:val="16"/>
                <w:szCs w:val="16"/>
                <w:lang w:val="uk-UA"/>
              </w:rPr>
            </w:pPr>
            <w:r w:rsidRPr="007B392A">
              <w:rPr>
                <w:rFonts w:ascii="Calibri"/>
                <w:spacing w:val="-1"/>
                <w:sz w:val="16"/>
                <w:lang w:val="uk-UA"/>
              </w:rPr>
              <w:t>DATA_COMP</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
              <w:rPr>
                <w:rFonts w:ascii="Times New Roman" w:eastAsia="Times New Roman" w:hAnsi="Times New Roman" w:cs="Times New Roman"/>
                <w:sz w:val="21"/>
                <w:szCs w:val="21"/>
                <w:lang w:val="uk-UA"/>
              </w:rPr>
            </w:pPr>
          </w:p>
          <w:p w:rsidR="00CF4547" w:rsidRPr="007B392A" w:rsidRDefault="00CF4547" w:rsidP="00CF4547">
            <w:pPr>
              <w:pStyle w:val="Default"/>
              <w:rPr>
                <w:sz w:val="16"/>
                <w:szCs w:val="16"/>
                <w:lang w:val="uk-UA"/>
              </w:rPr>
            </w:pPr>
            <w:r w:rsidRPr="007B392A">
              <w:rPr>
                <w:sz w:val="16"/>
                <w:szCs w:val="16"/>
                <w:lang w:val="uk-UA"/>
              </w:rPr>
              <w:t xml:space="preserve">Операції, що здійснюються з даними, для виведення нової інформації для  даного набору правил. </w:t>
            </w:r>
          </w:p>
          <w:p w:rsidR="00CF4547" w:rsidRPr="007B392A" w:rsidRDefault="00CF4547" w:rsidP="00CF4547">
            <w:pPr>
              <w:pStyle w:val="TableParagraph"/>
              <w:ind w:left="452" w:right="446" w:hanging="8"/>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процес компіляції даних (наприклад, імпутація, зважування, коригування на невідповіді, класифікація, модель, що використовується тощо). Для імпутації: • інформація щодо ступеня, до якого використовується імпутація та причини цього мають бути зазначені . • короткий опис методів, що використовуються та їх впливи на розрахунки. Кожний крок зважування має бути описаний окремо: * розрахунок ваг проекту вибірки; * коригування на невідповіді: як проект вибірки коригується з урахуванням відмінностей у рівнях відповідей; * класифікація: рівень та змінні, що використовуються в коригуванні, метод, що застосовується; * розрахунок кінцевих ваг. </w:t>
            </w:r>
          </w:p>
          <w:p w:rsidR="00CF4547" w:rsidRPr="007B392A" w:rsidRDefault="00CF4547" w:rsidP="00CF4547">
            <w:pPr>
              <w:pStyle w:val="TableParagraph"/>
              <w:spacing w:before="43"/>
              <w:ind w:left="99" w:right="113"/>
              <w:rPr>
                <w:rFonts w:ascii="Calibri" w:eastAsia="Calibri" w:hAnsi="Calibri" w:cs="Calibri"/>
                <w:sz w:val="16"/>
                <w:szCs w:val="16"/>
                <w:lang w:val="uk-UA"/>
              </w:rPr>
            </w:pPr>
          </w:p>
        </w:tc>
      </w:tr>
    </w:tbl>
    <w:p w:rsidR="00CF4547" w:rsidRPr="007B392A" w:rsidRDefault="00CF4547" w:rsidP="00CF4547">
      <w:pPr>
        <w:rPr>
          <w:rFonts w:ascii="Calibri" w:eastAsia="Calibri" w:hAnsi="Calibri" w:cs="Calibri"/>
          <w:sz w:val="16"/>
          <w:szCs w:val="16"/>
          <w:lang w:val="uk-UA"/>
        </w:rPr>
        <w:sectPr w:rsidR="00CF4547" w:rsidRPr="007B392A" w:rsidSect="005579BF">
          <w:headerReference w:type="default" r:id="rId424"/>
          <w:pgSz w:w="16840" w:h="11910" w:orient="landscape"/>
          <w:pgMar w:top="426" w:right="320" w:bottom="900" w:left="320" w:header="0" w:footer="720" w:gutter="0"/>
          <w:cols w:space="720"/>
        </w:sectPr>
      </w:pPr>
    </w:p>
    <w:p w:rsidR="00CF4547" w:rsidRPr="007B392A" w:rsidRDefault="00CF4547" w:rsidP="00CF4547">
      <w:pPr>
        <w:rPr>
          <w:rFonts w:ascii="Times New Roman" w:eastAsia="Times New Roman" w:hAnsi="Times New Roman" w:cs="Times New Roman"/>
          <w:lang w:val="uk-UA"/>
        </w:rPr>
      </w:pPr>
      <w:r w:rsidRPr="007B392A">
        <w:rPr>
          <w:noProof/>
          <w:lang w:val="uk-UA" w:eastAsia="uk-UA"/>
        </w:rPr>
        <w:drawing>
          <wp:anchor distT="0" distB="0" distL="114300" distR="114300" simplePos="0" relativeHeight="251767808" behindDoc="1" locked="0" layoutInCell="1" allowOverlap="1" wp14:anchorId="20298B4C" wp14:editId="74D1AE0F">
            <wp:simplePos x="0" y="0"/>
            <wp:positionH relativeFrom="page">
              <wp:posOffset>7435215</wp:posOffset>
            </wp:positionH>
            <wp:positionV relativeFrom="page">
              <wp:posOffset>1078230</wp:posOffset>
            </wp:positionV>
            <wp:extent cx="1037590" cy="7620"/>
            <wp:effectExtent l="0" t="0" r="0" b="0"/>
            <wp:wrapNone/>
            <wp:docPr id="2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37590" cy="7620"/>
                    </a:xfrm>
                    <a:prstGeom prst="rect">
                      <a:avLst/>
                    </a:prstGeom>
                    <a:noFill/>
                    <a:ln>
                      <a:noFill/>
                    </a:ln>
                  </pic:spPr>
                </pic:pic>
              </a:graphicData>
            </a:graphic>
          </wp:anchor>
        </w:drawing>
      </w: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425"/>
        </w:trPr>
        <w:tc>
          <w:tcPr>
            <w:tcW w:w="708"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5"/>
              <w:ind w:left="303" w:right="129" w:hanging="178"/>
              <w:rPr>
                <w:rFonts w:ascii="Calibri" w:eastAsia="Calibri" w:hAnsi="Calibri" w:cs="Calibri"/>
                <w:sz w:val="16"/>
                <w:szCs w:val="16"/>
                <w:lang w:val="uk-UA"/>
              </w:rPr>
            </w:pPr>
            <w:r w:rsidRPr="007B392A">
              <w:rPr>
                <w:rFonts w:ascii="Calibri"/>
                <w:i/>
                <w:spacing w:val="-1"/>
                <w:sz w:val="16"/>
                <w:lang w:val="uk-UA"/>
              </w:rPr>
              <w:t>S.21.5.</w:t>
            </w:r>
            <w:r w:rsidRPr="007B392A">
              <w:rPr>
                <w:rFonts w:ascii="Calibri"/>
                <w:i/>
                <w:sz w:val="16"/>
                <w:lang w:val="uk-UA"/>
              </w:rPr>
              <w:t>1</w:t>
            </w:r>
          </w:p>
        </w:tc>
        <w:tc>
          <w:tcPr>
            <w:tcW w:w="1985" w:type="dxa"/>
            <w:tcBorders>
              <w:top w:val="nil"/>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spacing w:before="111"/>
              <w:ind w:left="102"/>
              <w:rPr>
                <w:rFonts w:ascii="Calibri" w:eastAsia="Calibri" w:hAnsi="Calibri" w:cs="Calibri"/>
                <w:sz w:val="16"/>
                <w:szCs w:val="16"/>
                <w:lang w:val="uk-UA"/>
              </w:rPr>
            </w:pPr>
            <w:r w:rsidRPr="007B392A">
              <w:rPr>
                <w:rFonts w:ascii="Calibri"/>
                <w:i/>
                <w:sz w:val="16"/>
                <w:lang w:val="uk-UA"/>
              </w:rPr>
              <w:t>A7.</w:t>
            </w:r>
            <w:r w:rsidRPr="007B392A">
              <w:rPr>
                <w:rFonts w:ascii="Calibri"/>
                <w:i/>
                <w:spacing w:val="-2"/>
                <w:sz w:val="16"/>
                <w:lang w:val="uk-UA"/>
              </w:rPr>
              <w:t>Імпутація</w:t>
            </w:r>
            <w:r w:rsidRPr="007B392A">
              <w:rPr>
                <w:rFonts w:ascii="Calibri"/>
                <w:i/>
                <w:sz w:val="16"/>
                <w:lang w:val="uk-UA"/>
              </w:rPr>
              <w:t xml:space="preserve"> </w:t>
            </w:r>
            <w:r w:rsidR="00F9124B" w:rsidRPr="007B392A">
              <w:rPr>
                <w:rFonts w:ascii="Calibri"/>
                <w:i/>
                <w:sz w:val="16"/>
                <w:lang w:val="uk-UA"/>
              </w:rPr>
              <w:t>-</w:t>
            </w:r>
            <w:r w:rsidR="00F9124B" w:rsidRPr="007B392A">
              <w:rPr>
                <w:rFonts w:ascii="Calibri"/>
                <w:i/>
                <w:spacing w:val="-2"/>
                <w:sz w:val="16"/>
                <w:lang w:val="uk-UA"/>
              </w:rPr>
              <w:t xml:space="preserve"> рівень</w:t>
            </w:r>
          </w:p>
        </w:tc>
        <w:tc>
          <w:tcPr>
            <w:tcW w:w="1702"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11"/>
              <w:ind w:left="207"/>
              <w:rPr>
                <w:rFonts w:ascii="Calibri" w:eastAsia="Calibri" w:hAnsi="Calibri" w:cs="Calibri"/>
                <w:sz w:val="16"/>
                <w:szCs w:val="16"/>
                <w:lang w:val="uk-UA"/>
              </w:rPr>
            </w:pPr>
            <w:r w:rsidRPr="007B392A">
              <w:rPr>
                <w:rFonts w:ascii="Calibri"/>
                <w:i/>
                <w:color w:val="FF0000"/>
                <w:spacing w:val="-1"/>
                <w:sz w:val="16"/>
                <w:lang w:val="uk-UA"/>
              </w:rPr>
              <w:t>IMPUTATION_RATE</w:t>
            </w:r>
          </w:p>
        </w:tc>
        <w:tc>
          <w:tcPr>
            <w:tcW w:w="3828" w:type="dxa"/>
            <w:tcBorders>
              <w:top w:val="nil"/>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Відношення кількості замінених значень до загальної кількості значень для даної змінної. </w:t>
            </w:r>
          </w:p>
          <w:p w:rsidR="00CF4547" w:rsidRPr="007B392A" w:rsidRDefault="00CF4547" w:rsidP="00CF4547">
            <w:pPr>
              <w:pStyle w:val="TableParagraph"/>
              <w:spacing w:before="15"/>
              <w:ind w:left="683" w:right="133" w:hanging="548"/>
              <w:rPr>
                <w:rFonts w:ascii="Calibri" w:eastAsia="Calibri" w:hAnsi="Calibri" w:cs="Calibri"/>
                <w:sz w:val="16"/>
                <w:szCs w:val="16"/>
                <w:lang w:val="uk-UA"/>
              </w:rPr>
            </w:pPr>
          </w:p>
        </w:tc>
        <w:tc>
          <w:tcPr>
            <w:tcW w:w="7766" w:type="dxa"/>
            <w:tcBorders>
              <w:top w:val="nil"/>
              <w:left w:val="single" w:sz="5" w:space="0" w:color="000000"/>
              <w:bottom w:val="single" w:sz="5" w:space="0" w:color="000000"/>
              <w:right w:val="single" w:sz="5" w:space="0" w:color="000000"/>
            </w:tcBorders>
          </w:tcPr>
          <w:p w:rsidR="00CF4547" w:rsidRPr="007B392A" w:rsidRDefault="00CF4547" w:rsidP="00CF4547">
            <w:pPr>
              <w:pStyle w:val="TableParagraph"/>
              <w:spacing w:before="111"/>
              <w:ind w:right="3"/>
              <w:jc w:val="center"/>
              <w:rPr>
                <w:rFonts w:ascii="Calibri" w:eastAsia="Calibri" w:hAnsi="Calibri" w:cs="Calibri"/>
                <w:sz w:val="16"/>
                <w:szCs w:val="16"/>
                <w:lang w:val="uk-UA"/>
              </w:rPr>
            </w:pPr>
            <w:r w:rsidRPr="007B392A">
              <w:rPr>
                <w:rFonts w:ascii="Calibri"/>
                <w:color w:val="0000FF"/>
                <w:spacing w:val="-1"/>
                <w:sz w:val="16"/>
                <w:lang w:val="uk-UA"/>
              </w:rPr>
              <w:t>QPI:A7Imputation</w:t>
            </w:r>
            <w:r w:rsidRPr="007B392A">
              <w:rPr>
                <w:rFonts w:ascii="Calibri"/>
                <w:color w:val="0000FF"/>
                <w:sz w:val="16"/>
                <w:lang w:val="uk-UA"/>
              </w:rPr>
              <w:t>-</w:t>
            </w:r>
            <w:r w:rsidRPr="007B392A">
              <w:rPr>
                <w:rFonts w:ascii="Calibri"/>
                <w:color w:val="0000FF"/>
                <w:spacing w:val="-2"/>
                <w:sz w:val="16"/>
                <w:lang w:val="uk-UA"/>
              </w:rPr>
              <w:t>rate</w:t>
            </w:r>
          </w:p>
        </w:tc>
      </w:tr>
      <w:tr w:rsidR="00CF4547" w:rsidRPr="007B392A" w:rsidTr="00CF4547">
        <w:trPr>
          <w:trHeight w:hRule="exact" w:val="1332"/>
        </w:trPr>
        <w:tc>
          <w:tcPr>
            <w:tcW w:w="708" w:type="dxa"/>
            <w:tcBorders>
              <w:top w:val="single" w:sz="10" w:space="0" w:color="00FF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5"/>
              <w:rPr>
                <w:rFonts w:ascii="Times New Roman" w:eastAsia="Times New Roman" w:hAnsi="Times New Roman" w:cs="Times New Roman"/>
                <w:sz w:val="23"/>
                <w:szCs w:val="23"/>
                <w:lang w:val="uk-UA"/>
              </w:rPr>
            </w:pPr>
          </w:p>
          <w:p w:rsidR="00CF4547" w:rsidRPr="007B392A" w:rsidRDefault="00CF4547" w:rsidP="00CF4547">
            <w:pPr>
              <w:pStyle w:val="TableParagraph"/>
              <w:ind w:left="145"/>
              <w:rPr>
                <w:rFonts w:ascii="Calibri" w:eastAsia="Calibri" w:hAnsi="Calibri" w:cs="Calibri"/>
                <w:sz w:val="16"/>
                <w:szCs w:val="16"/>
                <w:lang w:val="uk-UA"/>
              </w:rPr>
            </w:pPr>
            <w:r w:rsidRPr="007B392A">
              <w:rPr>
                <w:rFonts w:ascii="Calibri"/>
                <w:sz w:val="16"/>
                <w:lang w:val="uk-UA"/>
              </w:rPr>
              <w:t>S.21.6</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3"/>
              <w:ind w:left="102"/>
              <w:rPr>
                <w:rFonts w:ascii="Calibri" w:eastAsia="Calibri" w:hAnsi="Calibri" w:cs="Calibri"/>
                <w:sz w:val="16"/>
                <w:szCs w:val="16"/>
                <w:lang w:val="uk-UA"/>
              </w:rPr>
            </w:pPr>
            <w:r w:rsidRPr="007B392A">
              <w:rPr>
                <w:rFonts w:ascii="Calibri"/>
                <w:spacing w:val="-1"/>
                <w:sz w:val="16"/>
                <w:lang w:val="uk-UA"/>
              </w:rPr>
              <w:t>Коригування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93"/>
              <w:ind w:left="397"/>
              <w:rPr>
                <w:rFonts w:ascii="Calibri" w:eastAsia="Calibri" w:hAnsi="Calibri" w:cs="Calibri"/>
                <w:sz w:val="16"/>
                <w:szCs w:val="16"/>
                <w:lang w:val="uk-UA"/>
              </w:rPr>
            </w:pPr>
            <w:r w:rsidRPr="007B392A">
              <w:rPr>
                <w:rFonts w:ascii="Calibri"/>
                <w:spacing w:val="-1"/>
                <w:sz w:val="16"/>
                <w:lang w:val="uk-UA"/>
              </w:rPr>
              <w:t>ADJUSTMENT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7"/>
              <w:rPr>
                <w:rFonts w:ascii="Times New Roman" w:eastAsia="Times New Roman" w:hAnsi="Times New Roman" w:cs="Times New Roman"/>
                <w:sz w:val="14"/>
                <w:szCs w:val="14"/>
                <w:lang w:val="uk-UA"/>
              </w:rPr>
            </w:pPr>
          </w:p>
          <w:p w:rsidR="00CF4547" w:rsidRPr="007B392A" w:rsidRDefault="00CF4547" w:rsidP="00CF4547">
            <w:pPr>
              <w:pStyle w:val="Default"/>
              <w:jc w:val="center"/>
              <w:rPr>
                <w:sz w:val="16"/>
                <w:szCs w:val="16"/>
                <w:lang w:val="uk-UA"/>
              </w:rPr>
            </w:pPr>
            <w:r w:rsidRPr="007B392A">
              <w:rPr>
                <w:sz w:val="16"/>
                <w:szCs w:val="16"/>
                <w:lang w:val="uk-UA"/>
              </w:rPr>
              <w:t xml:space="preserve">Набір процедур, задіяних для модифікації статистичних даних для того, щоб уможливити їх погодженість із національними або міжнародними стандартами, або щоб вирішити питання відмінностей у якості даних або певних наборах даних. </w:t>
            </w:r>
          </w:p>
          <w:p w:rsidR="00CF4547" w:rsidRPr="007B392A" w:rsidRDefault="00CF4547" w:rsidP="00CF4547">
            <w:pPr>
              <w:pStyle w:val="TableParagraph"/>
              <w:ind w:left="198" w:right="198"/>
              <w:jc w:val="center"/>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Default"/>
              <w:rPr>
                <w:sz w:val="16"/>
                <w:szCs w:val="16"/>
                <w:lang w:val="uk-UA"/>
              </w:rPr>
            </w:pPr>
            <w:r w:rsidRPr="007B392A">
              <w:rPr>
                <w:sz w:val="16"/>
                <w:szCs w:val="16"/>
                <w:lang w:val="uk-UA"/>
              </w:rPr>
              <w:t xml:space="preserve">Опишіть ряди даних, які мають бути скориговані, а також статистичні процедури, що використовуються для коригування рядів (такі як методи сезонних коригувань, наприклад TRAMO-SEATS, ARIMA, декомпозиція рядів динаміки або інші схожі методи). У випадку коригування, зазначте тип коригування (наприклад, сезонне, календарне, циклічне) та, якщо застосовно, календар, що використовується. Якщо виявлено екстремальні </w:t>
            </w:r>
            <w:r w:rsidR="00F9124B" w:rsidRPr="007B392A">
              <w:rPr>
                <w:sz w:val="16"/>
                <w:szCs w:val="16"/>
                <w:lang w:val="uk-UA"/>
              </w:rPr>
              <w:t>значення</w:t>
            </w:r>
            <w:r w:rsidRPr="007B392A">
              <w:rPr>
                <w:sz w:val="16"/>
                <w:szCs w:val="16"/>
                <w:lang w:val="uk-UA"/>
              </w:rPr>
              <w:t xml:space="preserve"> та була зроблена їх заміна, зазначте який тип екстремальних значень (імпульс, зміни переходу, зсуви рівня) було виявлено. Наведіть у звіті програмне забезпечення та його версію, що використовувалось для коригувань. </w:t>
            </w:r>
          </w:p>
          <w:p w:rsidR="00CF4547" w:rsidRPr="007B392A" w:rsidRDefault="00CF4547" w:rsidP="00CF4547">
            <w:pPr>
              <w:pStyle w:val="TableParagraph"/>
              <w:spacing w:before="70"/>
              <w:ind w:left="99" w:right="124"/>
              <w:rPr>
                <w:rFonts w:ascii="Calibri" w:eastAsia="Calibri" w:hAnsi="Calibri" w:cs="Calibri"/>
                <w:sz w:val="16"/>
                <w:szCs w:val="16"/>
                <w:lang w:val="uk-UA"/>
              </w:rPr>
            </w:pPr>
          </w:p>
        </w:tc>
      </w:tr>
      <w:tr w:rsidR="00CF4547" w:rsidRPr="007B392A" w:rsidTr="00CF4547">
        <w:trPr>
          <w:trHeight w:hRule="exact" w:val="1536"/>
        </w:trPr>
        <w:tc>
          <w:tcPr>
            <w:tcW w:w="708"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136"/>
              <w:ind w:left="303" w:right="126" w:hanging="178"/>
              <w:rPr>
                <w:rFonts w:ascii="Calibri" w:eastAsia="Calibri" w:hAnsi="Calibri" w:cs="Calibri"/>
                <w:sz w:val="16"/>
                <w:szCs w:val="16"/>
                <w:lang w:val="uk-UA"/>
              </w:rPr>
            </w:pPr>
            <w:r w:rsidRPr="007B392A">
              <w:rPr>
                <w:rFonts w:ascii="Calibri"/>
                <w:sz w:val="16"/>
                <w:lang w:val="uk-UA"/>
              </w:rPr>
              <w:t>S.21.6. 1</w:t>
            </w:r>
          </w:p>
        </w:tc>
        <w:tc>
          <w:tcPr>
            <w:tcW w:w="1985" w:type="dxa"/>
            <w:tcBorders>
              <w:top w:val="single" w:sz="5" w:space="0" w:color="000000"/>
              <w:left w:val="single" w:sz="5" w:space="0" w:color="000000"/>
              <w:bottom w:val="single" w:sz="5" w:space="0" w:color="000000"/>
              <w:right w:val="single" w:sz="5" w:space="0" w:color="000000"/>
            </w:tcBorders>
            <w:shd w:val="clear" w:color="auto" w:fill="00FF00"/>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5"/>
              <w:rPr>
                <w:rFonts w:ascii="Times New Roman" w:eastAsia="Times New Roman" w:hAnsi="Times New Roman" w:cs="Times New Roman"/>
                <w:sz w:val="20"/>
                <w:szCs w:val="20"/>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spacing w:val="-1"/>
                <w:sz w:val="16"/>
                <w:lang w:val="uk-UA"/>
              </w:rPr>
              <w:t>Сезонні коригування</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spacing w:before="5"/>
              <w:rPr>
                <w:rFonts w:ascii="Times New Roman" w:eastAsia="Times New Roman" w:hAnsi="Times New Roman" w:cs="Times New Roman"/>
                <w:sz w:val="20"/>
                <w:szCs w:val="20"/>
                <w:lang w:val="uk-UA"/>
              </w:rPr>
            </w:pPr>
          </w:p>
          <w:p w:rsidR="00CF4547" w:rsidRPr="007B392A" w:rsidRDefault="00CF4547" w:rsidP="00CF4547">
            <w:pPr>
              <w:pStyle w:val="TableParagraph"/>
              <w:ind w:left="342"/>
              <w:rPr>
                <w:rFonts w:ascii="Calibri" w:eastAsia="Calibri" w:hAnsi="Calibri" w:cs="Calibri"/>
                <w:sz w:val="16"/>
                <w:szCs w:val="16"/>
                <w:lang w:val="uk-UA"/>
              </w:rPr>
            </w:pPr>
            <w:r w:rsidRPr="007B392A">
              <w:rPr>
                <w:rFonts w:ascii="Calibri"/>
                <w:i/>
                <w:color w:val="FF0000"/>
                <w:spacing w:val="-1"/>
                <w:sz w:val="16"/>
                <w:lang w:val="uk-UA"/>
              </w:rPr>
              <w:t>SEASONAL_ADJ</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TableParagraph"/>
              <w:rPr>
                <w:rFonts w:ascii="Times New Roman" w:eastAsia="Times New Roman" w:hAnsi="Times New Roman" w:cs="Times New Roman"/>
                <w:sz w:val="16"/>
                <w:szCs w:val="16"/>
                <w:lang w:val="uk-UA"/>
              </w:rPr>
            </w:pPr>
          </w:p>
          <w:p w:rsidR="00CF4547" w:rsidRPr="007B392A" w:rsidRDefault="00CF4547" w:rsidP="00CF4547">
            <w:pPr>
              <w:pStyle w:val="Default"/>
              <w:rPr>
                <w:sz w:val="16"/>
                <w:szCs w:val="16"/>
                <w:lang w:val="uk-UA"/>
              </w:rPr>
            </w:pPr>
            <w:r w:rsidRPr="007B392A">
              <w:rPr>
                <w:sz w:val="16"/>
                <w:szCs w:val="16"/>
                <w:lang w:val="uk-UA"/>
              </w:rPr>
              <w:t xml:space="preserve">Статистичний метод, що використовується для усунення впливів сезонних змін, які діють на ряди даних. </w:t>
            </w:r>
          </w:p>
          <w:p w:rsidR="00CF4547" w:rsidRPr="007B392A" w:rsidRDefault="00CF4547" w:rsidP="00CF4547">
            <w:pPr>
              <w:pStyle w:val="TableParagraph"/>
              <w:spacing w:before="136"/>
              <w:ind w:left="258" w:right="139" w:hanging="120"/>
              <w:rPr>
                <w:rFonts w:ascii="Calibri" w:eastAsia="Calibri" w:hAnsi="Calibri" w:cs="Calibri"/>
                <w:sz w:val="16"/>
                <w:szCs w:val="16"/>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F9124B" w:rsidP="00CF4547">
            <w:pPr>
              <w:pStyle w:val="Default"/>
              <w:rPr>
                <w:sz w:val="16"/>
                <w:szCs w:val="16"/>
                <w:lang w:val="uk-UA"/>
              </w:rPr>
            </w:pPr>
            <w:r w:rsidRPr="007B392A">
              <w:rPr>
                <w:sz w:val="16"/>
                <w:szCs w:val="16"/>
                <w:lang w:val="uk-UA"/>
              </w:rPr>
              <w:t>Короткий опис методу, що використовується, включаючи попередню роботу (календар, відповідн</w:t>
            </w:r>
            <w:r>
              <w:rPr>
                <w:sz w:val="16"/>
                <w:szCs w:val="16"/>
                <w:lang w:val="uk-UA"/>
              </w:rPr>
              <w:t>о</w:t>
            </w:r>
            <w:r w:rsidRPr="007B392A">
              <w:rPr>
                <w:sz w:val="16"/>
                <w:szCs w:val="16"/>
                <w:lang w:val="uk-UA"/>
              </w:rPr>
              <w:t xml:space="preserve"> до якого коригуються впливи, календар, що використовується, тип виявлених та скорегованих екстремальних значень, обрання моделі та ухвалена схема перегляду та декомпозиції), а також специфікація обраного інструменту для сезонних коригувань (програмне забезпечення та версія); Перевірка: специфікації критеріїв та діагностики якості, які використовуються для , що використовуються для оцінки доцільності обраної моделі та результатів процесу сезонних коригувань.  </w:t>
            </w:r>
            <w:r w:rsidR="00CF4547" w:rsidRPr="007B392A">
              <w:rPr>
                <w:sz w:val="16"/>
                <w:szCs w:val="16"/>
                <w:lang w:val="uk-UA"/>
              </w:rPr>
              <w:t xml:space="preserve">Перегляди: обраний підхід для проведення перегляду сезонно скорегованих даних у поєднанні з переглядом первинних даних, або без нього (специфікація проміжків часу для переглядів сезонних факторів). </w:t>
            </w:r>
          </w:p>
          <w:p w:rsidR="00CF4547" w:rsidRPr="007B392A" w:rsidRDefault="00CF4547" w:rsidP="00CF4547">
            <w:pPr>
              <w:pStyle w:val="TableParagraph"/>
              <w:spacing w:before="113"/>
              <w:ind w:left="99" w:right="105"/>
              <w:rPr>
                <w:rFonts w:ascii="Calibri" w:eastAsia="Calibri" w:hAnsi="Calibri" w:cs="Calibri"/>
                <w:sz w:val="16"/>
                <w:szCs w:val="16"/>
                <w:lang w:val="uk-UA"/>
              </w:rPr>
            </w:pPr>
          </w:p>
        </w:tc>
      </w:tr>
    </w:tbl>
    <w:p w:rsidR="00CF4547" w:rsidRPr="007B392A" w:rsidRDefault="00CF4547" w:rsidP="00CF4547">
      <w:pPr>
        <w:spacing w:before="10"/>
        <w:rPr>
          <w:rFonts w:ascii="Times New Roman" w:eastAsia="Times New Roman" w:hAnsi="Times New Roman" w:cs="Times New Roman"/>
          <w:sz w:val="20"/>
          <w:szCs w:val="20"/>
          <w:lang w:val="uk-UA"/>
        </w:rPr>
      </w:pPr>
    </w:p>
    <w:tbl>
      <w:tblPr>
        <w:tblStyle w:val="TableNormal"/>
        <w:tblW w:w="0" w:type="auto"/>
        <w:tblInd w:w="101" w:type="dxa"/>
        <w:tblLayout w:type="fixed"/>
        <w:tblLook w:val="01E0" w:firstRow="1" w:lastRow="1" w:firstColumn="1" w:lastColumn="1" w:noHBand="0" w:noVBand="0"/>
      </w:tblPr>
      <w:tblGrid>
        <w:gridCol w:w="708"/>
        <w:gridCol w:w="1985"/>
        <w:gridCol w:w="1702"/>
        <w:gridCol w:w="3828"/>
        <w:gridCol w:w="7766"/>
      </w:tblGrid>
      <w:tr w:rsidR="00CF4547" w:rsidRPr="007B392A" w:rsidTr="00CF4547">
        <w:trPr>
          <w:trHeight w:hRule="exact" w:val="502"/>
        </w:trPr>
        <w:tc>
          <w:tcPr>
            <w:tcW w:w="708"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205"/>
              <w:rPr>
                <w:rFonts w:ascii="Calibri" w:eastAsia="Calibri" w:hAnsi="Calibri" w:cs="Calibri"/>
                <w:sz w:val="16"/>
                <w:szCs w:val="16"/>
                <w:lang w:val="uk-UA"/>
              </w:rPr>
            </w:pPr>
            <w:r w:rsidRPr="007B392A">
              <w:rPr>
                <w:rFonts w:ascii="Calibri"/>
                <w:b/>
                <w:sz w:val="16"/>
                <w:lang w:val="uk-UA"/>
              </w:rPr>
              <w:t>S.22</w:t>
            </w:r>
          </w:p>
        </w:tc>
        <w:tc>
          <w:tcPr>
            <w:tcW w:w="1985" w:type="dxa"/>
            <w:tcBorders>
              <w:top w:val="single" w:sz="5" w:space="0" w:color="000000"/>
              <w:left w:val="single" w:sz="5" w:space="0" w:color="000000"/>
              <w:bottom w:val="single" w:sz="5" w:space="0" w:color="000000"/>
              <w:right w:val="single" w:sz="5" w:space="0" w:color="000000"/>
            </w:tcBorders>
            <w:shd w:val="clear" w:color="auto" w:fill="FFFF99"/>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102"/>
              <w:rPr>
                <w:rFonts w:ascii="Calibri" w:eastAsia="Calibri" w:hAnsi="Calibri" w:cs="Calibri"/>
                <w:sz w:val="16"/>
                <w:szCs w:val="16"/>
                <w:lang w:val="uk-UA"/>
              </w:rPr>
            </w:pPr>
            <w:r w:rsidRPr="007B392A">
              <w:rPr>
                <w:rFonts w:ascii="Calibri"/>
                <w:b/>
                <w:spacing w:val="-1"/>
                <w:sz w:val="16"/>
                <w:lang w:val="uk-UA"/>
              </w:rPr>
              <w:t>Коментарі</w:t>
            </w:r>
          </w:p>
        </w:tc>
        <w:tc>
          <w:tcPr>
            <w:tcW w:w="1702"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TableParagraph"/>
              <w:ind w:left="277"/>
              <w:rPr>
                <w:rFonts w:ascii="Calibri" w:eastAsia="Calibri" w:hAnsi="Calibri" w:cs="Calibri"/>
                <w:sz w:val="16"/>
                <w:szCs w:val="16"/>
                <w:lang w:val="uk-UA"/>
              </w:rPr>
            </w:pPr>
            <w:r w:rsidRPr="007B392A">
              <w:rPr>
                <w:rFonts w:ascii="Calibri"/>
                <w:spacing w:val="-1"/>
                <w:sz w:val="16"/>
                <w:lang w:val="uk-UA"/>
              </w:rPr>
              <w:t>COMMENT_DSET</w:t>
            </w:r>
          </w:p>
        </w:tc>
        <w:tc>
          <w:tcPr>
            <w:tcW w:w="3828"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rPr>
                <w:lang w:val="uk-UA"/>
              </w:rPr>
            </w:pPr>
          </w:p>
        </w:tc>
        <w:tc>
          <w:tcPr>
            <w:tcW w:w="7766" w:type="dxa"/>
            <w:tcBorders>
              <w:top w:val="single" w:sz="5" w:space="0" w:color="000000"/>
              <w:left w:val="single" w:sz="5" w:space="0" w:color="000000"/>
              <w:bottom w:val="single" w:sz="5" w:space="0" w:color="000000"/>
              <w:right w:val="single" w:sz="5" w:space="0" w:color="000000"/>
            </w:tcBorders>
          </w:tcPr>
          <w:p w:rsidR="00CF4547" w:rsidRPr="007B392A" w:rsidRDefault="00CF4547" w:rsidP="00CF4547">
            <w:pPr>
              <w:pStyle w:val="TableParagraph"/>
              <w:spacing w:before="9"/>
              <w:rPr>
                <w:rFonts w:ascii="Times New Roman" w:eastAsia="Times New Roman" w:hAnsi="Times New Roman" w:cs="Times New Roman"/>
                <w:sz w:val="12"/>
                <w:szCs w:val="12"/>
                <w:lang w:val="uk-UA"/>
              </w:rPr>
            </w:pPr>
          </w:p>
          <w:p w:rsidR="00CF4547" w:rsidRPr="007B392A" w:rsidRDefault="00CF4547" w:rsidP="00CF4547">
            <w:pPr>
              <w:pStyle w:val="Default"/>
              <w:rPr>
                <w:sz w:val="16"/>
                <w:szCs w:val="16"/>
                <w:lang w:val="uk-UA"/>
              </w:rPr>
            </w:pPr>
            <w:r w:rsidRPr="007B392A">
              <w:rPr>
                <w:sz w:val="16"/>
                <w:szCs w:val="16"/>
                <w:lang w:val="uk-UA"/>
              </w:rPr>
              <w:t xml:space="preserve">Додатковий описовий текст, який може бути доданий до даних або метаданих. </w:t>
            </w:r>
          </w:p>
          <w:p w:rsidR="00CF4547" w:rsidRPr="007B392A" w:rsidRDefault="00CF4547" w:rsidP="00CF4547">
            <w:pPr>
              <w:pStyle w:val="TableParagraph"/>
              <w:ind w:left="99"/>
              <w:rPr>
                <w:rFonts w:ascii="Calibri" w:eastAsia="Calibri" w:hAnsi="Calibri" w:cs="Calibri"/>
                <w:sz w:val="16"/>
                <w:szCs w:val="16"/>
                <w:lang w:val="uk-UA"/>
              </w:rPr>
            </w:pPr>
          </w:p>
        </w:tc>
      </w:tr>
    </w:tbl>
    <w:p w:rsidR="00CF4547" w:rsidRPr="007B392A" w:rsidRDefault="00CF4547" w:rsidP="00CF4547">
      <w:pPr>
        <w:rPr>
          <w:rFonts w:ascii="Calibri" w:eastAsia="Calibri" w:hAnsi="Calibri" w:cs="Calibri"/>
          <w:sz w:val="16"/>
          <w:szCs w:val="16"/>
          <w:lang w:val="uk-UA"/>
        </w:rPr>
        <w:sectPr w:rsidR="00CF4547" w:rsidRPr="007B392A" w:rsidSect="005579BF">
          <w:headerReference w:type="even" r:id="rId426"/>
          <w:pgSz w:w="16840" w:h="11910" w:orient="landscape"/>
          <w:pgMar w:top="426" w:right="320" w:bottom="900" w:left="320" w:header="0" w:footer="720" w:gutter="0"/>
          <w:cols w:space="720"/>
        </w:sectPr>
      </w:pPr>
    </w:p>
    <w:p w:rsidR="00CF4547" w:rsidRPr="007B392A" w:rsidRDefault="00CF4547" w:rsidP="00CF4547">
      <w:pPr>
        <w:tabs>
          <w:tab w:val="left" w:pos="550"/>
        </w:tabs>
        <w:spacing w:before="58"/>
        <w:ind w:left="118"/>
        <w:rPr>
          <w:rFonts w:ascii="Times New Roman" w:eastAsia="Times New Roman" w:hAnsi="Times New Roman" w:cs="Times New Roman"/>
          <w:sz w:val="32"/>
          <w:szCs w:val="32"/>
          <w:lang w:val="uk-UA"/>
        </w:rPr>
      </w:pPr>
      <w:bookmarkStart w:id="182" w:name="_bookmark70"/>
      <w:bookmarkEnd w:id="182"/>
      <w:r w:rsidRPr="007B392A">
        <w:rPr>
          <w:rFonts w:ascii="Times New Roman"/>
          <w:b/>
          <w:w w:val="95"/>
          <w:sz w:val="32"/>
          <w:lang w:val="uk-UA"/>
        </w:rPr>
        <w:t>3</w:t>
      </w:r>
      <w:r w:rsidRPr="007B392A">
        <w:rPr>
          <w:rFonts w:ascii="Times New Roman"/>
          <w:b/>
          <w:w w:val="95"/>
          <w:sz w:val="32"/>
          <w:lang w:val="uk-UA"/>
        </w:rPr>
        <w:tab/>
      </w:r>
      <w:bookmarkStart w:id="183" w:name="3_References_and_key_documents"/>
      <w:bookmarkEnd w:id="183"/>
      <w:r w:rsidRPr="007B392A">
        <w:rPr>
          <w:rFonts w:ascii="Times New Roman" w:hAnsi="Times New Roman" w:cs="Times New Roman"/>
          <w:b/>
          <w:sz w:val="32"/>
          <w:lang w:val="uk-UA"/>
        </w:rPr>
        <w:t>Бібліографія та ключові документи</w:t>
      </w:r>
    </w:p>
    <w:p w:rsidR="00CF4547" w:rsidRPr="007B392A" w:rsidRDefault="00CF4547" w:rsidP="00CF4547">
      <w:pPr>
        <w:spacing w:before="1"/>
        <w:rPr>
          <w:rFonts w:ascii="Times New Roman" w:eastAsia="Times New Roman" w:hAnsi="Times New Roman" w:cs="Times New Roman"/>
          <w:sz w:val="31"/>
          <w:szCs w:val="31"/>
          <w:lang w:val="uk-UA"/>
        </w:rPr>
      </w:pPr>
    </w:p>
    <w:p w:rsidR="00CF4547" w:rsidRPr="007B392A" w:rsidRDefault="00CF4547" w:rsidP="00CF4547">
      <w:pPr>
        <w:ind w:left="118"/>
        <w:rPr>
          <w:rFonts w:ascii="Times New Roman" w:eastAsia="Times New Roman" w:hAnsi="Times New Roman" w:cs="Times New Roman"/>
          <w:sz w:val="19"/>
          <w:szCs w:val="19"/>
          <w:lang w:val="uk-UA"/>
        </w:rPr>
      </w:pPr>
      <w:r w:rsidRPr="007B392A">
        <w:rPr>
          <w:rFonts w:ascii="Times New Roman" w:hAnsi="Times New Roman" w:cs="Times New Roman"/>
          <w:b/>
          <w:spacing w:val="-1"/>
          <w:sz w:val="24"/>
          <w:lang w:val="uk-UA"/>
        </w:rPr>
        <w:t>Бібліографія</w:t>
      </w:r>
    </w:p>
    <w:p w:rsidR="00CF4547" w:rsidRPr="007B392A" w:rsidRDefault="00CF4547" w:rsidP="00CF4547">
      <w:pPr>
        <w:spacing w:before="7"/>
        <w:rPr>
          <w:rFonts w:ascii="Times New Roman" w:eastAsia="Times New Roman" w:hAnsi="Times New Roman" w:cs="Times New Roman"/>
          <w:sz w:val="20"/>
          <w:szCs w:val="20"/>
          <w:lang w:val="uk-UA"/>
        </w:rPr>
      </w:pPr>
    </w:p>
    <w:p w:rsidR="00CF4547" w:rsidRPr="007B392A" w:rsidRDefault="00CF4547" w:rsidP="00CF4547">
      <w:pPr>
        <w:ind w:left="401" w:hanging="284"/>
        <w:rPr>
          <w:rFonts w:ascii="Times New Roman" w:eastAsia="Times New Roman" w:hAnsi="Times New Roman" w:cs="Times New Roman"/>
          <w:lang w:val="uk-UA"/>
        </w:rPr>
      </w:pPr>
      <w:r w:rsidRPr="007B392A">
        <w:rPr>
          <w:rFonts w:ascii="Times New Roman"/>
          <w:spacing w:val="-1"/>
          <w:lang w:val="uk-UA"/>
        </w:rPr>
        <w:t>AmericanAssiciationforPublicOpinionResearch</w:t>
      </w:r>
      <w:r w:rsidRPr="007B392A">
        <w:rPr>
          <w:rFonts w:ascii="Times New Roman"/>
          <w:spacing w:val="-2"/>
          <w:lang w:val="uk-UA"/>
        </w:rPr>
        <w:t>(AAPOR)</w:t>
      </w:r>
      <w:r w:rsidRPr="007B392A">
        <w:rPr>
          <w:rFonts w:ascii="Times New Roman"/>
          <w:spacing w:val="-1"/>
          <w:lang w:val="uk-UA"/>
        </w:rPr>
        <w:t>(2011),</w:t>
      </w:r>
      <w:r w:rsidRPr="007B392A">
        <w:rPr>
          <w:rFonts w:ascii="Times New Roman"/>
          <w:i/>
          <w:spacing w:val="-1"/>
          <w:lang w:val="uk-UA"/>
        </w:rPr>
        <w:t>StandardDefinitions</w:t>
      </w:r>
      <w:r w:rsidRPr="007B392A">
        <w:rPr>
          <w:rFonts w:ascii="Times New Roman"/>
          <w:i/>
          <w:spacing w:val="-2"/>
          <w:lang w:val="uk-UA"/>
        </w:rPr>
        <w:t>Final</w:t>
      </w:r>
      <w:r w:rsidRPr="007B392A">
        <w:rPr>
          <w:rFonts w:ascii="Times New Roman"/>
          <w:i/>
          <w:spacing w:val="-1"/>
          <w:lang w:val="uk-UA"/>
        </w:rPr>
        <w:t>Dispositions</w:t>
      </w:r>
      <w:r w:rsidRPr="007B392A">
        <w:rPr>
          <w:rFonts w:ascii="Times New Roman"/>
          <w:i/>
          <w:lang w:val="uk-UA"/>
        </w:rPr>
        <w:t>of</w:t>
      </w:r>
      <w:r w:rsidRPr="007B392A">
        <w:rPr>
          <w:rFonts w:ascii="Times New Roman"/>
          <w:i/>
          <w:spacing w:val="-1"/>
          <w:lang w:val="uk-UA"/>
        </w:rPr>
        <w:t>CaseCodes</w:t>
      </w:r>
      <w:r w:rsidRPr="007B392A">
        <w:rPr>
          <w:rFonts w:ascii="Times New Roman"/>
          <w:i/>
          <w:lang w:val="uk-UA"/>
        </w:rPr>
        <w:t>and</w:t>
      </w:r>
      <w:r w:rsidRPr="007B392A">
        <w:rPr>
          <w:rFonts w:ascii="Times New Roman"/>
          <w:i/>
          <w:spacing w:val="-1"/>
          <w:lang w:val="uk-UA"/>
        </w:rPr>
        <w:t>OutcomeRates</w:t>
      </w:r>
      <w:r w:rsidRPr="007B392A">
        <w:rPr>
          <w:rFonts w:ascii="Times New Roman"/>
          <w:i/>
          <w:lang w:val="uk-UA"/>
        </w:rPr>
        <w:t xml:space="preserve"> for </w:t>
      </w:r>
      <w:r w:rsidRPr="007B392A">
        <w:rPr>
          <w:rFonts w:ascii="Times New Roman"/>
          <w:i/>
          <w:spacing w:val="-1"/>
          <w:lang w:val="uk-UA"/>
        </w:rPr>
        <w:t>SurveysRevised</w:t>
      </w:r>
      <w:hyperlink r:id="rId427">
        <w:r w:rsidRPr="007B392A">
          <w:rPr>
            <w:rFonts w:ascii="Times New Roman"/>
            <w:spacing w:val="-1"/>
            <w:lang w:val="uk-UA"/>
          </w:rPr>
          <w:t>(www.aapor.org</w:t>
        </w:r>
      </w:hyperlink>
      <w:r w:rsidRPr="007B392A">
        <w:rPr>
          <w:rFonts w:ascii="Times New Roman"/>
          <w:spacing w:val="-1"/>
          <w:lang w:val="uk-UA"/>
        </w:rPr>
        <w:t>)</w:t>
      </w:r>
    </w:p>
    <w:p w:rsidR="00CF4547" w:rsidRPr="007B392A" w:rsidRDefault="00CF4547" w:rsidP="00CF4547">
      <w:pPr>
        <w:spacing w:before="119"/>
        <w:ind w:left="401" w:hanging="283"/>
        <w:rPr>
          <w:rFonts w:ascii="Times New Roman" w:eastAsia="Times New Roman" w:hAnsi="Times New Roman" w:cs="Times New Roman"/>
          <w:lang w:val="uk-UA"/>
        </w:rPr>
      </w:pPr>
      <w:r w:rsidRPr="007B392A">
        <w:rPr>
          <w:rFonts w:ascii="Times New Roman" w:hAnsi="Times New Roman"/>
          <w:spacing w:val="-1"/>
          <w:lang w:val="uk-UA"/>
        </w:rPr>
        <w:t>Andersson,C.,Lindström,H.</w:t>
      </w:r>
      <w:r w:rsidRPr="007B392A">
        <w:rPr>
          <w:rFonts w:ascii="Times New Roman" w:hAnsi="Times New Roman"/>
          <w:lang w:val="uk-UA"/>
        </w:rPr>
        <w:t>and</w:t>
      </w:r>
      <w:r w:rsidRPr="007B392A">
        <w:rPr>
          <w:rFonts w:ascii="Times New Roman" w:hAnsi="Times New Roman"/>
          <w:spacing w:val="-1"/>
          <w:lang w:val="uk-UA"/>
        </w:rPr>
        <w:t>Polfeldt,</w:t>
      </w:r>
      <w:r w:rsidRPr="007B392A">
        <w:rPr>
          <w:rFonts w:ascii="Times New Roman" w:hAnsi="Times New Roman"/>
          <w:spacing w:val="1"/>
          <w:lang w:val="uk-UA"/>
        </w:rPr>
        <w:t>T.</w:t>
      </w:r>
      <w:r w:rsidRPr="007B392A">
        <w:rPr>
          <w:rFonts w:ascii="Times New Roman" w:hAnsi="Times New Roman"/>
          <w:spacing w:val="-1"/>
          <w:lang w:val="uk-UA"/>
        </w:rPr>
        <w:t>(1999):</w:t>
      </w:r>
      <w:r w:rsidRPr="007B392A">
        <w:rPr>
          <w:rFonts w:ascii="Times New Roman" w:hAnsi="Times New Roman"/>
          <w:i/>
          <w:spacing w:val="-1"/>
          <w:lang w:val="uk-UA"/>
        </w:rPr>
        <w:t>Attmätastatistikenskvalitet,</w:t>
      </w:r>
      <w:r w:rsidRPr="007B392A">
        <w:rPr>
          <w:rFonts w:ascii="Times New Roman" w:hAnsi="Times New Roman"/>
          <w:spacing w:val="-1"/>
          <w:lang w:val="uk-UA"/>
        </w:rPr>
        <w:t>(inSwedish),StatisticsSweden,R&amp;DReport1999:3.</w:t>
      </w:r>
    </w:p>
    <w:p w:rsidR="00CF4547" w:rsidRPr="007B392A" w:rsidRDefault="00CF4547" w:rsidP="00CF4547">
      <w:pPr>
        <w:spacing w:before="121"/>
        <w:ind w:left="400" w:hanging="284"/>
        <w:rPr>
          <w:rFonts w:ascii="Times New Roman" w:eastAsia="Times New Roman" w:hAnsi="Times New Roman" w:cs="Times New Roman"/>
          <w:lang w:val="uk-UA"/>
        </w:rPr>
      </w:pPr>
      <w:r w:rsidRPr="007B392A">
        <w:rPr>
          <w:rFonts w:ascii="Times New Roman" w:hAnsi="Times New Roman"/>
          <w:spacing w:val="-1"/>
          <w:lang w:val="uk-UA"/>
        </w:rPr>
        <w:t>Arnež,Marta;Hribar,Bernarda;InthiharStanka(2008),</w:t>
      </w:r>
      <w:r w:rsidRPr="007B392A">
        <w:rPr>
          <w:rFonts w:ascii="Times New Roman" w:hAnsi="Times New Roman"/>
          <w:i/>
          <w:spacing w:val="-1"/>
          <w:lang w:val="uk-UA"/>
        </w:rPr>
        <w:t>Standard QualityReport</w:t>
      </w:r>
      <w:r w:rsidRPr="007B392A">
        <w:rPr>
          <w:rFonts w:ascii="Times New Roman" w:hAnsi="Times New Roman"/>
          <w:i/>
          <w:lang w:val="uk-UA"/>
        </w:rPr>
        <w:t xml:space="preserve"> for</w:t>
      </w:r>
      <w:r w:rsidRPr="007B392A">
        <w:rPr>
          <w:rFonts w:ascii="Times New Roman" w:hAnsi="Times New Roman"/>
          <w:i/>
          <w:spacing w:val="-1"/>
          <w:lang w:val="uk-UA"/>
        </w:rPr>
        <w:t>HouseholdBudgetSurveyfortheyear2004</w:t>
      </w:r>
      <w:r w:rsidRPr="007B392A">
        <w:rPr>
          <w:rFonts w:ascii="Times New Roman" w:hAnsi="Times New Roman"/>
          <w:spacing w:val="-1"/>
          <w:lang w:val="uk-UA"/>
        </w:rPr>
        <w:t xml:space="preserve">,StatisticalOfficeof </w:t>
      </w:r>
      <w:r w:rsidRPr="007B392A">
        <w:rPr>
          <w:rFonts w:ascii="Times New Roman" w:hAnsi="Times New Roman"/>
          <w:lang w:val="uk-UA"/>
        </w:rPr>
        <w:t>the</w:t>
      </w:r>
      <w:r w:rsidRPr="007B392A">
        <w:rPr>
          <w:rFonts w:ascii="Times New Roman" w:hAnsi="Times New Roman"/>
          <w:spacing w:val="-1"/>
          <w:lang w:val="uk-UA"/>
        </w:rPr>
        <w:t>Republic</w:t>
      </w:r>
      <w:r w:rsidRPr="007B392A">
        <w:rPr>
          <w:rFonts w:ascii="Times New Roman" w:hAnsi="Times New Roman"/>
          <w:lang w:val="uk-UA"/>
        </w:rPr>
        <w:t>of</w:t>
      </w:r>
      <w:r w:rsidRPr="007B392A">
        <w:rPr>
          <w:rFonts w:ascii="Times New Roman" w:hAnsi="Times New Roman"/>
          <w:spacing w:val="-1"/>
          <w:lang w:val="uk-UA"/>
        </w:rPr>
        <w:t>Slovenia</w:t>
      </w:r>
    </w:p>
    <w:p w:rsidR="00CF4547" w:rsidRPr="007B392A" w:rsidRDefault="00CF4547" w:rsidP="00CF4547">
      <w:pPr>
        <w:spacing w:before="121"/>
        <w:ind w:left="401" w:right="648" w:hanging="284"/>
        <w:rPr>
          <w:rFonts w:ascii="Times New Roman" w:eastAsia="Times New Roman" w:hAnsi="Times New Roman" w:cs="Times New Roman"/>
          <w:lang w:val="uk-UA"/>
        </w:rPr>
      </w:pPr>
      <w:r w:rsidRPr="007B392A">
        <w:rPr>
          <w:rFonts w:ascii="Times New Roman"/>
          <w:spacing w:val="-1"/>
          <w:lang w:val="uk-UA"/>
        </w:rPr>
        <w:t>Beijron,Peter;Karlsson,Cecilia;Andersson,Elisabet(2013),</w:t>
      </w:r>
      <w:r w:rsidRPr="007B392A">
        <w:rPr>
          <w:rFonts w:ascii="Times New Roman"/>
          <w:i/>
          <w:spacing w:val="-1"/>
          <w:lang w:val="uk-UA"/>
        </w:rPr>
        <w:t>LabourForceSurveys(LFS)</w:t>
      </w:r>
      <w:r w:rsidRPr="007B392A">
        <w:rPr>
          <w:rFonts w:ascii="Times New Roman"/>
          <w:i/>
          <w:lang w:val="uk-UA"/>
        </w:rPr>
        <w:t xml:space="preserve"> 2013</w:t>
      </w:r>
      <w:r w:rsidRPr="007B392A">
        <w:rPr>
          <w:rFonts w:ascii="Times New Roman"/>
          <w:lang w:val="uk-UA"/>
        </w:rPr>
        <w:t>,</w:t>
      </w:r>
      <w:r w:rsidRPr="007B392A">
        <w:rPr>
          <w:rFonts w:ascii="Times New Roman"/>
          <w:spacing w:val="-1"/>
          <w:lang w:val="uk-UA"/>
        </w:rPr>
        <w:t xml:space="preserve">Description </w:t>
      </w:r>
      <w:r w:rsidRPr="007B392A">
        <w:rPr>
          <w:rFonts w:ascii="Times New Roman"/>
          <w:lang w:val="uk-UA"/>
        </w:rPr>
        <w:t>ofthe</w:t>
      </w:r>
      <w:r w:rsidRPr="007B392A">
        <w:rPr>
          <w:rFonts w:ascii="Times New Roman"/>
          <w:spacing w:val="-1"/>
          <w:lang w:val="uk-UA"/>
        </w:rPr>
        <w:t>Statistics,BV/AKU,StatisticsSweden</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Berthier,C.andNéros,B.(1998)</w:t>
      </w:r>
      <w:r w:rsidRPr="007B392A">
        <w:rPr>
          <w:rFonts w:ascii="Times New Roman" w:eastAsia="Times New Roman" w:hAnsi="Times New Roman" w:cs="Times New Roman"/>
          <w:i/>
          <w:spacing w:val="-1"/>
          <w:lang w:val="uk-UA"/>
        </w:rPr>
        <w:t>Uneméthode</w:t>
      </w:r>
      <w:r w:rsidRPr="007B392A">
        <w:rPr>
          <w:rFonts w:ascii="Times New Roman" w:eastAsia="Times New Roman" w:hAnsi="Times New Roman" w:cs="Times New Roman"/>
          <w:i/>
          <w:lang w:val="uk-UA"/>
        </w:rPr>
        <w:t xml:space="preserve">de </w:t>
      </w:r>
      <w:r w:rsidRPr="007B392A">
        <w:rPr>
          <w:rFonts w:ascii="Times New Roman" w:eastAsia="Times New Roman" w:hAnsi="Times New Roman" w:cs="Times New Roman"/>
          <w:i/>
          <w:spacing w:val="-1"/>
          <w:lang w:val="uk-UA"/>
        </w:rPr>
        <w:t>mesure</w:t>
      </w:r>
      <w:r w:rsidRPr="007B392A">
        <w:rPr>
          <w:rFonts w:ascii="Times New Roman" w:eastAsia="Times New Roman" w:hAnsi="Times New Roman" w:cs="Times New Roman"/>
          <w:i/>
          <w:spacing w:val="-2"/>
          <w:lang w:val="uk-UA"/>
        </w:rPr>
        <w:t>de</w:t>
      </w:r>
      <w:r w:rsidRPr="007B392A">
        <w:rPr>
          <w:rFonts w:ascii="Times New Roman" w:eastAsia="Times New Roman" w:hAnsi="Times New Roman" w:cs="Times New Roman"/>
          <w:i/>
          <w:spacing w:val="-1"/>
          <w:lang w:val="uk-UA"/>
        </w:rPr>
        <w:t>l'effetenquêteur</w:t>
      </w:r>
      <w:r w:rsidRPr="007B392A">
        <w:rPr>
          <w:rFonts w:ascii="Times New Roman" w:eastAsia="Times New Roman" w:hAnsi="Times New Roman" w:cs="Times New Roman"/>
          <w:spacing w:val="-1"/>
          <w:lang w:val="uk-UA"/>
        </w:rPr>
        <w:t>,(inFrench),paperpresentedattheJournées</w:t>
      </w:r>
      <w:r w:rsidRPr="007B392A">
        <w:rPr>
          <w:rFonts w:ascii="Times New Roman" w:eastAsia="Times New Roman" w:hAnsi="Times New Roman" w:cs="Times New Roman"/>
          <w:spacing w:val="-2"/>
          <w:lang w:val="uk-UA"/>
        </w:rPr>
        <w:t>de</w:t>
      </w:r>
      <w:r w:rsidRPr="007B392A">
        <w:rPr>
          <w:rFonts w:ascii="Times New Roman" w:eastAsia="Times New Roman" w:hAnsi="Times New Roman" w:cs="Times New Roman"/>
          <w:spacing w:val="-1"/>
          <w:lang w:val="uk-UA"/>
        </w:rPr>
        <w:t>méthodologieStatistique</w:t>
      </w:r>
      <w:r w:rsidRPr="007B392A">
        <w:rPr>
          <w:rFonts w:ascii="Times New Roman" w:eastAsia="Times New Roman" w:hAnsi="Times New Roman" w:cs="Times New Roman"/>
          <w:lang w:val="uk-UA"/>
        </w:rPr>
        <w:t xml:space="preserve"> de</w:t>
      </w:r>
      <w:r w:rsidRPr="007B392A">
        <w:rPr>
          <w:rFonts w:ascii="Times New Roman" w:eastAsia="Times New Roman" w:hAnsi="Times New Roman" w:cs="Times New Roman"/>
          <w:spacing w:val="-2"/>
          <w:lang w:val="uk-UA"/>
        </w:rPr>
        <w:t>l’INSEE,</w:t>
      </w:r>
      <w:r w:rsidRPr="007B392A">
        <w:rPr>
          <w:rFonts w:ascii="Times New Roman" w:eastAsia="Times New Roman" w:hAnsi="Times New Roman" w:cs="Times New Roman"/>
          <w:lang w:val="uk-UA"/>
        </w:rPr>
        <w:t>Paris,</w:t>
      </w:r>
      <w:r w:rsidRPr="007B392A">
        <w:rPr>
          <w:rFonts w:ascii="Times New Roman" w:eastAsia="Times New Roman" w:hAnsi="Times New Roman" w:cs="Times New Roman"/>
          <w:spacing w:val="-1"/>
          <w:lang w:val="uk-UA"/>
        </w:rPr>
        <w:t>France,March17-18.</w:t>
      </w:r>
    </w:p>
    <w:p w:rsidR="00CF4547" w:rsidRPr="007B392A" w:rsidRDefault="00CF4547" w:rsidP="00CF4547">
      <w:pPr>
        <w:spacing w:before="119"/>
        <w:ind w:left="118"/>
        <w:rPr>
          <w:rFonts w:ascii="Times New Roman" w:eastAsia="Times New Roman" w:hAnsi="Times New Roman" w:cs="Times New Roman"/>
          <w:lang w:val="uk-UA"/>
        </w:rPr>
      </w:pPr>
      <w:r w:rsidRPr="007B392A">
        <w:rPr>
          <w:rFonts w:ascii="Times New Roman"/>
          <w:spacing w:val="-1"/>
          <w:lang w:val="uk-UA"/>
        </w:rPr>
        <w:t>BiemerP.(2011).</w:t>
      </w:r>
      <w:r w:rsidRPr="007B392A">
        <w:rPr>
          <w:rFonts w:ascii="Times New Roman"/>
          <w:i/>
          <w:spacing w:val="-1"/>
          <w:lang w:val="uk-UA"/>
        </w:rPr>
        <w:t>Totalsurveyerror</w:t>
      </w:r>
      <w:r w:rsidRPr="007B392A">
        <w:rPr>
          <w:rFonts w:ascii="Times New Roman"/>
          <w:i/>
          <w:lang w:val="uk-UA"/>
        </w:rPr>
        <w:t xml:space="preserve">- </w:t>
      </w:r>
      <w:r w:rsidRPr="007B392A">
        <w:rPr>
          <w:rFonts w:ascii="Times New Roman"/>
          <w:i/>
          <w:spacing w:val="-1"/>
          <w:lang w:val="uk-UA"/>
        </w:rPr>
        <w:t>Design,implementation,</w:t>
      </w:r>
      <w:r w:rsidRPr="007B392A">
        <w:rPr>
          <w:rFonts w:ascii="Times New Roman"/>
          <w:i/>
          <w:lang w:val="uk-UA"/>
        </w:rPr>
        <w:t xml:space="preserve">and </w:t>
      </w:r>
      <w:r w:rsidRPr="007B392A">
        <w:rPr>
          <w:rFonts w:ascii="Times New Roman"/>
          <w:i/>
          <w:spacing w:val="-1"/>
          <w:lang w:val="uk-UA"/>
        </w:rPr>
        <w:t>evaluation</w:t>
      </w:r>
      <w:r w:rsidRPr="007B392A">
        <w:rPr>
          <w:rFonts w:ascii="Times New Roman"/>
          <w:spacing w:val="-1"/>
          <w:lang w:val="uk-UA"/>
        </w:rPr>
        <w:t>,inPublic</w:t>
      </w:r>
      <w:r w:rsidRPr="007B392A">
        <w:rPr>
          <w:rFonts w:ascii="Times New Roman"/>
          <w:spacing w:val="-2"/>
          <w:lang w:val="uk-UA"/>
        </w:rPr>
        <w:t>Opinion</w:t>
      </w:r>
      <w:r w:rsidRPr="007B392A">
        <w:rPr>
          <w:rFonts w:ascii="Times New Roman"/>
          <w:spacing w:val="-1"/>
          <w:lang w:val="uk-UA"/>
        </w:rPr>
        <w:t>Quarterly,</w:t>
      </w:r>
      <w:r w:rsidRPr="007B392A">
        <w:rPr>
          <w:rFonts w:ascii="Times New Roman"/>
          <w:lang w:val="uk-UA"/>
        </w:rPr>
        <w:t>Vol.74,</w:t>
      </w:r>
      <w:r w:rsidRPr="007B392A">
        <w:rPr>
          <w:rFonts w:ascii="Times New Roman"/>
          <w:spacing w:val="-1"/>
          <w:lang w:val="uk-UA"/>
        </w:rPr>
        <w:t>No.</w:t>
      </w:r>
      <w:r w:rsidRPr="007B392A">
        <w:rPr>
          <w:rFonts w:ascii="Times New Roman"/>
          <w:lang w:val="uk-UA"/>
        </w:rPr>
        <w:t>5,</w:t>
      </w:r>
      <w:r w:rsidRPr="007B392A">
        <w:rPr>
          <w:rFonts w:ascii="Times New Roman"/>
          <w:spacing w:val="-1"/>
          <w:lang w:val="uk-UA"/>
        </w:rPr>
        <w:t xml:space="preserve"> 817-848.</w:t>
      </w:r>
    </w:p>
    <w:p w:rsidR="00CF4547" w:rsidRPr="007B392A" w:rsidRDefault="00CF4547" w:rsidP="00CF4547">
      <w:pPr>
        <w:spacing w:before="119"/>
        <w:ind w:left="118"/>
        <w:rPr>
          <w:rFonts w:ascii="Times New Roman" w:eastAsia="Times New Roman" w:hAnsi="Times New Roman" w:cs="Times New Roman"/>
          <w:lang w:val="uk-UA"/>
        </w:rPr>
      </w:pPr>
      <w:r w:rsidRPr="007B392A">
        <w:rPr>
          <w:rFonts w:ascii="Times New Roman"/>
          <w:spacing w:val="-1"/>
          <w:lang w:val="uk-UA"/>
        </w:rPr>
        <w:t>BiemerP.,</w:t>
      </w:r>
      <w:r w:rsidRPr="007B392A">
        <w:rPr>
          <w:rFonts w:ascii="Times New Roman"/>
          <w:lang w:val="uk-UA"/>
        </w:rPr>
        <w:t>and</w:t>
      </w:r>
      <w:r w:rsidRPr="007B392A">
        <w:rPr>
          <w:rFonts w:ascii="Times New Roman"/>
          <w:spacing w:val="-1"/>
          <w:lang w:val="uk-UA"/>
        </w:rPr>
        <w:t xml:space="preserve">Lyberg L.(2003), </w:t>
      </w:r>
      <w:r w:rsidRPr="007B392A">
        <w:rPr>
          <w:rFonts w:ascii="Times New Roman"/>
          <w:i/>
          <w:spacing w:val="-1"/>
          <w:lang w:val="uk-UA"/>
        </w:rPr>
        <w:t xml:space="preserve">Introduction </w:t>
      </w:r>
      <w:r w:rsidRPr="007B392A">
        <w:rPr>
          <w:rFonts w:ascii="Times New Roman"/>
          <w:i/>
          <w:lang w:val="uk-UA"/>
        </w:rPr>
        <w:t>to</w:t>
      </w:r>
      <w:r w:rsidRPr="007B392A">
        <w:rPr>
          <w:rFonts w:ascii="Times New Roman"/>
          <w:i/>
          <w:spacing w:val="-1"/>
          <w:lang w:val="uk-UA"/>
        </w:rPr>
        <w:t>SurveyQuality</w:t>
      </w:r>
      <w:r w:rsidRPr="007B392A">
        <w:rPr>
          <w:rFonts w:ascii="Times New Roman"/>
          <w:spacing w:val="-1"/>
          <w:lang w:val="uk-UA"/>
        </w:rPr>
        <w:t>.NewYork:</w:t>
      </w:r>
      <w:r w:rsidRPr="007B392A">
        <w:rPr>
          <w:rFonts w:ascii="Times New Roman"/>
          <w:spacing w:val="-2"/>
          <w:lang w:val="uk-UA"/>
        </w:rPr>
        <w:t>Wiley,</w:t>
      </w:r>
    </w:p>
    <w:p w:rsidR="00CF4547" w:rsidRPr="007B392A" w:rsidRDefault="00CF4547" w:rsidP="00CF4547">
      <w:pPr>
        <w:spacing w:before="119"/>
        <w:ind w:left="118"/>
        <w:rPr>
          <w:rFonts w:ascii="Times New Roman" w:eastAsia="Times New Roman" w:hAnsi="Times New Roman" w:cs="Times New Roman"/>
          <w:lang w:val="uk-UA"/>
        </w:rPr>
      </w:pPr>
      <w:r w:rsidRPr="007B392A">
        <w:rPr>
          <w:rFonts w:ascii="Times New Roman"/>
          <w:spacing w:val="-1"/>
          <w:lang w:val="uk-UA"/>
        </w:rPr>
        <w:t>Biemer,P.</w:t>
      </w:r>
      <w:r w:rsidRPr="007B392A">
        <w:rPr>
          <w:rFonts w:ascii="Times New Roman"/>
          <w:lang w:val="uk-UA"/>
        </w:rPr>
        <w:t>and</w:t>
      </w:r>
      <w:r w:rsidRPr="007B392A">
        <w:rPr>
          <w:rFonts w:ascii="Times New Roman"/>
          <w:spacing w:val="-1"/>
          <w:lang w:val="uk-UA"/>
        </w:rPr>
        <w:t>Stokes,L.(1991):</w:t>
      </w:r>
      <w:r w:rsidRPr="007B392A">
        <w:rPr>
          <w:rFonts w:ascii="Times New Roman"/>
          <w:i/>
          <w:spacing w:val="-1"/>
          <w:lang w:val="uk-UA"/>
        </w:rPr>
        <w:t>Approaches</w:t>
      </w:r>
      <w:r w:rsidRPr="007B392A">
        <w:rPr>
          <w:rFonts w:ascii="Times New Roman"/>
          <w:i/>
          <w:lang w:val="uk-UA"/>
        </w:rPr>
        <w:t>to</w:t>
      </w:r>
      <w:r w:rsidRPr="007B392A">
        <w:rPr>
          <w:rFonts w:ascii="Times New Roman"/>
          <w:i/>
          <w:spacing w:val="-1"/>
          <w:lang w:val="uk-UA"/>
        </w:rPr>
        <w:t>ModelingMeasurement</w:t>
      </w:r>
      <w:r w:rsidRPr="007B392A">
        <w:rPr>
          <w:rFonts w:ascii="Times New Roman"/>
          <w:i/>
          <w:spacing w:val="-2"/>
          <w:lang w:val="uk-UA"/>
        </w:rPr>
        <w:t>Error,</w:t>
      </w:r>
      <w:r w:rsidRPr="007B392A">
        <w:rPr>
          <w:rFonts w:ascii="Times New Roman"/>
          <w:lang w:val="uk-UA"/>
        </w:rPr>
        <w:t>in</w:t>
      </w:r>
      <w:r w:rsidRPr="007B392A">
        <w:rPr>
          <w:rFonts w:ascii="Times New Roman"/>
          <w:spacing w:val="-1"/>
          <w:lang w:val="uk-UA"/>
        </w:rPr>
        <w:t>Biemer,P.Groves,</w:t>
      </w:r>
    </w:p>
    <w:p w:rsidR="00CF4547" w:rsidRPr="007B392A" w:rsidRDefault="00CF4547" w:rsidP="00CF4547">
      <w:pPr>
        <w:spacing w:before="1"/>
        <w:ind w:left="401"/>
        <w:rPr>
          <w:rFonts w:ascii="Times New Roman" w:eastAsia="Times New Roman" w:hAnsi="Times New Roman" w:cs="Times New Roman"/>
          <w:lang w:val="uk-UA"/>
        </w:rPr>
      </w:pPr>
      <w:r w:rsidRPr="007B392A">
        <w:rPr>
          <w:rFonts w:ascii="Times New Roman"/>
          <w:spacing w:val="-1"/>
          <w:lang w:val="uk-UA"/>
        </w:rPr>
        <w:t>R.M.Lyberg,L.E.Mathiowetz,N.A.</w:t>
      </w:r>
      <w:r w:rsidRPr="007B392A">
        <w:rPr>
          <w:rFonts w:ascii="Times New Roman"/>
          <w:lang w:val="uk-UA"/>
        </w:rPr>
        <w:t>and</w:t>
      </w:r>
      <w:r w:rsidRPr="007B392A">
        <w:rPr>
          <w:rFonts w:ascii="Times New Roman"/>
          <w:spacing w:val="-1"/>
          <w:lang w:val="uk-UA"/>
        </w:rPr>
        <w:t>Sudman,S.,(eds.)(1991)</w:t>
      </w:r>
      <w:r w:rsidRPr="007B392A">
        <w:rPr>
          <w:rFonts w:ascii="Times New Roman"/>
          <w:i/>
          <w:spacing w:val="-1"/>
          <w:lang w:val="uk-UA"/>
        </w:rPr>
        <w:t>MeasurementErrors</w:t>
      </w:r>
      <w:r w:rsidRPr="007B392A">
        <w:rPr>
          <w:rFonts w:ascii="Times New Roman"/>
          <w:i/>
          <w:lang w:val="uk-UA"/>
        </w:rPr>
        <w:t>in</w:t>
      </w:r>
      <w:r w:rsidRPr="007B392A">
        <w:rPr>
          <w:rFonts w:ascii="Times New Roman"/>
          <w:i/>
          <w:spacing w:val="-1"/>
          <w:lang w:val="uk-UA"/>
        </w:rPr>
        <w:t>Surveys.</w:t>
      </w:r>
      <w:r w:rsidRPr="007B392A">
        <w:rPr>
          <w:rFonts w:ascii="Times New Roman"/>
          <w:i/>
          <w:lang w:val="uk-UA"/>
        </w:rPr>
        <w:t>John</w:t>
      </w:r>
      <w:r w:rsidRPr="007B392A">
        <w:rPr>
          <w:rFonts w:ascii="Times New Roman"/>
          <w:i/>
          <w:spacing w:val="-1"/>
          <w:lang w:val="uk-UA"/>
        </w:rPr>
        <w:t>Wiley</w:t>
      </w:r>
      <w:r w:rsidRPr="007B392A">
        <w:rPr>
          <w:rFonts w:ascii="Times New Roman"/>
          <w:i/>
          <w:lang w:val="uk-UA"/>
        </w:rPr>
        <w:t>&amp;Sons,</w:t>
      </w:r>
      <w:r w:rsidRPr="007B392A">
        <w:rPr>
          <w:rFonts w:ascii="Times New Roman"/>
          <w:i/>
          <w:spacing w:val="-1"/>
          <w:lang w:val="uk-UA"/>
        </w:rPr>
        <w:t>NewYork</w:t>
      </w:r>
      <w:r w:rsidRPr="007B392A">
        <w:rPr>
          <w:rFonts w:ascii="Times New Roman"/>
          <w:lang w:val="uk-UA"/>
        </w:rPr>
        <w:t>-?</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Booleman,Max;Zeelenberg,</w:t>
      </w:r>
      <w:r w:rsidRPr="007B392A">
        <w:rPr>
          <w:rFonts w:ascii="Times New Roman" w:eastAsia="Times New Roman" w:hAnsi="Times New Roman" w:cs="Times New Roman"/>
          <w:lang w:val="uk-UA"/>
        </w:rPr>
        <w:t>Kees</w:t>
      </w:r>
      <w:r w:rsidRPr="007B392A">
        <w:rPr>
          <w:rFonts w:ascii="Times New Roman" w:eastAsia="Times New Roman" w:hAnsi="Times New Roman" w:cs="Times New Roman"/>
          <w:spacing w:val="-1"/>
          <w:lang w:val="uk-UA"/>
        </w:rPr>
        <w:t>(2012),</w:t>
      </w:r>
      <w:r w:rsidRPr="007B392A">
        <w:rPr>
          <w:rFonts w:ascii="Times New Roman" w:eastAsia="Times New Roman" w:hAnsi="Times New Roman" w:cs="Times New Roman"/>
          <w:i/>
          <w:spacing w:val="-1"/>
          <w:lang w:val="uk-UA"/>
        </w:rPr>
        <w:t>Thebusinesscase</w:t>
      </w:r>
      <w:r w:rsidRPr="007B392A">
        <w:rPr>
          <w:rFonts w:ascii="Times New Roman" w:eastAsia="Times New Roman" w:hAnsi="Times New Roman" w:cs="Times New Roman"/>
          <w:i/>
          <w:spacing w:val="-2"/>
          <w:lang w:val="uk-UA"/>
        </w:rPr>
        <w:t>of</w:t>
      </w:r>
      <w:r w:rsidRPr="007B392A">
        <w:rPr>
          <w:rFonts w:ascii="Times New Roman" w:eastAsia="Times New Roman" w:hAnsi="Times New Roman" w:cs="Times New Roman"/>
          <w:i/>
          <w:spacing w:val="-1"/>
          <w:lang w:val="uk-UA"/>
        </w:rPr>
        <w:t>qualitymanagement</w:t>
      </w:r>
      <w:r w:rsidRPr="007B392A">
        <w:rPr>
          <w:rFonts w:ascii="Times New Roman" w:eastAsia="Times New Roman" w:hAnsi="Times New Roman" w:cs="Times New Roman"/>
          <w:i/>
          <w:spacing w:val="-2"/>
          <w:lang w:val="uk-UA"/>
        </w:rPr>
        <w:t>at</w:t>
      </w:r>
      <w:r w:rsidRPr="007B392A">
        <w:rPr>
          <w:rFonts w:ascii="Times New Roman" w:eastAsia="Times New Roman" w:hAnsi="Times New Roman" w:cs="Times New Roman"/>
          <w:i/>
          <w:spacing w:val="-1"/>
          <w:lang w:val="uk-UA"/>
        </w:rPr>
        <w:t>StatisticsNetherlands,European Conference</w:t>
      </w:r>
      <w:r w:rsidRPr="007B392A">
        <w:rPr>
          <w:rFonts w:ascii="Times New Roman" w:eastAsia="Times New Roman" w:hAnsi="Times New Roman" w:cs="Times New Roman"/>
          <w:i/>
          <w:lang w:val="uk-UA"/>
        </w:rPr>
        <w:t xml:space="preserve"> on</w:t>
      </w:r>
      <w:r w:rsidRPr="007B392A">
        <w:rPr>
          <w:rFonts w:ascii="Times New Roman" w:eastAsia="Times New Roman" w:hAnsi="Times New Roman" w:cs="Times New Roman"/>
          <w:i/>
          <w:spacing w:val="-1"/>
          <w:lang w:val="uk-UA"/>
        </w:rPr>
        <w:t>Quality</w:t>
      </w:r>
      <w:r w:rsidRPr="007B392A">
        <w:rPr>
          <w:rFonts w:ascii="Times New Roman" w:eastAsia="Times New Roman" w:hAnsi="Times New Roman" w:cs="Times New Roman"/>
          <w:i/>
          <w:lang w:val="uk-UA"/>
        </w:rPr>
        <w:t xml:space="preserve"> in</w:t>
      </w:r>
      <w:r w:rsidRPr="007B392A">
        <w:rPr>
          <w:rFonts w:ascii="Times New Roman" w:eastAsia="Times New Roman" w:hAnsi="Times New Roman" w:cs="Times New Roman"/>
          <w:i/>
          <w:spacing w:val="-1"/>
          <w:lang w:val="uk-UA"/>
        </w:rPr>
        <w:t>OfficialStatistics</w:t>
      </w:r>
      <w:r w:rsidRPr="007B392A">
        <w:rPr>
          <w:rFonts w:ascii="Times New Roman" w:eastAsia="Times New Roman" w:hAnsi="Times New Roman" w:cs="Times New Roman"/>
          <w:i/>
          <w:lang w:val="uk-UA"/>
        </w:rPr>
        <w:t>–Q2012</w:t>
      </w:r>
      <w:r w:rsidRPr="007B392A">
        <w:rPr>
          <w:rFonts w:ascii="Times New Roman" w:eastAsia="Times New Roman" w:hAnsi="Times New Roman" w:cs="Times New Roman"/>
          <w:lang w:val="uk-UA"/>
        </w:rPr>
        <w:t>,</w:t>
      </w:r>
      <w:r w:rsidRPr="007B392A">
        <w:rPr>
          <w:rFonts w:ascii="Times New Roman" w:eastAsia="Times New Roman" w:hAnsi="Times New Roman" w:cs="Times New Roman"/>
          <w:spacing w:val="-1"/>
          <w:lang w:val="uk-UA"/>
        </w:rPr>
        <w:t xml:space="preserve"> Athens,Greece,</w:t>
      </w:r>
      <w:r w:rsidRPr="007B392A">
        <w:rPr>
          <w:rFonts w:ascii="Times New Roman" w:eastAsia="Times New Roman" w:hAnsi="Times New Roman" w:cs="Times New Roman"/>
          <w:lang w:val="uk-UA"/>
        </w:rPr>
        <w:t>29May</w:t>
      </w:r>
    </w:p>
    <w:p w:rsidR="00CF4547" w:rsidRPr="007B392A" w:rsidRDefault="00CF4547" w:rsidP="00CF4547">
      <w:pPr>
        <w:spacing w:line="252" w:lineRule="exact"/>
        <w:ind w:left="401"/>
        <w:rPr>
          <w:rFonts w:ascii="Times New Roman" w:eastAsia="Times New Roman" w:hAnsi="Times New Roman" w:cs="Times New Roman"/>
          <w:lang w:val="uk-UA"/>
        </w:rPr>
      </w:pPr>
      <w:r w:rsidRPr="007B392A">
        <w:rPr>
          <w:rFonts w:ascii="Times New Roman" w:eastAsia="Times New Roman" w:hAnsi="Times New Roman" w:cs="Times New Roman"/>
          <w:lang w:val="uk-UA"/>
        </w:rPr>
        <w:t>–1June2012</w:t>
      </w:r>
    </w:p>
    <w:p w:rsidR="00CF4547" w:rsidRPr="007B392A" w:rsidRDefault="00294861" w:rsidP="00CF4547">
      <w:pPr>
        <w:spacing w:before="4" w:line="370" w:lineRule="atLeast"/>
        <w:ind w:left="118" w:right="648" w:hanging="1"/>
        <w:rPr>
          <w:rFonts w:ascii="Times New Roman" w:eastAsia="Times New Roman" w:hAnsi="Times New Roman" w:cs="Times New Roman"/>
          <w:lang w:val="uk-UA"/>
        </w:rPr>
      </w:pPr>
      <w:hyperlink r:id="rId428">
        <w:r w:rsidR="00CF4547" w:rsidRPr="007B392A">
          <w:rPr>
            <w:rFonts w:ascii="Times New Roman"/>
            <w:color w:val="0000FF"/>
            <w:spacing w:val="-1"/>
            <w:u w:val="single" w:color="0000FF"/>
            <w:lang w:val="uk-UA"/>
          </w:rPr>
          <w:t xml:space="preserve">Bureau </w:t>
        </w:r>
        <w:r w:rsidR="00CF4547" w:rsidRPr="007B392A">
          <w:rPr>
            <w:rFonts w:ascii="Times New Roman"/>
            <w:color w:val="0000FF"/>
            <w:u w:val="single" w:color="0000FF"/>
            <w:lang w:val="uk-UA"/>
          </w:rPr>
          <w:t>ofthe</w:t>
        </w:r>
        <w:r w:rsidR="00CF4547" w:rsidRPr="007B392A">
          <w:rPr>
            <w:rFonts w:ascii="Times New Roman"/>
            <w:color w:val="0000FF"/>
            <w:spacing w:val="-1"/>
            <w:u w:val="single" w:color="0000FF"/>
            <w:lang w:val="uk-UA"/>
          </w:rPr>
          <w:t>Census(2002)</w:t>
        </w:r>
      </w:hyperlink>
      <w:r w:rsidR="00CF4547" w:rsidRPr="007B392A">
        <w:rPr>
          <w:rFonts w:ascii="Times New Roman"/>
          <w:color w:val="000000"/>
          <w:spacing w:val="-1"/>
          <w:lang w:val="uk-UA"/>
        </w:rPr>
        <w:t>:</w:t>
      </w:r>
      <w:r w:rsidR="00CF4547" w:rsidRPr="007B392A">
        <w:rPr>
          <w:rFonts w:ascii="Times New Roman"/>
          <w:i/>
          <w:color w:val="000000"/>
          <w:spacing w:val="-1"/>
          <w:lang w:val="uk-UA"/>
        </w:rPr>
        <w:t>Census2000Testing</w:t>
      </w:r>
      <w:r w:rsidR="00CF4547" w:rsidRPr="007B392A">
        <w:rPr>
          <w:rFonts w:ascii="Times New Roman"/>
          <w:color w:val="000000"/>
          <w:spacing w:val="-1"/>
          <w:lang w:val="uk-UA"/>
        </w:rPr>
        <w:t>,ExperimentationandEvaluationProgram.CentralStatisticsOfficeIreland (2013),</w:t>
      </w:r>
      <w:r w:rsidR="00CF4547" w:rsidRPr="007B392A">
        <w:rPr>
          <w:rFonts w:ascii="Times New Roman"/>
          <w:i/>
          <w:color w:val="000000"/>
          <w:spacing w:val="-1"/>
          <w:lang w:val="uk-UA"/>
        </w:rPr>
        <w:t>Standard</w:t>
      </w:r>
      <w:r w:rsidR="00CF4547" w:rsidRPr="007B392A">
        <w:rPr>
          <w:rFonts w:ascii="Times New Roman"/>
          <w:i/>
          <w:color w:val="000000"/>
          <w:spacing w:val="-2"/>
          <w:lang w:val="uk-UA"/>
        </w:rPr>
        <w:t>Report</w:t>
      </w:r>
      <w:r w:rsidR="00CF4547" w:rsidRPr="007B392A">
        <w:rPr>
          <w:rFonts w:ascii="Times New Roman"/>
          <w:i/>
          <w:color w:val="000000"/>
          <w:lang w:val="uk-UA"/>
        </w:rPr>
        <w:t>on</w:t>
      </w:r>
      <w:r w:rsidR="00CF4547" w:rsidRPr="007B392A">
        <w:rPr>
          <w:rFonts w:ascii="Times New Roman"/>
          <w:i/>
          <w:color w:val="000000"/>
          <w:spacing w:val="-1"/>
          <w:lang w:val="uk-UA"/>
        </w:rPr>
        <w:t xml:space="preserve"> Methods</w:t>
      </w:r>
      <w:r w:rsidR="00CF4547" w:rsidRPr="007B392A">
        <w:rPr>
          <w:rFonts w:ascii="Times New Roman"/>
          <w:i/>
          <w:color w:val="000000"/>
          <w:lang w:val="uk-UA"/>
        </w:rPr>
        <w:t>and</w:t>
      </w:r>
      <w:r w:rsidR="00CF4547" w:rsidRPr="007B392A">
        <w:rPr>
          <w:rFonts w:ascii="Times New Roman"/>
          <w:i/>
          <w:color w:val="000000"/>
          <w:spacing w:val="-1"/>
          <w:lang w:val="uk-UA"/>
        </w:rPr>
        <w:t>QualityForBOPAND</w:t>
      </w:r>
    </w:p>
    <w:p w:rsidR="00CF4547" w:rsidRPr="007B392A" w:rsidRDefault="00CF4547" w:rsidP="00CF4547">
      <w:pPr>
        <w:spacing w:before="1" w:line="253" w:lineRule="exact"/>
        <w:ind w:left="401"/>
        <w:rPr>
          <w:rFonts w:ascii="Times New Roman" w:eastAsia="Times New Roman" w:hAnsi="Times New Roman" w:cs="Times New Roman"/>
          <w:lang w:val="uk-UA"/>
        </w:rPr>
      </w:pPr>
      <w:r w:rsidRPr="007B392A">
        <w:rPr>
          <w:rFonts w:ascii="Times New Roman"/>
          <w:i/>
          <w:spacing w:val="-1"/>
          <w:lang w:val="uk-UA"/>
        </w:rPr>
        <w:t>RELATEDRESULTSCOMPILATION</w:t>
      </w:r>
      <w:r w:rsidRPr="007B392A">
        <w:rPr>
          <w:rFonts w:ascii="Times New Roman"/>
          <w:i/>
          <w:lang w:val="uk-UA"/>
        </w:rPr>
        <w:t>2011</w:t>
      </w:r>
      <w:r w:rsidRPr="007B392A">
        <w:rPr>
          <w:rFonts w:ascii="Times New Roman"/>
          <w:lang w:val="uk-UA"/>
        </w:rPr>
        <w:t>,</w:t>
      </w:r>
      <w:r w:rsidRPr="007B392A">
        <w:rPr>
          <w:rFonts w:ascii="Times New Roman"/>
          <w:spacing w:val="-1"/>
          <w:lang w:val="uk-UA"/>
        </w:rPr>
        <w:t>available</w:t>
      </w:r>
      <w:r w:rsidRPr="007B392A">
        <w:rPr>
          <w:rFonts w:ascii="Times New Roman"/>
          <w:lang w:val="uk-UA"/>
        </w:rPr>
        <w:t>at:</w:t>
      </w:r>
    </w:p>
    <w:p w:rsidR="00CF4547" w:rsidRPr="007B392A" w:rsidRDefault="00294861" w:rsidP="00CF4547">
      <w:pPr>
        <w:ind w:left="401"/>
        <w:rPr>
          <w:rFonts w:ascii="Times New Roman" w:eastAsia="Times New Roman" w:hAnsi="Times New Roman" w:cs="Times New Roman"/>
          <w:lang w:val="uk-UA"/>
        </w:rPr>
      </w:pPr>
      <w:hyperlink r:id="rId429">
        <w:r w:rsidR="00CF4547" w:rsidRPr="007B392A">
          <w:rPr>
            <w:rFonts w:ascii="Times New Roman"/>
            <w:color w:val="0000FF"/>
            <w:spacing w:val="-1"/>
            <w:u w:val="single" w:color="0000FF"/>
            <w:lang w:val="uk-UA"/>
          </w:rPr>
          <w:t>http://www.cso.ie/en/media/csoie/surveysandmethodologies/surveys/bop/documents/pdfs/bop_quality_</w:t>
        </w:r>
      </w:hyperlink>
      <w:hyperlink r:id="rId430">
        <w:r w:rsidR="00CF4547" w:rsidRPr="007B392A">
          <w:rPr>
            <w:rFonts w:ascii="Times New Roman"/>
            <w:color w:val="0000FF"/>
            <w:spacing w:val="-1"/>
            <w:u w:val="single" w:color="0000FF"/>
            <w:lang w:val="uk-UA"/>
          </w:rPr>
          <w:t>report2011.pdf</w:t>
        </w:r>
      </w:hyperlink>
      <w:r w:rsidR="00CF4547" w:rsidRPr="007B392A">
        <w:rPr>
          <w:rFonts w:ascii="Times New Roman"/>
          <w:color w:val="000000"/>
          <w:spacing w:val="-1"/>
          <w:lang w:val="uk-UA"/>
        </w:rPr>
        <w:t>accessed</w:t>
      </w:r>
      <w:r w:rsidR="00CF4547" w:rsidRPr="007B392A">
        <w:rPr>
          <w:rFonts w:ascii="Times New Roman"/>
          <w:color w:val="000000"/>
          <w:lang w:val="uk-UA"/>
        </w:rPr>
        <w:t>on</w:t>
      </w:r>
      <w:r w:rsidR="00CF4547" w:rsidRPr="007B392A">
        <w:rPr>
          <w:rFonts w:ascii="Times New Roman"/>
          <w:color w:val="000000"/>
          <w:spacing w:val="-1"/>
          <w:lang w:val="uk-UA"/>
        </w:rPr>
        <w:t>26/11/2013</w:t>
      </w:r>
    </w:p>
    <w:p w:rsidR="00CF4547" w:rsidRPr="007B392A" w:rsidRDefault="00CF4547" w:rsidP="00CF4547">
      <w:pPr>
        <w:spacing w:before="121"/>
        <w:ind w:left="401" w:right="113" w:hanging="284"/>
        <w:jc w:val="both"/>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Chenu,A.</w:t>
      </w:r>
      <w:r w:rsidRPr="007B392A">
        <w:rPr>
          <w:rFonts w:ascii="Times New Roman" w:eastAsia="Times New Roman" w:hAnsi="Times New Roman" w:cs="Times New Roman"/>
          <w:lang w:val="uk-UA"/>
        </w:rPr>
        <w:t>and</w:t>
      </w:r>
      <w:r w:rsidRPr="007B392A">
        <w:rPr>
          <w:rFonts w:ascii="Times New Roman" w:eastAsia="Times New Roman" w:hAnsi="Times New Roman" w:cs="Times New Roman"/>
          <w:spacing w:val="-1"/>
          <w:lang w:val="uk-UA"/>
        </w:rPr>
        <w:t>Guglielmetti,F.(2000)</w:t>
      </w:r>
      <w:r w:rsidRPr="007B392A">
        <w:rPr>
          <w:rFonts w:ascii="Times New Roman" w:eastAsia="Times New Roman" w:hAnsi="Times New Roman" w:cs="Times New Roman"/>
          <w:i/>
          <w:spacing w:val="-1"/>
          <w:lang w:val="uk-UA"/>
        </w:rPr>
        <w:t>Coder</w:t>
      </w:r>
      <w:r w:rsidRPr="007B392A">
        <w:rPr>
          <w:rFonts w:ascii="Times New Roman" w:eastAsia="Times New Roman" w:hAnsi="Times New Roman" w:cs="Times New Roman"/>
          <w:i/>
          <w:lang w:val="uk-UA"/>
        </w:rPr>
        <w:t>la</w:t>
      </w:r>
      <w:r w:rsidRPr="007B392A">
        <w:rPr>
          <w:rFonts w:ascii="Times New Roman" w:eastAsia="Times New Roman" w:hAnsi="Times New Roman" w:cs="Times New Roman"/>
          <w:i/>
          <w:spacing w:val="-1"/>
          <w:lang w:val="uk-UA"/>
        </w:rPr>
        <w:t>profession,nouvellesprocédures,nouveauxenjeux,</w:t>
      </w:r>
      <w:r w:rsidRPr="007B392A">
        <w:rPr>
          <w:rFonts w:ascii="Times New Roman" w:eastAsia="Times New Roman" w:hAnsi="Times New Roman" w:cs="Times New Roman"/>
          <w:spacing w:val="-1"/>
          <w:lang w:val="uk-UA"/>
        </w:rPr>
        <w:t>(inFrench),paperpresented</w:t>
      </w:r>
      <w:r w:rsidRPr="007B392A">
        <w:rPr>
          <w:rFonts w:ascii="Times New Roman" w:eastAsia="Times New Roman" w:hAnsi="Times New Roman" w:cs="Times New Roman"/>
          <w:lang w:val="uk-UA"/>
        </w:rPr>
        <w:t>at</w:t>
      </w:r>
      <w:r w:rsidRPr="007B392A">
        <w:rPr>
          <w:rFonts w:ascii="Times New Roman" w:eastAsia="Times New Roman" w:hAnsi="Times New Roman" w:cs="Times New Roman"/>
          <w:spacing w:val="-1"/>
          <w:lang w:val="uk-UA"/>
        </w:rPr>
        <w:t>the</w:t>
      </w:r>
      <w:r w:rsidRPr="007B392A">
        <w:rPr>
          <w:rFonts w:ascii="Times New Roman" w:eastAsia="Times New Roman" w:hAnsi="Times New Roman" w:cs="Times New Roman"/>
          <w:i/>
          <w:spacing w:val="-1"/>
          <w:lang w:val="uk-UA"/>
        </w:rPr>
        <w:t>Journées</w:t>
      </w:r>
      <w:r w:rsidRPr="007B392A">
        <w:rPr>
          <w:rFonts w:ascii="Times New Roman" w:eastAsia="Times New Roman" w:hAnsi="Times New Roman" w:cs="Times New Roman"/>
          <w:i/>
          <w:spacing w:val="-2"/>
          <w:lang w:val="uk-UA"/>
        </w:rPr>
        <w:t>de</w:t>
      </w:r>
      <w:r w:rsidRPr="007B392A">
        <w:rPr>
          <w:rFonts w:ascii="Times New Roman" w:eastAsia="Times New Roman" w:hAnsi="Times New Roman" w:cs="Times New Roman"/>
          <w:i/>
          <w:spacing w:val="-1"/>
          <w:lang w:val="uk-UA"/>
        </w:rPr>
        <w:t>méthodologieStatistique</w:t>
      </w:r>
      <w:r w:rsidRPr="007B392A">
        <w:rPr>
          <w:rFonts w:ascii="Times New Roman" w:eastAsia="Times New Roman" w:hAnsi="Times New Roman" w:cs="Times New Roman"/>
          <w:i/>
          <w:lang w:val="uk-UA"/>
        </w:rPr>
        <w:t>de</w:t>
      </w:r>
      <w:r w:rsidRPr="007B392A">
        <w:rPr>
          <w:rFonts w:ascii="Times New Roman" w:eastAsia="Times New Roman" w:hAnsi="Times New Roman" w:cs="Times New Roman"/>
          <w:i/>
          <w:spacing w:val="-1"/>
          <w:lang w:val="uk-UA"/>
        </w:rPr>
        <w:t>l’INSEE</w:t>
      </w:r>
      <w:r w:rsidRPr="007B392A">
        <w:rPr>
          <w:rFonts w:ascii="Times New Roman" w:eastAsia="Times New Roman" w:hAnsi="Times New Roman" w:cs="Times New Roman"/>
          <w:spacing w:val="-1"/>
          <w:lang w:val="uk-UA"/>
        </w:rPr>
        <w:t>,Paris,France,December</w:t>
      </w:r>
      <w:r w:rsidRPr="007B392A">
        <w:rPr>
          <w:rFonts w:ascii="Times New Roman" w:eastAsia="Times New Roman" w:hAnsi="Times New Roman" w:cs="Times New Roman"/>
          <w:spacing w:val="-2"/>
          <w:lang w:val="uk-UA"/>
        </w:rPr>
        <w:t>4-5,</w:t>
      </w:r>
      <w:r w:rsidRPr="007B392A">
        <w:rPr>
          <w:rFonts w:ascii="Times New Roman" w:eastAsia="Times New Roman" w:hAnsi="Times New Roman" w:cs="Times New Roman"/>
          <w:lang w:val="uk-UA"/>
        </w:rPr>
        <w:t>2000.</w:t>
      </w:r>
    </w:p>
    <w:p w:rsidR="00CF4547" w:rsidRPr="007B392A" w:rsidRDefault="00CF4547" w:rsidP="00CF4547">
      <w:pPr>
        <w:spacing w:before="119"/>
        <w:ind w:left="118"/>
        <w:rPr>
          <w:rFonts w:ascii="Times New Roman" w:eastAsia="Times New Roman" w:hAnsi="Times New Roman" w:cs="Times New Roman"/>
          <w:lang w:val="uk-UA"/>
        </w:rPr>
      </w:pPr>
      <w:r w:rsidRPr="007B392A">
        <w:rPr>
          <w:rFonts w:ascii="Times New Roman"/>
          <w:spacing w:val="-1"/>
          <w:lang w:val="uk-UA"/>
        </w:rPr>
        <w:t>CouncilRegulation(EC)</w:t>
      </w:r>
      <w:r w:rsidRPr="007B392A">
        <w:rPr>
          <w:rFonts w:ascii="Times New Roman"/>
          <w:spacing w:val="-2"/>
          <w:lang w:val="uk-UA"/>
        </w:rPr>
        <w:t>No</w:t>
      </w:r>
      <w:r w:rsidRPr="007B392A">
        <w:rPr>
          <w:rFonts w:ascii="Times New Roman"/>
          <w:spacing w:val="-1"/>
          <w:lang w:val="uk-UA"/>
        </w:rPr>
        <w:t>1165/98</w:t>
      </w:r>
      <w:r w:rsidRPr="007B392A">
        <w:rPr>
          <w:rFonts w:ascii="Times New Roman"/>
          <w:lang w:val="uk-UA"/>
        </w:rPr>
        <w:t>of19</w:t>
      </w:r>
      <w:r w:rsidRPr="007B392A">
        <w:rPr>
          <w:rFonts w:ascii="Times New Roman"/>
          <w:spacing w:val="-1"/>
          <w:lang w:val="uk-UA"/>
        </w:rPr>
        <w:t xml:space="preserve">May </w:t>
      </w:r>
      <w:r w:rsidRPr="007B392A">
        <w:rPr>
          <w:rFonts w:ascii="Times New Roman"/>
          <w:lang w:val="uk-UA"/>
        </w:rPr>
        <w:t>1998</w:t>
      </w:r>
      <w:r w:rsidRPr="007B392A">
        <w:rPr>
          <w:rFonts w:ascii="Times New Roman"/>
          <w:spacing w:val="-1"/>
          <w:lang w:val="uk-UA"/>
        </w:rPr>
        <w:t xml:space="preserve"> concerningshort-termstatistics</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hAnsi="Times New Roman"/>
          <w:spacing w:val="-1"/>
          <w:lang w:val="uk-UA"/>
        </w:rPr>
        <w:t>Dalén,</w:t>
      </w:r>
      <w:r w:rsidRPr="007B392A">
        <w:rPr>
          <w:rFonts w:ascii="Times New Roman" w:hAnsi="Times New Roman"/>
          <w:lang w:val="uk-UA"/>
        </w:rPr>
        <w:t>J.</w:t>
      </w:r>
      <w:r w:rsidRPr="007B392A">
        <w:rPr>
          <w:rFonts w:ascii="Times New Roman" w:hAnsi="Times New Roman"/>
          <w:spacing w:val="-1"/>
          <w:lang w:val="uk-UA"/>
        </w:rPr>
        <w:t>(1981):</w:t>
      </w:r>
      <w:r w:rsidRPr="007B392A">
        <w:rPr>
          <w:rFonts w:ascii="Times New Roman" w:hAnsi="Times New Roman"/>
          <w:i/>
          <w:spacing w:val="-1"/>
          <w:lang w:val="uk-UA"/>
        </w:rPr>
        <w:t>Metoder</w:t>
      </w:r>
      <w:r w:rsidRPr="007B392A">
        <w:rPr>
          <w:rFonts w:ascii="Times New Roman" w:hAnsi="Times New Roman"/>
          <w:i/>
          <w:lang w:val="uk-UA"/>
        </w:rPr>
        <w:t>för</w:t>
      </w:r>
      <w:r w:rsidRPr="007B392A">
        <w:rPr>
          <w:rFonts w:ascii="Times New Roman" w:hAnsi="Times New Roman"/>
          <w:i/>
          <w:spacing w:val="-1"/>
          <w:lang w:val="uk-UA"/>
        </w:rPr>
        <w:t>evalvering</w:t>
      </w:r>
      <w:r w:rsidRPr="007B392A">
        <w:rPr>
          <w:rFonts w:ascii="Times New Roman" w:hAnsi="Times New Roman"/>
          <w:i/>
          <w:spacing w:val="-2"/>
          <w:lang w:val="uk-UA"/>
        </w:rPr>
        <w:t>av</w:t>
      </w:r>
      <w:r w:rsidRPr="007B392A">
        <w:rPr>
          <w:rFonts w:ascii="Times New Roman" w:hAnsi="Times New Roman"/>
          <w:i/>
          <w:spacing w:val="-1"/>
          <w:lang w:val="uk-UA"/>
        </w:rPr>
        <w:t>noggrannheten</w:t>
      </w:r>
      <w:r w:rsidRPr="007B392A">
        <w:rPr>
          <w:rFonts w:ascii="Times New Roman" w:hAnsi="Times New Roman"/>
          <w:i/>
          <w:lang w:val="uk-UA"/>
        </w:rPr>
        <w:t>i</w:t>
      </w:r>
      <w:r w:rsidRPr="007B392A">
        <w:rPr>
          <w:rFonts w:ascii="Times New Roman" w:hAnsi="Times New Roman"/>
          <w:i/>
          <w:spacing w:val="-1"/>
          <w:lang w:val="uk-UA"/>
        </w:rPr>
        <w:t>SCBsstatistik.Enöversikt,</w:t>
      </w:r>
      <w:r w:rsidRPr="007B392A">
        <w:rPr>
          <w:rFonts w:ascii="Times New Roman" w:hAnsi="Times New Roman"/>
          <w:spacing w:val="-1"/>
          <w:lang w:val="uk-UA"/>
        </w:rPr>
        <w:t>(inSwedish),StatisticsSweden,PromemoriorfrånP/STM</w:t>
      </w:r>
      <w:r w:rsidRPr="007B392A">
        <w:rPr>
          <w:rFonts w:ascii="Times New Roman" w:hAnsi="Times New Roman"/>
          <w:lang w:val="uk-UA"/>
        </w:rPr>
        <w:t>nr6.</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hAnsi="Times New Roman"/>
          <w:spacing w:val="-1"/>
          <w:lang w:val="uk-UA"/>
        </w:rPr>
        <w:t>Dalén,</w:t>
      </w:r>
      <w:r w:rsidRPr="007B392A">
        <w:rPr>
          <w:rFonts w:ascii="Times New Roman" w:hAnsi="Times New Roman"/>
          <w:lang w:val="uk-UA"/>
        </w:rPr>
        <w:t>J.</w:t>
      </w:r>
      <w:r w:rsidRPr="007B392A">
        <w:rPr>
          <w:rFonts w:ascii="Times New Roman" w:hAnsi="Times New Roman"/>
          <w:spacing w:val="-1"/>
          <w:lang w:val="uk-UA"/>
        </w:rPr>
        <w:t>(2001):</w:t>
      </w:r>
      <w:r w:rsidRPr="007B392A">
        <w:rPr>
          <w:rFonts w:ascii="Times New Roman" w:hAnsi="Times New Roman"/>
          <w:i/>
          <w:spacing w:val="-1"/>
          <w:lang w:val="uk-UA"/>
        </w:rPr>
        <w:t>Urvalsosäkerheter</w:t>
      </w:r>
      <w:r w:rsidRPr="007B392A">
        <w:rPr>
          <w:rFonts w:ascii="Times New Roman" w:hAnsi="Times New Roman"/>
          <w:i/>
          <w:lang w:val="uk-UA"/>
        </w:rPr>
        <w:t>för</w:t>
      </w:r>
      <w:r w:rsidRPr="007B392A">
        <w:rPr>
          <w:rFonts w:ascii="Times New Roman" w:hAnsi="Times New Roman"/>
          <w:i/>
          <w:spacing w:val="-1"/>
          <w:lang w:val="uk-UA"/>
        </w:rPr>
        <w:t>olikatidshorisonter</w:t>
      </w:r>
      <w:r w:rsidRPr="007B392A">
        <w:rPr>
          <w:rFonts w:ascii="Times New Roman" w:hAnsi="Times New Roman"/>
          <w:i/>
          <w:lang w:val="uk-UA"/>
        </w:rPr>
        <w:t>i</w:t>
      </w:r>
      <w:r w:rsidRPr="007B392A">
        <w:rPr>
          <w:rFonts w:ascii="Times New Roman" w:hAnsi="Times New Roman"/>
          <w:i/>
          <w:spacing w:val="-1"/>
          <w:lang w:val="uk-UA"/>
        </w:rPr>
        <w:t>KPI</w:t>
      </w:r>
      <w:r w:rsidRPr="007B392A">
        <w:rPr>
          <w:rFonts w:ascii="Times New Roman" w:hAnsi="Times New Roman"/>
          <w:spacing w:val="-1"/>
          <w:lang w:val="uk-UA"/>
        </w:rPr>
        <w:t>.StatisticsSweden,notpublished</w:t>
      </w:r>
      <w:r w:rsidRPr="007B392A">
        <w:rPr>
          <w:rFonts w:ascii="Times New Roman" w:hAnsi="Times New Roman"/>
          <w:spacing w:val="-2"/>
          <w:lang w:val="uk-UA"/>
        </w:rPr>
        <w:t>(in</w:t>
      </w:r>
      <w:r w:rsidRPr="007B392A">
        <w:rPr>
          <w:rFonts w:ascii="Times New Roman" w:hAnsi="Times New Roman"/>
          <w:spacing w:val="-1"/>
          <w:lang w:val="uk-UA"/>
        </w:rPr>
        <w:t>Swedishonly)</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Dalén,</w:t>
      </w:r>
      <w:r w:rsidRPr="007B392A">
        <w:rPr>
          <w:rFonts w:ascii="Times New Roman" w:eastAsia="Times New Roman" w:hAnsi="Times New Roman" w:cs="Times New Roman"/>
          <w:lang w:val="uk-UA"/>
        </w:rPr>
        <w:t>J.and</w:t>
      </w:r>
      <w:r w:rsidRPr="007B392A">
        <w:rPr>
          <w:rFonts w:ascii="Times New Roman" w:eastAsia="Times New Roman" w:hAnsi="Times New Roman" w:cs="Times New Roman"/>
          <w:spacing w:val="-1"/>
          <w:lang w:val="uk-UA"/>
        </w:rPr>
        <w:t>Ohlsson,E.(1995):</w:t>
      </w:r>
      <w:r w:rsidRPr="007B392A">
        <w:rPr>
          <w:rFonts w:ascii="Times New Roman" w:eastAsia="Times New Roman" w:hAnsi="Times New Roman" w:cs="Times New Roman"/>
          <w:i/>
          <w:spacing w:val="-1"/>
          <w:lang w:val="uk-UA"/>
        </w:rPr>
        <w:t>VarianceEstimation</w:t>
      </w:r>
      <w:r w:rsidRPr="007B392A">
        <w:rPr>
          <w:rFonts w:ascii="Times New Roman" w:eastAsia="Times New Roman" w:hAnsi="Times New Roman" w:cs="Times New Roman"/>
          <w:i/>
          <w:lang w:val="uk-UA"/>
        </w:rPr>
        <w:t>inthe</w:t>
      </w:r>
      <w:r w:rsidRPr="007B392A">
        <w:rPr>
          <w:rFonts w:ascii="Times New Roman" w:eastAsia="Times New Roman" w:hAnsi="Times New Roman" w:cs="Times New Roman"/>
          <w:i/>
          <w:spacing w:val="-1"/>
          <w:lang w:val="uk-UA"/>
        </w:rPr>
        <w:t>SwedishConsumerPriceIndex.</w:t>
      </w:r>
      <w:r w:rsidRPr="007B392A">
        <w:rPr>
          <w:rFonts w:ascii="Times New Roman" w:eastAsia="Times New Roman" w:hAnsi="Times New Roman" w:cs="Times New Roman"/>
          <w:spacing w:val="-1"/>
          <w:lang w:val="uk-UA"/>
        </w:rPr>
        <w:t>Journal</w:t>
      </w:r>
      <w:r w:rsidRPr="007B392A">
        <w:rPr>
          <w:rFonts w:ascii="Times New Roman" w:eastAsia="Times New Roman" w:hAnsi="Times New Roman" w:cs="Times New Roman"/>
          <w:spacing w:val="-3"/>
          <w:lang w:val="uk-UA"/>
        </w:rPr>
        <w:t>of</w:t>
      </w:r>
      <w:r w:rsidRPr="007B392A">
        <w:rPr>
          <w:rFonts w:ascii="Times New Roman" w:eastAsia="Times New Roman" w:hAnsi="Times New Roman" w:cs="Times New Roman"/>
          <w:spacing w:val="-1"/>
          <w:lang w:val="uk-UA"/>
        </w:rPr>
        <w:t>BusinessandEconomicStatistics, Vol.</w:t>
      </w:r>
      <w:r w:rsidRPr="007B392A">
        <w:rPr>
          <w:rFonts w:ascii="Times New Roman" w:eastAsia="Times New Roman" w:hAnsi="Times New Roman" w:cs="Times New Roman"/>
          <w:lang w:val="uk-UA"/>
        </w:rPr>
        <w:t>13,</w:t>
      </w:r>
      <w:r w:rsidRPr="007B392A">
        <w:rPr>
          <w:rFonts w:ascii="Times New Roman" w:eastAsia="Times New Roman" w:hAnsi="Times New Roman" w:cs="Times New Roman"/>
          <w:spacing w:val="-1"/>
          <w:lang w:val="uk-UA"/>
        </w:rPr>
        <w:t xml:space="preserve">No. </w:t>
      </w:r>
      <w:r w:rsidRPr="007B392A">
        <w:rPr>
          <w:rFonts w:ascii="Times New Roman" w:eastAsia="Times New Roman" w:hAnsi="Times New Roman" w:cs="Times New Roman"/>
          <w:lang w:val="uk-UA"/>
        </w:rPr>
        <w:t>3,</w:t>
      </w:r>
      <w:r w:rsidRPr="007B392A">
        <w:rPr>
          <w:rFonts w:ascii="Times New Roman" w:eastAsia="Times New Roman" w:hAnsi="Times New Roman" w:cs="Times New Roman"/>
          <w:spacing w:val="-1"/>
          <w:lang w:val="uk-UA"/>
        </w:rPr>
        <w:t>347–356</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spacing w:val="-1"/>
          <w:lang w:val="uk-UA"/>
        </w:rPr>
        <w:t>Djerf,</w:t>
      </w:r>
      <w:r w:rsidRPr="007B392A">
        <w:rPr>
          <w:rFonts w:ascii="Times New Roman"/>
          <w:lang w:val="uk-UA"/>
        </w:rPr>
        <w:t>K.</w:t>
      </w:r>
      <w:r w:rsidRPr="007B392A">
        <w:rPr>
          <w:rFonts w:ascii="Times New Roman"/>
          <w:spacing w:val="-1"/>
          <w:lang w:val="uk-UA"/>
        </w:rPr>
        <w:t>(1997).</w:t>
      </w:r>
      <w:r w:rsidRPr="007B392A">
        <w:rPr>
          <w:rFonts w:ascii="Times New Roman"/>
          <w:i/>
          <w:spacing w:val="-1"/>
          <w:lang w:val="uk-UA"/>
        </w:rPr>
        <w:t>Effects</w:t>
      </w:r>
      <w:r w:rsidRPr="007B392A">
        <w:rPr>
          <w:rFonts w:ascii="Times New Roman"/>
          <w:i/>
          <w:lang w:val="uk-UA"/>
        </w:rPr>
        <w:t>of</w:t>
      </w:r>
      <w:r w:rsidRPr="007B392A">
        <w:rPr>
          <w:rFonts w:ascii="Times New Roman"/>
          <w:i/>
          <w:spacing w:val="-1"/>
          <w:lang w:val="uk-UA"/>
        </w:rPr>
        <w:t>Post-stratification</w:t>
      </w:r>
      <w:r w:rsidRPr="007B392A">
        <w:rPr>
          <w:rFonts w:ascii="Times New Roman"/>
          <w:i/>
          <w:lang w:val="uk-UA"/>
        </w:rPr>
        <w:t>on</w:t>
      </w:r>
      <w:r w:rsidRPr="007B392A">
        <w:rPr>
          <w:rFonts w:ascii="Times New Roman"/>
          <w:i/>
          <w:spacing w:val="-1"/>
          <w:lang w:val="uk-UA"/>
        </w:rPr>
        <w:t>theEstimates</w:t>
      </w:r>
      <w:r w:rsidRPr="007B392A">
        <w:rPr>
          <w:rFonts w:ascii="Times New Roman"/>
          <w:i/>
          <w:spacing w:val="-2"/>
          <w:lang w:val="uk-UA"/>
        </w:rPr>
        <w:t>of</w:t>
      </w:r>
      <w:r w:rsidRPr="007B392A">
        <w:rPr>
          <w:rFonts w:ascii="Times New Roman"/>
          <w:i/>
          <w:spacing w:val="-1"/>
          <w:lang w:val="uk-UA"/>
        </w:rPr>
        <w:t>theFinnishLabourForceSurvey</w:t>
      </w:r>
      <w:r w:rsidRPr="007B392A">
        <w:rPr>
          <w:rFonts w:ascii="Times New Roman"/>
          <w:spacing w:val="-1"/>
          <w:lang w:val="uk-UA"/>
        </w:rPr>
        <w:t>,</w:t>
      </w:r>
      <w:r w:rsidRPr="007B392A">
        <w:rPr>
          <w:rFonts w:ascii="Times New Roman"/>
          <w:i/>
          <w:spacing w:val="-1"/>
          <w:lang w:val="uk-UA"/>
        </w:rPr>
        <w:t>Journal</w:t>
      </w:r>
      <w:r w:rsidRPr="007B392A">
        <w:rPr>
          <w:rFonts w:ascii="Times New Roman"/>
          <w:i/>
          <w:spacing w:val="-2"/>
          <w:lang w:val="uk-UA"/>
        </w:rPr>
        <w:t>of</w:t>
      </w:r>
      <w:r w:rsidRPr="007B392A">
        <w:rPr>
          <w:rFonts w:ascii="Times New Roman"/>
          <w:i/>
          <w:spacing w:val="-1"/>
          <w:lang w:val="uk-UA"/>
        </w:rPr>
        <w:t>OfficialStatistics</w:t>
      </w:r>
      <w:r w:rsidRPr="007B392A">
        <w:rPr>
          <w:rFonts w:ascii="Times New Roman"/>
          <w:spacing w:val="-1"/>
          <w:lang w:val="uk-UA"/>
        </w:rPr>
        <w:t>,Vol.13,No.</w:t>
      </w:r>
      <w:r w:rsidRPr="007B392A">
        <w:rPr>
          <w:rFonts w:ascii="Times New Roman"/>
          <w:lang w:val="uk-UA"/>
        </w:rPr>
        <w:t>1,</w:t>
      </w:r>
      <w:r w:rsidRPr="007B392A">
        <w:rPr>
          <w:rFonts w:ascii="Times New Roman"/>
          <w:spacing w:val="-1"/>
          <w:lang w:val="uk-UA"/>
        </w:rPr>
        <w:t>29-39.</w:t>
      </w:r>
    </w:p>
    <w:p w:rsidR="00CF4547" w:rsidRPr="007B392A" w:rsidRDefault="00CF4547" w:rsidP="00CF4547">
      <w:pPr>
        <w:rPr>
          <w:rFonts w:ascii="Times New Roman" w:eastAsia="Times New Roman" w:hAnsi="Times New Roman" w:cs="Times New Roman"/>
          <w:lang w:val="uk-UA"/>
        </w:rPr>
        <w:sectPr w:rsidR="00CF4547" w:rsidRPr="007B392A" w:rsidSect="005579BF">
          <w:headerReference w:type="default" r:id="rId431"/>
          <w:footerReference w:type="even" r:id="rId432"/>
          <w:footerReference w:type="default" r:id="rId433"/>
          <w:pgSz w:w="12240" w:h="15840"/>
          <w:pgMar w:top="426" w:right="1300" w:bottom="940" w:left="1300" w:header="0" w:footer="751" w:gutter="0"/>
          <w:pgNumType w:start="157"/>
          <w:cols w:space="720"/>
        </w:sectPr>
      </w:pPr>
    </w:p>
    <w:p w:rsidR="00CF4547" w:rsidRPr="007B392A" w:rsidRDefault="00CF4547" w:rsidP="00CF4547">
      <w:pPr>
        <w:spacing w:before="72"/>
        <w:ind w:left="118" w:right="152"/>
        <w:rPr>
          <w:rFonts w:ascii="Times New Roman" w:eastAsia="Times New Roman" w:hAnsi="Times New Roman" w:cs="Times New Roman"/>
          <w:lang w:val="uk-UA"/>
        </w:rPr>
      </w:pPr>
      <w:r w:rsidRPr="007B392A">
        <w:rPr>
          <w:rFonts w:ascii="Times New Roman"/>
          <w:spacing w:val="-1"/>
          <w:lang w:val="uk-UA"/>
        </w:rPr>
        <w:t>EU-LFS</w:t>
      </w:r>
      <w:r w:rsidRPr="007B392A">
        <w:rPr>
          <w:rFonts w:ascii="Times New Roman"/>
          <w:lang w:val="uk-UA"/>
        </w:rPr>
        <w:t>Quality</w:t>
      </w:r>
      <w:r w:rsidRPr="007B392A">
        <w:rPr>
          <w:rFonts w:ascii="Times New Roman"/>
          <w:spacing w:val="-1"/>
          <w:lang w:val="uk-UA"/>
        </w:rPr>
        <w:t xml:space="preserve"> Report(2007):</w:t>
      </w:r>
      <w:hyperlink r:id="rId434">
        <w:r w:rsidRPr="007B392A">
          <w:rPr>
            <w:rFonts w:ascii="Times New Roman"/>
            <w:i/>
            <w:color w:val="0000FF"/>
            <w:spacing w:val="-1"/>
            <w:u w:val="single" w:color="0000FF"/>
            <w:lang w:val="uk-UA"/>
          </w:rPr>
          <w:t>QualityReport</w:t>
        </w:r>
        <w:r w:rsidRPr="007B392A">
          <w:rPr>
            <w:rFonts w:ascii="Times New Roman"/>
            <w:i/>
            <w:color w:val="0000FF"/>
            <w:spacing w:val="-2"/>
            <w:u w:val="single" w:color="0000FF"/>
            <w:lang w:val="uk-UA"/>
          </w:rPr>
          <w:t>of</w:t>
        </w:r>
        <w:r w:rsidRPr="007B392A">
          <w:rPr>
            <w:rFonts w:ascii="Times New Roman"/>
            <w:i/>
            <w:color w:val="0000FF"/>
            <w:u w:val="single" w:color="0000FF"/>
            <w:lang w:val="uk-UA"/>
          </w:rPr>
          <w:t xml:space="preserve">the </w:t>
        </w:r>
        <w:r w:rsidRPr="007B392A">
          <w:rPr>
            <w:rFonts w:ascii="Times New Roman"/>
            <w:i/>
            <w:color w:val="0000FF"/>
            <w:spacing w:val="-1"/>
            <w:u w:val="single" w:color="0000FF"/>
            <w:lang w:val="uk-UA"/>
          </w:rPr>
          <w:t>EuropeanUnionLabourForceSurvey2005</w:t>
        </w:r>
        <w:r w:rsidRPr="007B392A">
          <w:rPr>
            <w:rFonts w:ascii="Times New Roman"/>
            <w:color w:val="000000"/>
            <w:spacing w:val="-1"/>
            <w:lang w:val="uk-UA"/>
          </w:rPr>
          <w:t>.</w:t>
        </w:r>
      </w:hyperlink>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EuropeanCentralBank</w:t>
      </w:r>
      <w:r w:rsidRPr="007B392A">
        <w:rPr>
          <w:rFonts w:ascii="Times New Roman"/>
          <w:spacing w:val="-1"/>
          <w:position w:val="10"/>
          <w:sz w:val="14"/>
          <w:lang w:val="uk-UA"/>
        </w:rPr>
        <w:t>1</w:t>
      </w:r>
      <w:r w:rsidRPr="007B392A">
        <w:rPr>
          <w:rFonts w:ascii="Times New Roman"/>
          <w:spacing w:val="-1"/>
          <w:lang w:val="uk-UA"/>
        </w:rPr>
        <w:t>(2012),</w:t>
      </w:r>
      <w:hyperlink r:id="rId435">
        <w:r w:rsidRPr="007B392A">
          <w:rPr>
            <w:rFonts w:ascii="Times New Roman"/>
            <w:i/>
            <w:spacing w:val="-1"/>
            <w:lang w:val="uk-UA"/>
          </w:rPr>
          <w:t>ECBEuroAreaBalanceOfPaymentsAnd InternationalInvestment</w:t>
        </w:r>
      </w:hyperlink>
      <w:hyperlink r:id="rId436">
        <w:r w:rsidRPr="007B392A">
          <w:rPr>
            <w:rFonts w:ascii="Times New Roman"/>
            <w:i/>
            <w:spacing w:val="-1"/>
            <w:lang w:val="uk-UA"/>
          </w:rPr>
          <w:t>Position Statistics,</w:t>
        </w:r>
        <w:r w:rsidRPr="007B392A">
          <w:rPr>
            <w:rFonts w:ascii="Times New Roman"/>
            <w:i/>
            <w:lang w:val="uk-UA"/>
          </w:rPr>
          <w:t>2011</w:t>
        </w:r>
        <w:r w:rsidRPr="007B392A">
          <w:rPr>
            <w:rFonts w:ascii="Times New Roman"/>
            <w:i/>
            <w:spacing w:val="-1"/>
            <w:lang w:val="uk-UA"/>
          </w:rPr>
          <w:t>QualityReport</w:t>
        </w:r>
        <w:r w:rsidRPr="007B392A">
          <w:rPr>
            <w:rFonts w:ascii="Times New Roman"/>
            <w:spacing w:val="-1"/>
            <w:lang w:val="uk-UA"/>
          </w:rPr>
          <w:t>,</w:t>
        </w:r>
      </w:hyperlink>
      <w:r w:rsidRPr="007B392A">
        <w:rPr>
          <w:rFonts w:ascii="Times New Roman"/>
          <w:spacing w:val="-1"/>
          <w:lang w:val="uk-UA"/>
        </w:rPr>
        <w:t>Frankfurt</w:t>
      </w:r>
      <w:r w:rsidRPr="007B392A">
        <w:rPr>
          <w:rFonts w:ascii="Times New Roman"/>
          <w:lang w:val="uk-UA"/>
        </w:rPr>
        <w:t>am</w:t>
      </w:r>
      <w:r w:rsidRPr="007B392A">
        <w:rPr>
          <w:rFonts w:ascii="Times New Roman"/>
          <w:spacing w:val="-1"/>
          <w:lang w:val="uk-UA"/>
        </w:rPr>
        <w:t>Main</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EuropeanCentralBank</w:t>
      </w:r>
      <w:r w:rsidRPr="007B392A">
        <w:rPr>
          <w:rFonts w:ascii="Times New Roman"/>
          <w:spacing w:val="-1"/>
          <w:position w:val="10"/>
          <w:sz w:val="14"/>
          <w:lang w:val="uk-UA"/>
        </w:rPr>
        <w:t>2</w:t>
      </w:r>
      <w:r w:rsidRPr="007B392A">
        <w:rPr>
          <w:rFonts w:ascii="Times New Roman"/>
          <w:spacing w:val="-1"/>
          <w:lang w:val="uk-UA"/>
        </w:rPr>
        <w:t>(2013),</w:t>
      </w:r>
      <w:r w:rsidRPr="007B392A">
        <w:rPr>
          <w:rFonts w:ascii="Times New Roman"/>
          <w:i/>
          <w:spacing w:val="-2"/>
          <w:lang w:val="uk-UA"/>
        </w:rPr>
        <w:t>The</w:t>
      </w:r>
      <w:r w:rsidRPr="007B392A">
        <w:rPr>
          <w:rFonts w:ascii="Times New Roman"/>
          <w:i/>
          <w:spacing w:val="-1"/>
          <w:lang w:val="uk-UA"/>
        </w:rPr>
        <w:t>EurosystemHouseholdFinanceandConsumptionSurvey</w:t>
      </w:r>
      <w:r w:rsidRPr="007B392A">
        <w:rPr>
          <w:rFonts w:ascii="Times New Roman"/>
          <w:i/>
          <w:lang w:val="uk-UA"/>
        </w:rPr>
        <w:t xml:space="preserve"> -</w:t>
      </w:r>
      <w:r w:rsidRPr="007B392A">
        <w:rPr>
          <w:rFonts w:ascii="Times New Roman"/>
          <w:i/>
          <w:spacing w:val="-1"/>
          <w:lang w:val="uk-UA"/>
        </w:rPr>
        <w:t>MethodologicalReport</w:t>
      </w:r>
      <w:r w:rsidRPr="007B392A">
        <w:rPr>
          <w:rFonts w:ascii="Times New Roman"/>
          <w:i/>
          <w:lang w:val="uk-UA"/>
        </w:rPr>
        <w:t xml:space="preserve"> for the</w:t>
      </w:r>
      <w:r w:rsidRPr="007B392A">
        <w:rPr>
          <w:rFonts w:ascii="Times New Roman"/>
          <w:i/>
          <w:spacing w:val="-1"/>
          <w:lang w:val="uk-UA"/>
        </w:rPr>
        <w:t>FirstWave</w:t>
      </w:r>
      <w:r w:rsidRPr="007B392A">
        <w:rPr>
          <w:rFonts w:ascii="Times New Roman"/>
          <w:spacing w:val="-1"/>
          <w:lang w:val="uk-UA"/>
        </w:rPr>
        <w:t>.Frankfurt:ECB,StatisticsPaperSeriesNo</w:t>
      </w:r>
      <w:r w:rsidRPr="007B392A">
        <w:rPr>
          <w:rFonts w:ascii="Times New Roman"/>
          <w:lang w:val="uk-UA"/>
        </w:rPr>
        <w:t>1</w:t>
      </w:r>
    </w:p>
    <w:p w:rsidR="00CF4547" w:rsidRPr="007B392A" w:rsidRDefault="00CF4547" w:rsidP="00CF4547">
      <w:pPr>
        <w:spacing w:before="121"/>
        <w:ind w:left="401" w:right="152" w:hanging="284"/>
        <w:rPr>
          <w:rFonts w:ascii="Times New Roman" w:eastAsia="Times New Roman" w:hAnsi="Times New Roman" w:cs="Times New Roman"/>
          <w:lang w:val="uk-UA"/>
        </w:rPr>
      </w:pPr>
      <w:r w:rsidRPr="007B392A">
        <w:rPr>
          <w:rFonts w:ascii="Times New Roman"/>
          <w:spacing w:val="-1"/>
          <w:lang w:val="uk-UA"/>
        </w:rPr>
        <w:t>Eurostat(2001),</w:t>
      </w:r>
      <w:r w:rsidRPr="007B392A">
        <w:rPr>
          <w:rFonts w:ascii="Times New Roman"/>
          <w:i/>
          <w:spacing w:val="-1"/>
          <w:lang w:val="uk-UA"/>
        </w:rPr>
        <w:t>Compendium</w:t>
      </w:r>
      <w:r w:rsidRPr="007B392A">
        <w:rPr>
          <w:rFonts w:ascii="Times New Roman"/>
          <w:i/>
          <w:lang w:val="uk-UA"/>
        </w:rPr>
        <w:t>of</w:t>
      </w:r>
      <w:r w:rsidRPr="007B392A">
        <w:rPr>
          <w:rFonts w:ascii="Times New Roman"/>
          <w:i/>
          <w:spacing w:val="-1"/>
          <w:lang w:val="uk-UA"/>
        </w:rPr>
        <w:t>HICPreferencedocuments(2/2001/B/5),</w:t>
      </w:r>
      <w:r w:rsidRPr="007B392A">
        <w:rPr>
          <w:rFonts w:ascii="Times New Roman"/>
          <w:spacing w:val="-1"/>
          <w:lang w:val="uk-UA"/>
        </w:rPr>
        <w:t>EuropeanCommunities,accessedat:</w:t>
      </w:r>
      <w:hyperlink r:id="rId437">
        <w:r w:rsidRPr="007B392A">
          <w:rPr>
            <w:rFonts w:ascii="Times New Roman"/>
            <w:color w:val="0000FF"/>
            <w:spacing w:val="-1"/>
            <w:u w:val="single" w:color="0000FF"/>
            <w:lang w:val="uk-UA"/>
          </w:rPr>
          <w:t>http://epp.eurostat.ec.europa.eu/cache/ITY_OFFPUB/KS-AO-01-005/EN/KS-AO-01-005-</w:t>
        </w:r>
      </w:hyperlink>
      <w:hyperlink r:id="rId438">
        <w:r w:rsidRPr="007B392A">
          <w:rPr>
            <w:rFonts w:ascii="Times New Roman"/>
            <w:color w:val="0000FF"/>
            <w:spacing w:val="-1"/>
            <w:u w:val="single" w:color="0000FF"/>
            <w:lang w:val="uk-UA"/>
          </w:rPr>
          <w:t>EN.PDF</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spacing w:val="-2"/>
          <w:lang w:val="uk-UA"/>
        </w:rPr>
        <w:t>on</w:t>
      </w:r>
      <w:r w:rsidRPr="007B392A">
        <w:rPr>
          <w:rFonts w:ascii="Times New Roman"/>
          <w:color w:val="000000"/>
          <w:spacing w:val="-1"/>
          <w:lang w:val="uk-UA"/>
        </w:rPr>
        <w:t>26/11/2013</w:t>
      </w:r>
    </w:p>
    <w:p w:rsidR="00CF4547" w:rsidRPr="007B392A" w:rsidRDefault="00CF4547" w:rsidP="00CF4547">
      <w:pPr>
        <w:spacing w:before="119"/>
        <w:ind w:left="401" w:right="152" w:hanging="284"/>
        <w:rPr>
          <w:rFonts w:ascii="Times New Roman" w:eastAsia="Times New Roman" w:hAnsi="Times New Roman" w:cs="Times New Roman"/>
          <w:lang w:val="uk-UA"/>
        </w:rPr>
      </w:pPr>
      <w:r w:rsidRPr="007B392A">
        <w:rPr>
          <w:rFonts w:ascii="Times New Roman"/>
          <w:spacing w:val="-1"/>
          <w:lang w:val="uk-UA"/>
        </w:rPr>
        <w:t>Eurostat(2006),</w:t>
      </w:r>
      <w:r w:rsidRPr="007B392A">
        <w:rPr>
          <w:rFonts w:ascii="Times New Roman"/>
          <w:i/>
          <w:spacing w:val="-1"/>
          <w:lang w:val="uk-UA"/>
        </w:rPr>
        <w:t>Methodology</w:t>
      </w:r>
      <w:r w:rsidRPr="007B392A">
        <w:rPr>
          <w:rFonts w:ascii="Times New Roman"/>
          <w:i/>
          <w:lang w:val="uk-UA"/>
        </w:rPr>
        <w:t>of</w:t>
      </w:r>
      <w:r w:rsidRPr="007B392A">
        <w:rPr>
          <w:rFonts w:ascii="Times New Roman"/>
          <w:i/>
          <w:spacing w:val="-1"/>
          <w:lang w:val="uk-UA"/>
        </w:rPr>
        <w:t>Short-termBusinessStatistics:InterpretationandGuidelines</w:t>
      </w:r>
      <w:r w:rsidRPr="007B392A">
        <w:rPr>
          <w:rFonts w:ascii="Times New Roman"/>
          <w:spacing w:val="-1"/>
          <w:lang w:val="uk-UA"/>
        </w:rPr>
        <w:t>,Luxembourg:Office</w:t>
      </w:r>
      <w:r w:rsidRPr="007B392A">
        <w:rPr>
          <w:rFonts w:ascii="Times New Roman"/>
          <w:lang w:val="uk-UA"/>
        </w:rPr>
        <w:t>for</w:t>
      </w:r>
      <w:r w:rsidRPr="007B392A">
        <w:rPr>
          <w:rFonts w:ascii="Times New Roman"/>
          <w:spacing w:val="-1"/>
          <w:lang w:val="uk-UA"/>
        </w:rPr>
        <w:t>OfficialPublications</w:t>
      </w:r>
      <w:r w:rsidRPr="007B392A">
        <w:rPr>
          <w:rFonts w:ascii="Times New Roman"/>
          <w:lang w:val="uk-UA"/>
        </w:rPr>
        <w:t>ofthe</w:t>
      </w:r>
      <w:r w:rsidRPr="007B392A">
        <w:rPr>
          <w:rFonts w:ascii="Times New Roman"/>
          <w:spacing w:val="-1"/>
          <w:lang w:val="uk-UA"/>
        </w:rPr>
        <w:t>EuropeanCommunities</w:t>
      </w:r>
    </w:p>
    <w:p w:rsidR="00CF4547" w:rsidRPr="007B392A" w:rsidRDefault="00CF4547" w:rsidP="00CF4547">
      <w:pPr>
        <w:spacing w:before="2" w:line="370" w:lineRule="atLeast"/>
        <w:ind w:left="118" w:right="929"/>
        <w:rPr>
          <w:rFonts w:ascii="Times New Roman" w:eastAsia="Times New Roman" w:hAnsi="Times New Roman" w:cs="Times New Roman"/>
          <w:lang w:val="uk-UA"/>
        </w:rPr>
      </w:pPr>
      <w:r w:rsidRPr="007B392A">
        <w:rPr>
          <w:rFonts w:ascii="Times New Roman"/>
          <w:spacing w:val="-1"/>
          <w:lang w:val="uk-UA"/>
        </w:rPr>
        <w:t>Eurostat(2008),</w:t>
      </w:r>
      <w:r w:rsidRPr="007B392A">
        <w:rPr>
          <w:rFonts w:ascii="Times New Roman"/>
          <w:i/>
          <w:spacing w:val="-1"/>
          <w:lang w:val="uk-UA"/>
        </w:rPr>
        <w:t>Handbook</w:t>
      </w:r>
      <w:r w:rsidRPr="007B392A">
        <w:rPr>
          <w:rFonts w:ascii="Times New Roman"/>
          <w:i/>
          <w:lang w:val="uk-UA"/>
        </w:rPr>
        <w:t>for</w:t>
      </w:r>
      <w:r w:rsidRPr="007B392A">
        <w:rPr>
          <w:rFonts w:ascii="Times New Roman"/>
          <w:i/>
          <w:spacing w:val="-1"/>
          <w:lang w:val="uk-UA"/>
        </w:rPr>
        <w:t>EUAgriculturalPriceStatistics</w:t>
      </w:r>
      <w:r w:rsidRPr="007B392A">
        <w:rPr>
          <w:rFonts w:ascii="Times New Roman"/>
          <w:spacing w:val="-1"/>
          <w:lang w:val="uk-UA"/>
        </w:rPr>
        <w:t>,Version</w:t>
      </w:r>
      <w:r w:rsidRPr="007B392A">
        <w:rPr>
          <w:rFonts w:ascii="Times New Roman"/>
          <w:lang w:val="uk-UA"/>
        </w:rPr>
        <w:t xml:space="preserve">2.0, </w:t>
      </w:r>
      <w:r w:rsidRPr="007B392A">
        <w:rPr>
          <w:rFonts w:ascii="Times New Roman"/>
          <w:spacing w:val="-1"/>
          <w:lang w:val="uk-UA"/>
        </w:rPr>
        <w:t>March</w:t>
      </w:r>
      <w:r w:rsidRPr="007B392A">
        <w:rPr>
          <w:rFonts w:ascii="Times New Roman"/>
          <w:lang w:val="uk-UA"/>
        </w:rPr>
        <w:t>2008</w:t>
      </w:r>
      <w:r w:rsidRPr="007B392A">
        <w:rPr>
          <w:rFonts w:ascii="Times New Roman"/>
          <w:spacing w:val="-1"/>
          <w:lang w:val="uk-UA"/>
        </w:rPr>
        <w:t>Eurostat(2010),</w:t>
      </w:r>
      <w:r w:rsidRPr="007B392A">
        <w:rPr>
          <w:rFonts w:ascii="Times New Roman"/>
          <w:i/>
          <w:spacing w:val="-1"/>
          <w:lang w:val="uk-UA"/>
        </w:rPr>
        <w:t>QualityReport</w:t>
      </w:r>
      <w:r w:rsidRPr="007B392A">
        <w:rPr>
          <w:rFonts w:ascii="Times New Roman"/>
          <w:i/>
          <w:spacing w:val="-2"/>
          <w:lang w:val="uk-UA"/>
        </w:rPr>
        <w:t>on</w:t>
      </w:r>
      <w:r w:rsidRPr="007B392A">
        <w:rPr>
          <w:rFonts w:ascii="Times New Roman"/>
          <w:i/>
          <w:spacing w:val="-1"/>
          <w:lang w:val="uk-UA"/>
        </w:rPr>
        <w:t>InternationalTradeStatistics</w:t>
      </w:r>
      <w:r w:rsidRPr="007B392A">
        <w:rPr>
          <w:rFonts w:ascii="Times New Roman"/>
          <w:spacing w:val="-1"/>
          <w:lang w:val="uk-UA"/>
        </w:rPr>
        <w:t>,availableat:</w:t>
      </w:r>
    </w:p>
    <w:p w:rsidR="00CF4547" w:rsidRPr="007B392A" w:rsidRDefault="00294861" w:rsidP="00CF4547">
      <w:pPr>
        <w:spacing w:before="1"/>
        <w:ind w:left="401" w:right="152" w:hanging="1"/>
        <w:rPr>
          <w:rFonts w:ascii="Times New Roman" w:eastAsia="Times New Roman" w:hAnsi="Times New Roman" w:cs="Times New Roman"/>
          <w:lang w:val="uk-UA"/>
        </w:rPr>
      </w:pPr>
      <w:hyperlink r:id="rId439">
        <w:r w:rsidR="00CF4547" w:rsidRPr="007B392A">
          <w:rPr>
            <w:rFonts w:ascii="Times New Roman"/>
            <w:color w:val="0000FF"/>
            <w:spacing w:val="-1"/>
            <w:u w:val="single" w:color="0000FF"/>
            <w:lang w:val="uk-UA"/>
          </w:rPr>
          <w:t>http://epp.eurostat.ec.europa.eu/cache/ITY_OFFPUB/KS-RA-10-026/EN/KS-RA-10-026-EN.PDF</w:t>
        </w:r>
        <w:r w:rsidR="00CF4547" w:rsidRPr="007B392A">
          <w:rPr>
            <w:rFonts w:ascii="Times New Roman"/>
            <w:color w:val="000000"/>
            <w:spacing w:val="-1"/>
            <w:lang w:val="uk-UA"/>
          </w:rPr>
          <w:t>,</w:t>
        </w:r>
      </w:hyperlink>
      <w:r w:rsidR="00CF4547" w:rsidRPr="007B392A">
        <w:rPr>
          <w:rFonts w:ascii="Times New Roman"/>
          <w:color w:val="000000"/>
          <w:spacing w:val="-1"/>
          <w:lang w:val="uk-UA"/>
        </w:rPr>
        <w:t>accessed</w:t>
      </w:r>
      <w:r w:rsidR="00CF4547" w:rsidRPr="007B392A">
        <w:rPr>
          <w:rFonts w:ascii="Times New Roman"/>
          <w:color w:val="000000"/>
          <w:lang w:val="uk-UA"/>
        </w:rPr>
        <w:t xml:space="preserve"> on</w:t>
      </w:r>
      <w:r w:rsidR="00CF4547" w:rsidRPr="007B392A">
        <w:rPr>
          <w:rFonts w:ascii="Times New Roman"/>
          <w:color w:val="000000"/>
          <w:spacing w:val="-1"/>
          <w:lang w:val="uk-UA"/>
        </w:rPr>
        <w:t>26/11/2013</w:t>
      </w:r>
    </w:p>
    <w:p w:rsidR="00CF4547" w:rsidRPr="007B392A" w:rsidRDefault="00CF4547" w:rsidP="00CF4547">
      <w:pPr>
        <w:spacing w:before="4" w:line="370" w:lineRule="atLeast"/>
        <w:ind w:left="118" w:right="152" w:hanging="1"/>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1</w:t>
      </w:r>
      <w:r w:rsidRPr="007B392A">
        <w:rPr>
          <w:rFonts w:ascii="Times New Roman"/>
          <w:spacing w:val="-1"/>
          <w:lang w:val="uk-UA"/>
        </w:rPr>
        <w:t>(2011),</w:t>
      </w:r>
      <w:r w:rsidRPr="007B392A">
        <w:rPr>
          <w:rFonts w:ascii="Times New Roman"/>
          <w:i/>
          <w:spacing w:val="-1"/>
          <w:lang w:val="uk-UA"/>
        </w:rPr>
        <w:t>Building Permits(411</w:t>
      </w:r>
      <w:r w:rsidRPr="007B392A">
        <w:rPr>
          <w:rFonts w:ascii="Times New Roman"/>
          <w:i/>
          <w:lang w:val="uk-UA"/>
        </w:rPr>
        <w:t>and</w:t>
      </w:r>
      <w:r w:rsidRPr="007B392A">
        <w:rPr>
          <w:rFonts w:ascii="Times New Roman"/>
          <w:i/>
          <w:spacing w:val="-1"/>
          <w:lang w:val="uk-UA"/>
        </w:rPr>
        <w:t xml:space="preserve"> 412)</w:t>
      </w:r>
      <w:r w:rsidRPr="007B392A">
        <w:rPr>
          <w:rFonts w:ascii="Times New Roman"/>
          <w:spacing w:val="-1"/>
          <w:lang w:val="uk-UA"/>
        </w:rPr>
        <w:t>,PEEIQuestionnaire</w:t>
      </w:r>
      <w:r w:rsidRPr="007B392A">
        <w:rPr>
          <w:rFonts w:ascii="Times New Roman"/>
          <w:lang w:val="uk-UA"/>
        </w:rPr>
        <w:t>2011,</w:t>
      </w:r>
      <w:r w:rsidRPr="007B392A">
        <w:rPr>
          <w:rFonts w:ascii="Times New Roman"/>
          <w:spacing w:val="-1"/>
          <w:lang w:val="uk-UA"/>
        </w:rPr>
        <w:t>PEEI</w:t>
      </w:r>
      <w:r w:rsidRPr="007B392A">
        <w:rPr>
          <w:rFonts w:ascii="Times New Roman"/>
          <w:lang w:val="uk-UA"/>
        </w:rPr>
        <w:t>in</w:t>
      </w:r>
      <w:r w:rsidRPr="007B392A">
        <w:rPr>
          <w:rFonts w:ascii="Times New Roman"/>
          <w:spacing w:val="-1"/>
          <w:lang w:val="uk-UA"/>
        </w:rPr>
        <w:t>focusBulgaria,Eurostat</w:t>
      </w:r>
      <w:r w:rsidRPr="007B392A">
        <w:rPr>
          <w:rFonts w:ascii="Times New Roman"/>
          <w:spacing w:val="-1"/>
          <w:position w:val="10"/>
          <w:sz w:val="14"/>
          <w:lang w:val="uk-UA"/>
        </w:rPr>
        <w:t xml:space="preserve">1 </w:t>
      </w:r>
      <w:r w:rsidRPr="007B392A">
        <w:rPr>
          <w:rFonts w:ascii="Times New Roman"/>
          <w:spacing w:val="-1"/>
          <w:lang w:val="uk-UA"/>
        </w:rPr>
        <w:t>(2012),</w:t>
      </w:r>
      <w:r w:rsidRPr="007B392A">
        <w:rPr>
          <w:rFonts w:ascii="Times New Roman"/>
          <w:i/>
          <w:lang w:val="uk-UA"/>
        </w:rPr>
        <w:t>2010</w:t>
      </w:r>
      <w:r w:rsidRPr="007B392A">
        <w:rPr>
          <w:rFonts w:ascii="Times New Roman"/>
          <w:i/>
          <w:spacing w:val="-1"/>
          <w:lang w:val="uk-UA"/>
        </w:rPr>
        <w:t>ComparativeEUIntermediateQualityReport</w:t>
      </w:r>
      <w:r w:rsidRPr="007B392A">
        <w:rPr>
          <w:rFonts w:ascii="Times New Roman"/>
          <w:spacing w:val="-1"/>
          <w:lang w:val="uk-UA"/>
        </w:rPr>
        <w:t>,EU-SILC,availableat:</w:t>
      </w:r>
      <w:r w:rsidRPr="007B392A">
        <w:rPr>
          <w:rFonts w:ascii="Times New Roman"/>
          <w:lang w:val="uk-UA"/>
        </w:rPr>
        <w:t>&lt;</w:t>
      </w:r>
    </w:p>
    <w:p w:rsidR="00CF4547" w:rsidRPr="007B392A" w:rsidRDefault="00294861" w:rsidP="00CF4547">
      <w:pPr>
        <w:ind w:left="401" w:right="152"/>
        <w:rPr>
          <w:rFonts w:ascii="Times New Roman" w:eastAsia="Times New Roman" w:hAnsi="Times New Roman" w:cs="Times New Roman"/>
          <w:lang w:val="uk-UA"/>
        </w:rPr>
      </w:pPr>
      <w:hyperlink r:id="rId440">
        <w:r w:rsidR="00CF4547" w:rsidRPr="007B392A">
          <w:rPr>
            <w:rFonts w:ascii="Times New Roman"/>
            <w:color w:val="0000FF"/>
            <w:spacing w:val="-1"/>
            <w:u w:val="single" w:color="0000FF"/>
            <w:lang w:val="uk-UA"/>
          </w:rPr>
          <w:t>http://epp.eurostat.ec.europa.eu/portal/page/portal/income_social_inclusion_living_conditions/docume</w:t>
        </w:r>
      </w:hyperlink>
      <w:hyperlink r:id="rId441">
        <w:r w:rsidR="00CF4547" w:rsidRPr="007B392A">
          <w:rPr>
            <w:rFonts w:ascii="Times New Roman"/>
            <w:color w:val="0000FF"/>
            <w:spacing w:val="-1"/>
            <w:u w:val="single" w:color="0000FF"/>
            <w:lang w:val="uk-UA"/>
          </w:rPr>
          <w:t>nts/tab9/2010_EU_Comparative%20Intermediate_QR_Rev%202.pdf</w:t>
        </w:r>
      </w:hyperlink>
      <w:r w:rsidR="00CF4547" w:rsidRPr="007B392A">
        <w:rPr>
          <w:rFonts w:ascii="Times New Roman"/>
          <w:color w:val="000000"/>
          <w:spacing w:val="-1"/>
          <w:lang w:val="uk-UA"/>
        </w:rPr>
        <w:t>&gt;,accessed</w:t>
      </w:r>
      <w:r w:rsidR="00CF4547" w:rsidRPr="007B392A">
        <w:rPr>
          <w:rFonts w:ascii="Times New Roman"/>
          <w:color w:val="000000"/>
          <w:lang w:val="uk-UA"/>
        </w:rPr>
        <w:t>on:</w:t>
      </w:r>
      <w:r w:rsidR="00CF4547" w:rsidRPr="007B392A">
        <w:rPr>
          <w:rFonts w:ascii="Times New Roman"/>
          <w:color w:val="000000"/>
          <w:spacing w:val="-1"/>
          <w:lang w:val="uk-UA"/>
        </w:rPr>
        <w:t>26/11/2013</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1</w:t>
      </w:r>
      <w:r w:rsidRPr="007B392A">
        <w:rPr>
          <w:rFonts w:ascii="Times New Roman"/>
          <w:spacing w:val="-1"/>
          <w:lang w:val="uk-UA"/>
        </w:rPr>
        <w:t>(2013),</w:t>
      </w:r>
      <w:r w:rsidRPr="007B392A">
        <w:rPr>
          <w:rFonts w:ascii="Times New Roman"/>
          <w:i/>
          <w:spacing w:val="-1"/>
          <w:lang w:val="uk-UA"/>
        </w:rPr>
        <w:t>Report</w:t>
      </w:r>
      <w:r w:rsidRPr="007B392A">
        <w:rPr>
          <w:rFonts w:ascii="Times New Roman"/>
          <w:i/>
          <w:lang w:val="uk-UA"/>
        </w:rPr>
        <w:t>onthe</w:t>
      </w:r>
      <w:r w:rsidRPr="007B392A">
        <w:rPr>
          <w:rFonts w:ascii="Times New Roman"/>
          <w:i/>
          <w:spacing w:val="-1"/>
          <w:lang w:val="uk-UA"/>
        </w:rPr>
        <w:t>Eurostat</w:t>
      </w:r>
      <w:r w:rsidRPr="007B392A">
        <w:rPr>
          <w:rFonts w:ascii="Times New Roman"/>
          <w:i/>
          <w:lang w:val="uk-UA"/>
        </w:rPr>
        <w:t xml:space="preserve"> 2013</w:t>
      </w:r>
      <w:r w:rsidRPr="007B392A">
        <w:rPr>
          <w:rFonts w:ascii="Times New Roman"/>
          <w:i/>
          <w:spacing w:val="-1"/>
          <w:lang w:val="uk-UA"/>
        </w:rPr>
        <w:t>UserSatisfactionSurvey</w:t>
      </w:r>
      <w:r w:rsidRPr="007B392A">
        <w:rPr>
          <w:rFonts w:ascii="Times New Roman"/>
          <w:spacing w:val="-1"/>
          <w:lang w:val="uk-UA"/>
        </w:rPr>
        <w:t>,available</w:t>
      </w:r>
      <w:r w:rsidRPr="007B392A">
        <w:rPr>
          <w:rFonts w:ascii="Times New Roman"/>
          <w:lang w:val="uk-UA"/>
        </w:rPr>
        <w:t xml:space="preserve"> at: </w:t>
      </w:r>
      <w:hyperlink r:id="rId442">
        <w:r w:rsidRPr="007B392A">
          <w:rPr>
            <w:rFonts w:ascii="Times New Roman"/>
            <w:color w:val="0000FF"/>
            <w:spacing w:val="-1"/>
            <w:u w:val="single" w:color="0000FF"/>
            <w:lang w:val="uk-UA"/>
          </w:rPr>
          <w:t>http://epp.eurostat.ec.europa.eu/portal/page/portal/quality/documents/Eurostat_user_satisfaction_surve</w:t>
        </w:r>
      </w:hyperlink>
      <w:hyperlink r:id="rId443">
        <w:r w:rsidRPr="007B392A">
          <w:rPr>
            <w:rFonts w:ascii="Times New Roman"/>
            <w:color w:val="0000FF"/>
            <w:spacing w:val="-1"/>
            <w:u w:val="single" w:color="0000FF"/>
            <w:lang w:val="uk-UA"/>
          </w:rPr>
          <w:t>y_2013.pdf</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26/11/2013</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2</w:t>
      </w:r>
      <w:r w:rsidRPr="007B392A">
        <w:rPr>
          <w:rFonts w:ascii="Times New Roman"/>
          <w:spacing w:val="-1"/>
          <w:lang w:val="uk-UA"/>
        </w:rPr>
        <w:t>(2011),</w:t>
      </w:r>
      <w:r w:rsidRPr="007B392A">
        <w:rPr>
          <w:rFonts w:ascii="Times New Roman"/>
          <w:i/>
          <w:spacing w:val="-1"/>
          <w:lang w:val="uk-UA"/>
        </w:rPr>
        <w:t>Eurostat'sAssessment</w:t>
      </w:r>
      <w:r w:rsidRPr="007B392A">
        <w:rPr>
          <w:rFonts w:ascii="Times New Roman"/>
          <w:i/>
          <w:lang w:val="uk-UA"/>
        </w:rPr>
        <w:t xml:space="preserve"> of the</w:t>
      </w:r>
      <w:r w:rsidRPr="007B392A">
        <w:rPr>
          <w:rFonts w:ascii="Times New Roman"/>
          <w:i/>
          <w:spacing w:val="-1"/>
          <w:lang w:val="uk-UA"/>
        </w:rPr>
        <w:t>BoPQualityReport</w:t>
      </w:r>
      <w:r w:rsidRPr="007B392A">
        <w:rPr>
          <w:rFonts w:ascii="Times New Roman"/>
          <w:i/>
          <w:lang w:val="uk-UA"/>
        </w:rPr>
        <w:t>2010</w:t>
      </w:r>
      <w:r w:rsidRPr="007B392A">
        <w:rPr>
          <w:rFonts w:ascii="Times New Roman"/>
          <w:lang w:val="uk-UA"/>
        </w:rPr>
        <w:t>,</w:t>
      </w:r>
      <w:r w:rsidRPr="007B392A">
        <w:rPr>
          <w:rFonts w:ascii="Times New Roman"/>
          <w:spacing w:val="-1"/>
          <w:lang w:val="uk-UA"/>
        </w:rPr>
        <w:t xml:space="preserve"> 9</w:t>
      </w:r>
      <w:r w:rsidRPr="007B392A">
        <w:rPr>
          <w:rFonts w:ascii="Times New Roman"/>
          <w:spacing w:val="-1"/>
          <w:position w:val="10"/>
          <w:sz w:val="14"/>
          <w:lang w:val="uk-UA"/>
        </w:rPr>
        <w:t>th</w:t>
      </w:r>
      <w:r w:rsidRPr="007B392A">
        <w:rPr>
          <w:rFonts w:ascii="Times New Roman"/>
          <w:spacing w:val="-1"/>
          <w:lang w:val="uk-UA"/>
        </w:rPr>
        <w:t xml:space="preserve">Meeting </w:t>
      </w:r>
      <w:r w:rsidRPr="007B392A">
        <w:rPr>
          <w:rFonts w:ascii="Times New Roman"/>
          <w:lang w:val="uk-UA"/>
        </w:rPr>
        <w:t>ofthe</w:t>
      </w:r>
      <w:r w:rsidRPr="007B392A">
        <w:rPr>
          <w:rFonts w:ascii="Times New Roman"/>
          <w:spacing w:val="-1"/>
          <w:lang w:val="uk-UA"/>
        </w:rPr>
        <w:t>Balance</w:t>
      </w:r>
      <w:r w:rsidRPr="007B392A">
        <w:rPr>
          <w:rFonts w:ascii="Times New Roman"/>
          <w:spacing w:val="-2"/>
          <w:lang w:val="uk-UA"/>
        </w:rPr>
        <w:t>of</w:t>
      </w:r>
      <w:r w:rsidRPr="007B392A">
        <w:rPr>
          <w:rFonts w:ascii="Times New Roman"/>
          <w:spacing w:val="-1"/>
          <w:lang w:val="uk-UA"/>
        </w:rPr>
        <w:t xml:space="preserve">PaymentsCommittee, </w:t>
      </w:r>
      <w:r w:rsidRPr="007B392A">
        <w:rPr>
          <w:rFonts w:ascii="Times New Roman"/>
          <w:lang w:val="uk-UA"/>
        </w:rPr>
        <w:t xml:space="preserve">1 </w:t>
      </w:r>
      <w:r w:rsidRPr="007B392A">
        <w:rPr>
          <w:rFonts w:ascii="Times New Roman"/>
          <w:spacing w:val="-1"/>
          <w:lang w:val="uk-UA"/>
        </w:rPr>
        <w:t>July</w:t>
      </w:r>
      <w:r w:rsidRPr="007B392A">
        <w:rPr>
          <w:rFonts w:ascii="Times New Roman"/>
          <w:lang w:val="uk-UA"/>
        </w:rPr>
        <w:t xml:space="preserve"> 2011,</w:t>
      </w:r>
      <w:r w:rsidRPr="007B392A">
        <w:rPr>
          <w:rFonts w:ascii="Times New Roman"/>
          <w:spacing w:val="-1"/>
          <w:lang w:val="uk-UA"/>
        </w:rPr>
        <w:t>Luxembourg</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Eurostat</w:t>
      </w:r>
      <w:r w:rsidRPr="007B392A">
        <w:rPr>
          <w:rFonts w:ascii="Times New Roman" w:eastAsia="Times New Roman" w:hAnsi="Times New Roman" w:cs="Times New Roman"/>
          <w:spacing w:val="-1"/>
          <w:position w:val="10"/>
          <w:sz w:val="14"/>
          <w:szCs w:val="14"/>
          <w:lang w:val="uk-UA"/>
        </w:rPr>
        <w:t>2</w:t>
      </w:r>
      <w:r w:rsidRPr="007B392A">
        <w:rPr>
          <w:rFonts w:ascii="Times New Roman" w:eastAsia="Times New Roman" w:hAnsi="Times New Roman" w:cs="Times New Roman"/>
          <w:spacing w:val="-1"/>
          <w:lang w:val="uk-UA"/>
        </w:rPr>
        <w:t>(2012),</w:t>
      </w:r>
      <w:r w:rsidRPr="007B392A">
        <w:rPr>
          <w:rFonts w:ascii="Times New Roman" w:eastAsia="Times New Roman" w:hAnsi="Times New Roman" w:cs="Times New Roman"/>
          <w:i/>
          <w:spacing w:val="-1"/>
          <w:lang w:val="uk-UA"/>
        </w:rPr>
        <w:t xml:space="preserve">HealthyLifeYearsExpectancy,DisabilityFreeLifeExpectancy </w:t>
      </w:r>
      <w:r w:rsidRPr="007B392A">
        <w:rPr>
          <w:rFonts w:ascii="Times New Roman" w:eastAsia="Times New Roman" w:hAnsi="Times New Roman" w:cs="Times New Roman"/>
          <w:i/>
          <w:lang w:val="uk-UA"/>
        </w:rPr>
        <w:t>–</w:t>
      </w:r>
      <w:r w:rsidRPr="007B392A">
        <w:rPr>
          <w:rFonts w:ascii="Times New Roman" w:eastAsia="Times New Roman" w:hAnsi="Times New Roman" w:cs="Times New Roman"/>
          <w:i/>
          <w:spacing w:val="-1"/>
          <w:lang w:val="uk-UA"/>
        </w:rPr>
        <w:t>DFLE,Method</w:t>
      </w:r>
      <w:r w:rsidRPr="007B392A">
        <w:rPr>
          <w:rFonts w:ascii="Times New Roman" w:eastAsia="Times New Roman" w:hAnsi="Times New Roman" w:cs="Times New Roman"/>
          <w:spacing w:val="-1"/>
          <w:lang w:val="uk-UA"/>
        </w:rPr>
        <w:t>,ReferenceMetadata</w:t>
      </w:r>
      <w:r w:rsidRPr="007B392A">
        <w:rPr>
          <w:rFonts w:ascii="Times New Roman" w:eastAsia="Times New Roman" w:hAnsi="Times New Roman" w:cs="Times New Roman"/>
          <w:lang w:val="uk-UA"/>
        </w:rPr>
        <w:t>in</w:t>
      </w:r>
      <w:r w:rsidRPr="007B392A">
        <w:rPr>
          <w:rFonts w:ascii="Times New Roman" w:eastAsia="Times New Roman" w:hAnsi="Times New Roman" w:cs="Times New Roman"/>
          <w:spacing w:val="-2"/>
          <w:lang w:val="uk-UA"/>
        </w:rPr>
        <w:t>Euro</w:t>
      </w:r>
      <w:r w:rsidRPr="007B392A">
        <w:rPr>
          <w:rFonts w:ascii="Times New Roman" w:eastAsia="Times New Roman" w:hAnsi="Times New Roman" w:cs="Times New Roman"/>
          <w:spacing w:val="-1"/>
          <w:lang w:val="uk-UA"/>
        </w:rPr>
        <w:t>SDMXMetadataStructure(ESMS),Annex,availableat:</w:t>
      </w:r>
      <w:hyperlink r:id="rId444">
        <w:r w:rsidRPr="007B392A">
          <w:rPr>
            <w:rFonts w:ascii="Times New Roman" w:eastAsia="Times New Roman" w:hAnsi="Times New Roman" w:cs="Times New Roman"/>
            <w:color w:val="0000FF"/>
            <w:spacing w:val="-1"/>
            <w:u w:val="single" w:color="0000FF"/>
            <w:lang w:val="uk-UA"/>
          </w:rPr>
          <w:t>http://epp.eurostat.ec.europa.eu/cache/ITY_SDDS/Annexes/hlth_hlye_esms_an1.pdf</w:t>
        </w:r>
        <w:r w:rsidRPr="007B392A">
          <w:rPr>
            <w:rFonts w:ascii="Times New Roman" w:eastAsia="Times New Roman" w:hAnsi="Times New Roman" w:cs="Times New Roman"/>
            <w:color w:val="000000"/>
            <w:spacing w:val="-1"/>
            <w:lang w:val="uk-UA"/>
          </w:rPr>
          <w:t>,</w:t>
        </w:r>
      </w:hyperlink>
      <w:r w:rsidRPr="007B392A">
        <w:rPr>
          <w:rFonts w:ascii="Times New Roman" w:eastAsia="Times New Roman" w:hAnsi="Times New Roman" w:cs="Times New Roman"/>
          <w:color w:val="000000"/>
          <w:spacing w:val="-1"/>
          <w:lang w:val="uk-UA"/>
        </w:rPr>
        <w:t>accessed</w:t>
      </w:r>
      <w:r w:rsidRPr="007B392A">
        <w:rPr>
          <w:rFonts w:ascii="Times New Roman" w:eastAsia="Times New Roman" w:hAnsi="Times New Roman" w:cs="Times New Roman"/>
          <w:color w:val="000000"/>
          <w:lang w:val="uk-UA"/>
        </w:rPr>
        <w:t>on</w:t>
      </w:r>
      <w:r w:rsidRPr="007B392A">
        <w:rPr>
          <w:rFonts w:ascii="Times New Roman" w:eastAsia="Times New Roman" w:hAnsi="Times New Roman" w:cs="Times New Roman"/>
          <w:color w:val="000000"/>
          <w:spacing w:val="-1"/>
          <w:lang w:val="uk-UA"/>
        </w:rPr>
        <w:t>26/11/2013</w:t>
      </w:r>
    </w:p>
    <w:p w:rsidR="00CF4547" w:rsidRPr="007B392A" w:rsidRDefault="00CF4547" w:rsidP="00CF4547">
      <w:pPr>
        <w:spacing w:before="96"/>
        <w:ind w:left="401" w:right="152"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2</w:t>
      </w:r>
      <w:r w:rsidRPr="007B392A">
        <w:rPr>
          <w:rFonts w:ascii="Times New Roman"/>
          <w:spacing w:val="-1"/>
          <w:lang w:val="uk-UA"/>
        </w:rPr>
        <w:t>(2013),</w:t>
      </w:r>
      <w:r w:rsidRPr="007B392A">
        <w:rPr>
          <w:rFonts w:ascii="Times New Roman"/>
          <w:i/>
          <w:spacing w:val="-1"/>
          <w:lang w:val="uk-UA"/>
        </w:rPr>
        <w:t>2010EUComparative</w:t>
      </w:r>
      <w:r w:rsidRPr="007B392A">
        <w:rPr>
          <w:rFonts w:ascii="Times New Roman"/>
          <w:i/>
          <w:spacing w:val="-2"/>
          <w:lang w:val="uk-UA"/>
        </w:rPr>
        <w:t>Final</w:t>
      </w:r>
      <w:r w:rsidRPr="007B392A">
        <w:rPr>
          <w:rFonts w:ascii="Times New Roman"/>
          <w:i/>
          <w:spacing w:val="-1"/>
          <w:lang w:val="uk-UA"/>
        </w:rPr>
        <w:t>QualityReport</w:t>
      </w:r>
      <w:r w:rsidRPr="007B392A">
        <w:rPr>
          <w:rFonts w:ascii="Times New Roman"/>
          <w:spacing w:val="-1"/>
          <w:lang w:val="uk-UA"/>
        </w:rPr>
        <w:t>,</w:t>
      </w:r>
      <w:r w:rsidRPr="007B392A">
        <w:rPr>
          <w:rFonts w:ascii="Times New Roman"/>
          <w:spacing w:val="-2"/>
          <w:lang w:val="uk-UA"/>
        </w:rPr>
        <w:t>EU-SILC,</w:t>
      </w:r>
      <w:r w:rsidRPr="007B392A">
        <w:rPr>
          <w:rFonts w:ascii="Times New Roman"/>
          <w:spacing w:val="-1"/>
          <w:lang w:val="uk-UA"/>
        </w:rPr>
        <w:t>available</w:t>
      </w:r>
      <w:r w:rsidRPr="007B392A">
        <w:rPr>
          <w:rFonts w:ascii="Times New Roman"/>
          <w:lang w:val="uk-UA"/>
        </w:rPr>
        <w:t xml:space="preserve"> at: </w:t>
      </w:r>
      <w:hyperlink r:id="rId445">
        <w:r w:rsidRPr="007B392A">
          <w:rPr>
            <w:rFonts w:ascii="Times New Roman"/>
            <w:color w:val="0000FF"/>
            <w:spacing w:val="-1"/>
            <w:u w:val="single" w:color="0000FF"/>
            <w:lang w:val="uk-UA"/>
          </w:rPr>
          <w:t>http://epp.eurostat.ec.europa.eu/portal/page/portal/income_social_inclusion_living_conditions/docume</w:t>
        </w:r>
      </w:hyperlink>
      <w:hyperlink r:id="rId446">
        <w:r w:rsidRPr="007B392A">
          <w:rPr>
            <w:rFonts w:ascii="Times New Roman"/>
            <w:color w:val="0000FF"/>
            <w:spacing w:val="-1"/>
            <w:u w:val="single" w:color="0000FF"/>
            <w:lang w:val="uk-UA"/>
          </w:rPr>
          <w:t>nts/tab9/2010%20EU%20COMPARATIVE%20FQR.pdf</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spacing w:val="-2"/>
          <w:lang w:val="uk-UA"/>
        </w:rPr>
        <w:t>on</w:t>
      </w:r>
      <w:r w:rsidRPr="007B392A">
        <w:rPr>
          <w:rFonts w:ascii="Times New Roman"/>
          <w:color w:val="000000"/>
          <w:spacing w:val="-1"/>
          <w:lang w:val="uk-UA"/>
        </w:rPr>
        <w:t>26/11/2013</w:t>
      </w:r>
    </w:p>
    <w:p w:rsidR="00CF4547" w:rsidRPr="007B392A" w:rsidRDefault="00CF4547" w:rsidP="00CF4547">
      <w:pPr>
        <w:spacing w:before="93"/>
        <w:ind w:left="401" w:right="272" w:hanging="284"/>
        <w:jc w:val="both"/>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3</w:t>
      </w:r>
      <w:r w:rsidRPr="007B392A">
        <w:rPr>
          <w:rFonts w:ascii="Times New Roman"/>
          <w:spacing w:val="-1"/>
          <w:lang w:val="uk-UA"/>
        </w:rPr>
        <w:t>(2011),</w:t>
      </w:r>
      <w:r w:rsidRPr="007B392A">
        <w:rPr>
          <w:rFonts w:ascii="Times New Roman"/>
          <w:i/>
          <w:spacing w:val="-1"/>
          <w:lang w:val="uk-UA"/>
        </w:rPr>
        <w:t>Analysis</w:t>
      </w:r>
      <w:r w:rsidRPr="007B392A">
        <w:rPr>
          <w:rFonts w:ascii="Times New Roman"/>
          <w:i/>
          <w:lang w:val="uk-UA"/>
        </w:rPr>
        <w:t xml:space="preserve"> of</w:t>
      </w:r>
      <w:r w:rsidRPr="007B392A">
        <w:rPr>
          <w:rFonts w:ascii="Times New Roman"/>
          <w:i/>
          <w:spacing w:val="-1"/>
          <w:lang w:val="uk-UA"/>
        </w:rPr>
        <w:t>methodologies</w:t>
      </w:r>
      <w:r w:rsidRPr="007B392A">
        <w:rPr>
          <w:rFonts w:ascii="Times New Roman"/>
          <w:i/>
          <w:lang w:val="uk-UA"/>
        </w:rPr>
        <w:t xml:space="preserve"> for </w:t>
      </w:r>
      <w:r w:rsidRPr="007B392A">
        <w:rPr>
          <w:rFonts w:ascii="Times New Roman"/>
          <w:i/>
          <w:spacing w:val="-1"/>
          <w:lang w:val="uk-UA"/>
        </w:rPr>
        <w:t>calculatinggreenhousegas</w:t>
      </w:r>
      <w:r w:rsidRPr="007B392A">
        <w:rPr>
          <w:rFonts w:ascii="Times New Roman"/>
          <w:i/>
          <w:lang w:val="uk-UA"/>
        </w:rPr>
        <w:t>and</w:t>
      </w:r>
      <w:r w:rsidRPr="007B392A">
        <w:rPr>
          <w:rFonts w:ascii="Times New Roman"/>
          <w:i/>
          <w:spacing w:val="-1"/>
          <w:lang w:val="uk-UA"/>
        </w:rPr>
        <w:t xml:space="preserve"> ammoniaemissionsandnutrientbalances</w:t>
      </w:r>
      <w:r w:rsidRPr="007B392A">
        <w:rPr>
          <w:rFonts w:ascii="Times New Roman"/>
          <w:spacing w:val="-1"/>
          <w:lang w:val="uk-UA"/>
        </w:rPr>
        <w:t>,EurostatMethodologiesand</w:t>
      </w:r>
      <w:r w:rsidRPr="007B392A">
        <w:rPr>
          <w:rFonts w:ascii="Times New Roman"/>
          <w:spacing w:val="-2"/>
          <w:lang w:val="uk-UA"/>
        </w:rPr>
        <w:t>Working</w:t>
      </w:r>
      <w:r w:rsidRPr="007B392A">
        <w:rPr>
          <w:rFonts w:ascii="Times New Roman"/>
          <w:lang w:val="uk-UA"/>
        </w:rPr>
        <w:t>papers,</w:t>
      </w:r>
      <w:r w:rsidRPr="007B392A">
        <w:rPr>
          <w:rFonts w:ascii="Times New Roman"/>
          <w:spacing w:val="-1"/>
          <w:lang w:val="uk-UA"/>
        </w:rPr>
        <w:t>Luxembourg:PublicationsOffice</w:t>
      </w:r>
      <w:r w:rsidRPr="007B392A">
        <w:rPr>
          <w:rFonts w:ascii="Times New Roman"/>
          <w:lang w:val="uk-UA"/>
        </w:rPr>
        <w:t>ofthe</w:t>
      </w:r>
      <w:r w:rsidRPr="007B392A">
        <w:rPr>
          <w:rFonts w:ascii="Times New Roman"/>
          <w:spacing w:val="-1"/>
          <w:lang w:val="uk-UA"/>
        </w:rPr>
        <w:t>EuropeanUnion</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3</w:t>
      </w:r>
      <w:r w:rsidRPr="007B392A">
        <w:rPr>
          <w:rFonts w:ascii="Times New Roman"/>
          <w:spacing w:val="-1"/>
          <w:lang w:val="uk-UA"/>
        </w:rPr>
        <w:t>(2012),</w:t>
      </w:r>
      <w:r w:rsidRPr="007B392A">
        <w:rPr>
          <w:rFonts w:ascii="Times New Roman"/>
          <w:i/>
          <w:spacing w:val="-1"/>
          <w:lang w:val="uk-UA"/>
        </w:rPr>
        <w:t>Harmonisedindices</w:t>
      </w:r>
      <w:r w:rsidRPr="007B392A">
        <w:rPr>
          <w:rFonts w:ascii="Times New Roman"/>
          <w:i/>
          <w:spacing w:val="-2"/>
          <w:lang w:val="uk-UA"/>
        </w:rPr>
        <w:t>of</w:t>
      </w:r>
      <w:r w:rsidRPr="007B392A">
        <w:rPr>
          <w:rFonts w:ascii="Times New Roman"/>
          <w:i/>
          <w:spacing w:val="-1"/>
          <w:lang w:val="uk-UA"/>
        </w:rPr>
        <w:t>consumerprices</w:t>
      </w:r>
      <w:r w:rsidRPr="007B392A">
        <w:rPr>
          <w:rFonts w:ascii="Times New Roman"/>
          <w:i/>
          <w:spacing w:val="-2"/>
          <w:lang w:val="uk-UA"/>
        </w:rPr>
        <w:t>(HICP)</w:t>
      </w:r>
      <w:r w:rsidRPr="007B392A">
        <w:rPr>
          <w:rFonts w:ascii="Times New Roman"/>
          <w:spacing w:val="-2"/>
          <w:lang w:val="uk-UA"/>
        </w:rPr>
        <w:t>,</w:t>
      </w:r>
      <w:r w:rsidRPr="007B392A">
        <w:rPr>
          <w:rFonts w:ascii="Times New Roman"/>
          <w:spacing w:val="-1"/>
          <w:lang w:val="uk-UA"/>
        </w:rPr>
        <w:t>NationalReferenceMetadatainEuroSDMXMetadataStructure(ESMS),compiled</w:t>
      </w:r>
      <w:r w:rsidRPr="007B392A">
        <w:rPr>
          <w:rFonts w:ascii="Times New Roman"/>
          <w:lang w:val="uk-UA"/>
        </w:rPr>
        <w:t xml:space="preserve"> by </w:t>
      </w:r>
      <w:r w:rsidRPr="007B392A">
        <w:rPr>
          <w:rFonts w:ascii="Times New Roman"/>
          <w:spacing w:val="-1"/>
          <w:lang w:val="uk-UA"/>
        </w:rPr>
        <w:t>StatisticsEstonia,availableat:</w:t>
      </w:r>
      <w:hyperlink r:id="rId447">
        <w:r w:rsidRPr="007B392A">
          <w:rPr>
            <w:rFonts w:ascii="Times New Roman"/>
            <w:color w:val="0000FF"/>
            <w:spacing w:val="-1"/>
            <w:u w:val="single" w:color="0000FF"/>
            <w:lang w:val="uk-UA"/>
          </w:rPr>
          <w:t>http://epp.eurostat.ec.europa.eu/cache/ITY_SDDS/EN/prc_hicp_nesms_ee.htm</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26/11/2013</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3</w:t>
      </w:r>
      <w:r w:rsidRPr="007B392A">
        <w:rPr>
          <w:rFonts w:ascii="Times New Roman"/>
          <w:spacing w:val="-1"/>
          <w:lang w:val="uk-UA"/>
        </w:rPr>
        <w:t>(2013),Officialwebsite,Publications&gt;Collections&gt;</w:t>
      </w:r>
      <w:r w:rsidRPr="007B392A">
        <w:rPr>
          <w:rFonts w:ascii="Times New Roman"/>
          <w:spacing w:val="-2"/>
          <w:lang w:val="uk-UA"/>
        </w:rPr>
        <w:t>News</w:t>
      </w:r>
      <w:r w:rsidRPr="007B392A">
        <w:rPr>
          <w:rFonts w:ascii="Times New Roman"/>
          <w:spacing w:val="-1"/>
          <w:lang w:val="uk-UA"/>
        </w:rPr>
        <w:t>releases,URL:</w:t>
      </w:r>
      <w:hyperlink r:id="rId448">
        <w:r w:rsidRPr="007B392A">
          <w:rPr>
            <w:rFonts w:ascii="Times New Roman"/>
            <w:color w:val="0000FF"/>
            <w:spacing w:val="-1"/>
            <w:u w:val="single" w:color="0000FF"/>
            <w:lang w:val="uk-UA"/>
          </w:rPr>
          <w:t>http://epp.eurostat.ec.europa.eu/portal/page/portal/publications/collections/news_releases</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18/11/2013</w:t>
      </w:r>
    </w:p>
    <w:p w:rsidR="00CF4547" w:rsidRPr="007B392A" w:rsidRDefault="00CF4547" w:rsidP="00CF4547">
      <w:pPr>
        <w:spacing w:before="93"/>
        <w:ind w:left="401" w:right="152"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4</w:t>
      </w:r>
      <w:r w:rsidRPr="007B392A">
        <w:rPr>
          <w:rFonts w:ascii="Times New Roman"/>
          <w:spacing w:val="-1"/>
          <w:lang w:val="uk-UA"/>
        </w:rPr>
        <w:t>(2011),Officialwebsite,Quality&gt;DomainSpecificResults&gt;</w:t>
      </w:r>
      <w:r w:rsidRPr="007B392A">
        <w:rPr>
          <w:rFonts w:ascii="Times New Roman"/>
          <w:i/>
          <w:spacing w:val="-1"/>
          <w:lang w:val="uk-UA"/>
        </w:rPr>
        <w:t>Eurostatcarriesoutevaluations</w:t>
      </w:r>
      <w:r w:rsidRPr="007B392A">
        <w:rPr>
          <w:rFonts w:ascii="Times New Roman"/>
          <w:i/>
          <w:lang w:val="uk-UA"/>
        </w:rPr>
        <w:t xml:space="preserve"> in</w:t>
      </w:r>
      <w:r w:rsidRPr="007B392A">
        <w:rPr>
          <w:rFonts w:ascii="Times New Roman"/>
          <w:i/>
          <w:spacing w:val="-1"/>
          <w:lang w:val="uk-UA"/>
        </w:rPr>
        <w:t>specificstatisticaldomains</w:t>
      </w:r>
      <w:r w:rsidRPr="007B392A">
        <w:rPr>
          <w:rFonts w:ascii="Times New Roman"/>
          <w:spacing w:val="-1"/>
          <w:lang w:val="uk-UA"/>
        </w:rPr>
        <w:t>, officialwebsite</w:t>
      </w:r>
      <w:r w:rsidRPr="007B392A">
        <w:rPr>
          <w:rFonts w:ascii="Times New Roman"/>
          <w:lang w:val="uk-UA"/>
        </w:rPr>
        <w:t>of</w:t>
      </w:r>
      <w:r w:rsidRPr="007B392A">
        <w:rPr>
          <w:rFonts w:ascii="Times New Roman"/>
          <w:spacing w:val="-1"/>
          <w:lang w:val="uk-UA"/>
        </w:rPr>
        <w:t>Eurostat,URL:</w:t>
      </w:r>
      <w:hyperlink r:id="rId449">
        <w:r w:rsidRPr="007B392A">
          <w:rPr>
            <w:rFonts w:ascii="Times New Roman"/>
            <w:color w:val="0000FF"/>
            <w:spacing w:val="-1"/>
            <w:u w:val="single" w:color="0000FF"/>
            <w:lang w:val="uk-UA"/>
          </w:rPr>
          <w:t>http://epp.eurostat.ec.europa.eu/portal/page/portal/quality/introduction</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spacing w:val="-2"/>
          <w:lang w:val="uk-UA"/>
        </w:rPr>
        <w:t>on</w:t>
      </w:r>
      <w:r w:rsidRPr="007B392A">
        <w:rPr>
          <w:rFonts w:ascii="Times New Roman"/>
          <w:color w:val="000000"/>
          <w:spacing w:val="-1"/>
          <w:lang w:val="uk-UA"/>
        </w:rPr>
        <w:t>18/11/2013</w:t>
      </w:r>
    </w:p>
    <w:p w:rsidR="00CF4547" w:rsidRPr="007B392A" w:rsidRDefault="00CF4547" w:rsidP="00CF4547">
      <w:pPr>
        <w:rPr>
          <w:rFonts w:ascii="Times New Roman" w:eastAsia="Times New Roman" w:hAnsi="Times New Roman" w:cs="Times New Roman"/>
          <w:lang w:val="uk-UA"/>
        </w:rPr>
        <w:sectPr w:rsidR="00CF4547" w:rsidRPr="007B392A" w:rsidSect="005579BF">
          <w:headerReference w:type="even" r:id="rId450"/>
          <w:pgSz w:w="12240" w:h="15840"/>
          <w:pgMar w:top="426" w:right="1340" w:bottom="940" w:left="1300" w:header="0" w:footer="749" w:gutter="0"/>
          <w:cols w:space="720"/>
        </w:sectPr>
      </w:pPr>
    </w:p>
    <w:p w:rsidR="00CF4547" w:rsidRPr="007B392A" w:rsidRDefault="00CF4547" w:rsidP="00CF4547">
      <w:pPr>
        <w:ind w:left="401" w:right="218"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4</w:t>
      </w:r>
      <w:r w:rsidRPr="007B392A">
        <w:rPr>
          <w:rFonts w:ascii="Times New Roman"/>
          <w:spacing w:val="-1"/>
          <w:lang w:val="uk-UA"/>
        </w:rPr>
        <w:t>(2013),Officialwebsite,Publications&gt;Collections&gt;Statisticalbooks,</w:t>
      </w:r>
      <w:r w:rsidRPr="007B392A">
        <w:rPr>
          <w:rFonts w:ascii="Times New Roman"/>
          <w:spacing w:val="-2"/>
          <w:lang w:val="uk-UA"/>
        </w:rPr>
        <w:t>URL:</w:t>
      </w:r>
      <w:hyperlink r:id="rId451">
        <w:r w:rsidRPr="007B392A">
          <w:rPr>
            <w:rFonts w:ascii="Times New Roman"/>
            <w:color w:val="0000FF"/>
            <w:spacing w:val="-1"/>
            <w:u w:val="single" w:color="0000FF"/>
            <w:lang w:val="uk-UA"/>
          </w:rPr>
          <w:t>http://epp.eurostat.ec.europa.eu/portal/page/portal/publications/collections/statistical_books</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18/11/2013</w:t>
      </w:r>
    </w:p>
    <w:p w:rsidR="00CF4547" w:rsidRPr="007B392A" w:rsidRDefault="00CF4547" w:rsidP="00CF4547">
      <w:pPr>
        <w:spacing w:before="93"/>
        <w:ind w:left="401"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5</w:t>
      </w:r>
      <w:r w:rsidRPr="007B392A">
        <w:rPr>
          <w:rFonts w:ascii="Times New Roman"/>
          <w:spacing w:val="-1"/>
          <w:lang w:val="uk-UA"/>
        </w:rPr>
        <w:t>(2013),Officialwebsite,Statistics&gt;Browse/SearchDatabase,URL:</w:t>
      </w:r>
      <w:hyperlink r:id="rId452">
        <w:r w:rsidRPr="007B392A">
          <w:rPr>
            <w:rFonts w:ascii="Times New Roman"/>
            <w:color w:val="0000FF"/>
            <w:spacing w:val="-1"/>
            <w:u w:val="single" w:color="0000FF"/>
            <w:lang w:val="uk-UA"/>
          </w:rPr>
          <w:t>http://epp.eurostat.ec.europa.eu/portal/page/portal/statistics/search_database</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spacing w:val="-2"/>
          <w:lang w:val="uk-UA"/>
        </w:rPr>
        <w:t>on</w:t>
      </w:r>
      <w:r w:rsidRPr="007B392A">
        <w:rPr>
          <w:rFonts w:ascii="Times New Roman"/>
          <w:color w:val="000000"/>
          <w:spacing w:val="-1"/>
          <w:lang w:val="uk-UA"/>
        </w:rPr>
        <w:t>18/11/2013</w:t>
      </w:r>
    </w:p>
    <w:p w:rsidR="00CF4547" w:rsidRPr="007B392A" w:rsidRDefault="00CF4547" w:rsidP="00CF4547">
      <w:pPr>
        <w:spacing w:before="96"/>
        <w:ind w:left="401" w:hanging="284"/>
        <w:rPr>
          <w:rFonts w:ascii="Times New Roman" w:eastAsia="Times New Roman" w:hAnsi="Times New Roman" w:cs="Times New Roman"/>
          <w:lang w:val="uk-UA"/>
        </w:rPr>
      </w:pPr>
      <w:r w:rsidRPr="007B392A">
        <w:rPr>
          <w:rFonts w:ascii="Times New Roman"/>
          <w:spacing w:val="-1"/>
          <w:lang w:val="uk-UA"/>
        </w:rPr>
        <w:t>Eurostat</w:t>
      </w:r>
      <w:r w:rsidRPr="007B392A">
        <w:rPr>
          <w:rFonts w:ascii="Times New Roman"/>
          <w:spacing w:val="-1"/>
          <w:position w:val="10"/>
          <w:sz w:val="14"/>
          <w:lang w:val="uk-UA"/>
        </w:rPr>
        <w:t>6</w:t>
      </w:r>
      <w:r w:rsidRPr="007B392A">
        <w:rPr>
          <w:rFonts w:ascii="Times New Roman"/>
          <w:spacing w:val="-1"/>
          <w:lang w:val="uk-UA"/>
        </w:rPr>
        <w:t>(2013),Officialwebsite,Access</w:t>
      </w:r>
      <w:r w:rsidRPr="007B392A">
        <w:rPr>
          <w:rFonts w:ascii="Times New Roman"/>
          <w:lang w:val="uk-UA"/>
        </w:rPr>
        <w:t xml:space="preserve">to </w:t>
      </w:r>
      <w:r w:rsidRPr="007B392A">
        <w:rPr>
          <w:rFonts w:ascii="Times New Roman"/>
          <w:spacing w:val="-1"/>
          <w:lang w:val="uk-UA"/>
        </w:rPr>
        <w:t>microdata&gt;Introduction,</w:t>
      </w:r>
      <w:r w:rsidRPr="007B392A">
        <w:rPr>
          <w:rFonts w:ascii="Times New Roman"/>
          <w:spacing w:val="-3"/>
          <w:lang w:val="uk-UA"/>
        </w:rPr>
        <w:t xml:space="preserve">URL: </w:t>
      </w:r>
      <w:hyperlink r:id="rId453">
        <w:r w:rsidRPr="007B392A">
          <w:rPr>
            <w:rFonts w:ascii="Times New Roman"/>
            <w:color w:val="0000FF"/>
            <w:spacing w:val="-1"/>
            <w:u w:val="single" w:color="0000FF"/>
            <w:lang w:val="uk-UA"/>
          </w:rPr>
          <w:t>http://epp.eurostat.ec.europa.eu/portal/page/portal/microdata/introduction</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18/11/2013</w:t>
      </w:r>
    </w:p>
    <w:p w:rsidR="00CF4547" w:rsidRPr="007B392A" w:rsidRDefault="00CF4547" w:rsidP="00CF4547">
      <w:pPr>
        <w:spacing w:before="121"/>
        <w:ind w:left="401" w:right="113" w:hanging="284"/>
        <w:jc w:val="both"/>
        <w:rPr>
          <w:rFonts w:ascii="Times New Roman" w:eastAsia="Times New Roman" w:hAnsi="Times New Roman" w:cs="Times New Roman"/>
          <w:lang w:val="uk-UA"/>
        </w:rPr>
      </w:pPr>
      <w:r w:rsidRPr="007B392A">
        <w:rPr>
          <w:rFonts w:ascii="Times New Roman"/>
          <w:spacing w:val="-1"/>
          <w:lang w:val="uk-UA"/>
        </w:rPr>
        <w:t>Findley,D.F.,</w:t>
      </w:r>
      <w:r w:rsidRPr="007B392A">
        <w:rPr>
          <w:rFonts w:ascii="Times New Roman"/>
          <w:lang w:val="uk-UA"/>
        </w:rPr>
        <w:t>Monsell,</w:t>
      </w:r>
      <w:r w:rsidRPr="007B392A">
        <w:rPr>
          <w:rFonts w:ascii="Times New Roman"/>
          <w:spacing w:val="-2"/>
          <w:lang w:val="uk-UA"/>
        </w:rPr>
        <w:t>B.</w:t>
      </w:r>
      <w:r w:rsidRPr="007B392A">
        <w:rPr>
          <w:rFonts w:ascii="Times New Roman"/>
          <w:spacing w:val="-1"/>
          <w:lang w:val="uk-UA"/>
        </w:rPr>
        <w:t>C.,</w:t>
      </w:r>
      <w:r w:rsidRPr="007B392A">
        <w:rPr>
          <w:rFonts w:ascii="Times New Roman"/>
          <w:lang w:val="uk-UA"/>
        </w:rPr>
        <w:t>Bell,W.</w:t>
      </w:r>
      <w:r w:rsidRPr="007B392A">
        <w:rPr>
          <w:rFonts w:ascii="Times New Roman"/>
          <w:spacing w:val="-1"/>
          <w:lang w:val="uk-UA"/>
        </w:rPr>
        <w:t>R.,</w:t>
      </w:r>
      <w:r w:rsidRPr="007B392A">
        <w:rPr>
          <w:rFonts w:ascii="Times New Roman"/>
          <w:lang w:val="uk-UA"/>
        </w:rPr>
        <w:t>Otto,M.</w:t>
      </w:r>
      <w:r w:rsidRPr="007B392A">
        <w:rPr>
          <w:rFonts w:ascii="Times New Roman"/>
          <w:spacing w:val="-1"/>
          <w:lang w:val="uk-UA"/>
        </w:rPr>
        <w:t>C.</w:t>
      </w:r>
      <w:r w:rsidRPr="007B392A">
        <w:rPr>
          <w:rFonts w:ascii="Times New Roman"/>
          <w:lang w:val="uk-UA"/>
        </w:rPr>
        <w:t>and</w:t>
      </w:r>
      <w:r w:rsidRPr="007B392A">
        <w:rPr>
          <w:rFonts w:ascii="Times New Roman"/>
          <w:spacing w:val="-1"/>
          <w:lang w:val="uk-UA"/>
        </w:rPr>
        <w:t>Chen,B.C.</w:t>
      </w:r>
      <w:r w:rsidRPr="007B392A">
        <w:rPr>
          <w:rFonts w:ascii="Times New Roman"/>
          <w:lang w:val="uk-UA"/>
        </w:rPr>
        <w:t>(1998).</w:t>
      </w:r>
      <w:r w:rsidRPr="007B392A">
        <w:rPr>
          <w:rFonts w:ascii="Times New Roman"/>
          <w:i/>
          <w:spacing w:val="-1"/>
          <w:lang w:val="uk-UA"/>
        </w:rPr>
        <w:t>Newcapabilities</w:t>
      </w:r>
      <w:r w:rsidRPr="007B392A">
        <w:rPr>
          <w:rFonts w:ascii="Times New Roman"/>
          <w:i/>
          <w:lang w:val="uk-UA"/>
        </w:rPr>
        <w:t>and</w:t>
      </w:r>
      <w:r w:rsidRPr="007B392A">
        <w:rPr>
          <w:rFonts w:ascii="Times New Roman"/>
          <w:i/>
          <w:spacing w:val="-1"/>
          <w:lang w:val="uk-UA"/>
        </w:rPr>
        <w:t>methods</w:t>
      </w:r>
      <w:r w:rsidRPr="007B392A">
        <w:rPr>
          <w:rFonts w:ascii="Times New Roman"/>
          <w:i/>
          <w:spacing w:val="-2"/>
          <w:lang w:val="uk-UA"/>
        </w:rPr>
        <w:t>of</w:t>
      </w:r>
      <w:r w:rsidRPr="007B392A">
        <w:rPr>
          <w:rFonts w:ascii="Times New Roman"/>
          <w:i/>
          <w:lang w:val="uk-UA"/>
        </w:rPr>
        <w:t>the</w:t>
      </w:r>
      <w:r w:rsidRPr="007B392A">
        <w:rPr>
          <w:rFonts w:ascii="Times New Roman"/>
          <w:i/>
          <w:spacing w:val="-1"/>
          <w:lang w:val="uk-UA"/>
        </w:rPr>
        <w:t>X-12-ARIMAseasonaladjustmentprogram(withdiscussion).</w:t>
      </w:r>
      <w:r w:rsidRPr="007B392A">
        <w:rPr>
          <w:rFonts w:ascii="Times New Roman"/>
          <w:spacing w:val="1"/>
          <w:lang w:val="uk-UA"/>
        </w:rPr>
        <w:t>J.</w:t>
      </w:r>
      <w:r w:rsidRPr="007B392A">
        <w:rPr>
          <w:rFonts w:ascii="Times New Roman"/>
          <w:spacing w:val="-1"/>
          <w:lang w:val="uk-UA"/>
        </w:rPr>
        <w:t>Bus.Econ.Statist.</w:t>
      </w:r>
      <w:r w:rsidRPr="007B392A">
        <w:rPr>
          <w:rFonts w:ascii="Times New Roman"/>
          <w:lang w:val="uk-UA"/>
        </w:rPr>
        <w:t>16,</w:t>
      </w:r>
      <w:r w:rsidRPr="007B392A">
        <w:rPr>
          <w:rFonts w:ascii="Times New Roman"/>
          <w:spacing w:val="-1"/>
          <w:lang w:val="uk-UA"/>
        </w:rPr>
        <w:t>127-177.</w:t>
      </w:r>
    </w:p>
    <w:p w:rsidR="00CF4547" w:rsidRPr="007B392A" w:rsidRDefault="00294861" w:rsidP="00CF4547">
      <w:pPr>
        <w:spacing w:before="119"/>
        <w:ind w:left="401" w:hanging="284"/>
        <w:rPr>
          <w:rFonts w:ascii="Times New Roman" w:eastAsia="Times New Roman" w:hAnsi="Times New Roman" w:cs="Times New Roman"/>
          <w:lang w:val="uk-UA"/>
        </w:rPr>
      </w:pPr>
      <w:hyperlink r:id="rId454">
        <w:r w:rsidR="00CF4547" w:rsidRPr="007B392A">
          <w:rPr>
            <w:rFonts w:ascii="Times New Roman"/>
            <w:color w:val="0000FF"/>
            <w:spacing w:val="-1"/>
            <w:u w:val="single" w:color="0000FF"/>
            <w:lang w:val="uk-UA"/>
          </w:rPr>
          <w:t>FixlerD.</w:t>
        </w:r>
        <w:r w:rsidR="00CF4547" w:rsidRPr="007B392A">
          <w:rPr>
            <w:rFonts w:ascii="Times New Roman"/>
            <w:color w:val="0000FF"/>
            <w:u w:val="single" w:color="0000FF"/>
            <w:lang w:val="uk-UA"/>
          </w:rPr>
          <w:t>and</w:t>
        </w:r>
        <w:r w:rsidR="00CF4547" w:rsidRPr="007B392A">
          <w:rPr>
            <w:rFonts w:ascii="Times New Roman"/>
            <w:color w:val="0000FF"/>
            <w:spacing w:val="-1"/>
            <w:u w:val="single" w:color="0000FF"/>
            <w:lang w:val="uk-UA"/>
          </w:rPr>
          <w:t>GrimmB.</w:t>
        </w:r>
        <w:r w:rsidR="00CF4547" w:rsidRPr="007B392A">
          <w:rPr>
            <w:rFonts w:ascii="Times New Roman"/>
            <w:color w:val="0000FF"/>
            <w:u w:val="single" w:color="0000FF"/>
            <w:lang w:val="uk-UA"/>
          </w:rPr>
          <w:t>(2005)</w:t>
        </w:r>
      </w:hyperlink>
      <w:r w:rsidR="00CF4547" w:rsidRPr="007B392A">
        <w:rPr>
          <w:rFonts w:ascii="Times New Roman"/>
          <w:color w:val="000000"/>
          <w:lang w:val="uk-UA"/>
        </w:rPr>
        <w:t>:</w:t>
      </w:r>
      <w:r w:rsidR="00CF4547" w:rsidRPr="007B392A">
        <w:rPr>
          <w:rFonts w:ascii="Times New Roman"/>
          <w:i/>
          <w:color w:val="000000"/>
          <w:spacing w:val="-1"/>
          <w:lang w:val="uk-UA"/>
        </w:rPr>
        <w:t>Reliability</w:t>
      </w:r>
      <w:r w:rsidR="00CF4547" w:rsidRPr="007B392A">
        <w:rPr>
          <w:rFonts w:ascii="Times New Roman"/>
          <w:i/>
          <w:color w:val="000000"/>
          <w:lang w:val="uk-UA"/>
        </w:rPr>
        <w:t>of</w:t>
      </w:r>
      <w:r w:rsidR="00CF4547" w:rsidRPr="007B392A">
        <w:rPr>
          <w:rFonts w:ascii="Times New Roman"/>
          <w:i/>
          <w:color w:val="000000"/>
          <w:spacing w:val="-1"/>
          <w:lang w:val="uk-UA"/>
        </w:rPr>
        <w:t>the</w:t>
      </w:r>
      <w:r w:rsidR="00CF4547" w:rsidRPr="007B392A">
        <w:rPr>
          <w:rFonts w:ascii="Times New Roman"/>
          <w:i/>
          <w:color w:val="000000"/>
          <w:spacing w:val="-2"/>
          <w:lang w:val="uk-UA"/>
        </w:rPr>
        <w:t>NIPA</w:t>
      </w:r>
      <w:r w:rsidR="00CF4547" w:rsidRPr="007B392A">
        <w:rPr>
          <w:rFonts w:ascii="Times New Roman"/>
          <w:i/>
          <w:color w:val="000000"/>
          <w:spacing w:val="-1"/>
          <w:lang w:val="uk-UA"/>
        </w:rPr>
        <w:t>Estimates</w:t>
      </w:r>
      <w:r w:rsidR="00CF4547" w:rsidRPr="007B392A">
        <w:rPr>
          <w:rFonts w:ascii="Times New Roman"/>
          <w:i/>
          <w:color w:val="000000"/>
          <w:lang w:val="uk-UA"/>
        </w:rPr>
        <w:t>of</w:t>
      </w:r>
      <w:r w:rsidR="00CF4547" w:rsidRPr="007B392A">
        <w:rPr>
          <w:rFonts w:ascii="Times New Roman"/>
          <w:i/>
          <w:color w:val="000000"/>
          <w:spacing w:val="-1"/>
          <w:lang w:val="uk-UA"/>
        </w:rPr>
        <w:t>U.S.EconomicActivity,Survey</w:t>
      </w:r>
      <w:r w:rsidR="00CF4547" w:rsidRPr="007B392A">
        <w:rPr>
          <w:rFonts w:ascii="Times New Roman"/>
          <w:i/>
          <w:color w:val="000000"/>
          <w:spacing w:val="-2"/>
          <w:lang w:val="uk-UA"/>
        </w:rPr>
        <w:t>of</w:t>
      </w:r>
      <w:r w:rsidR="00CF4547" w:rsidRPr="007B392A">
        <w:rPr>
          <w:rFonts w:ascii="Times New Roman"/>
          <w:i/>
          <w:color w:val="000000"/>
          <w:spacing w:val="-1"/>
          <w:lang w:val="uk-UA"/>
        </w:rPr>
        <w:t>CurrentBusiness</w:t>
      </w:r>
      <w:r w:rsidR="00CF4547" w:rsidRPr="007B392A">
        <w:rPr>
          <w:rFonts w:ascii="Times New Roman"/>
          <w:color w:val="000000"/>
          <w:spacing w:val="-1"/>
          <w:lang w:val="uk-UA"/>
        </w:rPr>
        <w:t xml:space="preserve">,February </w:t>
      </w:r>
      <w:r w:rsidR="00CF4547" w:rsidRPr="007B392A">
        <w:rPr>
          <w:rFonts w:ascii="Times New Roman"/>
          <w:color w:val="000000"/>
          <w:lang w:val="uk-UA"/>
        </w:rPr>
        <w:t>2005,pp.</w:t>
      </w:r>
      <w:r w:rsidR="00CF4547" w:rsidRPr="007B392A">
        <w:rPr>
          <w:rFonts w:ascii="Times New Roman"/>
          <w:color w:val="000000"/>
          <w:spacing w:val="-1"/>
          <w:lang w:val="uk-UA"/>
        </w:rPr>
        <w:t xml:space="preserve"> 8-19.</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Groves,R,</w:t>
      </w:r>
      <w:r w:rsidRPr="007B392A">
        <w:rPr>
          <w:rFonts w:ascii="Times New Roman"/>
          <w:lang w:val="uk-UA"/>
        </w:rPr>
        <w:t>and.</w:t>
      </w:r>
      <w:r w:rsidRPr="007B392A">
        <w:rPr>
          <w:rFonts w:ascii="Times New Roman"/>
          <w:spacing w:val="-1"/>
          <w:lang w:val="uk-UA"/>
        </w:rPr>
        <w:t>Lyberg</w:t>
      </w:r>
      <w:r w:rsidRPr="007B392A">
        <w:rPr>
          <w:rFonts w:ascii="Times New Roman"/>
          <w:lang w:val="uk-UA"/>
        </w:rPr>
        <w:t>L..</w:t>
      </w:r>
      <w:r w:rsidRPr="007B392A">
        <w:rPr>
          <w:rFonts w:ascii="Times New Roman"/>
          <w:spacing w:val="-1"/>
          <w:lang w:val="uk-UA"/>
        </w:rPr>
        <w:t>(2011)</w:t>
      </w:r>
      <w:r w:rsidRPr="007B392A">
        <w:rPr>
          <w:rFonts w:ascii="Times New Roman"/>
          <w:i/>
          <w:spacing w:val="-1"/>
          <w:lang w:val="uk-UA"/>
        </w:rPr>
        <w:t>Totalsurveyerror</w:t>
      </w:r>
      <w:r w:rsidRPr="007B392A">
        <w:rPr>
          <w:rFonts w:ascii="Times New Roman"/>
          <w:i/>
          <w:lang w:val="uk-UA"/>
        </w:rPr>
        <w:t>-</w:t>
      </w:r>
      <w:r w:rsidRPr="007B392A">
        <w:rPr>
          <w:rFonts w:ascii="Times New Roman"/>
          <w:i/>
          <w:spacing w:val="-1"/>
          <w:lang w:val="uk-UA"/>
        </w:rPr>
        <w:t>Past,present,</w:t>
      </w:r>
      <w:r w:rsidRPr="007B392A">
        <w:rPr>
          <w:rFonts w:ascii="Times New Roman"/>
          <w:i/>
          <w:lang w:val="uk-UA"/>
        </w:rPr>
        <w:t>and</w:t>
      </w:r>
      <w:r w:rsidRPr="007B392A">
        <w:rPr>
          <w:rFonts w:ascii="Times New Roman"/>
          <w:i/>
          <w:spacing w:val="-1"/>
          <w:lang w:val="uk-UA"/>
        </w:rPr>
        <w:t>future,</w:t>
      </w:r>
      <w:r w:rsidRPr="007B392A">
        <w:rPr>
          <w:rFonts w:ascii="Times New Roman"/>
          <w:lang w:val="uk-UA"/>
        </w:rPr>
        <w:t>in</w:t>
      </w:r>
      <w:r w:rsidRPr="007B392A">
        <w:rPr>
          <w:rFonts w:ascii="Times New Roman"/>
          <w:spacing w:val="-1"/>
          <w:lang w:val="uk-UA"/>
        </w:rPr>
        <w:t>Public</w:t>
      </w:r>
      <w:r w:rsidRPr="007B392A">
        <w:rPr>
          <w:rFonts w:ascii="Times New Roman"/>
          <w:spacing w:val="-2"/>
          <w:lang w:val="uk-UA"/>
        </w:rPr>
        <w:t>Opinion</w:t>
      </w:r>
      <w:r w:rsidRPr="007B392A">
        <w:rPr>
          <w:rFonts w:ascii="Times New Roman"/>
          <w:spacing w:val="-1"/>
          <w:lang w:val="uk-UA"/>
        </w:rPr>
        <w:t>Quarterly,</w:t>
      </w:r>
      <w:r w:rsidRPr="007B392A">
        <w:rPr>
          <w:rFonts w:ascii="Times New Roman"/>
          <w:lang w:val="uk-UA"/>
        </w:rPr>
        <w:t>Vol.74,</w:t>
      </w:r>
      <w:r w:rsidRPr="007B392A">
        <w:rPr>
          <w:rFonts w:ascii="Times New Roman"/>
          <w:spacing w:val="-1"/>
          <w:lang w:val="uk-UA"/>
        </w:rPr>
        <w:t>No.</w:t>
      </w:r>
      <w:r w:rsidRPr="007B392A">
        <w:rPr>
          <w:rFonts w:ascii="Times New Roman"/>
          <w:lang w:val="uk-UA"/>
        </w:rPr>
        <w:t>5,</w:t>
      </w:r>
      <w:r w:rsidRPr="007B392A">
        <w:rPr>
          <w:rFonts w:ascii="Times New Roman"/>
          <w:spacing w:val="-1"/>
          <w:lang w:val="uk-UA"/>
        </w:rPr>
        <w:t xml:space="preserve"> 849-879</w:t>
      </w:r>
    </w:p>
    <w:p w:rsidR="00CF4547" w:rsidRPr="007B392A" w:rsidRDefault="00CF4547" w:rsidP="00CF4547">
      <w:pPr>
        <w:spacing w:before="125" w:line="252" w:lineRule="exact"/>
        <w:ind w:left="401" w:hanging="284"/>
        <w:rPr>
          <w:rFonts w:ascii="Times New Roman" w:eastAsia="Times New Roman" w:hAnsi="Times New Roman" w:cs="Times New Roman"/>
          <w:lang w:val="uk-UA"/>
        </w:rPr>
      </w:pPr>
      <w:r w:rsidRPr="007B392A">
        <w:rPr>
          <w:rFonts w:ascii="Times New Roman"/>
          <w:i/>
          <w:spacing w:val="-1"/>
          <w:lang w:val="uk-UA"/>
        </w:rPr>
        <w:t>Harmonised</w:t>
      </w:r>
      <w:r w:rsidRPr="007B392A">
        <w:rPr>
          <w:rFonts w:ascii="Times New Roman"/>
          <w:i/>
          <w:lang w:val="uk-UA"/>
        </w:rPr>
        <w:t>listsof</w:t>
      </w:r>
      <w:r w:rsidRPr="007B392A">
        <w:rPr>
          <w:rFonts w:ascii="Times New Roman"/>
          <w:i/>
          <w:spacing w:val="-1"/>
          <w:lang w:val="uk-UA"/>
        </w:rPr>
        <w:t>StatisticalProductionProcesses</w:t>
      </w:r>
      <w:r w:rsidRPr="007B392A">
        <w:rPr>
          <w:rFonts w:ascii="Times New Roman"/>
          <w:i/>
          <w:lang w:val="uk-UA"/>
        </w:rPr>
        <w:t>&amp;</w:t>
      </w:r>
      <w:r w:rsidRPr="007B392A">
        <w:rPr>
          <w:rFonts w:ascii="Times New Roman"/>
          <w:i/>
          <w:spacing w:val="-1"/>
          <w:lang w:val="uk-UA"/>
        </w:rPr>
        <w:t>Projects</w:t>
      </w:r>
      <w:r w:rsidRPr="007B392A">
        <w:rPr>
          <w:rFonts w:ascii="Times New Roman"/>
          <w:i/>
          <w:lang w:val="uk-UA"/>
        </w:rPr>
        <w:t>and</w:t>
      </w:r>
      <w:r w:rsidRPr="007B392A">
        <w:rPr>
          <w:rFonts w:ascii="Times New Roman"/>
          <w:i/>
          <w:spacing w:val="-1"/>
          <w:lang w:val="uk-UA"/>
        </w:rPr>
        <w:t>StatisticalProducts</w:t>
      </w:r>
      <w:r w:rsidRPr="007B392A">
        <w:rPr>
          <w:rFonts w:ascii="Times New Roman"/>
          <w:spacing w:val="-1"/>
          <w:lang w:val="uk-UA"/>
        </w:rPr>
        <w:t>,</w:t>
      </w:r>
      <w:r w:rsidRPr="007B392A">
        <w:rPr>
          <w:rFonts w:ascii="Times New Roman"/>
          <w:lang w:val="uk-UA"/>
        </w:rPr>
        <w:t>as</w:t>
      </w:r>
      <w:r w:rsidRPr="007B392A">
        <w:rPr>
          <w:rFonts w:ascii="Times New Roman"/>
          <w:spacing w:val="-1"/>
          <w:lang w:val="uk-UA"/>
        </w:rPr>
        <w:t>presentedat</w:t>
      </w:r>
      <w:r w:rsidRPr="007B392A">
        <w:rPr>
          <w:rFonts w:ascii="Times New Roman"/>
          <w:lang w:val="uk-UA"/>
        </w:rPr>
        <w:t>the</w:t>
      </w:r>
      <w:r w:rsidRPr="007B392A">
        <w:rPr>
          <w:rFonts w:ascii="Times New Roman"/>
          <w:spacing w:val="-1"/>
          <w:lang w:val="uk-UA"/>
        </w:rPr>
        <w:t>818</w:t>
      </w:r>
      <w:r w:rsidRPr="007B392A">
        <w:rPr>
          <w:rFonts w:ascii="Times New Roman"/>
          <w:spacing w:val="-1"/>
          <w:position w:val="10"/>
          <w:sz w:val="14"/>
          <w:lang w:val="uk-UA"/>
        </w:rPr>
        <w:t>th</w:t>
      </w:r>
      <w:r w:rsidRPr="007B392A">
        <w:rPr>
          <w:rFonts w:ascii="Times New Roman"/>
          <w:spacing w:val="-1"/>
          <w:lang w:val="uk-UA"/>
        </w:rPr>
        <w:t xml:space="preserve">DirectorsMeeting </w:t>
      </w:r>
      <w:r w:rsidRPr="007B392A">
        <w:rPr>
          <w:rFonts w:ascii="Times New Roman"/>
          <w:lang w:val="uk-UA"/>
        </w:rPr>
        <w:t>of</w:t>
      </w:r>
      <w:r w:rsidRPr="007B392A">
        <w:rPr>
          <w:rFonts w:ascii="Times New Roman"/>
          <w:spacing w:val="-1"/>
          <w:lang w:val="uk-UA"/>
        </w:rPr>
        <w:t>03.09.2013,Eurostat</w:t>
      </w:r>
    </w:p>
    <w:p w:rsidR="00CF4547" w:rsidRPr="007B392A" w:rsidRDefault="00CF4547" w:rsidP="00CF4547">
      <w:pPr>
        <w:spacing w:before="116"/>
        <w:ind w:left="401" w:hanging="284"/>
        <w:rPr>
          <w:rFonts w:ascii="Times New Roman" w:eastAsia="Times New Roman" w:hAnsi="Times New Roman" w:cs="Times New Roman"/>
          <w:lang w:val="uk-UA"/>
        </w:rPr>
      </w:pPr>
      <w:r w:rsidRPr="007B392A">
        <w:rPr>
          <w:rFonts w:ascii="Times New Roman"/>
          <w:spacing w:val="-1"/>
          <w:lang w:val="uk-UA"/>
        </w:rPr>
        <w:t>Hedlin,Dan;Dale, Trine;Haraldsen,Gustav,Jones,Jacqui(2005),</w:t>
      </w:r>
      <w:r w:rsidRPr="007B392A">
        <w:rPr>
          <w:rFonts w:ascii="Times New Roman"/>
          <w:i/>
          <w:spacing w:val="-1"/>
          <w:lang w:val="uk-UA"/>
        </w:rPr>
        <w:t>Developingmethodsforassessingperceivedresponseburden</w:t>
      </w:r>
      <w:r w:rsidRPr="007B392A">
        <w:rPr>
          <w:rFonts w:ascii="Times New Roman"/>
          <w:spacing w:val="-1"/>
          <w:lang w:val="uk-UA"/>
        </w:rPr>
        <w:t>,Eurostatofficialwebsite,Quality section,ESSPractices,SelectedESSPractices,URL:</w:t>
      </w:r>
      <w:hyperlink r:id="rId455">
        <w:r w:rsidRPr="007B392A">
          <w:rPr>
            <w:rFonts w:ascii="Times New Roman"/>
            <w:color w:val="0000FF"/>
            <w:spacing w:val="-1"/>
            <w:u w:val="single" w:color="0000FF"/>
            <w:lang w:val="uk-UA"/>
          </w:rPr>
          <w:t>http://epp.eurostat.ec.europa.eu/portal/page/portal/quality/documents/DEVELOPING%20METHODS</w:t>
        </w:r>
      </w:hyperlink>
    </w:p>
    <w:p w:rsidR="00CF4547" w:rsidRPr="007B392A" w:rsidRDefault="00294861" w:rsidP="00CF4547">
      <w:pPr>
        <w:ind w:left="401" w:right="648"/>
        <w:rPr>
          <w:rFonts w:ascii="Times New Roman" w:eastAsia="Times New Roman" w:hAnsi="Times New Roman" w:cs="Times New Roman"/>
          <w:lang w:val="uk-UA"/>
        </w:rPr>
      </w:pPr>
      <w:hyperlink r:id="rId456">
        <w:r w:rsidR="00CF4547" w:rsidRPr="007B392A">
          <w:rPr>
            <w:rFonts w:ascii="Times New Roman"/>
            <w:color w:val="0000FF"/>
            <w:spacing w:val="-1"/>
            <w:u w:val="single" w:color="0000FF"/>
            <w:lang w:val="uk-UA"/>
          </w:rPr>
          <w:t>%20FOR%20ASSESSING%20PERCEIVED%20RESPONSE%20BURD.pdf</w:t>
        </w:r>
        <w:r w:rsidR="00CF4547" w:rsidRPr="007B392A">
          <w:rPr>
            <w:rFonts w:ascii="Times New Roman"/>
            <w:color w:val="000000"/>
            <w:spacing w:val="-1"/>
            <w:lang w:val="uk-UA"/>
          </w:rPr>
          <w:t>,</w:t>
        </w:r>
      </w:hyperlink>
      <w:r w:rsidR="00CF4547" w:rsidRPr="007B392A">
        <w:rPr>
          <w:rFonts w:ascii="Times New Roman"/>
          <w:color w:val="000000"/>
          <w:spacing w:val="-1"/>
          <w:lang w:val="uk-UA"/>
        </w:rPr>
        <w:t>accessed</w:t>
      </w:r>
      <w:r w:rsidR="00CF4547" w:rsidRPr="007B392A">
        <w:rPr>
          <w:rFonts w:ascii="Times New Roman"/>
          <w:color w:val="000000"/>
          <w:lang w:val="uk-UA"/>
        </w:rPr>
        <w:t>on</w:t>
      </w:r>
      <w:r w:rsidR="00CF4547" w:rsidRPr="007B392A">
        <w:rPr>
          <w:rFonts w:ascii="Times New Roman"/>
          <w:color w:val="000000"/>
          <w:spacing w:val="-1"/>
          <w:lang w:val="uk-UA"/>
        </w:rPr>
        <w:t>18/11/2013</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HoltT.,and</w:t>
      </w:r>
      <w:r w:rsidRPr="007B392A">
        <w:rPr>
          <w:rFonts w:ascii="Times New Roman"/>
          <w:lang w:val="uk-UA"/>
        </w:rPr>
        <w:t>Jones</w:t>
      </w:r>
      <w:r w:rsidRPr="007B392A">
        <w:rPr>
          <w:rFonts w:ascii="Times New Roman"/>
          <w:spacing w:val="1"/>
          <w:lang w:val="uk-UA"/>
        </w:rPr>
        <w:t>T.</w:t>
      </w:r>
      <w:r w:rsidRPr="007B392A">
        <w:rPr>
          <w:rFonts w:ascii="Times New Roman"/>
          <w:spacing w:val="-1"/>
          <w:lang w:val="uk-UA"/>
        </w:rPr>
        <w:t>(1998):</w:t>
      </w:r>
      <w:hyperlink r:id="rId457">
        <w:r w:rsidRPr="007B392A">
          <w:rPr>
            <w:rFonts w:ascii="Times New Roman"/>
            <w:i/>
            <w:color w:val="0000FF"/>
            <w:spacing w:val="-1"/>
            <w:u w:val="single" w:color="0000FF"/>
            <w:lang w:val="uk-UA"/>
          </w:rPr>
          <w:t>Qualityworkandconflictingqualityobjectives</w:t>
        </w:r>
        <w:r w:rsidRPr="007B392A">
          <w:rPr>
            <w:rFonts w:ascii="Times New Roman"/>
            <w:color w:val="000000"/>
            <w:spacing w:val="-1"/>
            <w:lang w:val="uk-UA"/>
          </w:rPr>
          <w:t>,</w:t>
        </w:r>
      </w:hyperlink>
      <w:r w:rsidRPr="007B392A">
        <w:rPr>
          <w:rFonts w:ascii="Times New Roman"/>
          <w:color w:val="000000"/>
          <w:spacing w:val="-1"/>
          <w:lang w:val="uk-UA"/>
        </w:rPr>
        <w:t>paperpresented</w:t>
      </w:r>
      <w:r w:rsidRPr="007B392A">
        <w:rPr>
          <w:rFonts w:ascii="Times New Roman"/>
          <w:color w:val="000000"/>
          <w:lang w:val="uk-UA"/>
        </w:rPr>
        <w:t>at</w:t>
      </w:r>
      <w:r w:rsidRPr="007B392A">
        <w:rPr>
          <w:rFonts w:ascii="Times New Roman"/>
          <w:color w:val="000000"/>
          <w:spacing w:val="-1"/>
          <w:lang w:val="uk-UA"/>
        </w:rPr>
        <w:t>the</w:t>
      </w:r>
      <w:r w:rsidRPr="007B392A">
        <w:rPr>
          <w:rFonts w:ascii="Times New Roman"/>
          <w:i/>
          <w:color w:val="000000"/>
          <w:spacing w:val="-2"/>
          <w:lang w:val="uk-UA"/>
        </w:rPr>
        <w:t>84th</w:t>
      </w:r>
      <w:r w:rsidRPr="007B392A">
        <w:rPr>
          <w:rFonts w:ascii="Times New Roman"/>
          <w:i/>
          <w:color w:val="000000"/>
          <w:spacing w:val="-1"/>
          <w:lang w:val="uk-UA"/>
        </w:rPr>
        <w:t>DGINSconference</w:t>
      </w:r>
      <w:r w:rsidRPr="007B392A">
        <w:rPr>
          <w:rFonts w:ascii="Times New Roman"/>
          <w:color w:val="000000"/>
          <w:spacing w:val="-1"/>
          <w:lang w:val="uk-UA"/>
        </w:rPr>
        <w:t>,</w:t>
      </w:r>
      <w:r w:rsidRPr="007B392A">
        <w:rPr>
          <w:rFonts w:ascii="Times New Roman"/>
          <w:color w:val="000000"/>
          <w:spacing w:val="-2"/>
          <w:lang w:val="uk-UA"/>
        </w:rPr>
        <w:t>Stockholm,</w:t>
      </w:r>
      <w:r w:rsidRPr="007B392A">
        <w:rPr>
          <w:rFonts w:ascii="Times New Roman"/>
          <w:color w:val="000000"/>
          <w:spacing w:val="-1"/>
          <w:lang w:val="uk-UA"/>
        </w:rPr>
        <w:t>Sweden,</w:t>
      </w:r>
      <w:r w:rsidRPr="007B392A">
        <w:rPr>
          <w:rFonts w:ascii="Times New Roman"/>
          <w:color w:val="000000"/>
          <w:lang w:val="uk-UA"/>
        </w:rPr>
        <w:t xml:space="preserve">May </w:t>
      </w:r>
      <w:r w:rsidRPr="007B392A">
        <w:rPr>
          <w:rFonts w:ascii="Times New Roman"/>
          <w:color w:val="000000"/>
          <w:spacing w:val="-1"/>
          <w:lang w:val="uk-UA"/>
        </w:rPr>
        <w:t>28-29,</w:t>
      </w:r>
      <w:r w:rsidRPr="007B392A">
        <w:rPr>
          <w:rFonts w:ascii="Times New Roman"/>
          <w:color w:val="000000"/>
          <w:lang w:val="uk-UA"/>
        </w:rPr>
        <w:t>1998.</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hAnsi="Times New Roman"/>
          <w:spacing w:val="-1"/>
          <w:lang w:val="uk-UA"/>
        </w:rPr>
        <w:t>Hörngren,</w:t>
      </w:r>
      <w:r w:rsidRPr="007B392A">
        <w:rPr>
          <w:rFonts w:ascii="Times New Roman" w:hAnsi="Times New Roman"/>
          <w:spacing w:val="1"/>
          <w:lang w:val="uk-UA"/>
        </w:rPr>
        <w:t>J.</w:t>
      </w:r>
      <w:r w:rsidRPr="007B392A">
        <w:rPr>
          <w:rFonts w:ascii="Times New Roman" w:hAnsi="Times New Roman"/>
          <w:spacing w:val="-1"/>
          <w:lang w:val="uk-UA"/>
        </w:rPr>
        <w:t>(1992):</w:t>
      </w:r>
      <w:r w:rsidRPr="007B392A">
        <w:rPr>
          <w:rFonts w:ascii="Times New Roman" w:hAnsi="Times New Roman"/>
          <w:i/>
          <w:spacing w:val="-1"/>
          <w:lang w:val="uk-UA"/>
        </w:rPr>
        <w:t>The</w:t>
      </w:r>
      <w:r w:rsidRPr="007B392A">
        <w:rPr>
          <w:rFonts w:ascii="Times New Roman" w:hAnsi="Times New Roman"/>
          <w:i/>
          <w:spacing w:val="-2"/>
          <w:lang w:val="uk-UA"/>
        </w:rPr>
        <w:t>Use</w:t>
      </w:r>
      <w:r w:rsidRPr="007B392A">
        <w:rPr>
          <w:rFonts w:ascii="Times New Roman" w:hAnsi="Times New Roman"/>
          <w:i/>
          <w:lang w:val="uk-UA"/>
        </w:rPr>
        <w:t>of</w:t>
      </w:r>
      <w:r w:rsidRPr="007B392A">
        <w:rPr>
          <w:rFonts w:ascii="Times New Roman" w:hAnsi="Times New Roman"/>
          <w:i/>
          <w:spacing w:val="-1"/>
          <w:lang w:val="uk-UA"/>
        </w:rPr>
        <w:t>Registers</w:t>
      </w:r>
      <w:r w:rsidRPr="007B392A">
        <w:rPr>
          <w:rFonts w:ascii="Times New Roman" w:hAnsi="Times New Roman"/>
          <w:i/>
          <w:lang w:val="uk-UA"/>
        </w:rPr>
        <w:t>as</w:t>
      </w:r>
      <w:r w:rsidRPr="007B392A">
        <w:rPr>
          <w:rFonts w:ascii="Times New Roman" w:hAnsi="Times New Roman"/>
          <w:i/>
          <w:spacing w:val="-1"/>
          <w:lang w:val="uk-UA"/>
        </w:rPr>
        <w:t>AuxiliaryInformation</w:t>
      </w:r>
      <w:r w:rsidRPr="007B392A">
        <w:rPr>
          <w:rFonts w:ascii="Times New Roman" w:hAnsi="Times New Roman"/>
          <w:i/>
          <w:lang w:val="uk-UA"/>
        </w:rPr>
        <w:t>inthe</w:t>
      </w:r>
      <w:r w:rsidRPr="007B392A">
        <w:rPr>
          <w:rFonts w:ascii="Times New Roman" w:hAnsi="Times New Roman"/>
          <w:i/>
          <w:spacing w:val="-2"/>
          <w:lang w:val="uk-UA"/>
        </w:rPr>
        <w:t>Swedish</w:t>
      </w:r>
      <w:r w:rsidRPr="007B392A">
        <w:rPr>
          <w:rFonts w:ascii="Times New Roman" w:hAnsi="Times New Roman"/>
          <w:i/>
          <w:spacing w:val="-1"/>
          <w:lang w:val="uk-UA"/>
        </w:rPr>
        <w:t>LabourForceSurvey</w:t>
      </w:r>
      <w:r w:rsidRPr="007B392A">
        <w:rPr>
          <w:rFonts w:ascii="Times New Roman" w:hAnsi="Times New Roman"/>
          <w:spacing w:val="-1"/>
          <w:lang w:val="uk-UA"/>
        </w:rPr>
        <w:t>,StatisticsSweden,R&amp;DReport1992:13.</w:t>
      </w:r>
    </w:p>
    <w:p w:rsidR="00CF4547" w:rsidRPr="007B392A" w:rsidRDefault="00CF4547" w:rsidP="00CF4547">
      <w:pPr>
        <w:spacing w:before="25" w:line="374" w:lineRule="exact"/>
        <w:ind w:left="118" w:hanging="1"/>
        <w:rPr>
          <w:rFonts w:ascii="Times New Roman" w:eastAsia="Times New Roman" w:hAnsi="Times New Roman" w:cs="Times New Roman"/>
          <w:lang w:val="uk-UA"/>
        </w:rPr>
      </w:pPr>
      <w:r w:rsidRPr="007B392A">
        <w:rPr>
          <w:rFonts w:ascii="Times New Roman"/>
          <w:spacing w:val="-2"/>
          <w:lang w:val="uk-UA"/>
        </w:rPr>
        <w:t>INSEE</w:t>
      </w:r>
      <w:r w:rsidRPr="007B392A">
        <w:rPr>
          <w:rFonts w:ascii="Times New Roman"/>
          <w:lang w:val="uk-UA"/>
        </w:rPr>
        <w:t>(2013),</w:t>
      </w:r>
      <w:r w:rsidRPr="007B392A">
        <w:rPr>
          <w:rFonts w:ascii="Times New Roman"/>
          <w:spacing w:val="-1"/>
          <w:lang w:val="uk-UA"/>
        </w:rPr>
        <w:t>OfficialWebsite,Publics,URL:</w:t>
      </w:r>
      <w:hyperlink r:id="rId458">
        <w:r w:rsidRPr="007B392A">
          <w:rPr>
            <w:rFonts w:ascii="Times New Roman"/>
            <w:color w:val="0000FF"/>
            <w:spacing w:val="-1"/>
            <w:u w:val="single" w:color="0000FF"/>
            <w:lang w:val="uk-UA"/>
          </w:rPr>
          <w:t>http://www.insee.fr/en/publics/</w:t>
        </w:r>
      </w:hyperlink>
      <w:r w:rsidRPr="007B392A">
        <w:rPr>
          <w:rFonts w:ascii="Times New Roman"/>
          <w:color w:val="000000"/>
          <w:spacing w:val="-1"/>
          <w:lang w:val="uk-UA"/>
        </w:rPr>
        <w:t>,accessed</w:t>
      </w:r>
      <w:r w:rsidRPr="007B392A">
        <w:rPr>
          <w:rFonts w:ascii="Times New Roman"/>
          <w:color w:val="000000"/>
          <w:lang w:val="uk-UA"/>
        </w:rPr>
        <w:t xml:space="preserve">on </w:t>
      </w:r>
      <w:r w:rsidRPr="007B392A">
        <w:rPr>
          <w:rFonts w:ascii="Times New Roman"/>
          <w:color w:val="000000"/>
          <w:spacing w:val="-1"/>
          <w:lang w:val="uk-UA"/>
        </w:rPr>
        <w:t>11/11/2013InternationalLabourOffice(2004)</w:t>
      </w:r>
      <w:hyperlink r:id="rId459">
        <w:r w:rsidRPr="007B392A">
          <w:rPr>
            <w:rFonts w:ascii="Times New Roman"/>
            <w:i/>
            <w:color w:val="0000FF"/>
            <w:spacing w:val="-1"/>
            <w:u w:val="single" w:color="0000FF"/>
            <w:lang w:val="uk-UA"/>
          </w:rPr>
          <w:t>ConsumerPrice</w:t>
        </w:r>
        <w:r w:rsidRPr="007B392A">
          <w:rPr>
            <w:rFonts w:ascii="Times New Roman"/>
            <w:i/>
            <w:color w:val="0000FF"/>
            <w:u w:val="single" w:color="0000FF"/>
            <w:lang w:val="uk-UA"/>
          </w:rPr>
          <w:t>Index</w:t>
        </w:r>
        <w:r w:rsidRPr="007B392A">
          <w:rPr>
            <w:rFonts w:ascii="Times New Roman"/>
            <w:i/>
            <w:color w:val="0000FF"/>
            <w:spacing w:val="-1"/>
            <w:u w:val="single" w:color="0000FF"/>
            <w:lang w:val="uk-UA"/>
          </w:rPr>
          <w:t>Manual:Theory</w:t>
        </w:r>
        <w:r w:rsidRPr="007B392A">
          <w:rPr>
            <w:rFonts w:ascii="Times New Roman"/>
            <w:i/>
            <w:color w:val="0000FF"/>
            <w:spacing w:val="-2"/>
            <w:u w:val="single" w:color="0000FF"/>
            <w:lang w:val="uk-UA"/>
          </w:rPr>
          <w:t>and</w:t>
        </w:r>
        <w:r w:rsidRPr="007B392A">
          <w:rPr>
            <w:rFonts w:ascii="Times New Roman"/>
            <w:i/>
            <w:color w:val="0000FF"/>
            <w:spacing w:val="-1"/>
            <w:u w:val="single" w:color="0000FF"/>
            <w:lang w:val="uk-UA"/>
          </w:rPr>
          <w:t>Practice</w:t>
        </w:r>
      </w:hyperlink>
      <w:r w:rsidRPr="007B392A">
        <w:rPr>
          <w:rFonts w:ascii="Times New Roman"/>
          <w:color w:val="000000"/>
          <w:spacing w:val="-1"/>
          <w:lang w:val="uk-UA"/>
        </w:rPr>
        <w:t>,International</w:t>
      </w:r>
    </w:p>
    <w:p w:rsidR="00CF4547" w:rsidRPr="007B392A" w:rsidRDefault="00CF4547" w:rsidP="00CF4547">
      <w:pPr>
        <w:spacing w:line="225" w:lineRule="exact"/>
        <w:ind w:left="401"/>
        <w:rPr>
          <w:rFonts w:ascii="Times New Roman" w:eastAsia="Times New Roman" w:hAnsi="Times New Roman" w:cs="Times New Roman"/>
          <w:lang w:val="uk-UA"/>
        </w:rPr>
      </w:pPr>
      <w:r w:rsidRPr="007B392A">
        <w:rPr>
          <w:rFonts w:ascii="Times New Roman"/>
          <w:spacing w:val="-1"/>
          <w:lang w:val="uk-UA"/>
        </w:rPr>
        <w:t>Working Group</w:t>
      </w:r>
      <w:r w:rsidRPr="007B392A">
        <w:rPr>
          <w:rFonts w:ascii="Times New Roman"/>
          <w:lang w:val="uk-UA"/>
        </w:rPr>
        <w:t>on</w:t>
      </w:r>
      <w:r w:rsidRPr="007B392A">
        <w:rPr>
          <w:rFonts w:ascii="Times New Roman"/>
          <w:spacing w:val="-1"/>
          <w:lang w:val="uk-UA"/>
        </w:rPr>
        <w:t>PriceStatistics.</w:t>
      </w:r>
    </w:p>
    <w:p w:rsidR="00CF4547" w:rsidRPr="007B392A" w:rsidRDefault="00CF4547" w:rsidP="00CF4547">
      <w:pPr>
        <w:spacing w:before="121"/>
        <w:ind w:left="401" w:right="218"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InternationalMonetaryFund(2006),</w:t>
      </w:r>
      <w:r w:rsidRPr="007B392A">
        <w:rPr>
          <w:rFonts w:ascii="Times New Roman" w:eastAsia="Times New Roman" w:hAnsi="Times New Roman" w:cs="Times New Roman"/>
          <w:i/>
          <w:spacing w:val="-2"/>
          <w:lang w:val="uk-UA"/>
        </w:rPr>
        <w:t>DQAF</w:t>
      </w:r>
      <w:r w:rsidRPr="007B392A">
        <w:rPr>
          <w:rFonts w:ascii="Times New Roman" w:eastAsia="Times New Roman" w:hAnsi="Times New Roman" w:cs="Times New Roman"/>
          <w:i/>
          <w:lang w:val="uk-UA"/>
        </w:rPr>
        <w:t>–</w:t>
      </w:r>
      <w:r w:rsidRPr="007B392A">
        <w:rPr>
          <w:rFonts w:ascii="Times New Roman" w:eastAsia="Times New Roman" w:hAnsi="Times New Roman" w:cs="Times New Roman"/>
          <w:i/>
          <w:spacing w:val="-1"/>
          <w:lang w:val="uk-UA"/>
        </w:rPr>
        <w:t>GenericFramework</w:t>
      </w:r>
      <w:r w:rsidRPr="007B392A">
        <w:rPr>
          <w:rFonts w:ascii="Times New Roman" w:eastAsia="Times New Roman" w:hAnsi="Times New Roman" w:cs="Times New Roman"/>
          <w:spacing w:val="-1"/>
          <w:lang w:val="uk-UA"/>
        </w:rPr>
        <w:t xml:space="preserve">(July </w:t>
      </w:r>
      <w:r w:rsidRPr="007B392A">
        <w:rPr>
          <w:rFonts w:ascii="Times New Roman" w:eastAsia="Times New Roman" w:hAnsi="Times New Roman" w:cs="Times New Roman"/>
          <w:lang w:val="uk-UA"/>
        </w:rPr>
        <w:t>2003),</w:t>
      </w:r>
      <w:r w:rsidRPr="007B392A">
        <w:rPr>
          <w:rFonts w:ascii="Times New Roman" w:eastAsia="Times New Roman" w:hAnsi="Times New Roman" w:cs="Times New Roman"/>
          <w:spacing w:val="-2"/>
          <w:lang w:val="uk-UA"/>
        </w:rPr>
        <w:t>IMF</w:t>
      </w:r>
      <w:r w:rsidRPr="007B392A">
        <w:rPr>
          <w:rFonts w:ascii="Times New Roman" w:eastAsia="Times New Roman" w:hAnsi="Times New Roman" w:cs="Times New Roman"/>
          <w:spacing w:val="-1"/>
          <w:lang w:val="uk-UA"/>
        </w:rPr>
        <w:t>StatisticsDepartment,availableonlineat:</w:t>
      </w:r>
      <w:hyperlink r:id="rId460">
        <w:r w:rsidRPr="007B392A">
          <w:rPr>
            <w:rFonts w:ascii="Times New Roman" w:eastAsia="Times New Roman" w:hAnsi="Times New Roman" w:cs="Times New Roman"/>
            <w:color w:val="0000FF"/>
            <w:spacing w:val="-1"/>
            <w:u w:val="single" w:color="0000FF"/>
            <w:lang w:val="uk-UA"/>
          </w:rPr>
          <w:t>http://dsbb.imf.org/vgn/images/pdfs/dqrs_factsheet.pdf</w:t>
        </w:r>
        <w:r w:rsidRPr="007B392A">
          <w:rPr>
            <w:rFonts w:ascii="Times New Roman" w:eastAsia="Times New Roman" w:hAnsi="Times New Roman" w:cs="Times New Roman"/>
            <w:color w:val="000000"/>
            <w:spacing w:val="-1"/>
            <w:lang w:val="uk-UA"/>
          </w:rPr>
          <w:t>,</w:t>
        </w:r>
      </w:hyperlink>
      <w:r w:rsidRPr="007B392A">
        <w:rPr>
          <w:rFonts w:ascii="Times New Roman" w:eastAsia="Times New Roman" w:hAnsi="Times New Roman" w:cs="Times New Roman"/>
          <w:color w:val="000000"/>
          <w:spacing w:val="-1"/>
          <w:lang w:val="uk-UA"/>
        </w:rPr>
        <w:t>accessed</w:t>
      </w:r>
      <w:r w:rsidRPr="007B392A">
        <w:rPr>
          <w:rFonts w:ascii="Times New Roman" w:eastAsia="Times New Roman" w:hAnsi="Times New Roman" w:cs="Times New Roman"/>
          <w:color w:val="000000"/>
          <w:spacing w:val="-2"/>
          <w:lang w:val="uk-UA"/>
        </w:rPr>
        <w:t>on</w:t>
      </w:r>
      <w:r w:rsidRPr="007B392A">
        <w:rPr>
          <w:rFonts w:ascii="Times New Roman" w:eastAsia="Times New Roman" w:hAnsi="Times New Roman" w:cs="Times New Roman"/>
          <w:color w:val="000000"/>
          <w:spacing w:val="-1"/>
          <w:lang w:val="uk-UA"/>
        </w:rPr>
        <w:t>26/11/2013</w:t>
      </w:r>
    </w:p>
    <w:p w:rsidR="00CF4547" w:rsidRPr="007B392A" w:rsidRDefault="00CF4547" w:rsidP="00CF4547">
      <w:pPr>
        <w:spacing w:before="121"/>
        <w:ind w:left="401" w:right="218" w:hanging="284"/>
        <w:rPr>
          <w:rFonts w:ascii="Times New Roman" w:eastAsia="Times New Roman" w:hAnsi="Times New Roman" w:cs="Times New Roman"/>
          <w:lang w:val="uk-UA"/>
        </w:rPr>
      </w:pPr>
      <w:r w:rsidRPr="007B392A">
        <w:rPr>
          <w:rFonts w:ascii="Times New Roman"/>
          <w:spacing w:val="-1"/>
          <w:lang w:val="uk-UA"/>
        </w:rPr>
        <w:t>Ladiray,Dominique;Sartori,Fabio(2001),Q</w:t>
      </w:r>
      <w:r w:rsidRPr="007B392A">
        <w:rPr>
          <w:rFonts w:ascii="Times New Roman"/>
          <w:i/>
          <w:spacing w:val="-1"/>
          <w:lang w:val="uk-UA"/>
        </w:rPr>
        <w:t>ualityinshort-termstatistics:</w:t>
      </w:r>
      <w:r w:rsidRPr="007B392A">
        <w:rPr>
          <w:rFonts w:ascii="Times New Roman"/>
          <w:i/>
          <w:lang w:val="uk-UA"/>
        </w:rPr>
        <w:t xml:space="preserve"> the</w:t>
      </w:r>
      <w:r w:rsidRPr="007B392A">
        <w:rPr>
          <w:rFonts w:ascii="Times New Roman"/>
          <w:i/>
          <w:spacing w:val="-1"/>
          <w:lang w:val="uk-UA"/>
        </w:rPr>
        <w:t>Euro-SICS database</w:t>
      </w:r>
      <w:r w:rsidRPr="007B392A">
        <w:rPr>
          <w:rFonts w:ascii="Times New Roman"/>
          <w:i/>
          <w:lang w:val="uk-UA"/>
        </w:rPr>
        <w:t>of</w:t>
      </w:r>
      <w:r w:rsidRPr="007B392A">
        <w:rPr>
          <w:rFonts w:ascii="Times New Roman"/>
          <w:i/>
          <w:spacing w:val="-1"/>
          <w:lang w:val="uk-UA"/>
        </w:rPr>
        <w:t>Eurostat</w:t>
      </w:r>
      <w:r w:rsidRPr="007B392A">
        <w:rPr>
          <w:rFonts w:ascii="Times New Roman"/>
          <w:spacing w:val="-1"/>
          <w:lang w:val="uk-UA"/>
        </w:rPr>
        <w:t>,Eurostat,availableat:</w:t>
      </w:r>
      <w:hyperlink r:id="rId461">
        <w:r w:rsidRPr="007B392A">
          <w:rPr>
            <w:rFonts w:ascii="Times New Roman"/>
            <w:color w:val="0000FF"/>
            <w:spacing w:val="-1"/>
            <w:u w:val="single" w:color="0000FF"/>
            <w:lang w:val="uk-UA"/>
          </w:rPr>
          <w:t>http://epp.eurostat.ec.europa.eu/portal/page/portal/research_methodology/documents/66.pdf</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26/11/2013</w:t>
      </w:r>
    </w:p>
    <w:p w:rsidR="00CF4547" w:rsidRPr="007B392A" w:rsidRDefault="00CF4547" w:rsidP="00CF4547">
      <w:pPr>
        <w:spacing w:before="121"/>
        <w:ind w:left="401" w:right="648" w:hanging="284"/>
        <w:rPr>
          <w:rFonts w:ascii="Times New Roman" w:eastAsia="Times New Roman" w:hAnsi="Times New Roman" w:cs="Times New Roman"/>
          <w:lang w:val="uk-UA"/>
        </w:rPr>
      </w:pPr>
      <w:r w:rsidRPr="007B392A">
        <w:rPr>
          <w:rFonts w:ascii="Times New Roman" w:hAnsi="Times New Roman"/>
          <w:lang w:val="uk-UA"/>
        </w:rPr>
        <w:t>Lien,</w:t>
      </w:r>
      <w:r w:rsidRPr="007B392A">
        <w:rPr>
          <w:rFonts w:ascii="Times New Roman" w:hAnsi="Times New Roman"/>
          <w:spacing w:val="-1"/>
          <w:lang w:val="uk-UA"/>
        </w:rPr>
        <w:t>HåvardHungnes;Beyrer,Svetlana;Lunde,Harald(2009):</w:t>
      </w:r>
      <w:r w:rsidRPr="007B392A">
        <w:rPr>
          <w:rFonts w:ascii="Times New Roman" w:hAnsi="Times New Roman"/>
          <w:i/>
          <w:spacing w:val="-1"/>
          <w:lang w:val="uk-UA"/>
        </w:rPr>
        <w:t>QualityReport</w:t>
      </w:r>
      <w:r w:rsidRPr="007B392A">
        <w:rPr>
          <w:rFonts w:ascii="Times New Roman" w:hAnsi="Times New Roman"/>
          <w:i/>
          <w:spacing w:val="-2"/>
          <w:lang w:val="uk-UA"/>
        </w:rPr>
        <w:t>on</w:t>
      </w:r>
      <w:r w:rsidRPr="007B392A">
        <w:rPr>
          <w:rFonts w:ascii="Times New Roman" w:hAnsi="Times New Roman"/>
          <w:i/>
          <w:lang w:val="uk-UA"/>
        </w:rPr>
        <w:t>the</w:t>
      </w:r>
      <w:r w:rsidRPr="007B392A">
        <w:rPr>
          <w:rFonts w:ascii="Times New Roman" w:hAnsi="Times New Roman"/>
          <w:i/>
          <w:spacing w:val="-1"/>
          <w:lang w:val="uk-UA"/>
        </w:rPr>
        <w:t>NorwegianStructure</w:t>
      </w:r>
      <w:r w:rsidRPr="007B392A">
        <w:rPr>
          <w:rFonts w:ascii="Times New Roman" w:hAnsi="Times New Roman"/>
          <w:i/>
          <w:spacing w:val="-2"/>
          <w:lang w:val="uk-UA"/>
        </w:rPr>
        <w:t>of</w:t>
      </w:r>
      <w:r w:rsidRPr="007B392A">
        <w:rPr>
          <w:rFonts w:ascii="Times New Roman" w:hAnsi="Times New Roman"/>
          <w:i/>
          <w:spacing w:val="-1"/>
          <w:lang w:val="uk-UA"/>
        </w:rPr>
        <w:t>EarningsSurvey</w:t>
      </w:r>
      <w:r w:rsidRPr="007B392A">
        <w:rPr>
          <w:rFonts w:ascii="Times New Roman" w:hAnsi="Times New Roman"/>
          <w:i/>
          <w:lang w:val="uk-UA"/>
        </w:rPr>
        <w:t>2006</w:t>
      </w:r>
      <w:r w:rsidRPr="007B392A">
        <w:rPr>
          <w:rFonts w:ascii="Times New Roman" w:hAnsi="Times New Roman"/>
          <w:i/>
          <w:spacing w:val="-1"/>
          <w:lang w:val="uk-UA"/>
        </w:rPr>
        <w:t>Oslo-Kongsvinger</w:t>
      </w:r>
      <w:r w:rsidRPr="007B392A">
        <w:rPr>
          <w:rFonts w:ascii="Times New Roman" w:hAnsi="Times New Roman"/>
          <w:spacing w:val="-1"/>
          <w:lang w:val="uk-UA"/>
        </w:rPr>
        <w:t>:Statistics</w:t>
      </w:r>
      <w:r w:rsidRPr="007B392A">
        <w:rPr>
          <w:rFonts w:ascii="Times New Roman" w:hAnsi="Times New Roman"/>
          <w:spacing w:val="-2"/>
          <w:lang w:val="uk-UA"/>
        </w:rPr>
        <w:t>Norway,</w:t>
      </w:r>
      <w:r w:rsidRPr="007B392A">
        <w:rPr>
          <w:rFonts w:ascii="Times New Roman" w:hAnsi="Times New Roman"/>
          <w:spacing w:val="-1"/>
          <w:lang w:val="uk-UA"/>
        </w:rPr>
        <w:t>Reports2009/20</w:t>
      </w:r>
    </w:p>
    <w:p w:rsidR="00CF4547" w:rsidRPr="007B392A" w:rsidRDefault="00294861" w:rsidP="00CF4547">
      <w:pPr>
        <w:spacing w:before="119"/>
        <w:ind w:left="401" w:hanging="284"/>
        <w:rPr>
          <w:rFonts w:ascii="Times New Roman" w:eastAsia="Times New Roman" w:hAnsi="Times New Roman" w:cs="Times New Roman"/>
          <w:lang w:val="uk-UA"/>
        </w:rPr>
      </w:pPr>
      <w:hyperlink r:id="rId462">
        <w:r w:rsidR="00CF4547" w:rsidRPr="007B392A">
          <w:rPr>
            <w:rFonts w:ascii="Times New Roman"/>
            <w:color w:val="0000FF"/>
            <w:spacing w:val="-1"/>
            <w:u w:val="single" w:color="0000FF"/>
            <w:lang w:val="uk-UA"/>
          </w:rPr>
          <w:t>MeaderR.and</w:t>
        </w:r>
        <w:r w:rsidR="00CF4547" w:rsidRPr="007B392A">
          <w:rPr>
            <w:rFonts w:ascii="Times New Roman"/>
            <w:color w:val="0000FF"/>
            <w:u w:val="single" w:color="0000FF"/>
            <w:lang w:val="uk-UA"/>
          </w:rPr>
          <w:t>Tily</w:t>
        </w:r>
        <w:r w:rsidR="00CF4547" w:rsidRPr="007B392A">
          <w:rPr>
            <w:rFonts w:ascii="Times New Roman"/>
            <w:color w:val="0000FF"/>
            <w:spacing w:val="-1"/>
            <w:u w:val="single" w:color="0000FF"/>
            <w:lang w:val="uk-UA"/>
          </w:rPr>
          <w:t>G.(2008)</w:t>
        </w:r>
      </w:hyperlink>
      <w:r w:rsidR="00CF4547" w:rsidRPr="007B392A">
        <w:rPr>
          <w:rFonts w:ascii="Times New Roman"/>
          <w:color w:val="000000"/>
          <w:spacing w:val="-1"/>
          <w:lang w:val="uk-UA"/>
        </w:rPr>
        <w:t>:</w:t>
      </w:r>
      <w:r w:rsidR="00CF4547" w:rsidRPr="007B392A">
        <w:rPr>
          <w:rFonts w:ascii="Times New Roman"/>
          <w:i/>
          <w:color w:val="000000"/>
          <w:spacing w:val="-1"/>
          <w:lang w:val="uk-UA"/>
        </w:rPr>
        <w:t>Monitoringthequality</w:t>
      </w:r>
      <w:r w:rsidR="00CF4547" w:rsidRPr="007B392A">
        <w:rPr>
          <w:rFonts w:ascii="Times New Roman"/>
          <w:i/>
          <w:color w:val="000000"/>
          <w:spacing w:val="-2"/>
          <w:lang w:val="uk-UA"/>
        </w:rPr>
        <w:t>of</w:t>
      </w:r>
      <w:r w:rsidR="00CF4547" w:rsidRPr="007B392A">
        <w:rPr>
          <w:rFonts w:ascii="Times New Roman"/>
          <w:i/>
          <w:color w:val="000000"/>
          <w:spacing w:val="-1"/>
          <w:lang w:val="uk-UA"/>
        </w:rPr>
        <w:t>theNationalAccounts</w:t>
      </w:r>
      <w:r w:rsidR="00CF4547" w:rsidRPr="007B392A">
        <w:rPr>
          <w:rFonts w:ascii="Times New Roman"/>
          <w:color w:val="000000"/>
          <w:spacing w:val="-1"/>
          <w:lang w:val="uk-UA"/>
        </w:rPr>
        <w:t>,Economic</w:t>
      </w:r>
      <w:r w:rsidR="00CF4547" w:rsidRPr="007B392A">
        <w:rPr>
          <w:rFonts w:ascii="Times New Roman"/>
          <w:color w:val="000000"/>
          <w:lang w:val="uk-UA"/>
        </w:rPr>
        <w:t>and</w:t>
      </w:r>
      <w:r w:rsidR="00CF4547" w:rsidRPr="007B392A">
        <w:rPr>
          <w:rFonts w:ascii="Times New Roman"/>
          <w:color w:val="000000"/>
          <w:spacing w:val="-1"/>
          <w:lang w:val="uk-UA"/>
        </w:rPr>
        <w:t>LabourMarket</w:t>
      </w:r>
      <w:r w:rsidR="00CF4547" w:rsidRPr="007B392A">
        <w:rPr>
          <w:rFonts w:ascii="Times New Roman"/>
          <w:color w:val="000000"/>
          <w:spacing w:val="-2"/>
          <w:lang w:val="uk-UA"/>
        </w:rPr>
        <w:t>Review,</w:t>
      </w:r>
      <w:r w:rsidR="00CF4547" w:rsidRPr="007B392A">
        <w:rPr>
          <w:rFonts w:ascii="Times New Roman"/>
          <w:color w:val="000000"/>
          <w:spacing w:val="-1"/>
          <w:lang w:val="uk-UA"/>
        </w:rPr>
        <w:t>Vol</w:t>
      </w:r>
      <w:r w:rsidR="00CF4547" w:rsidRPr="007B392A">
        <w:rPr>
          <w:rFonts w:ascii="Times New Roman"/>
          <w:color w:val="000000"/>
          <w:lang w:val="uk-UA"/>
        </w:rPr>
        <w:t>2,</w:t>
      </w:r>
      <w:r w:rsidR="00CF4547" w:rsidRPr="007B392A">
        <w:rPr>
          <w:rFonts w:ascii="Times New Roman"/>
          <w:color w:val="000000"/>
          <w:spacing w:val="-1"/>
          <w:lang w:val="uk-UA"/>
        </w:rPr>
        <w:t>No</w:t>
      </w:r>
      <w:r w:rsidR="00CF4547" w:rsidRPr="007B392A">
        <w:rPr>
          <w:rFonts w:ascii="Times New Roman"/>
          <w:color w:val="000000"/>
          <w:lang w:val="uk-UA"/>
        </w:rPr>
        <w:t>3,</w:t>
      </w:r>
      <w:r w:rsidR="00CF4547" w:rsidRPr="007B392A">
        <w:rPr>
          <w:rFonts w:ascii="Times New Roman"/>
          <w:color w:val="000000"/>
          <w:spacing w:val="-1"/>
          <w:lang w:val="uk-UA"/>
        </w:rPr>
        <w:t>24-33.</w:t>
      </w:r>
    </w:p>
    <w:p w:rsidR="00CF4547" w:rsidRPr="007B392A" w:rsidRDefault="00CF4547" w:rsidP="00CF4547">
      <w:pPr>
        <w:spacing w:before="119"/>
        <w:ind w:left="401" w:right="145"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Medin,</w:t>
      </w:r>
      <w:r w:rsidRPr="007B392A">
        <w:rPr>
          <w:rFonts w:ascii="Times New Roman" w:eastAsia="Times New Roman" w:hAnsi="Times New Roman" w:cs="Times New Roman"/>
          <w:lang w:val="uk-UA"/>
        </w:rPr>
        <w:t>K.and</w:t>
      </w:r>
      <w:r w:rsidRPr="007B392A">
        <w:rPr>
          <w:rFonts w:ascii="Times New Roman" w:eastAsia="Times New Roman" w:hAnsi="Times New Roman" w:cs="Times New Roman"/>
          <w:spacing w:val="-1"/>
          <w:lang w:val="uk-UA"/>
        </w:rPr>
        <w:t>Wilson,B.(1994):</w:t>
      </w:r>
      <w:r w:rsidRPr="007B392A">
        <w:rPr>
          <w:rFonts w:ascii="Times New Roman" w:eastAsia="Times New Roman" w:hAnsi="Times New Roman" w:cs="Times New Roman"/>
          <w:i/>
          <w:spacing w:val="-1"/>
          <w:lang w:val="uk-UA"/>
        </w:rPr>
        <w:t>Qualityassuranceandqualityassessment</w:t>
      </w:r>
      <w:r w:rsidRPr="007B392A">
        <w:rPr>
          <w:rFonts w:ascii="Times New Roman" w:eastAsia="Times New Roman" w:hAnsi="Times New Roman" w:cs="Times New Roman"/>
          <w:i/>
          <w:lang w:val="uk-UA"/>
        </w:rPr>
        <w:t>in</w:t>
      </w:r>
      <w:r w:rsidRPr="007B392A">
        <w:rPr>
          <w:rFonts w:ascii="Times New Roman" w:eastAsia="Times New Roman" w:hAnsi="Times New Roman" w:cs="Times New Roman"/>
          <w:i/>
          <w:spacing w:val="-1"/>
          <w:lang w:val="uk-UA"/>
        </w:rPr>
        <w:t>officialstatistics:</w:t>
      </w:r>
      <w:r w:rsidRPr="007B392A">
        <w:rPr>
          <w:rFonts w:ascii="Times New Roman" w:eastAsia="Times New Roman" w:hAnsi="Times New Roman" w:cs="Times New Roman"/>
          <w:i/>
          <w:lang w:val="uk-UA"/>
        </w:rPr>
        <w:t>the</w:t>
      </w:r>
      <w:r w:rsidRPr="007B392A">
        <w:rPr>
          <w:rFonts w:ascii="Times New Roman" w:eastAsia="Times New Roman" w:hAnsi="Times New Roman" w:cs="Times New Roman"/>
          <w:i/>
          <w:spacing w:val="-1"/>
          <w:lang w:val="uk-UA"/>
        </w:rPr>
        <w:t>case</w:t>
      </w:r>
      <w:r w:rsidRPr="007B392A">
        <w:rPr>
          <w:rFonts w:ascii="Times New Roman" w:eastAsia="Times New Roman" w:hAnsi="Times New Roman" w:cs="Times New Roman"/>
          <w:i/>
          <w:lang w:val="uk-UA"/>
        </w:rPr>
        <w:t>of</w:t>
      </w:r>
      <w:r w:rsidRPr="007B392A">
        <w:rPr>
          <w:rFonts w:ascii="Times New Roman" w:eastAsia="Times New Roman" w:hAnsi="Times New Roman" w:cs="Times New Roman"/>
          <w:i/>
          <w:spacing w:val="-1"/>
          <w:lang w:val="uk-UA"/>
        </w:rPr>
        <w:t>Sweden’spanelcensus</w:t>
      </w:r>
      <w:r w:rsidRPr="007B392A">
        <w:rPr>
          <w:rFonts w:ascii="Times New Roman" w:eastAsia="Times New Roman" w:hAnsi="Times New Roman" w:cs="Times New Roman"/>
          <w:i/>
          <w:spacing w:val="-2"/>
          <w:lang w:val="uk-UA"/>
        </w:rPr>
        <w:t>of</w:t>
      </w:r>
      <w:r w:rsidRPr="007B392A">
        <w:rPr>
          <w:rFonts w:ascii="Times New Roman" w:eastAsia="Times New Roman" w:hAnsi="Times New Roman" w:cs="Times New Roman"/>
          <w:i/>
          <w:spacing w:val="-1"/>
          <w:lang w:val="uk-UA"/>
        </w:rPr>
        <w:t>agriculture</w:t>
      </w:r>
      <w:r w:rsidRPr="007B392A">
        <w:rPr>
          <w:rFonts w:ascii="Times New Roman" w:eastAsia="Times New Roman" w:hAnsi="Times New Roman" w:cs="Times New Roman"/>
          <w:spacing w:val="-1"/>
          <w:lang w:val="uk-UA"/>
        </w:rPr>
        <w:t>,Statisticaljournal</w:t>
      </w:r>
      <w:r w:rsidRPr="007B392A">
        <w:rPr>
          <w:rFonts w:ascii="Times New Roman" w:eastAsia="Times New Roman" w:hAnsi="Times New Roman" w:cs="Times New Roman"/>
          <w:lang w:val="uk-UA"/>
        </w:rPr>
        <w:t xml:space="preserve"> of the</w:t>
      </w:r>
      <w:r w:rsidRPr="007B392A">
        <w:rPr>
          <w:rFonts w:ascii="Times New Roman" w:eastAsia="Times New Roman" w:hAnsi="Times New Roman" w:cs="Times New Roman"/>
          <w:spacing w:val="-1"/>
          <w:lang w:val="uk-UA"/>
        </w:rPr>
        <w:t>UnitedNations,</w:t>
      </w:r>
      <w:r w:rsidRPr="007B392A">
        <w:rPr>
          <w:rFonts w:ascii="Times New Roman" w:eastAsia="Times New Roman" w:hAnsi="Times New Roman" w:cs="Times New Roman"/>
          <w:b/>
          <w:bCs/>
          <w:lang w:val="uk-UA"/>
        </w:rPr>
        <w:t>11</w:t>
      </w:r>
      <w:r w:rsidRPr="007B392A">
        <w:rPr>
          <w:rFonts w:ascii="Times New Roman" w:eastAsia="Times New Roman" w:hAnsi="Times New Roman" w:cs="Times New Roman"/>
          <w:lang w:val="uk-UA"/>
        </w:rPr>
        <w:t>,</w:t>
      </w:r>
      <w:r w:rsidRPr="007B392A">
        <w:rPr>
          <w:rFonts w:ascii="Times New Roman" w:eastAsia="Times New Roman" w:hAnsi="Times New Roman" w:cs="Times New Roman"/>
          <w:spacing w:val="-1"/>
          <w:lang w:val="uk-UA"/>
        </w:rPr>
        <w:t>125-145.</w:t>
      </w:r>
    </w:p>
    <w:p w:rsidR="00CF4547" w:rsidRPr="007B392A" w:rsidRDefault="00CF4547" w:rsidP="00CF4547">
      <w:pPr>
        <w:rPr>
          <w:rFonts w:ascii="Times New Roman" w:eastAsia="Times New Roman" w:hAnsi="Times New Roman" w:cs="Times New Roman"/>
          <w:lang w:val="uk-UA"/>
        </w:rPr>
        <w:sectPr w:rsidR="00CF4547" w:rsidRPr="007B392A" w:rsidSect="005579BF">
          <w:headerReference w:type="default" r:id="rId463"/>
          <w:pgSz w:w="12240" w:h="15840"/>
          <w:pgMar w:top="426" w:right="1300" w:bottom="940" w:left="1300" w:header="0" w:footer="751" w:gutter="0"/>
          <w:cols w:space="720"/>
        </w:sectPr>
      </w:pPr>
    </w:p>
    <w:p w:rsidR="00CF4547" w:rsidRPr="007B392A" w:rsidRDefault="00CF4547" w:rsidP="00CF4547">
      <w:pPr>
        <w:spacing w:before="72"/>
        <w:ind w:left="401" w:hanging="284"/>
        <w:rPr>
          <w:rFonts w:ascii="Times New Roman" w:eastAsia="Times New Roman" w:hAnsi="Times New Roman" w:cs="Times New Roman"/>
          <w:lang w:val="uk-UA"/>
        </w:rPr>
      </w:pPr>
      <w:r w:rsidRPr="007B392A">
        <w:rPr>
          <w:rFonts w:ascii="Times New Roman"/>
          <w:spacing w:val="-1"/>
          <w:lang w:val="uk-UA"/>
        </w:rPr>
        <w:t>Morgenstern,O.(1965):</w:t>
      </w:r>
      <w:r w:rsidRPr="007B392A">
        <w:rPr>
          <w:rFonts w:ascii="Times New Roman"/>
          <w:i/>
          <w:spacing w:val="-1"/>
          <w:lang w:val="uk-UA"/>
        </w:rPr>
        <w:t>On</w:t>
      </w:r>
      <w:r w:rsidRPr="007B392A">
        <w:rPr>
          <w:rFonts w:ascii="Times New Roman"/>
          <w:i/>
          <w:lang w:val="uk-UA"/>
        </w:rPr>
        <w:t xml:space="preserve">the </w:t>
      </w:r>
      <w:r w:rsidRPr="007B392A">
        <w:rPr>
          <w:rFonts w:ascii="Times New Roman"/>
          <w:i/>
          <w:spacing w:val="-1"/>
          <w:lang w:val="uk-UA"/>
        </w:rPr>
        <w:t>Accuracy</w:t>
      </w:r>
      <w:r w:rsidRPr="007B392A">
        <w:rPr>
          <w:rFonts w:ascii="Times New Roman"/>
          <w:i/>
          <w:spacing w:val="-2"/>
          <w:lang w:val="uk-UA"/>
        </w:rPr>
        <w:t>of</w:t>
      </w:r>
      <w:r w:rsidRPr="007B392A">
        <w:rPr>
          <w:rFonts w:ascii="Times New Roman"/>
          <w:i/>
          <w:spacing w:val="-1"/>
          <w:lang w:val="uk-UA"/>
        </w:rPr>
        <w:t>EconomicObservations</w:t>
      </w:r>
      <w:r w:rsidRPr="007B392A">
        <w:rPr>
          <w:rFonts w:ascii="Times New Roman"/>
          <w:spacing w:val="-1"/>
          <w:lang w:val="uk-UA"/>
        </w:rPr>
        <w:t>,SecondEdition,PrincetonUniversity Press,Princeton,NewJersey.</w:t>
      </w:r>
    </w:p>
    <w:p w:rsidR="00CF4547" w:rsidRPr="007B392A" w:rsidRDefault="00CF4547" w:rsidP="00CF4547">
      <w:pPr>
        <w:spacing w:before="96"/>
        <w:ind w:left="401" w:right="648" w:hanging="284"/>
        <w:rPr>
          <w:rFonts w:ascii="Times New Roman" w:eastAsia="Times New Roman" w:hAnsi="Times New Roman" w:cs="Times New Roman"/>
          <w:lang w:val="uk-UA"/>
        </w:rPr>
      </w:pPr>
      <w:r w:rsidRPr="007B392A">
        <w:rPr>
          <w:rFonts w:ascii="Times New Roman"/>
          <w:spacing w:val="-1"/>
          <w:lang w:val="uk-UA"/>
        </w:rPr>
        <w:t xml:space="preserve">Mortensen,PeterS.(2008), </w:t>
      </w:r>
      <w:r w:rsidRPr="007B392A">
        <w:rPr>
          <w:rFonts w:ascii="Times New Roman"/>
          <w:i/>
          <w:spacing w:val="-1"/>
          <w:lang w:val="uk-UA"/>
        </w:rPr>
        <w:t>QualityReportforCountryDenmark</w:t>
      </w:r>
      <w:r w:rsidRPr="007B392A">
        <w:rPr>
          <w:rFonts w:ascii="Times New Roman"/>
          <w:spacing w:val="-1"/>
          <w:lang w:val="uk-UA"/>
        </w:rPr>
        <w:t>,</w:t>
      </w:r>
      <w:r w:rsidRPr="007B392A">
        <w:rPr>
          <w:rFonts w:ascii="Times New Roman"/>
          <w:spacing w:val="-2"/>
          <w:lang w:val="uk-UA"/>
        </w:rPr>
        <w:t>CIS</w:t>
      </w:r>
      <w:r w:rsidRPr="007B392A">
        <w:rPr>
          <w:rFonts w:ascii="Times New Roman"/>
          <w:lang w:val="uk-UA"/>
        </w:rPr>
        <w:t xml:space="preserve">2006The </w:t>
      </w:r>
      <w:r w:rsidRPr="007B392A">
        <w:rPr>
          <w:rFonts w:ascii="Times New Roman"/>
          <w:spacing w:val="-1"/>
          <w:lang w:val="uk-UA"/>
        </w:rPr>
        <w:t>5</w:t>
      </w:r>
      <w:r w:rsidRPr="007B392A">
        <w:rPr>
          <w:rFonts w:ascii="Times New Roman"/>
          <w:spacing w:val="-1"/>
          <w:position w:val="10"/>
          <w:sz w:val="14"/>
          <w:lang w:val="uk-UA"/>
        </w:rPr>
        <w:t>th</w:t>
      </w:r>
      <w:r w:rsidRPr="007B392A">
        <w:rPr>
          <w:rFonts w:ascii="Times New Roman"/>
          <w:spacing w:val="-1"/>
          <w:lang w:val="uk-UA"/>
        </w:rPr>
        <w:t>CommunityInnovation</w:t>
      </w:r>
      <w:r w:rsidRPr="007B392A">
        <w:rPr>
          <w:rFonts w:ascii="Times New Roman"/>
          <w:spacing w:val="-2"/>
          <w:lang w:val="uk-UA"/>
        </w:rPr>
        <w:t>Survey,</w:t>
      </w:r>
      <w:r w:rsidRPr="007B392A">
        <w:rPr>
          <w:rFonts w:ascii="Times New Roman"/>
          <w:spacing w:val="-1"/>
          <w:lang w:val="uk-UA"/>
        </w:rPr>
        <w:t>Danish CentreforStudies</w:t>
      </w:r>
      <w:r w:rsidRPr="007B392A">
        <w:rPr>
          <w:rFonts w:ascii="Times New Roman"/>
          <w:lang w:val="uk-UA"/>
        </w:rPr>
        <w:t xml:space="preserve"> in</w:t>
      </w:r>
      <w:r w:rsidRPr="007B392A">
        <w:rPr>
          <w:rFonts w:ascii="Times New Roman"/>
          <w:spacing w:val="-1"/>
          <w:lang w:val="uk-UA"/>
        </w:rPr>
        <w:t>ResearchandResearchPolicy</w:t>
      </w:r>
    </w:p>
    <w:p w:rsidR="00CF4547" w:rsidRPr="007B392A" w:rsidRDefault="00CF4547" w:rsidP="00CF4547">
      <w:pPr>
        <w:spacing w:before="119"/>
        <w:ind w:left="401" w:right="218"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Nilsson,H.,Ribe,</w:t>
      </w:r>
      <w:r w:rsidRPr="007B392A">
        <w:rPr>
          <w:rFonts w:ascii="Times New Roman" w:eastAsia="Times New Roman" w:hAnsi="Times New Roman" w:cs="Times New Roman"/>
          <w:lang w:val="uk-UA"/>
        </w:rPr>
        <w:t xml:space="preserve"> M.and</w:t>
      </w:r>
      <w:r w:rsidRPr="007B392A">
        <w:rPr>
          <w:rFonts w:ascii="Times New Roman" w:eastAsia="Times New Roman" w:hAnsi="Times New Roman" w:cs="Times New Roman"/>
          <w:spacing w:val="-1"/>
          <w:lang w:val="uk-UA"/>
        </w:rPr>
        <w:t>Norberg,A.(2008)”VariansberäkningarKPI”Projectreport,SCB,2008-04-10</w:t>
      </w:r>
      <w:r w:rsidRPr="007B392A">
        <w:rPr>
          <w:rFonts w:ascii="Times New Roman" w:eastAsia="Times New Roman" w:hAnsi="Times New Roman" w:cs="Times New Roman"/>
          <w:lang w:val="uk-UA"/>
        </w:rPr>
        <w:t>(in</w:t>
      </w:r>
      <w:r w:rsidRPr="007B392A">
        <w:rPr>
          <w:rFonts w:ascii="Times New Roman" w:eastAsia="Times New Roman" w:hAnsi="Times New Roman" w:cs="Times New Roman"/>
          <w:spacing w:val="-1"/>
          <w:lang w:val="uk-UA"/>
        </w:rPr>
        <w:t>Swedishonly)</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spacing w:val="-1"/>
          <w:lang w:val="uk-UA"/>
        </w:rPr>
        <w:t>Nordberg,L.(2000):</w:t>
      </w:r>
      <w:r w:rsidRPr="007B392A">
        <w:rPr>
          <w:rFonts w:ascii="Times New Roman"/>
          <w:i/>
          <w:spacing w:val="-1"/>
          <w:lang w:val="uk-UA"/>
        </w:rPr>
        <w:t>OnVarianceEstimationforMeasures</w:t>
      </w:r>
      <w:r w:rsidRPr="007B392A">
        <w:rPr>
          <w:rFonts w:ascii="Times New Roman"/>
          <w:i/>
          <w:lang w:val="uk-UA"/>
        </w:rPr>
        <w:t xml:space="preserve"> of</w:t>
      </w:r>
      <w:r w:rsidRPr="007B392A">
        <w:rPr>
          <w:rFonts w:ascii="Times New Roman"/>
          <w:i/>
          <w:spacing w:val="-1"/>
          <w:lang w:val="uk-UA"/>
        </w:rPr>
        <w:t>Change.WhenSamplesareCoordinated</w:t>
      </w:r>
      <w:r w:rsidRPr="007B392A">
        <w:rPr>
          <w:rFonts w:ascii="Times New Roman"/>
          <w:i/>
          <w:spacing w:val="-2"/>
          <w:lang w:val="uk-UA"/>
        </w:rPr>
        <w:t>by</w:t>
      </w:r>
      <w:r w:rsidRPr="007B392A">
        <w:rPr>
          <w:rFonts w:ascii="Times New Roman"/>
          <w:i/>
          <w:lang w:val="uk-UA"/>
        </w:rPr>
        <w:t>the</w:t>
      </w:r>
      <w:r w:rsidRPr="007B392A">
        <w:rPr>
          <w:rFonts w:ascii="Times New Roman"/>
          <w:i/>
          <w:spacing w:val="-2"/>
          <w:lang w:val="uk-UA"/>
        </w:rPr>
        <w:t>Use</w:t>
      </w:r>
      <w:r w:rsidRPr="007B392A">
        <w:rPr>
          <w:rFonts w:ascii="Times New Roman"/>
          <w:i/>
          <w:lang w:val="uk-UA"/>
        </w:rPr>
        <w:t>of</w:t>
      </w:r>
      <w:r w:rsidRPr="007B392A">
        <w:rPr>
          <w:rFonts w:ascii="Times New Roman"/>
          <w:i/>
          <w:spacing w:val="-1"/>
          <w:lang w:val="uk-UA"/>
        </w:rPr>
        <w:t>Permanent</w:t>
      </w:r>
      <w:r w:rsidRPr="007B392A">
        <w:rPr>
          <w:rFonts w:ascii="Times New Roman"/>
          <w:i/>
          <w:spacing w:val="-2"/>
          <w:lang w:val="uk-UA"/>
        </w:rPr>
        <w:t>Random</w:t>
      </w:r>
      <w:r w:rsidRPr="007B392A">
        <w:rPr>
          <w:rFonts w:ascii="Times New Roman"/>
          <w:i/>
          <w:spacing w:val="-1"/>
          <w:lang w:val="uk-UA"/>
        </w:rPr>
        <w:t>Numbers</w:t>
      </w:r>
      <w:r w:rsidRPr="007B392A">
        <w:rPr>
          <w:rFonts w:ascii="Times New Roman"/>
          <w:spacing w:val="-1"/>
          <w:lang w:val="uk-UA"/>
        </w:rPr>
        <w:t>, Journal</w:t>
      </w:r>
      <w:r w:rsidRPr="007B392A">
        <w:rPr>
          <w:rFonts w:ascii="Times New Roman"/>
          <w:lang w:val="uk-UA"/>
        </w:rPr>
        <w:t xml:space="preserve"> of</w:t>
      </w:r>
      <w:r w:rsidRPr="007B392A">
        <w:rPr>
          <w:rFonts w:ascii="Times New Roman"/>
          <w:spacing w:val="-1"/>
          <w:lang w:val="uk-UA"/>
        </w:rPr>
        <w:t>OfficialStatistics,</w:t>
      </w:r>
      <w:r w:rsidRPr="007B392A">
        <w:rPr>
          <w:rFonts w:ascii="Times New Roman"/>
          <w:lang w:val="uk-UA"/>
        </w:rPr>
        <w:t>16,</w:t>
      </w:r>
      <w:r w:rsidRPr="007B392A">
        <w:rPr>
          <w:rFonts w:ascii="Times New Roman"/>
          <w:spacing w:val="-1"/>
          <w:lang w:val="uk-UA"/>
        </w:rPr>
        <w:t xml:space="preserve"> 363-378.</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Norberg,A.(2004).</w:t>
      </w:r>
      <w:r w:rsidRPr="007B392A">
        <w:rPr>
          <w:rFonts w:ascii="Times New Roman" w:eastAsia="Times New Roman" w:hAnsi="Times New Roman" w:cs="Times New Roman"/>
          <w:i/>
          <w:spacing w:val="-1"/>
          <w:lang w:val="uk-UA"/>
        </w:rPr>
        <w:t>“Comparison</w:t>
      </w:r>
      <w:r w:rsidRPr="007B392A">
        <w:rPr>
          <w:rFonts w:ascii="Times New Roman" w:eastAsia="Times New Roman" w:hAnsi="Times New Roman" w:cs="Times New Roman"/>
          <w:i/>
          <w:spacing w:val="-2"/>
          <w:lang w:val="uk-UA"/>
        </w:rPr>
        <w:t>of</w:t>
      </w:r>
      <w:r w:rsidRPr="007B392A">
        <w:rPr>
          <w:rFonts w:ascii="Times New Roman" w:eastAsia="Times New Roman" w:hAnsi="Times New Roman" w:cs="Times New Roman"/>
          <w:i/>
          <w:spacing w:val="-1"/>
          <w:lang w:val="uk-UA"/>
        </w:rPr>
        <w:t>VarianceEstimatorsfortheConsumerPriceIndex”</w:t>
      </w:r>
      <w:r w:rsidRPr="007B392A">
        <w:rPr>
          <w:rFonts w:ascii="Times New Roman" w:eastAsia="Times New Roman" w:hAnsi="Times New Roman" w:cs="Times New Roman"/>
          <w:spacing w:val="-1"/>
          <w:lang w:val="uk-UA"/>
        </w:rPr>
        <w:t>8th</w:t>
      </w:r>
      <w:r w:rsidRPr="007B392A">
        <w:rPr>
          <w:rFonts w:ascii="Times New Roman" w:eastAsia="Times New Roman" w:hAnsi="Times New Roman" w:cs="Times New Roman"/>
          <w:spacing w:val="-2"/>
          <w:lang w:val="uk-UA"/>
        </w:rPr>
        <w:t>Ottawa</w:t>
      </w:r>
      <w:r w:rsidRPr="007B392A">
        <w:rPr>
          <w:rFonts w:ascii="Times New Roman" w:eastAsia="Times New Roman" w:hAnsi="Times New Roman" w:cs="Times New Roman"/>
          <w:spacing w:val="-1"/>
          <w:lang w:val="uk-UA"/>
        </w:rPr>
        <w:t xml:space="preserve">GroupMeeting </w:t>
      </w:r>
      <w:r w:rsidRPr="007B392A">
        <w:rPr>
          <w:rFonts w:ascii="Times New Roman" w:eastAsia="Times New Roman" w:hAnsi="Times New Roman" w:cs="Times New Roman"/>
          <w:lang w:val="uk-UA"/>
        </w:rPr>
        <w:t>-</w:t>
      </w:r>
      <w:r w:rsidRPr="007B392A">
        <w:rPr>
          <w:rFonts w:ascii="Times New Roman" w:eastAsia="Times New Roman" w:hAnsi="Times New Roman" w:cs="Times New Roman"/>
          <w:spacing w:val="-1"/>
          <w:lang w:val="uk-UA"/>
        </w:rPr>
        <w:t>Helsinki</w:t>
      </w:r>
      <w:r w:rsidRPr="007B392A">
        <w:rPr>
          <w:rFonts w:ascii="Times New Roman" w:eastAsia="Times New Roman" w:hAnsi="Times New Roman" w:cs="Times New Roman"/>
          <w:lang w:val="uk-UA"/>
        </w:rPr>
        <w:t>-</w:t>
      </w:r>
      <w:r w:rsidRPr="007B392A">
        <w:rPr>
          <w:rFonts w:ascii="Times New Roman" w:eastAsia="Times New Roman" w:hAnsi="Times New Roman" w:cs="Times New Roman"/>
          <w:spacing w:val="-1"/>
          <w:lang w:val="uk-UA"/>
        </w:rPr>
        <w:t>23-25August</w:t>
      </w:r>
      <w:r w:rsidRPr="007B392A">
        <w:rPr>
          <w:rFonts w:ascii="Times New Roman" w:eastAsia="Times New Roman" w:hAnsi="Times New Roman" w:cs="Times New Roman"/>
          <w:lang w:val="uk-UA"/>
        </w:rPr>
        <w:t>2004</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spacing w:val="-1"/>
          <w:lang w:val="uk-UA"/>
        </w:rPr>
        <w:t>OECD</w:t>
      </w:r>
      <w:r w:rsidRPr="007B392A">
        <w:rPr>
          <w:rFonts w:ascii="Times New Roman"/>
          <w:lang w:val="uk-UA"/>
        </w:rPr>
        <w:t>etal</w:t>
      </w:r>
      <w:r w:rsidRPr="007B392A">
        <w:rPr>
          <w:rFonts w:ascii="Times New Roman"/>
          <w:spacing w:val="-1"/>
          <w:lang w:val="uk-UA"/>
        </w:rPr>
        <w:t>(2002):</w:t>
      </w:r>
      <w:hyperlink r:id="rId464">
        <w:r w:rsidRPr="007B392A">
          <w:rPr>
            <w:rFonts w:ascii="Times New Roman"/>
            <w:i/>
            <w:color w:val="0000FF"/>
            <w:spacing w:val="-1"/>
            <w:u w:val="single" w:color="0000FF"/>
            <w:lang w:val="uk-UA"/>
          </w:rPr>
          <w:t>Measurement</w:t>
        </w:r>
        <w:r w:rsidRPr="007B392A">
          <w:rPr>
            <w:rFonts w:ascii="Times New Roman"/>
            <w:i/>
            <w:color w:val="0000FF"/>
            <w:u w:val="single" w:color="0000FF"/>
            <w:lang w:val="uk-UA"/>
          </w:rPr>
          <w:t>of</w:t>
        </w:r>
        <w:r w:rsidRPr="007B392A">
          <w:rPr>
            <w:rFonts w:ascii="Times New Roman"/>
            <w:i/>
            <w:color w:val="0000FF"/>
            <w:spacing w:val="-1"/>
            <w:u w:val="single" w:color="0000FF"/>
            <w:lang w:val="uk-UA"/>
          </w:rPr>
          <w:t>theNon-ObservedEconomy:</w:t>
        </w:r>
        <w:r w:rsidRPr="007B392A">
          <w:rPr>
            <w:rFonts w:ascii="Times New Roman"/>
            <w:i/>
            <w:color w:val="0000FF"/>
            <w:u w:val="single" w:color="0000FF"/>
            <w:lang w:val="uk-UA"/>
          </w:rPr>
          <w:t>A</w:t>
        </w:r>
        <w:r w:rsidRPr="007B392A">
          <w:rPr>
            <w:rFonts w:ascii="Times New Roman"/>
            <w:i/>
            <w:color w:val="0000FF"/>
            <w:spacing w:val="-1"/>
            <w:u w:val="single" w:color="0000FF"/>
            <w:lang w:val="uk-UA"/>
          </w:rPr>
          <w:t>Handbook</w:t>
        </w:r>
        <w:r w:rsidRPr="007B392A">
          <w:rPr>
            <w:rFonts w:ascii="Times New Roman"/>
            <w:color w:val="000000"/>
            <w:spacing w:val="-1"/>
            <w:lang w:val="uk-UA"/>
          </w:rPr>
          <w:t>,</w:t>
        </w:r>
      </w:hyperlink>
      <w:r w:rsidRPr="007B392A">
        <w:rPr>
          <w:rFonts w:ascii="Times New Roman"/>
          <w:color w:val="000000"/>
          <w:spacing w:val="-1"/>
          <w:lang w:val="uk-UA"/>
        </w:rPr>
        <w:t>OECDPublicationsService</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Office</w:t>
      </w:r>
      <w:r w:rsidRPr="007B392A">
        <w:rPr>
          <w:rFonts w:ascii="Times New Roman"/>
          <w:spacing w:val="-2"/>
          <w:lang w:val="uk-UA"/>
        </w:rPr>
        <w:t>of</w:t>
      </w:r>
      <w:r w:rsidRPr="007B392A">
        <w:rPr>
          <w:rFonts w:ascii="Times New Roman"/>
          <w:spacing w:val="-1"/>
          <w:lang w:val="uk-UA"/>
        </w:rPr>
        <w:t>theFirstMinister</w:t>
      </w:r>
      <w:r w:rsidRPr="007B392A">
        <w:rPr>
          <w:rFonts w:ascii="Times New Roman"/>
          <w:lang w:val="uk-UA"/>
        </w:rPr>
        <w:t xml:space="preserve"> and</w:t>
      </w:r>
      <w:r w:rsidRPr="007B392A">
        <w:rPr>
          <w:rFonts w:ascii="Times New Roman"/>
          <w:spacing w:val="-1"/>
          <w:lang w:val="uk-UA"/>
        </w:rPr>
        <w:t>Deputy FirstMinister(2012),</w:t>
      </w:r>
      <w:r w:rsidRPr="007B392A">
        <w:rPr>
          <w:rFonts w:ascii="Times New Roman"/>
          <w:i/>
          <w:spacing w:val="-1"/>
          <w:lang w:val="uk-UA"/>
        </w:rPr>
        <w:t>SummaryQualityReport</w:t>
      </w:r>
      <w:r w:rsidRPr="007B392A">
        <w:rPr>
          <w:rFonts w:ascii="Times New Roman"/>
          <w:i/>
          <w:lang w:val="uk-UA"/>
        </w:rPr>
        <w:t xml:space="preserve"> for the</w:t>
      </w:r>
      <w:r w:rsidRPr="007B392A">
        <w:rPr>
          <w:rFonts w:ascii="Times New Roman"/>
          <w:i/>
          <w:spacing w:val="-1"/>
          <w:lang w:val="uk-UA"/>
        </w:rPr>
        <w:t>NorthernIrelandLabourForceSurveyReligionReport</w:t>
      </w:r>
      <w:r w:rsidRPr="007B392A">
        <w:rPr>
          <w:rFonts w:ascii="Times New Roman"/>
          <w:spacing w:val="-1"/>
          <w:lang w:val="uk-UA"/>
        </w:rPr>
        <w:t>,NorthernIrelandStatistics</w:t>
      </w:r>
      <w:r w:rsidRPr="007B392A">
        <w:rPr>
          <w:rFonts w:ascii="Times New Roman"/>
          <w:lang w:val="uk-UA"/>
        </w:rPr>
        <w:t>&amp;</w:t>
      </w:r>
      <w:r w:rsidRPr="007B392A">
        <w:rPr>
          <w:rFonts w:ascii="Times New Roman"/>
          <w:spacing w:val="-1"/>
          <w:lang w:val="uk-UA"/>
        </w:rPr>
        <w:t>ResearchAgency</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Prewitt,</w:t>
      </w:r>
      <w:r w:rsidRPr="007B392A">
        <w:rPr>
          <w:rFonts w:ascii="Times New Roman"/>
          <w:lang w:val="uk-UA"/>
        </w:rPr>
        <w:t>K.</w:t>
      </w:r>
      <w:r w:rsidRPr="007B392A">
        <w:rPr>
          <w:rFonts w:ascii="Times New Roman"/>
          <w:spacing w:val="-1"/>
          <w:lang w:val="uk-UA"/>
        </w:rPr>
        <w:t>(2000):</w:t>
      </w:r>
      <w:hyperlink r:id="rId465">
        <w:r w:rsidRPr="007B392A">
          <w:rPr>
            <w:rFonts w:ascii="Times New Roman"/>
            <w:i/>
            <w:color w:val="0000FF"/>
            <w:spacing w:val="-1"/>
            <w:u w:val="single" w:color="0000FF"/>
            <w:lang w:val="uk-UA"/>
          </w:rPr>
          <w:t>Statement</w:t>
        </w:r>
        <w:r w:rsidRPr="007B392A">
          <w:rPr>
            <w:rFonts w:ascii="Times New Roman"/>
            <w:i/>
            <w:color w:val="0000FF"/>
            <w:spacing w:val="-2"/>
            <w:u w:val="single" w:color="0000FF"/>
            <w:lang w:val="uk-UA"/>
          </w:rPr>
          <w:t>on</w:t>
        </w:r>
        <w:r w:rsidRPr="007B392A">
          <w:rPr>
            <w:rFonts w:ascii="Times New Roman"/>
            <w:i/>
            <w:color w:val="0000FF"/>
            <w:spacing w:val="-1"/>
            <w:u w:val="single" w:color="0000FF"/>
            <w:lang w:val="uk-UA"/>
          </w:rPr>
          <w:t>thefeasibility</w:t>
        </w:r>
        <w:r w:rsidRPr="007B392A">
          <w:rPr>
            <w:rFonts w:ascii="Times New Roman"/>
            <w:i/>
            <w:color w:val="0000FF"/>
            <w:u w:val="single" w:color="0000FF"/>
            <w:lang w:val="uk-UA"/>
          </w:rPr>
          <w:t>of</w:t>
        </w:r>
        <w:r w:rsidRPr="007B392A">
          <w:rPr>
            <w:rFonts w:ascii="Times New Roman"/>
            <w:i/>
            <w:color w:val="0000FF"/>
            <w:spacing w:val="-1"/>
            <w:u w:val="single" w:color="0000FF"/>
            <w:lang w:val="uk-UA"/>
          </w:rPr>
          <w:t>usingstatisticalmethods</w:t>
        </w:r>
        <w:r w:rsidRPr="007B392A">
          <w:rPr>
            <w:rFonts w:ascii="Times New Roman"/>
            <w:i/>
            <w:color w:val="0000FF"/>
            <w:u w:val="single" w:color="0000FF"/>
            <w:lang w:val="uk-UA"/>
          </w:rPr>
          <w:t>to</w:t>
        </w:r>
        <w:r w:rsidRPr="007B392A">
          <w:rPr>
            <w:rFonts w:ascii="Times New Roman"/>
            <w:i/>
            <w:color w:val="0000FF"/>
            <w:spacing w:val="-1"/>
            <w:u w:val="single" w:color="0000FF"/>
            <w:lang w:val="uk-UA"/>
          </w:rPr>
          <w:t>improve</w:t>
        </w:r>
        <w:r w:rsidRPr="007B392A">
          <w:rPr>
            <w:rFonts w:ascii="Times New Roman"/>
            <w:i/>
            <w:color w:val="0000FF"/>
            <w:u w:val="single" w:color="0000FF"/>
            <w:lang w:val="uk-UA"/>
          </w:rPr>
          <w:t>the</w:t>
        </w:r>
        <w:r w:rsidRPr="007B392A">
          <w:rPr>
            <w:rFonts w:ascii="Times New Roman"/>
            <w:i/>
            <w:color w:val="0000FF"/>
            <w:spacing w:val="-1"/>
            <w:u w:val="single" w:color="0000FF"/>
            <w:lang w:val="uk-UA"/>
          </w:rPr>
          <w:t>accuracy</w:t>
        </w:r>
        <w:r w:rsidRPr="007B392A">
          <w:rPr>
            <w:rFonts w:ascii="Times New Roman"/>
            <w:i/>
            <w:color w:val="0000FF"/>
            <w:spacing w:val="-2"/>
            <w:u w:val="single" w:color="0000FF"/>
            <w:lang w:val="uk-UA"/>
          </w:rPr>
          <w:t>of</w:t>
        </w:r>
      </w:hyperlink>
      <w:hyperlink r:id="rId466">
        <w:r w:rsidRPr="007B392A">
          <w:rPr>
            <w:rFonts w:ascii="Times New Roman"/>
            <w:i/>
            <w:color w:val="0000FF"/>
            <w:spacing w:val="-1"/>
            <w:u w:val="single" w:color="0000FF"/>
            <w:lang w:val="uk-UA"/>
          </w:rPr>
          <w:t>census</w:t>
        </w:r>
        <w:r w:rsidRPr="007B392A">
          <w:rPr>
            <w:rFonts w:ascii="Times New Roman"/>
            <w:i/>
            <w:color w:val="0000FF"/>
            <w:u w:val="single" w:color="0000FF"/>
            <w:lang w:val="uk-UA"/>
          </w:rPr>
          <w:t>2000</w:t>
        </w:r>
        <w:r w:rsidRPr="007B392A">
          <w:rPr>
            <w:rFonts w:ascii="Times New Roman"/>
            <w:i/>
            <w:color w:val="000000"/>
            <w:lang w:val="uk-UA"/>
          </w:rPr>
          <w:t>,</w:t>
        </w:r>
      </w:hyperlink>
      <w:r w:rsidRPr="007B392A">
        <w:rPr>
          <w:rFonts w:ascii="Times New Roman"/>
          <w:color w:val="000000"/>
          <w:spacing w:val="-1"/>
          <w:lang w:val="uk-UA"/>
        </w:rPr>
        <w:t>USBureau</w:t>
      </w:r>
      <w:r w:rsidRPr="007B392A">
        <w:rPr>
          <w:rFonts w:ascii="Times New Roman"/>
          <w:color w:val="000000"/>
          <w:lang w:val="uk-UA"/>
        </w:rPr>
        <w:t>of the</w:t>
      </w:r>
      <w:r w:rsidRPr="007B392A">
        <w:rPr>
          <w:rFonts w:ascii="Times New Roman"/>
          <w:color w:val="000000"/>
          <w:spacing w:val="-1"/>
          <w:lang w:val="uk-UA"/>
        </w:rPr>
        <w:t>Census. Washington DC.Availableonlineat:</w:t>
      </w:r>
    </w:p>
    <w:p w:rsidR="00CF4547" w:rsidRPr="007B392A" w:rsidRDefault="00CF4547" w:rsidP="00CF4547">
      <w:pPr>
        <w:spacing w:before="119"/>
        <w:ind w:left="401" w:right="648" w:hanging="284"/>
        <w:rPr>
          <w:rFonts w:ascii="Times New Roman" w:eastAsia="Times New Roman" w:hAnsi="Times New Roman" w:cs="Times New Roman"/>
          <w:lang w:val="uk-UA"/>
        </w:rPr>
      </w:pPr>
      <w:r w:rsidRPr="007B392A">
        <w:rPr>
          <w:rFonts w:ascii="Times New Roman"/>
          <w:spacing w:val="-1"/>
          <w:lang w:val="uk-UA"/>
        </w:rPr>
        <w:t>Regulation</w:t>
      </w:r>
      <w:r w:rsidRPr="007B392A">
        <w:rPr>
          <w:rFonts w:ascii="Times New Roman"/>
          <w:spacing w:val="-2"/>
          <w:lang w:val="uk-UA"/>
        </w:rPr>
        <w:t>(EC)</w:t>
      </w:r>
      <w:r w:rsidRPr="007B392A">
        <w:rPr>
          <w:rFonts w:ascii="Times New Roman"/>
          <w:spacing w:val="-1"/>
          <w:lang w:val="uk-UA"/>
        </w:rPr>
        <w:t>No295/2008</w:t>
      </w:r>
      <w:r w:rsidRPr="007B392A">
        <w:rPr>
          <w:rFonts w:ascii="Times New Roman"/>
          <w:lang w:val="uk-UA"/>
        </w:rPr>
        <w:t>of the</w:t>
      </w:r>
      <w:r w:rsidRPr="007B392A">
        <w:rPr>
          <w:rFonts w:ascii="Times New Roman"/>
          <w:spacing w:val="-1"/>
          <w:lang w:val="uk-UA"/>
        </w:rPr>
        <w:t>EuropeanParliamentand</w:t>
      </w:r>
      <w:r w:rsidRPr="007B392A">
        <w:rPr>
          <w:rFonts w:ascii="Times New Roman"/>
          <w:lang w:val="uk-UA"/>
        </w:rPr>
        <w:t xml:space="preserve">of </w:t>
      </w:r>
      <w:r w:rsidRPr="007B392A">
        <w:rPr>
          <w:rFonts w:ascii="Times New Roman"/>
          <w:spacing w:val="-1"/>
          <w:lang w:val="uk-UA"/>
        </w:rPr>
        <w:t>theCouncil</w:t>
      </w:r>
      <w:r w:rsidRPr="007B392A">
        <w:rPr>
          <w:rFonts w:ascii="Times New Roman"/>
          <w:lang w:val="uk-UA"/>
        </w:rPr>
        <w:t xml:space="preserve"> of</w:t>
      </w:r>
      <w:r w:rsidRPr="007B392A">
        <w:rPr>
          <w:rFonts w:ascii="Times New Roman"/>
          <w:spacing w:val="-2"/>
          <w:lang w:val="uk-UA"/>
        </w:rPr>
        <w:t>11</w:t>
      </w:r>
      <w:r w:rsidRPr="007B392A">
        <w:rPr>
          <w:rFonts w:ascii="Times New Roman"/>
          <w:spacing w:val="-1"/>
          <w:lang w:val="uk-UA"/>
        </w:rPr>
        <w:t>March2008concerningStructuralBusinessStatistics</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hAnsi="Times New Roman"/>
          <w:spacing w:val="-1"/>
          <w:lang w:val="uk-UA"/>
        </w:rPr>
        <w:t>Särndal,C.-E.,Swensson,B.</w:t>
      </w:r>
      <w:r w:rsidRPr="007B392A">
        <w:rPr>
          <w:rFonts w:ascii="Times New Roman" w:hAnsi="Times New Roman"/>
          <w:lang w:val="uk-UA"/>
        </w:rPr>
        <w:t>and</w:t>
      </w:r>
      <w:r w:rsidRPr="007B392A">
        <w:rPr>
          <w:rFonts w:ascii="Times New Roman" w:hAnsi="Times New Roman"/>
          <w:spacing w:val="-1"/>
          <w:lang w:val="uk-UA"/>
        </w:rPr>
        <w:t>Wretman,</w:t>
      </w:r>
      <w:r w:rsidRPr="007B392A">
        <w:rPr>
          <w:rFonts w:ascii="Times New Roman" w:hAnsi="Times New Roman"/>
          <w:spacing w:val="1"/>
          <w:lang w:val="uk-UA"/>
        </w:rPr>
        <w:t>J.</w:t>
      </w:r>
      <w:r w:rsidRPr="007B392A">
        <w:rPr>
          <w:rFonts w:ascii="Times New Roman" w:hAnsi="Times New Roman"/>
          <w:spacing w:val="-1"/>
          <w:lang w:val="uk-UA"/>
        </w:rPr>
        <w:t>(1992):</w:t>
      </w:r>
      <w:r w:rsidRPr="007B392A">
        <w:rPr>
          <w:rFonts w:ascii="Times New Roman" w:hAnsi="Times New Roman"/>
          <w:i/>
          <w:spacing w:val="-1"/>
          <w:lang w:val="uk-UA"/>
        </w:rPr>
        <w:t>Modelassistedsurveysampling</w:t>
      </w:r>
      <w:r w:rsidRPr="007B392A">
        <w:rPr>
          <w:rFonts w:ascii="Times New Roman" w:hAnsi="Times New Roman"/>
          <w:spacing w:val="-1"/>
          <w:lang w:val="uk-UA"/>
        </w:rPr>
        <w:t>,Springer-Verlag,NewYork.</w:t>
      </w:r>
    </w:p>
    <w:p w:rsidR="00CF4547" w:rsidRPr="007B392A" w:rsidRDefault="00CF4547" w:rsidP="00CF4547">
      <w:pPr>
        <w:spacing w:before="119"/>
        <w:ind w:left="401" w:right="218" w:hanging="284"/>
        <w:rPr>
          <w:rFonts w:ascii="Times New Roman" w:eastAsia="Times New Roman" w:hAnsi="Times New Roman" w:cs="Times New Roman"/>
          <w:lang w:val="uk-UA"/>
        </w:rPr>
      </w:pPr>
      <w:r w:rsidRPr="007B392A">
        <w:rPr>
          <w:rFonts w:ascii="Times New Roman" w:hAnsi="Times New Roman"/>
          <w:spacing w:val="-1"/>
          <w:lang w:val="uk-UA"/>
        </w:rPr>
        <w:t>Seljak,</w:t>
      </w:r>
      <w:r w:rsidRPr="007B392A">
        <w:rPr>
          <w:rFonts w:ascii="Times New Roman" w:hAnsi="Times New Roman"/>
          <w:lang w:val="uk-UA"/>
        </w:rPr>
        <w:t xml:space="preserve">Rudi; </w:t>
      </w:r>
      <w:r w:rsidRPr="007B392A">
        <w:rPr>
          <w:rFonts w:ascii="Times New Roman" w:hAnsi="Times New Roman"/>
          <w:spacing w:val="-1"/>
          <w:lang w:val="uk-UA"/>
        </w:rPr>
        <w:t>Katnič,Nika(2006),</w:t>
      </w:r>
      <w:r w:rsidRPr="007B392A">
        <w:rPr>
          <w:rFonts w:ascii="Times New Roman" w:hAnsi="Times New Roman"/>
          <w:i/>
          <w:spacing w:val="-1"/>
          <w:lang w:val="uk-UA"/>
        </w:rPr>
        <w:t>StandardQualityReport</w:t>
      </w:r>
      <w:r w:rsidRPr="007B392A">
        <w:rPr>
          <w:rFonts w:ascii="Times New Roman" w:hAnsi="Times New Roman"/>
          <w:i/>
          <w:lang w:val="uk-UA"/>
        </w:rPr>
        <w:t xml:space="preserve"> for the </w:t>
      </w:r>
      <w:r w:rsidRPr="007B392A">
        <w:rPr>
          <w:rFonts w:ascii="Times New Roman" w:hAnsi="Times New Roman"/>
          <w:i/>
          <w:spacing w:val="-1"/>
          <w:lang w:val="uk-UA"/>
        </w:rPr>
        <w:t>MonthlySurvey</w:t>
      </w:r>
      <w:r w:rsidRPr="007B392A">
        <w:rPr>
          <w:rFonts w:ascii="Times New Roman" w:hAnsi="Times New Roman"/>
          <w:i/>
          <w:lang w:val="uk-UA"/>
        </w:rPr>
        <w:t xml:space="preserve"> on</w:t>
      </w:r>
      <w:r w:rsidRPr="007B392A">
        <w:rPr>
          <w:rFonts w:ascii="Times New Roman" w:hAnsi="Times New Roman"/>
          <w:i/>
          <w:spacing w:val="-1"/>
          <w:lang w:val="uk-UA"/>
        </w:rPr>
        <w:t>Turnover</w:t>
      </w:r>
      <w:r w:rsidRPr="007B392A">
        <w:rPr>
          <w:rFonts w:ascii="Times New Roman" w:hAnsi="Times New Roman"/>
          <w:spacing w:val="-1"/>
          <w:lang w:val="uk-UA"/>
        </w:rPr>
        <w:t>,</w:t>
      </w:r>
      <w:r w:rsidRPr="007B392A">
        <w:rPr>
          <w:rFonts w:ascii="Times New Roman" w:hAnsi="Times New Roman"/>
          <w:spacing w:val="-2"/>
          <w:lang w:val="uk-UA"/>
        </w:rPr>
        <w:t>New</w:t>
      </w:r>
      <w:r w:rsidRPr="007B392A">
        <w:rPr>
          <w:rFonts w:ascii="Times New Roman" w:hAnsi="Times New Roman"/>
          <w:spacing w:val="-1"/>
          <w:lang w:val="uk-UA"/>
        </w:rPr>
        <w:t>Orders</w:t>
      </w:r>
      <w:r w:rsidRPr="007B392A">
        <w:rPr>
          <w:rFonts w:ascii="Times New Roman" w:hAnsi="Times New Roman"/>
          <w:lang w:val="uk-UA"/>
        </w:rPr>
        <w:t>andValue of</w:t>
      </w:r>
      <w:r w:rsidRPr="007B392A">
        <w:rPr>
          <w:rFonts w:ascii="Times New Roman" w:hAnsi="Times New Roman"/>
          <w:spacing w:val="-1"/>
          <w:lang w:val="uk-UA"/>
        </w:rPr>
        <w:t xml:space="preserve">InventoriesinIndustry </w:t>
      </w:r>
      <w:r w:rsidRPr="007B392A">
        <w:rPr>
          <w:rFonts w:ascii="Times New Roman" w:hAnsi="Times New Roman"/>
          <w:lang w:val="uk-UA"/>
        </w:rPr>
        <w:t>2005,</w:t>
      </w:r>
      <w:r w:rsidRPr="007B392A">
        <w:rPr>
          <w:rFonts w:ascii="Times New Roman" w:hAnsi="Times New Roman"/>
          <w:spacing w:val="-1"/>
          <w:lang w:val="uk-UA"/>
        </w:rPr>
        <w:t>StatisticalOffice</w:t>
      </w:r>
      <w:r w:rsidRPr="007B392A">
        <w:rPr>
          <w:rFonts w:ascii="Times New Roman" w:hAnsi="Times New Roman"/>
          <w:lang w:val="uk-UA"/>
        </w:rPr>
        <w:t>of the</w:t>
      </w:r>
      <w:r w:rsidRPr="007B392A">
        <w:rPr>
          <w:rFonts w:ascii="Times New Roman" w:hAnsi="Times New Roman"/>
          <w:spacing w:val="-1"/>
          <w:lang w:val="uk-UA"/>
        </w:rPr>
        <w:t>Republic</w:t>
      </w:r>
      <w:r w:rsidRPr="007B392A">
        <w:rPr>
          <w:rFonts w:ascii="Times New Roman" w:hAnsi="Times New Roman"/>
          <w:lang w:val="uk-UA"/>
        </w:rPr>
        <w:t>of</w:t>
      </w:r>
      <w:r w:rsidRPr="007B392A">
        <w:rPr>
          <w:rFonts w:ascii="Times New Roman" w:hAnsi="Times New Roman"/>
          <w:spacing w:val="-1"/>
          <w:lang w:val="uk-UA"/>
        </w:rPr>
        <w:t>Slovenia</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Sorrentino,C.(2000):</w:t>
      </w:r>
      <w:r w:rsidRPr="007B392A">
        <w:rPr>
          <w:rFonts w:ascii="Times New Roman"/>
          <w:i/>
          <w:spacing w:val="-1"/>
          <w:lang w:val="uk-UA"/>
        </w:rPr>
        <w:t>InternationalUnemploymentRates:HowComparable</w:t>
      </w:r>
      <w:r w:rsidRPr="007B392A">
        <w:rPr>
          <w:rFonts w:ascii="Times New Roman"/>
          <w:i/>
          <w:spacing w:val="-2"/>
          <w:lang w:val="uk-UA"/>
        </w:rPr>
        <w:t>Are</w:t>
      </w:r>
      <w:r w:rsidRPr="007B392A">
        <w:rPr>
          <w:rFonts w:ascii="Times New Roman"/>
          <w:i/>
          <w:spacing w:val="-1"/>
          <w:lang w:val="uk-UA"/>
        </w:rPr>
        <w:t>They?</w:t>
      </w:r>
      <w:r w:rsidRPr="007B392A">
        <w:rPr>
          <w:rFonts w:ascii="Times New Roman"/>
          <w:spacing w:val="-1"/>
          <w:lang w:val="uk-UA"/>
        </w:rPr>
        <w:t>Monthly</w:t>
      </w:r>
      <w:r w:rsidRPr="007B392A">
        <w:rPr>
          <w:rFonts w:ascii="Times New Roman"/>
          <w:spacing w:val="-2"/>
          <w:lang w:val="uk-UA"/>
        </w:rPr>
        <w:t>Labor</w:t>
      </w:r>
      <w:r w:rsidRPr="007B392A">
        <w:rPr>
          <w:rFonts w:ascii="Times New Roman"/>
          <w:spacing w:val="-1"/>
          <w:lang w:val="uk-UA"/>
        </w:rPr>
        <w:t>Review,</w:t>
      </w:r>
      <w:r w:rsidRPr="007B392A">
        <w:rPr>
          <w:rFonts w:ascii="Times New Roman"/>
          <w:lang w:val="uk-UA"/>
        </w:rPr>
        <w:t>123,6,</w:t>
      </w:r>
      <w:r w:rsidRPr="007B392A">
        <w:rPr>
          <w:rFonts w:ascii="Times New Roman"/>
          <w:spacing w:val="-2"/>
          <w:lang w:val="uk-UA"/>
        </w:rPr>
        <w:t>pp.3-2</w:t>
      </w:r>
    </w:p>
    <w:p w:rsidR="00CF4547" w:rsidRPr="007B392A" w:rsidRDefault="00CF4547" w:rsidP="00CF4547">
      <w:pPr>
        <w:spacing w:before="96"/>
        <w:ind w:left="118"/>
        <w:rPr>
          <w:rFonts w:ascii="Times New Roman" w:eastAsia="Times New Roman" w:hAnsi="Times New Roman" w:cs="Times New Roman"/>
          <w:lang w:val="uk-UA"/>
        </w:rPr>
      </w:pPr>
      <w:r w:rsidRPr="007B392A">
        <w:rPr>
          <w:rFonts w:ascii="Times New Roman"/>
          <w:spacing w:val="-1"/>
          <w:lang w:val="uk-UA"/>
        </w:rPr>
        <w:t>StatisticsCanada(2003):</w:t>
      </w:r>
      <w:hyperlink r:id="rId467">
        <w:r w:rsidRPr="007B392A">
          <w:rPr>
            <w:rFonts w:ascii="Times New Roman"/>
            <w:i/>
            <w:color w:val="0000FF"/>
            <w:spacing w:val="-1"/>
            <w:u w:val="single" w:color="0000FF"/>
            <w:lang w:val="uk-UA"/>
          </w:rPr>
          <w:t>StatisticsCanadaQualityGuidelines</w:t>
        </w:r>
        <w:r w:rsidRPr="007B392A">
          <w:rPr>
            <w:rFonts w:ascii="Times New Roman"/>
            <w:color w:val="000000"/>
            <w:spacing w:val="-1"/>
            <w:lang w:val="uk-UA"/>
          </w:rPr>
          <w:t>,</w:t>
        </w:r>
      </w:hyperlink>
      <w:r w:rsidRPr="007B392A">
        <w:rPr>
          <w:rFonts w:ascii="Times New Roman"/>
          <w:color w:val="000000"/>
          <w:spacing w:val="-1"/>
          <w:lang w:val="uk-UA"/>
        </w:rPr>
        <w:t>4</w:t>
      </w:r>
      <w:r w:rsidRPr="007B392A">
        <w:rPr>
          <w:rFonts w:ascii="Times New Roman"/>
          <w:color w:val="000000"/>
          <w:spacing w:val="-1"/>
          <w:position w:val="10"/>
          <w:sz w:val="14"/>
          <w:lang w:val="uk-UA"/>
        </w:rPr>
        <w:t>th</w:t>
      </w:r>
      <w:r w:rsidRPr="007B392A">
        <w:rPr>
          <w:rFonts w:ascii="Times New Roman"/>
          <w:color w:val="000000"/>
          <w:lang w:val="uk-UA"/>
        </w:rPr>
        <w:t>edition,</w:t>
      </w:r>
      <w:r w:rsidRPr="007B392A">
        <w:rPr>
          <w:rFonts w:ascii="Times New Roman"/>
          <w:color w:val="000000"/>
          <w:spacing w:val="-2"/>
          <w:lang w:val="uk-UA"/>
        </w:rPr>
        <w:t>October</w:t>
      </w:r>
      <w:r w:rsidRPr="007B392A">
        <w:rPr>
          <w:rFonts w:ascii="Times New Roman"/>
          <w:color w:val="000000"/>
          <w:lang w:val="uk-UA"/>
        </w:rPr>
        <w:t>2003.</w:t>
      </w:r>
    </w:p>
    <w:p w:rsidR="00CF4547" w:rsidRPr="007B392A" w:rsidRDefault="00CF4547" w:rsidP="00CF4547">
      <w:pPr>
        <w:spacing w:before="93"/>
        <w:ind w:left="401" w:right="558" w:hanging="284"/>
        <w:rPr>
          <w:rFonts w:ascii="Times New Roman" w:eastAsia="Times New Roman" w:hAnsi="Times New Roman" w:cs="Times New Roman"/>
          <w:lang w:val="uk-UA"/>
        </w:rPr>
      </w:pPr>
      <w:r w:rsidRPr="007B392A">
        <w:rPr>
          <w:rFonts w:ascii="Times New Roman"/>
          <w:spacing w:val="-1"/>
          <w:lang w:val="uk-UA"/>
        </w:rPr>
        <w:t>Statistics</w:t>
      </w:r>
      <w:r w:rsidRPr="007B392A">
        <w:rPr>
          <w:rFonts w:ascii="Times New Roman"/>
          <w:spacing w:val="-2"/>
          <w:lang w:val="uk-UA"/>
        </w:rPr>
        <w:t>Denmark</w:t>
      </w:r>
      <w:r w:rsidRPr="007B392A">
        <w:rPr>
          <w:rFonts w:ascii="Times New Roman"/>
          <w:spacing w:val="-2"/>
          <w:position w:val="10"/>
          <w:sz w:val="14"/>
          <w:lang w:val="uk-UA"/>
        </w:rPr>
        <w:t>1</w:t>
      </w:r>
      <w:r w:rsidRPr="007B392A">
        <w:rPr>
          <w:rFonts w:ascii="Times New Roman"/>
          <w:spacing w:val="-1"/>
          <w:lang w:val="uk-UA"/>
        </w:rPr>
        <w:t xml:space="preserve">(2007), </w:t>
      </w:r>
      <w:r w:rsidRPr="007B392A">
        <w:rPr>
          <w:rFonts w:ascii="Times New Roman"/>
          <w:i/>
          <w:spacing w:val="-1"/>
          <w:lang w:val="uk-UA"/>
        </w:rPr>
        <w:t>CoherentSocialStatistics(Recipient</w:t>
      </w:r>
      <w:r w:rsidRPr="007B392A">
        <w:rPr>
          <w:rFonts w:ascii="Times New Roman"/>
          <w:i/>
          <w:lang w:val="uk-UA"/>
        </w:rPr>
        <w:t>of</w:t>
      </w:r>
      <w:r w:rsidRPr="007B392A">
        <w:rPr>
          <w:rFonts w:ascii="Times New Roman"/>
          <w:i/>
          <w:spacing w:val="-1"/>
          <w:lang w:val="uk-UA"/>
        </w:rPr>
        <w:t>IncomeCompensatingBenefits)</w:t>
      </w:r>
      <w:r w:rsidRPr="007B392A">
        <w:rPr>
          <w:rFonts w:ascii="Times New Roman"/>
          <w:spacing w:val="-1"/>
          <w:lang w:val="uk-UA"/>
        </w:rPr>
        <w:t>,officialwebsite</w:t>
      </w:r>
      <w:r w:rsidRPr="007B392A">
        <w:rPr>
          <w:rFonts w:ascii="Times New Roman"/>
          <w:lang w:val="uk-UA"/>
        </w:rPr>
        <w:t>of</w:t>
      </w:r>
      <w:r w:rsidRPr="007B392A">
        <w:rPr>
          <w:rFonts w:ascii="Times New Roman"/>
          <w:spacing w:val="-1"/>
          <w:lang w:val="uk-UA"/>
        </w:rPr>
        <w:t>Statistics</w:t>
      </w:r>
      <w:r w:rsidRPr="007B392A">
        <w:rPr>
          <w:rFonts w:ascii="Times New Roman"/>
          <w:spacing w:val="-2"/>
          <w:lang w:val="uk-UA"/>
        </w:rPr>
        <w:t>Denmark,</w:t>
      </w:r>
      <w:r w:rsidRPr="007B392A">
        <w:rPr>
          <w:rFonts w:ascii="Times New Roman"/>
          <w:spacing w:val="-1"/>
          <w:lang w:val="uk-UA"/>
        </w:rPr>
        <w:t>URL:</w:t>
      </w:r>
      <w:hyperlink r:id="rId468">
        <w:r w:rsidRPr="007B392A">
          <w:rPr>
            <w:rFonts w:ascii="Times New Roman"/>
            <w:color w:val="0000FF"/>
            <w:spacing w:val="-1"/>
            <w:u w:val="single" w:color="0000FF"/>
            <w:lang w:val="uk-UA"/>
          </w:rPr>
          <w:t>http://www.dst.dk/en/Statistik/dokumentation/Declarations/coherent-social-statistics--recipient-of-</w:t>
        </w:r>
      </w:hyperlink>
      <w:hyperlink r:id="rId469">
        <w:r w:rsidRPr="007B392A">
          <w:rPr>
            <w:rFonts w:ascii="Times New Roman"/>
            <w:color w:val="0000FF"/>
            <w:spacing w:val="-1"/>
            <w:u w:val="single" w:color="0000FF"/>
            <w:lang w:val="uk-UA"/>
          </w:rPr>
          <w:t>income-compensating-benefits-.aspx</w:t>
        </w:r>
      </w:hyperlink>
      <w:r w:rsidRPr="007B392A">
        <w:rPr>
          <w:rFonts w:ascii="Times New Roman"/>
          <w:color w:val="000000"/>
          <w:lang w:val="uk-UA"/>
        </w:rPr>
        <w:t>,</w:t>
      </w:r>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15/11/2013</w:t>
      </w:r>
    </w:p>
    <w:p w:rsidR="00CF4547" w:rsidRPr="007B392A" w:rsidRDefault="00CF4547" w:rsidP="00CF4547">
      <w:pPr>
        <w:spacing w:before="96"/>
        <w:ind w:left="401" w:hanging="284"/>
        <w:rPr>
          <w:rFonts w:ascii="Times New Roman" w:eastAsia="Times New Roman" w:hAnsi="Times New Roman" w:cs="Times New Roman"/>
          <w:lang w:val="uk-UA"/>
        </w:rPr>
      </w:pPr>
      <w:r w:rsidRPr="007B392A">
        <w:rPr>
          <w:rFonts w:ascii="Times New Roman"/>
          <w:spacing w:val="-1"/>
          <w:lang w:val="uk-UA"/>
        </w:rPr>
        <w:t>Statistics</w:t>
      </w:r>
      <w:r w:rsidRPr="007B392A">
        <w:rPr>
          <w:rFonts w:ascii="Times New Roman"/>
          <w:spacing w:val="-2"/>
          <w:lang w:val="uk-UA"/>
        </w:rPr>
        <w:t>Denmark</w:t>
      </w:r>
      <w:r w:rsidRPr="007B392A">
        <w:rPr>
          <w:rFonts w:ascii="Times New Roman"/>
          <w:spacing w:val="-2"/>
          <w:position w:val="10"/>
          <w:sz w:val="14"/>
          <w:lang w:val="uk-UA"/>
        </w:rPr>
        <w:t>2</w:t>
      </w:r>
      <w:r w:rsidRPr="007B392A">
        <w:rPr>
          <w:rFonts w:ascii="Times New Roman"/>
          <w:spacing w:val="-1"/>
          <w:lang w:val="uk-UA"/>
        </w:rPr>
        <w:t xml:space="preserve">(2007), </w:t>
      </w:r>
      <w:r w:rsidRPr="007B392A">
        <w:rPr>
          <w:rFonts w:ascii="Times New Roman"/>
          <w:i/>
          <w:spacing w:val="-1"/>
          <w:lang w:val="uk-UA"/>
        </w:rPr>
        <w:t>QualityReport</w:t>
      </w:r>
      <w:r w:rsidRPr="007B392A">
        <w:rPr>
          <w:rFonts w:ascii="Times New Roman"/>
          <w:i/>
          <w:lang w:val="uk-UA"/>
        </w:rPr>
        <w:t>onthe</w:t>
      </w:r>
      <w:r w:rsidRPr="007B392A">
        <w:rPr>
          <w:rFonts w:ascii="Times New Roman"/>
          <w:i/>
          <w:spacing w:val="-1"/>
          <w:lang w:val="uk-UA"/>
        </w:rPr>
        <w:t>FinalNationalAccounts</w:t>
      </w:r>
      <w:r w:rsidRPr="007B392A">
        <w:rPr>
          <w:rFonts w:ascii="Times New Roman"/>
          <w:spacing w:val="-1"/>
          <w:lang w:val="uk-UA"/>
        </w:rPr>
        <w:t>,officialwebsite</w:t>
      </w:r>
      <w:r w:rsidRPr="007B392A">
        <w:rPr>
          <w:rFonts w:ascii="Times New Roman"/>
          <w:lang w:val="uk-UA"/>
        </w:rPr>
        <w:t>of</w:t>
      </w:r>
      <w:r w:rsidRPr="007B392A">
        <w:rPr>
          <w:rFonts w:ascii="Times New Roman"/>
          <w:spacing w:val="-1"/>
          <w:lang w:val="uk-UA"/>
        </w:rPr>
        <w:t>Statistics</w:t>
      </w:r>
      <w:r w:rsidRPr="007B392A">
        <w:rPr>
          <w:rFonts w:ascii="Times New Roman"/>
          <w:spacing w:val="-2"/>
          <w:lang w:val="uk-UA"/>
        </w:rPr>
        <w:t>Denmark,</w:t>
      </w:r>
      <w:r w:rsidRPr="007B392A">
        <w:rPr>
          <w:rFonts w:ascii="Times New Roman"/>
          <w:spacing w:val="-1"/>
          <w:lang w:val="uk-UA"/>
        </w:rPr>
        <w:t>URL:</w:t>
      </w:r>
      <w:hyperlink r:id="rId470" w:anchor="section3">
        <w:r w:rsidRPr="007B392A">
          <w:rPr>
            <w:rFonts w:ascii="Times New Roman"/>
            <w:color w:val="0000FF"/>
            <w:spacing w:val="-1"/>
            <w:u w:val="single" w:color="0000FF"/>
            <w:lang w:val="uk-UA"/>
          </w:rPr>
          <w:t>http://www.dst.dk/en/Statistik/dokumentation/Declarations/final-national-accounts-</w:t>
        </w:r>
      </w:hyperlink>
    </w:p>
    <w:p w:rsidR="00CF4547" w:rsidRPr="007B392A" w:rsidRDefault="00294861" w:rsidP="00CF4547">
      <w:pPr>
        <w:spacing w:line="252" w:lineRule="exact"/>
        <w:ind w:left="401"/>
        <w:rPr>
          <w:rFonts w:ascii="Times New Roman" w:eastAsia="Times New Roman" w:hAnsi="Times New Roman" w:cs="Times New Roman"/>
          <w:lang w:val="uk-UA"/>
        </w:rPr>
      </w:pPr>
      <w:hyperlink r:id="rId471" w:anchor="section3">
        <w:r w:rsidR="00CF4547" w:rsidRPr="007B392A">
          <w:rPr>
            <w:rFonts w:ascii="Times New Roman"/>
            <w:color w:val="0000FF"/>
            <w:spacing w:val="-1"/>
            <w:u w:val="single" w:color="0000FF"/>
            <w:lang w:val="uk-UA"/>
          </w:rPr>
          <w:t>.aspx#section3</w:t>
        </w:r>
        <w:r w:rsidR="00CF4547" w:rsidRPr="007B392A">
          <w:rPr>
            <w:rFonts w:ascii="Times New Roman"/>
            <w:color w:val="000000"/>
            <w:spacing w:val="-1"/>
            <w:lang w:val="uk-UA"/>
          </w:rPr>
          <w:t>,</w:t>
        </w:r>
      </w:hyperlink>
      <w:r w:rsidR="00CF4547" w:rsidRPr="007B392A">
        <w:rPr>
          <w:rFonts w:ascii="Times New Roman"/>
          <w:color w:val="000000"/>
          <w:spacing w:val="-1"/>
          <w:lang w:val="uk-UA"/>
        </w:rPr>
        <w:t>accessed</w:t>
      </w:r>
      <w:r w:rsidR="00CF4547" w:rsidRPr="007B392A">
        <w:rPr>
          <w:rFonts w:ascii="Times New Roman"/>
          <w:color w:val="000000"/>
          <w:spacing w:val="-2"/>
          <w:lang w:val="uk-UA"/>
        </w:rPr>
        <w:t>on</w:t>
      </w:r>
      <w:r w:rsidR="00CF4547" w:rsidRPr="007B392A">
        <w:rPr>
          <w:rFonts w:ascii="Times New Roman"/>
          <w:color w:val="000000"/>
          <w:spacing w:val="-1"/>
          <w:lang w:val="uk-UA"/>
        </w:rPr>
        <w:t>15/11/2013</w:t>
      </w:r>
    </w:p>
    <w:p w:rsidR="00CF4547" w:rsidRPr="007B392A" w:rsidRDefault="00CF4547" w:rsidP="00CF4547">
      <w:pPr>
        <w:spacing w:before="121"/>
        <w:ind w:left="118"/>
        <w:rPr>
          <w:rFonts w:ascii="Times New Roman" w:eastAsia="Times New Roman" w:hAnsi="Times New Roman" w:cs="Times New Roman"/>
          <w:lang w:val="uk-UA"/>
        </w:rPr>
      </w:pPr>
      <w:r w:rsidRPr="007B392A">
        <w:rPr>
          <w:rFonts w:ascii="Times New Roman"/>
          <w:spacing w:val="-1"/>
          <w:lang w:val="uk-UA"/>
        </w:rPr>
        <w:t>StatisticsFinland(2007):</w:t>
      </w:r>
      <w:hyperlink r:id="rId472">
        <w:r w:rsidRPr="007B392A">
          <w:rPr>
            <w:rFonts w:ascii="Times New Roman"/>
            <w:i/>
            <w:color w:val="0000FF"/>
            <w:spacing w:val="-1"/>
            <w:u w:val="single" w:color="0000FF"/>
            <w:lang w:val="uk-UA"/>
          </w:rPr>
          <w:t>QualityGuidelines</w:t>
        </w:r>
        <w:r w:rsidRPr="007B392A">
          <w:rPr>
            <w:rFonts w:ascii="Times New Roman"/>
            <w:i/>
            <w:color w:val="0000FF"/>
            <w:u w:val="single" w:color="0000FF"/>
            <w:lang w:val="uk-UA"/>
          </w:rPr>
          <w:t>for</w:t>
        </w:r>
        <w:r w:rsidRPr="007B392A">
          <w:rPr>
            <w:rFonts w:ascii="Times New Roman"/>
            <w:i/>
            <w:color w:val="0000FF"/>
            <w:spacing w:val="-1"/>
            <w:u w:val="single" w:color="0000FF"/>
            <w:lang w:val="uk-UA"/>
          </w:rPr>
          <w:t>OfficialStatistics</w:t>
        </w:r>
        <w:r w:rsidRPr="007B392A">
          <w:rPr>
            <w:rFonts w:ascii="Times New Roman"/>
            <w:i/>
            <w:color w:val="000000"/>
            <w:spacing w:val="-1"/>
            <w:lang w:val="uk-UA"/>
          </w:rPr>
          <w:t>,</w:t>
        </w:r>
      </w:hyperlink>
      <w:r w:rsidRPr="007B392A">
        <w:rPr>
          <w:rFonts w:ascii="Times New Roman"/>
          <w:color w:val="000000"/>
          <w:spacing w:val="-1"/>
          <w:lang w:val="uk-UA"/>
        </w:rPr>
        <w:t>Multiprint,Helsinki</w:t>
      </w:r>
    </w:p>
    <w:p w:rsidR="00CF4547" w:rsidRPr="007B392A" w:rsidRDefault="00CF4547" w:rsidP="00CF4547">
      <w:pPr>
        <w:spacing w:before="119"/>
        <w:ind w:left="401" w:right="492" w:hanging="284"/>
        <w:rPr>
          <w:rFonts w:ascii="Times New Roman" w:eastAsia="Times New Roman" w:hAnsi="Times New Roman" w:cs="Times New Roman"/>
          <w:lang w:val="uk-UA"/>
        </w:rPr>
      </w:pPr>
      <w:r w:rsidRPr="007B392A">
        <w:rPr>
          <w:rFonts w:ascii="Times New Roman"/>
          <w:spacing w:val="-1"/>
          <w:lang w:val="uk-UA"/>
        </w:rPr>
        <w:t>StatisticsFinland(2010):</w:t>
      </w:r>
      <w:r w:rsidRPr="007B392A">
        <w:rPr>
          <w:rFonts w:ascii="Times New Roman"/>
          <w:i/>
          <w:spacing w:val="-1"/>
          <w:lang w:val="uk-UA"/>
        </w:rPr>
        <w:t xml:space="preserve">Revision </w:t>
      </w:r>
      <w:r w:rsidRPr="007B392A">
        <w:rPr>
          <w:rFonts w:ascii="Times New Roman"/>
          <w:i/>
          <w:lang w:val="uk-UA"/>
        </w:rPr>
        <w:t>of</w:t>
      </w:r>
      <w:r w:rsidRPr="007B392A">
        <w:rPr>
          <w:rFonts w:ascii="Times New Roman"/>
          <w:i/>
          <w:spacing w:val="-1"/>
          <w:lang w:val="uk-UA"/>
        </w:rPr>
        <w:t>nationalaccountstimeseries2010</w:t>
      </w:r>
      <w:r w:rsidRPr="007B392A">
        <w:rPr>
          <w:rFonts w:ascii="Times New Roman"/>
          <w:spacing w:val="-1"/>
          <w:lang w:val="uk-UA"/>
        </w:rPr>
        <w:t>.NationalAccounts</w:t>
      </w:r>
      <w:r w:rsidRPr="007B392A">
        <w:rPr>
          <w:rFonts w:ascii="Times New Roman"/>
          <w:lang w:val="uk-UA"/>
        </w:rPr>
        <w:t>&gt;</w:t>
      </w:r>
      <w:r w:rsidRPr="007B392A">
        <w:rPr>
          <w:rFonts w:ascii="Times New Roman"/>
          <w:spacing w:val="-1"/>
          <w:lang w:val="uk-UA"/>
        </w:rPr>
        <w:t>AnnualNationalAccounts,officialwebsite</w:t>
      </w:r>
      <w:r w:rsidRPr="007B392A">
        <w:rPr>
          <w:rFonts w:ascii="Times New Roman"/>
          <w:spacing w:val="-2"/>
          <w:lang w:val="uk-UA"/>
        </w:rPr>
        <w:t>of</w:t>
      </w:r>
      <w:r w:rsidRPr="007B392A">
        <w:rPr>
          <w:rFonts w:ascii="Times New Roman"/>
          <w:spacing w:val="-1"/>
          <w:lang w:val="uk-UA"/>
        </w:rPr>
        <w:t>StatisticsFinland,URL:</w:t>
      </w:r>
      <w:hyperlink r:id="rId473">
        <w:r w:rsidRPr="007B392A">
          <w:rPr>
            <w:rFonts w:ascii="Times New Roman"/>
            <w:spacing w:val="-1"/>
            <w:lang w:val="uk-UA"/>
          </w:rPr>
          <w:t>http://www.stat.fi/til/vtp/2008/vtp_2008_2010-01-29_men_001_en.html,</w:t>
        </w:r>
      </w:hyperlink>
      <w:r w:rsidRPr="007B392A">
        <w:rPr>
          <w:rFonts w:ascii="Times New Roman"/>
          <w:spacing w:val="-1"/>
          <w:lang w:val="uk-UA"/>
        </w:rPr>
        <w:t>accessed</w:t>
      </w:r>
      <w:r w:rsidRPr="007B392A">
        <w:rPr>
          <w:rFonts w:ascii="Times New Roman"/>
          <w:lang w:val="uk-UA"/>
        </w:rPr>
        <w:t>on</w:t>
      </w:r>
      <w:r w:rsidRPr="007B392A">
        <w:rPr>
          <w:rFonts w:ascii="Times New Roman"/>
          <w:spacing w:val="-1"/>
          <w:lang w:val="uk-UA"/>
        </w:rPr>
        <w:t>26/11/2013</w:t>
      </w:r>
    </w:p>
    <w:p w:rsidR="00CF4547" w:rsidRPr="007B392A" w:rsidRDefault="00CF4547" w:rsidP="00CF4547">
      <w:pPr>
        <w:spacing w:before="121"/>
        <w:ind w:left="401" w:right="218" w:hanging="284"/>
        <w:rPr>
          <w:rFonts w:ascii="Times New Roman" w:eastAsia="Times New Roman" w:hAnsi="Times New Roman" w:cs="Times New Roman"/>
          <w:lang w:val="uk-UA"/>
        </w:rPr>
      </w:pPr>
      <w:r w:rsidRPr="007B392A">
        <w:rPr>
          <w:rFonts w:ascii="Times New Roman"/>
          <w:spacing w:val="-1"/>
          <w:lang w:val="uk-UA"/>
        </w:rPr>
        <w:t>StatisticsFinland(2011),</w:t>
      </w:r>
      <w:r w:rsidRPr="007B392A">
        <w:rPr>
          <w:rFonts w:ascii="Times New Roman"/>
          <w:i/>
          <w:spacing w:val="-1"/>
          <w:lang w:val="uk-UA"/>
        </w:rPr>
        <w:t>Qualitydescription,adoptions</w:t>
      </w:r>
      <w:r w:rsidRPr="007B392A">
        <w:rPr>
          <w:rFonts w:ascii="Times New Roman"/>
          <w:spacing w:val="-1"/>
          <w:lang w:val="uk-UA"/>
        </w:rPr>
        <w:t>(2010),officialwebsite</w:t>
      </w:r>
      <w:r w:rsidRPr="007B392A">
        <w:rPr>
          <w:rFonts w:ascii="Times New Roman"/>
          <w:lang w:val="uk-UA"/>
        </w:rPr>
        <w:t>of</w:t>
      </w:r>
      <w:r w:rsidRPr="007B392A">
        <w:rPr>
          <w:rFonts w:ascii="Times New Roman"/>
          <w:spacing w:val="-1"/>
          <w:lang w:val="uk-UA"/>
        </w:rPr>
        <w:t>StatisticsFinland,URL:</w:t>
      </w:r>
      <w:hyperlink r:id="rId474">
        <w:r w:rsidRPr="007B392A">
          <w:rPr>
            <w:rFonts w:ascii="Times New Roman"/>
            <w:color w:val="0000FF"/>
            <w:spacing w:val="-1"/>
            <w:u w:val="single" w:color="0000FF"/>
            <w:lang w:val="uk-UA"/>
          </w:rPr>
          <w:t>http://www.stat.fi/til/adopt/2010/adopt_2010_2011-06-01_laa_001_en.html</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12/11/2013</w:t>
      </w:r>
    </w:p>
    <w:p w:rsidR="00CF4547" w:rsidRPr="007B392A" w:rsidRDefault="00CF4547" w:rsidP="00CF4547">
      <w:pPr>
        <w:spacing w:before="121"/>
        <w:ind w:left="401" w:right="145" w:hanging="284"/>
        <w:rPr>
          <w:rFonts w:ascii="Times New Roman" w:eastAsia="Times New Roman" w:hAnsi="Times New Roman" w:cs="Times New Roman"/>
          <w:lang w:val="uk-UA"/>
        </w:rPr>
      </w:pPr>
      <w:r w:rsidRPr="007B392A">
        <w:rPr>
          <w:rFonts w:ascii="Times New Roman"/>
          <w:spacing w:val="-1"/>
          <w:lang w:val="uk-UA"/>
        </w:rPr>
        <w:t>StatisticsFinland(2012),</w:t>
      </w:r>
      <w:r w:rsidRPr="007B392A">
        <w:rPr>
          <w:rFonts w:ascii="Times New Roman"/>
          <w:i/>
          <w:spacing w:val="-1"/>
          <w:lang w:val="uk-UA"/>
        </w:rPr>
        <w:t>Qualitydescription,Adoptions</w:t>
      </w:r>
      <w:r w:rsidRPr="007B392A">
        <w:rPr>
          <w:rFonts w:ascii="Times New Roman"/>
          <w:i/>
          <w:lang w:val="uk-UA"/>
        </w:rPr>
        <w:t>2011</w:t>
      </w:r>
      <w:r w:rsidRPr="007B392A">
        <w:rPr>
          <w:rFonts w:ascii="Times New Roman"/>
          <w:lang w:val="uk-UA"/>
        </w:rPr>
        <w:t>,</w:t>
      </w:r>
      <w:r w:rsidRPr="007B392A">
        <w:rPr>
          <w:rFonts w:ascii="Times New Roman"/>
          <w:spacing w:val="-1"/>
          <w:lang w:val="uk-UA"/>
        </w:rPr>
        <w:t>officialwebsite</w:t>
      </w:r>
      <w:r w:rsidRPr="007B392A">
        <w:rPr>
          <w:rFonts w:ascii="Times New Roman"/>
          <w:lang w:val="uk-UA"/>
        </w:rPr>
        <w:t>of</w:t>
      </w:r>
      <w:r w:rsidRPr="007B392A">
        <w:rPr>
          <w:rFonts w:ascii="Times New Roman"/>
          <w:spacing w:val="-1"/>
          <w:lang w:val="uk-UA"/>
        </w:rPr>
        <w:t xml:space="preserve"> StatisticsFinland,URL:</w:t>
      </w:r>
      <w:hyperlink r:id="rId475">
        <w:r w:rsidRPr="007B392A">
          <w:rPr>
            <w:rFonts w:ascii="Times New Roman"/>
            <w:color w:val="0000FF"/>
            <w:spacing w:val="-1"/>
            <w:u w:val="single" w:color="0000FF"/>
            <w:lang w:val="uk-UA"/>
          </w:rPr>
          <w:t>http://stat.fi/til/adopt/2011/adopt_2011_2012-05-31_laa_001_en.html</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spacing w:val="-2"/>
          <w:lang w:val="uk-UA"/>
        </w:rPr>
        <w:t>on</w:t>
      </w:r>
      <w:r w:rsidRPr="007B392A">
        <w:rPr>
          <w:rFonts w:ascii="Times New Roman"/>
          <w:color w:val="000000"/>
          <w:spacing w:val="-1"/>
          <w:lang w:val="uk-UA"/>
        </w:rPr>
        <w:t>15/11/2013</w:t>
      </w:r>
    </w:p>
    <w:p w:rsidR="00CF4547" w:rsidRPr="007B392A" w:rsidRDefault="00CF4547" w:rsidP="00CF4547">
      <w:pPr>
        <w:spacing w:before="121"/>
        <w:ind w:left="118"/>
        <w:rPr>
          <w:rFonts w:ascii="Times New Roman" w:eastAsia="Times New Roman" w:hAnsi="Times New Roman" w:cs="Times New Roman"/>
          <w:lang w:val="uk-UA"/>
        </w:rPr>
      </w:pPr>
      <w:r w:rsidRPr="007B392A">
        <w:rPr>
          <w:rFonts w:ascii="Times New Roman"/>
          <w:spacing w:val="-1"/>
          <w:lang w:val="uk-UA"/>
        </w:rPr>
        <w:t>StatisticsSweden(2001):</w:t>
      </w:r>
      <w:hyperlink r:id="rId476">
        <w:r w:rsidRPr="007B392A">
          <w:rPr>
            <w:rFonts w:ascii="Times New Roman"/>
            <w:i/>
            <w:color w:val="0000FF"/>
            <w:spacing w:val="-1"/>
            <w:u w:val="single" w:color="0000FF"/>
            <w:lang w:val="uk-UA"/>
          </w:rPr>
          <w:t>TheSwedishConsumerPriceIndex.</w:t>
        </w:r>
        <w:r w:rsidRPr="007B392A">
          <w:rPr>
            <w:rFonts w:ascii="Times New Roman"/>
            <w:i/>
            <w:color w:val="0000FF"/>
            <w:u w:val="single" w:color="0000FF"/>
            <w:lang w:val="uk-UA"/>
          </w:rPr>
          <w:t>A</w:t>
        </w:r>
        <w:r w:rsidRPr="007B392A">
          <w:rPr>
            <w:rFonts w:ascii="Times New Roman"/>
            <w:i/>
            <w:color w:val="0000FF"/>
            <w:spacing w:val="-1"/>
            <w:u w:val="single" w:color="0000FF"/>
            <w:lang w:val="uk-UA"/>
          </w:rPr>
          <w:t>handbook</w:t>
        </w:r>
        <w:r w:rsidRPr="007B392A">
          <w:rPr>
            <w:rFonts w:ascii="Times New Roman"/>
            <w:i/>
            <w:color w:val="0000FF"/>
            <w:u w:val="single" w:color="0000FF"/>
            <w:lang w:val="uk-UA"/>
          </w:rPr>
          <w:t>of</w:t>
        </w:r>
        <w:r w:rsidRPr="007B392A">
          <w:rPr>
            <w:rFonts w:ascii="Times New Roman"/>
            <w:i/>
            <w:color w:val="0000FF"/>
            <w:spacing w:val="-1"/>
            <w:u w:val="single" w:color="0000FF"/>
            <w:lang w:val="uk-UA"/>
          </w:rPr>
          <w:t>methods</w:t>
        </w:r>
      </w:hyperlink>
      <w:r w:rsidRPr="007B392A">
        <w:rPr>
          <w:rFonts w:ascii="Times New Roman"/>
          <w:color w:val="000000"/>
          <w:spacing w:val="-1"/>
          <w:lang w:val="uk-UA"/>
        </w:rPr>
        <w:t>,Stockholm</w:t>
      </w:r>
    </w:p>
    <w:p w:rsidR="00CF4547" w:rsidRPr="007B392A" w:rsidRDefault="00CF4547" w:rsidP="00CF4547">
      <w:pPr>
        <w:rPr>
          <w:rFonts w:ascii="Times New Roman" w:eastAsia="Times New Roman" w:hAnsi="Times New Roman" w:cs="Times New Roman"/>
          <w:lang w:val="uk-UA"/>
        </w:rPr>
        <w:sectPr w:rsidR="00CF4547" w:rsidRPr="007B392A" w:rsidSect="005579BF">
          <w:headerReference w:type="even" r:id="rId477"/>
          <w:pgSz w:w="12240" w:h="15840"/>
          <w:pgMar w:top="426" w:right="1300" w:bottom="940" w:left="1300" w:header="0" w:footer="749" w:gutter="0"/>
          <w:cols w:space="720"/>
        </w:sectPr>
      </w:pPr>
    </w:p>
    <w:p w:rsidR="00CF4547" w:rsidRPr="007B392A" w:rsidRDefault="00CF4547" w:rsidP="00CF4547">
      <w:pPr>
        <w:spacing w:before="72"/>
        <w:ind w:left="118"/>
        <w:rPr>
          <w:rFonts w:ascii="Times New Roman" w:eastAsia="Times New Roman" w:hAnsi="Times New Roman" w:cs="Times New Roman"/>
          <w:lang w:val="uk-UA"/>
        </w:rPr>
      </w:pPr>
      <w:r w:rsidRPr="007B392A">
        <w:rPr>
          <w:rFonts w:ascii="Times New Roman"/>
          <w:spacing w:val="-1"/>
          <w:lang w:val="uk-UA"/>
        </w:rPr>
        <w:t>StatisticsSweden(2010),</w:t>
      </w:r>
      <w:r w:rsidRPr="007B392A">
        <w:rPr>
          <w:rFonts w:ascii="Times New Roman"/>
          <w:i/>
          <w:spacing w:val="-2"/>
          <w:lang w:val="uk-UA"/>
        </w:rPr>
        <w:t>SBS</w:t>
      </w:r>
      <w:r w:rsidRPr="007B392A">
        <w:rPr>
          <w:rFonts w:ascii="Times New Roman"/>
          <w:i/>
          <w:lang w:val="uk-UA"/>
        </w:rPr>
        <w:t>2010</w:t>
      </w:r>
      <w:r w:rsidRPr="007B392A">
        <w:rPr>
          <w:rFonts w:ascii="Times New Roman"/>
          <w:i/>
          <w:spacing w:val="-1"/>
          <w:lang w:val="uk-UA"/>
        </w:rPr>
        <w:t>Qualitydeclaration</w:t>
      </w:r>
    </w:p>
    <w:p w:rsidR="00CF4547" w:rsidRPr="007B392A" w:rsidRDefault="00294861" w:rsidP="00CF4547">
      <w:pPr>
        <w:spacing w:before="119" w:line="326" w:lineRule="auto"/>
        <w:ind w:left="118" w:right="1075"/>
        <w:rPr>
          <w:rFonts w:ascii="Times New Roman" w:eastAsia="Times New Roman" w:hAnsi="Times New Roman" w:cs="Times New Roman"/>
          <w:lang w:val="uk-UA"/>
        </w:rPr>
      </w:pPr>
      <w:hyperlink r:id="rId478">
        <w:r w:rsidR="00CF4547" w:rsidRPr="007B392A">
          <w:rPr>
            <w:rFonts w:ascii="Times New Roman" w:hAnsi="Times New Roman"/>
            <w:color w:val="0000FF"/>
            <w:spacing w:val="-1"/>
            <w:u w:val="single" w:color="0000FF"/>
            <w:lang w:val="uk-UA"/>
          </w:rPr>
          <w:t>Statistikersamfundet(2005)</w:t>
        </w:r>
      </w:hyperlink>
      <w:r w:rsidR="00CF4547" w:rsidRPr="007B392A">
        <w:rPr>
          <w:rFonts w:ascii="Times New Roman" w:hAnsi="Times New Roman"/>
          <w:color w:val="000000"/>
          <w:spacing w:val="-1"/>
          <w:lang w:val="uk-UA"/>
        </w:rPr>
        <w:t>:</w:t>
      </w:r>
      <w:r w:rsidR="00CF4547" w:rsidRPr="007B392A">
        <w:rPr>
          <w:rFonts w:ascii="Times New Roman" w:hAnsi="Times New Roman"/>
          <w:i/>
          <w:color w:val="000000"/>
          <w:spacing w:val="-1"/>
          <w:lang w:val="uk-UA"/>
        </w:rPr>
        <w:t>STANDARDFÖRBORTFALLSBERÄKNING</w:t>
      </w:r>
      <w:r w:rsidR="00CF4547" w:rsidRPr="007B392A">
        <w:rPr>
          <w:rFonts w:ascii="Times New Roman" w:hAnsi="Times New Roman"/>
          <w:color w:val="000000"/>
          <w:spacing w:val="-1"/>
          <w:lang w:val="uk-UA"/>
        </w:rPr>
        <w:t>,</w:t>
      </w:r>
      <w:r w:rsidR="00CF4547" w:rsidRPr="007B392A">
        <w:rPr>
          <w:rFonts w:ascii="Times New Roman" w:hAnsi="Times New Roman"/>
          <w:color w:val="000000"/>
          <w:lang w:val="uk-UA"/>
        </w:rPr>
        <w:t>(in</w:t>
      </w:r>
      <w:r w:rsidR="00CF4547" w:rsidRPr="007B392A">
        <w:rPr>
          <w:rFonts w:ascii="Times New Roman" w:hAnsi="Times New Roman"/>
          <w:color w:val="000000"/>
          <w:spacing w:val="-1"/>
          <w:lang w:val="uk-UA"/>
        </w:rPr>
        <w:t>Swedish).StatistischesBundesamt</w:t>
      </w:r>
      <w:r w:rsidR="00CF4547" w:rsidRPr="007B392A">
        <w:rPr>
          <w:rFonts w:ascii="Times New Roman" w:hAnsi="Times New Roman"/>
          <w:color w:val="000000"/>
          <w:spacing w:val="-1"/>
          <w:position w:val="10"/>
          <w:sz w:val="14"/>
          <w:lang w:val="uk-UA"/>
        </w:rPr>
        <w:t>1</w:t>
      </w:r>
      <w:r w:rsidR="00CF4547" w:rsidRPr="007B392A">
        <w:rPr>
          <w:rFonts w:ascii="Times New Roman" w:hAnsi="Times New Roman"/>
          <w:color w:val="000000"/>
          <w:spacing w:val="-1"/>
          <w:lang w:val="uk-UA"/>
        </w:rPr>
        <w:t>(2012),</w:t>
      </w:r>
      <w:r w:rsidR="00CF4547" w:rsidRPr="007B392A">
        <w:rPr>
          <w:rFonts w:ascii="Times New Roman" w:hAnsi="Times New Roman"/>
          <w:i/>
          <w:color w:val="000000"/>
          <w:spacing w:val="-1"/>
          <w:lang w:val="uk-UA"/>
        </w:rPr>
        <w:t>ConsumerPriceIndex</w:t>
      </w:r>
      <w:r w:rsidR="00CF4547" w:rsidRPr="007B392A">
        <w:rPr>
          <w:rFonts w:ascii="Times New Roman" w:hAnsi="Times New Roman"/>
          <w:color w:val="000000"/>
          <w:spacing w:val="-1"/>
          <w:lang w:val="uk-UA"/>
        </w:rPr>
        <w:t>,QualityReport,WiesbadenStatistischesBundesamt</w:t>
      </w:r>
      <w:r w:rsidR="00CF4547" w:rsidRPr="007B392A">
        <w:rPr>
          <w:rFonts w:ascii="Times New Roman" w:hAnsi="Times New Roman"/>
          <w:color w:val="000000"/>
          <w:spacing w:val="-1"/>
          <w:position w:val="10"/>
          <w:sz w:val="14"/>
          <w:lang w:val="uk-UA"/>
        </w:rPr>
        <w:t>2</w:t>
      </w:r>
      <w:r w:rsidR="00CF4547" w:rsidRPr="007B392A">
        <w:rPr>
          <w:rFonts w:ascii="Times New Roman" w:hAnsi="Times New Roman"/>
          <w:color w:val="000000"/>
          <w:spacing w:val="-1"/>
          <w:lang w:val="uk-UA"/>
        </w:rPr>
        <w:t>(2013),</w:t>
      </w:r>
      <w:r w:rsidR="00CF4547" w:rsidRPr="007B392A">
        <w:rPr>
          <w:rFonts w:ascii="Times New Roman" w:hAnsi="Times New Roman"/>
          <w:i/>
          <w:color w:val="000000"/>
          <w:spacing w:val="-1"/>
          <w:lang w:val="uk-UA"/>
        </w:rPr>
        <w:t>QualityReport</w:t>
      </w:r>
      <w:r w:rsidR="00CF4547" w:rsidRPr="007B392A">
        <w:rPr>
          <w:rFonts w:ascii="Times New Roman" w:hAnsi="Times New Roman"/>
          <w:i/>
          <w:color w:val="000000"/>
          <w:lang w:val="uk-UA"/>
        </w:rPr>
        <w:t>on</w:t>
      </w:r>
      <w:r w:rsidR="00CF4547" w:rsidRPr="007B392A">
        <w:rPr>
          <w:rFonts w:ascii="Times New Roman" w:hAnsi="Times New Roman"/>
          <w:i/>
          <w:color w:val="000000"/>
          <w:spacing w:val="-1"/>
          <w:lang w:val="uk-UA"/>
        </w:rPr>
        <w:t>NationalAccounts</w:t>
      </w:r>
      <w:r w:rsidR="00CF4547" w:rsidRPr="007B392A">
        <w:rPr>
          <w:rFonts w:ascii="Times New Roman" w:hAnsi="Times New Roman"/>
          <w:color w:val="000000"/>
          <w:spacing w:val="-1"/>
          <w:lang w:val="uk-UA"/>
        </w:rPr>
        <w:t>,Wiesbaden</w:t>
      </w:r>
    </w:p>
    <w:p w:rsidR="00CF4547" w:rsidRPr="007B392A" w:rsidRDefault="00CF4547" w:rsidP="00CF4547">
      <w:pPr>
        <w:spacing w:before="21"/>
        <w:ind w:left="401" w:right="113" w:hanging="284"/>
        <w:jc w:val="both"/>
        <w:rPr>
          <w:rFonts w:ascii="Times New Roman" w:eastAsia="Times New Roman" w:hAnsi="Times New Roman" w:cs="Times New Roman"/>
          <w:lang w:val="uk-UA"/>
        </w:rPr>
      </w:pPr>
      <w:r w:rsidRPr="007B392A">
        <w:rPr>
          <w:rFonts w:ascii="Times New Roman"/>
          <w:spacing w:val="-1"/>
          <w:lang w:val="uk-UA"/>
        </w:rPr>
        <w:t>SwedishEnvironmentProtectionAgency</w:t>
      </w:r>
      <w:r w:rsidRPr="007B392A">
        <w:rPr>
          <w:rFonts w:ascii="Times New Roman"/>
          <w:lang w:val="uk-UA"/>
        </w:rPr>
        <w:t>(2006):</w:t>
      </w:r>
      <w:hyperlink r:id="rId479">
        <w:r w:rsidRPr="007B392A">
          <w:rPr>
            <w:rFonts w:ascii="Times New Roman"/>
            <w:i/>
            <w:color w:val="0000FF"/>
            <w:spacing w:val="-1"/>
            <w:u w:val="single" w:color="0000FF"/>
            <w:lang w:val="uk-UA"/>
          </w:rPr>
          <w:t>QualityReportforStatistics</w:t>
        </w:r>
        <w:r w:rsidRPr="007B392A">
          <w:rPr>
            <w:rFonts w:ascii="Times New Roman"/>
            <w:i/>
            <w:color w:val="0000FF"/>
            <w:u w:val="single" w:color="0000FF"/>
            <w:lang w:val="uk-UA"/>
          </w:rPr>
          <w:t>on</w:t>
        </w:r>
        <w:r w:rsidRPr="007B392A">
          <w:rPr>
            <w:rFonts w:ascii="Times New Roman"/>
            <w:i/>
            <w:color w:val="0000FF"/>
            <w:spacing w:val="-1"/>
            <w:u w:val="single" w:color="0000FF"/>
            <w:lang w:val="uk-UA"/>
          </w:rPr>
          <w:t>Generationand</w:t>
        </w:r>
      </w:hyperlink>
      <w:hyperlink r:id="rId480">
        <w:r w:rsidRPr="007B392A">
          <w:rPr>
            <w:rFonts w:ascii="Times New Roman"/>
            <w:i/>
            <w:color w:val="0000FF"/>
            <w:spacing w:val="-1"/>
            <w:u w:val="single" w:color="0000FF"/>
            <w:lang w:val="uk-UA"/>
          </w:rPr>
          <w:t>Recovery</w:t>
        </w:r>
        <w:r w:rsidRPr="007B392A">
          <w:rPr>
            <w:rFonts w:ascii="Times New Roman"/>
            <w:i/>
            <w:color w:val="0000FF"/>
            <w:u w:val="single" w:color="0000FF"/>
            <w:lang w:val="uk-UA"/>
          </w:rPr>
          <w:t>and</w:t>
        </w:r>
        <w:r w:rsidRPr="007B392A">
          <w:rPr>
            <w:rFonts w:ascii="Times New Roman"/>
            <w:i/>
            <w:color w:val="0000FF"/>
            <w:spacing w:val="-1"/>
            <w:u w:val="single" w:color="0000FF"/>
            <w:lang w:val="uk-UA"/>
          </w:rPr>
          <w:t>Disposal</w:t>
        </w:r>
        <w:r w:rsidRPr="007B392A">
          <w:rPr>
            <w:rFonts w:ascii="Times New Roman"/>
            <w:i/>
            <w:color w:val="0000FF"/>
            <w:u w:val="single" w:color="0000FF"/>
            <w:lang w:val="uk-UA"/>
          </w:rPr>
          <w:t>of</w:t>
        </w:r>
        <w:r w:rsidRPr="007B392A">
          <w:rPr>
            <w:rFonts w:ascii="Times New Roman"/>
            <w:i/>
            <w:color w:val="0000FF"/>
            <w:spacing w:val="-1"/>
            <w:u w:val="single" w:color="0000FF"/>
            <w:lang w:val="uk-UA"/>
          </w:rPr>
          <w:t>Waste</w:t>
        </w:r>
        <w:r w:rsidRPr="007B392A">
          <w:rPr>
            <w:rFonts w:ascii="Times New Roman"/>
            <w:i/>
            <w:color w:val="0000FF"/>
            <w:u w:val="single" w:color="0000FF"/>
            <w:lang w:val="uk-UA"/>
          </w:rPr>
          <w:t>in</w:t>
        </w:r>
        <w:r w:rsidRPr="007B392A">
          <w:rPr>
            <w:rFonts w:ascii="Times New Roman"/>
            <w:i/>
            <w:color w:val="0000FF"/>
            <w:spacing w:val="-1"/>
            <w:u w:val="single" w:color="0000FF"/>
            <w:lang w:val="uk-UA"/>
          </w:rPr>
          <w:t>Sweden2004According</w:t>
        </w:r>
        <w:r w:rsidRPr="007B392A">
          <w:rPr>
            <w:rFonts w:ascii="Times New Roman"/>
            <w:i/>
            <w:color w:val="0000FF"/>
            <w:u w:val="single" w:color="0000FF"/>
            <w:lang w:val="uk-UA"/>
          </w:rPr>
          <w:t>to</w:t>
        </w:r>
        <w:r w:rsidRPr="007B392A">
          <w:rPr>
            <w:rFonts w:ascii="Times New Roman"/>
            <w:i/>
            <w:color w:val="0000FF"/>
            <w:spacing w:val="-1"/>
            <w:u w:val="single" w:color="0000FF"/>
            <w:lang w:val="uk-UA"/>
          </w:rPr>
          <w:t>EURegulation</w:t>
        </w:r>
        <w:r w:rsidRPr="007B392A">
          <w:rPr>
            <w:rFonts w:ascii="Times New Roman"/>
            <w:i/>
            <w:color w:val="0000FF"/>
            <w:u w:val="single" w:color="0000FF"/>
            <w:lang w:val="uk-UA"/>
          </w:rPr>
          <w:t>on</w:t>
        </w:r>
        <w:r w:rsidRPr="007B392A">
          <w:rPr>
            <w:rFonts w:ascii="Times New Roman"/>
            <w:i/>
            <w:color w:val="0000FF"/>
            <w:spacing w:val="-1"/>
            <w:u w:val="single" w:color="0000FF"/>
            <w:lang w:val="uk-UA"/>
          </w:rPr>
          <w:t>WasteStatistics</w:t>
        </w:r>
      </w:hyperlink>
      <w:hyperlink r:id="rId481">
        <w:r w:rsidRPr="007B392A">
          <w:rPr>
            <w:rFonts w:ascii="Times New Roman"/>
            <w:i/>
            <w:color w:val="0000FF"/>
            <w:spacing w:val="-1"/>
            <w:u w:val="single" w:color="0000FF"/>
            <w:lang w:val="uk-UA"/>
          </w:rPr>
          <w:t>2150/2002</w:t>
        </w:r>
        <w:r w:rsidRPr="007B392A">
          <w:rPr>
            <w:rFonts w:ascii="Times New Roman"/>
            <w:color w:val="0000FF"/>
            <w:spacing w:val="-1"/>
            <w:u w:val="single" w:color="0000FF"/>
            <w:lang w:val="uk-UA"/>
          </w:rPr>
          <w:t>.</w:t>
        </w:r>
      </w:hyperlink>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Tam,S.M.;Kraayenbrink,Regina(2006),</w:t>
      </w:r>
      <w:r w:rsidRPr="007B392A">
        <w:rPr>
          <w:rFonts w:ascii="Times New Roman"/>
          <w:i/>
          <w:spacing w:val="-1"/>
          <w:lang w:val="uk-UA"/>
        </w:rPr>
        <w:t>DataCommunication</w:t>
      </w:r>
      <w:r w:rsidRPr="007B392A">
        <w:rPr>
          <w:rFonts w:ascii="Times New Roman"/>
          <w:i/>
          <w:lang w:val="uk-UA"/>
        </w:rPr>
        <w:t>-</w:t>
      </w:r>
      <w:r w:rsidRPr="007B392A">
        <w:rPr>
          <w:rFonts w:ascii="Times New Roman"/>
          <w:i/>
          <w:spacing w:val="-1"/>
          <w:lang w:val="uk-UA"/>
        </w:rPr>
        <w:t>EmergingInternationalTrends</w:t>
      </w:r>
      <w:r w:rsidRPr="007B392A">
        <w:rPr>
          <w:rFonts w:ascii="Times New Roman"/>
          <w:i/>
          <w:lang w:val="uk-UA"/>
        </w:rPr>
        <w:t>and</w:t>
      </w:r>
      <w:r w:rsidRPr="007B392A">
        <w:rPr>
          <w:rFonts w:ascii="Times New Roman"/>
          <w:i/>
          <w:spacing w:val="-1"/>
          <w:lang w:val="uk-UA"/>
        </w:rPr>
        <w:t>Practices</w:t>
      </w:r>
      <w:r w:rsidRPr="007B392A">
        <w:rPr>
          <w:rFonts w:ascii="Times New Roman"/>
          <w:i/>
          <w:spacing w:val="-2"/>
          <w:lang w:val="uk-UA"/>
        </w:rPr>
        <w:t>of</w:t>
      </w:r>
      <w:r w:rsidRPr="007B392A">
        <w:rPr>
          <w:rFonts w:ascii="Times New Roman"/>
          <w:i/>
          <w:spacing w:val="-1"/>
          <w:lang w:val="uk-UA"/>
        </w:rPr>
        <w:t>theAustralianBureau</w:t>
      </w:r>
      <w:r w:rsidRPr="007B392A">
        <w:rPr>
          <w:rFonts w:ascii="Times New Roman"/>
          <w:i/>
          <w:spacing w:val="-2"/>
          <w:lang w:val="uk-UA"/>
        </w:rPr>
        <w:t>of</w:t>
      </w:r>
      <w:r w:rsidRPr="007B392A">
        <w:rPr>
          <w:rFonts w:ascii="Times New Roman"/>
          <w:i/>
          <w:spacing w:val="-1"/>
          <w:lang w:val="uk-UA"/>
        </w:rPr>
        <w:t>Statistics</w:t>
      </w:r>
      <w:r w:rsidRPr="007B392A">
        <w:rPr>
          <w:rFonts w:ascii="Times New Roman"/>
          <w:spacing w:val="-1"/>
          <w:lang w:val="uk-UA"/>
        </w:rPr>
        <w:t>(Researchpaper),ABSCatalogueNo</w:t>
      </w:r>
      <w:r w:rsidRPr="007B392A">
        <w:rPr>
          <w:rFonts w:ascii="Times New Roman"/>
          <w:lang w:val="uk-UA"/>
        </w:rPr>
        <w:t>1211.0</w:t>
      </w:r>
    </w:p>
    <w:p w:rsidR="00CF4547" w:rsidRPr="007B392A" w:rsidRDefault="00CF4547" w:rsidP="00CF4547">
      <w:pPr>
        <w:spacing w:before="121"/>
        <w:ind w:left="401" w:right="648" w:hanging="284"/>
        <w:rPr>
          <w:rFonts w:ascii="Times New Roman" w:eastAsia="Times New Roman" w:hAnsi="Times New Roman" w:cs="Times New Roman"/>
          <w:lang w:val="uk-UA"/>
        </w:rPr>
      </w:pPr>
      <w:r w:rsidRPr="007B392A">
        <w:rPr>
          <w:rFonts w:ascii="Times New Roman"/>
          <w:spacing w:val="-1"/>
          <w:lang w:val="uk-UA"/>
        </w:rPr>
        <w:t>Tarassiouk,Oxana(2013),</w:t>
      </w:r>
      <w:r w:rsidRPr="007B392A">
        <w:rPr>
          <w:rFonts w:ascii="Times New Roman"/>
          <w:i/>
          <w:spacing w:val="-1"/>
          <w:lang w:val="uk-UA"/>
        </w:rPr>
        <w:t>ConsumerPriceIndex,Net</w:t>
      </w:r>
      <w:r w:rsidRPr="007B392A">
        <w:rPr>
          <w:rFonts w:ascii="Times New Roman"/>
          <w:i/>
          <w:lang w:val="uk-UA"/>
        </w:rPr>
        <w:t xml:space="preserve">Price </w:t>
      </w:r>
      <w:r w:rsidRPr="007B392A">
        <w:rPr>
          <w:rFonts w:ascii="Times New Roman"/>
          <w:i/>
          <w:spacing w:val="-1"/>
          <w:lang w:val="uk-UA"/>
        </w:rPr>
        <w:t>Index,HarmonisedIndexforConsumerPrices2013</w:t>
      </w:r>
      <w:r w:rsidRPr="007B392A">
        <w:rPr>
          <w:rFonts w:ascii="Times New Roman"/>
          <w:spacing w:val="-1"/>
          <w:lang w:val="uk-UA"/>
        </w:rPr>
        <w:t>,Description</w:t>
      </w:r>
      <w:r w:rsidRPr="007B392A">
        <w:rPr>
          <w:rFonts w:ascii="Times New Roman"/>
          <w:spacing w:val="-2"/>
          <w:lang w:val="uk-UA"/>
        </w:rPr>
        <w:t>of</w:t>
      </w:r>
      <w:r w:rsidRPr="007B392A">
        <w:rPr>
          <w:rFonts w:ascii="Times New Roman"/>
          <w:lang w:val="uk-UA"/>
        </w:rPr>
        <w:t>the</w:t>
      </w:r>
      <w:r w:rsidRPr="007B392A">
        <w:rPr>
          <w:rFonts w:ascii="Times New Roman"/>
          <w:spacing w:val="-1"/>
          <w:lang w:val="uk-UA"/>
        </w:rPr>
        <w:t>Statistics,EconomicStatisticsdepartment,StatisticsSweden</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spacing w:val="-1"/>
          <w:lang w:val="uk-UA"/>
        </w:rPr>
        <w:t xml:space="preserve">UKOfficefornationalstatistics(2005),Census2001. </w:t>
      </w:r>
      <w:r w:rsidRPr="007B392A">
        <w:rPr>
          <w:rFonts w:ascii="Times New Roman"/>
          <w:i/>
          <w:spacing w:val="-1"/>
          <w:lang w:val="uk-UA"/>
        </w:rPr>
        <w:t xml:space="preserve">QualityReportforEngland </w:t>
      </w:r>
      <w:r w:rsidRPr="007B392A">
        <w:rPr>
          <w:rFonts w:ascii="Times New Roman"/>
          <w:i/>
          <w:lang w:val="uk-UA"/>
        </w:rPr>
        <w:t>and</w:t>
      </w:r>
      <w:r w:rsidRPr="007B392A">
        <w:rPr>
          <w:rFonts w:ascii="Times New Roman"/>
          <w:i/>
          <w:spacing w:val="-1"/>
          <w:lang w:val="uk-UA"/>
        </w:rPr>
        <w:t>Wales</w:t>
      </w:r>
      <w:r w:rsidRPr="007B392A">
        <w:rPr>
          <w:rFonts w:ascii="Times New Roman"/>
          <w:spacing w:val="-1"/>
          <w:lang w:val="uk-UA"/>
        </w:rPr>
        <w:t>,</w:t>
      </w:r>
      <w:r w:rsidRPr="007B392A">
        <w:rPr>
          <w:rFonts w:ascii="Times New Roman"/>
          <w:spacing w:val="-2"/>
          <w:lang w:val="uk-UA"/>
        </w:rPr>
        <w:t>Palgrave</w:t>
      </w:r>
      <w:r w:rsidRPr="007B392A">
        <w:rPr>
          <w:rFonts w:ascii="Times New Roman"/>
          <w:spacing w:val="-1"/>
          <w:lang w:val="uk-UA"/>
        </w:rPr>
        <w:t>Macmillan,CrownCopyright</w:t>
      </w:r>
    </w:p>
    <w:p w:rsidR="00CF4547" w:rsidRPr="007B392A" w:rsidRDefault="00CF4547" w:rsidP="00CF4547">
      <w:pPr>
        <w:spacing w:before="119" w:line="241" w:lineRule="exact"/>
        <w:ind w:left="118"/>
        <w:rPr>
          <w:rFonts w:ascii="Times New Roman" w:eastAsia="Times New Roman" w:hAnsi="Times New Roman" w:cs="Times New Roman"/>
          <w:lang w:val="uk-UA"/>
        </w:rPr>
      </w:pPr>
      <w:r w:rsidRPr="007B392A">
        <w:rPr>
          <w:rFonts w:ascii="Times New Roman"/>
          <w:spacing w:val="-1"/>
          <w:lang w:val="uk-UA"/>
        </w:rPr>
        <w:t>UKOfficeforNationalStatistics(2007):</w:t>
      </w:r>
      <w:hyperlink r:id="rId482">
        <w:r w:rsidRPr="007B392A">
          <w:rPr>
            <w:rFonts w:ascii="Times New Roman"/>
            <w:i/>
            <w:color w:val="0000FF"/>
            <w:spacing w:val="-1"/>
            <w:u w:val="single" w:color="0000FF"/>
            <w:lang w:val="uk-UA"/>
          </w:rPr>
          <w:t>UnitedKingdomNationalAccounts</w:t>
        </w:r>
        <w:r w:rsidRPr="007B392A">
          <w:rPr>
            <w:rFonts w:ascii="Times New Roman"/>
            <w:i/>
            <w:color w:val="0000FF"/>
            <w:spacing w:val="-2"/>
            <w:u w:val="single" w:color="0000FF"/>
            <w:lang w:val="uk-UA"/>
          </w:rPr>
          <w:t>The</w:t>
        </w:r>
        <w:r w:rsidRPr="007B392A">
          <w:rPr>
            <w:rFonts w:ascii="Times New Roman"/>
            <w:i/>
            <w:color w:val="0000FF"/>
            <w:u w:val="single" w:color="0000FF"/>
            <w:lang w:val="uk-UA"/>
          </w:rPr>
          <w:t xml:space="preserve"> Blue</w:t>
        </w:r>
        <w:r w:rsidRPr="007B392A">
          <w:rPr>
            <w:rFonts w:ascii="Times New Roman"/>
            <w:i/>
            <w:color w:val="0000FF"/>
            <w:spacing w:val="-1"/>
            <w:u w:val="single" w:color="0000FF"/>
            <w:lang w:val="uk-UA"/>
          </w:rPr>
          <w:t>Book2007</w:t>
        </w:r>
        <w:r w:rsidRPr="007B392A">
          <w:rPr>
            <w:rFonts w:ascii="Times New Roman"/>
            <w:color w:val="0000FF"/>
            <w:spacing w:val="-1"/>
            <w:u w:val="single" w:color="0000FF"/>
            <w:lang w:val="uk-UA"/>
          </w:rPr>
          <w:t>.</w:t>
        </w:r>
      </w:hyperlink>
    </w:p>
    <w:p w:rsidR="00CF4547" w:rsidRPr="007B392A" w:rsidRDefault="00CF4547" w:rsidP="00CF4547">
      <w:pPr>
        <w:spacing w:line="266" w:lineRule="exact"/>
        <w:ind w:left="118"/>
        <w:rPr>
          <w:rFonts w:ascii="Times New Roman" w:eastAsia="Times New Roman" w:hAnsi="Times New Roman" w:cs="Times New Roman"/>
          <w:lang w:val="uk-UA"/>
        </w:rPr>
      </w:pPr>
      <w:r w:rsidRPr="007B392A">
        <w:rPr>
          <w:rFonts w:ascii="Times New Roman"/>
          <w:spacing w:val="-1"/>
          <w:lang w:val="uk-UA"/>
        </w:rPr>
        <w:t>UKOfficeforNationalStatistics</w:t>
      </w:r>
      <w:r w:rsidRPr="007B392A">
        <w:rPr>
          <w:rFonts w:ascii="Times New Roman"/>
          <w:spacing w:val="-1"/>
          <w:position w:val="10"/>
          <w:sz w:val="14"/>
          <w:lang w:val="uk-UA"/>
        </w:rPr>
        <w:t>1</w:t>
      </w:r>
      <w:r w:rsidRPr="007B392A">
        <w:rPr>
          <w:rFonts w:ascii="Times New Roman"/>
          <w:spacing w:val="-1"/>
          <w:lang w:val="uk-UA"/>
        </w:rPr>
        <w:t>(1999):</w:t>
      </w:r>
      <w:r w:rsidRPr="007B392A">
        <w:rPr>
          <w:rFonts w:ascii="Times New Roman"/>
          <w:i/>
          <w:spacing w:val="-1"/>
          <w:lang w:val="uk-UA"/>
        </w:rPr>
        <w:t>Comparison</w:t>
      </w:r>
      <w:r w:rsidRPr="007B392A">
        <w:rPr>
          <w:rFonts w:ascii="Times New Roman"/>
          <w:i/>
          <w:lang w:val="uk-UA"/>
        </w:rPr>
        <w:t>of</w:t>
      </w:r>
      <w:r w:rsidRPr="007B392A">
        <w:rPr>
          <w:rFonts w:ascii="Times New Roman"/>
          <w:i/>
          <w:spacing w:val="-1"/>
          <w:lang w:val="uk-UA"/>
        </w:rPr>
        <w:t>varianceestimationsoftware</w:t>
      </w:r>
      <w:r w:rsidRPr="007B392A">
        <w:rPr>
          <w:rFonts w:ascii="Times New Roman"/>
          <w:i/>
          <w:lang w:val="uk-UA"/>
        </w:rPr>
        <w:t>and</w:t>
      </w:r>
      <w:r w:rsidRPr="007B392A">
        <w:rPr>
          <w:rFonts w:ascii="Times New Roman"/>
          <w:i/>
          <w:spacing w:val="-1"/>
          <w:lang w:val="uk-UA"/>
        </w:rPr>
        <w:t>methods,</w:t>
      </w:r>
    </w:p>
    <w:p w:rsidR="00CF4547" w:rsidRPr="007B392A" w:rsidRDefault="00CF4547" w:rsidP="00CF4547">
      <w:pPr>
        <w:spacing w:line="252" w:lineRule="exact"/>
        <w:ind w:left="401"/>
        <w:rPr>
          <w:rFonts w:ascii="Times New Roman" w:eastAsia="Times New Roman" w:hAnsi="Times New Roman" w:cs="Times New Roman"/>
          <w:lang w:val="uk-UA"/>
        </w:rPr>
      </w:pPr>
      <w:r w:rsidRPr="007B392A">
        <w:rPr>
          <w:rFonts w:ascii="Times New Roman"/>
          <w:spacing w:val="-1"/>
          <w:lang w:val="uk-UA"/>
        </w:rPr>
        <w:t>ModelQuality Report</w:t>
      </w:r>
      <w:r w:rsidRPr="007B392A">
        <w:rPr>
          <w:rFonts w:ascii="Times New Roman"/>
          <w:lang w:val="uk-UA"/>
        </w:rPr>
        <w:t xml:space="preserve"> in</w:t>
      </w:r>
      <w:r w:rsidRPr="007B392A">
        <w:rPr>
          <w:rFonts w:ascii="Times New Roman"/>
          <w:spacing w:val="-1"/>
          <w:lang w:val="uk-UA"/>
        </w:rPr>
        <w:t>BusinessStatisticsVol2</w:t>
      </w:r>
      <w:r w:rsidRPr="007B392A">
        <w:rPr>
          <w:rFonts w:ascii="Times New Roman"/>
          <w:i/>
          <w:spacing w:val="-1"/>
          <w:lang w:val="uk-UA"/>
        </w:rPr>
        <w:t>,</w:t>
      </w:r>
      <w:r w:rsidRPr="007B392A">
        <w:rPr>
          <w:rFonts w:ascii="Times New Roman"/>
          <w:spacing w:val="-1"/>
          <w:lang w:val="uk-UA"/>
        </w:rPr>
        <w:t>Eds.DaviesP.andSmithP.</w:t>
      </w:r>
    </w:p>
    <w:p w:rsidR="00CF4547" w:rsidRPr="007B392A" w:rsidRDefault="00CF4547" w:rsidP="00CF4547">
      <w:pPr>
        <w:spacing w:before="93"/>
        <w:ind w:left="401" w:hanging="284"/>
        <w:rPr>
          <w:rFonts w:ascii="Times New Roman" w:eastAsia="Times New Roman" w:hAnsi="Times New Roman" w:cs="Times New Roman"/>
          <w:lang w:val="uk-UA"/>
        </w:rPr>
      </w:pPr>
      <w:r w:rsidRPr="007B392A">
        <w:rPr>
          <w:rFonts w:ascii="Times New Roman"/>
          <w:spacing w:val="-1"/>
          <w:lang w:val="uk-UA"/>
        </w:rPr>
        <w:t>UKOfficeforNationalStatistics</w:t>
      </w:r>
      <w:r w:rsidRPr="007B392A">
        <w:rPr>
          <w:rFonts w:ascii="Times New Roman"/>
          <w:spacing w:val="-1"/>
          <w:position w:val="10"/>
          <w:sz w:val="14"/>
          <w:lang w:val="uk-UA"/>
        </w:rPr>
        <w:t>1</w:t>
      </w:r>
      <w:r w:rsidRPr="007B392A">
        <w:rPr>
          <w:rFonts w:ascii="Times New Roman"/>
          <w:spacing w:val="-1"/>
          <w:lang w:val="uk-UA"/>
        </w:rPr>
        <w:t>(2011),</w:t>
      </w:r>
      <w:r w:rsidRPr="007B392A">
        <w:rPr>
          <w:rFonts w:ascii="Times New Roman"/>
          <w:i/>
          <w:spacing w:val="-1"/>
          <w:lang w:val="uk-UA"/>
        </w:rPr>
        <w:t>Labour</w:t>
      </w:r>
      <w:r w:rsidRPr="007B392A">
        <w:rPr>
          <w:rFonts w:ascii="Times New Roman"/>
          <w:i/>
          <w:spacing w:val="-2"/>
          <w:lang w:val="uk-UA"/>
        </w:rPr>
        <w:t>Force</w:t>
      </w:r>
      <w:r w:rsidRPr="007B392A">
        <w:rPr>
          <w:rFonts w:ascii="Times New Roman"/>
          <w:i/>
          <w:spacing w:val="-1"/>
          <w:lang w:val="uk-UA"/>
        </w:rPr>
        <w:t>SurveyQualityandMethodologyInformationReport</w:t>
      </w:r>
      <w:r w:rsidRPr="007B392A">
        <w:rPr>
          <w:rFonts w:ascii="Times New Roman"/>
          <w:spacing w:val="-1"/>
          <w:lang w:val="uk-UA"/>
        </w:rPr>
        <w:t>,</w:t>
      </w:r>
    </w:p>
    <w:p w:rsidR="00CF4547" w:rsidRPr="007B392A" w:rsidRDefault="00CF4547" w:rsidP="00CF4547">
      <w:pPr>
        <w:spacing w:before="93"/>
        <w:ind w:left="401"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UKOfficefornationalstatistics</w:t>
      </w:r>
      <w:r w:rsidRPr="007B392A">
        <w:rPr>
          <w:rFonts w:ascii="Times New Roman" w:eastAsia="Times New Roman" w:hAnsi="Times New Roman" w:cs="Times New Roman"/>
          <w:spacing w:val="-1"/>
          <w:position w:val="10"/>
          <w:sz w:val="14"/>
          <w:szCs w:val="14"/>
          <w:lang w:val="uk-UA"/>
        </w:rPr>
        <w:t>1</w:t>
      </w:r>
      <w:r w:rsidRPr="007B392A">
        <w:rPr>
          <w:rFonts w:ascii="Times New Roman" w:eastAsia="Times New Roman" w:hAnsi="Times New Roman" w:cs="Times New Roman"/>
          <w:spacing w:val="-1"/>
          <w:lang w:val="uk-UA"/>
        </w:rPr>
        <w:t>(2012),</w:t>
      </w:r>
      <w:r w:rsidRPr="007B392A">
        <w:rPr>
          <w:rFonts w:ascii="Times New Roman" w:eastAsia="Times New Roman" w:hAnsi="Times New Roman" w:cs="Times New Roman"/>
          <w:i/>
          <w:spacing w:val="-1"/>
          <w:lang w:val="uk-UA"/>
        </w:rPr>
        <w:t>QualityAssurance</w:t>
      </w:r>
      <w:r w:rsidRPr="007B392A">
        <w:rPr>
          <w:rFonts w:ascii="Times New Roman" w:eastAsia="Times New Roman" w:hAnsi="Times New Roman" w:cs="Times New Roman"/>
          <w:i/>
          <w:spacing w:val="-2"/>
          <w:lang w:val="uk-UA"/>
        </w:rPr>
        <w:t>of</w:t>
      </w:r>
      <w:r w:rsidRPr="007B392A">
        <w:rPr>
          <w:rFonts w:ascii="Times New Roman" w:eastAsia="Times New Roman" w:hAnsi="Times New Roman" w:cs="Times New Roman"/>
          <w:i/>
          <w:lang w:val="uk-UA"/>
        </w:rPr>
        <w:t xml:space="preserve">2011 </w:t>
      </w:r>
      <w:r w:rsidRPr="007B392A">
        <w:rPr>
          <w:rFonts w:ascii="Times New Roman" w:eastAsia="Times New Roman" w:hAnsi="Times New Roman" w:cs="Times New Roman"/>
          <w:i/>
          <w:spacing w:val="-1"/>
          <w:lang w:val="uk-UA"/>
        </w:rPr>
        <w:t>CensusPopulationEstimates</w:t>
      </w:r>
      <w:r w:rsidRPr="007B392A">
        <w:rPr>
          <w:rFonts w:ascii="Times New Roman" w:eastAsia="Times New Roman" w:hAnsi="Times New Roman" w:cs="Times New Roman"/>
          <w:spacing w:val="-1"/>
          <w:lang w:val="uk-UA"/>
        </w:rPr>
        <w:t>,2011Census</w:t>
      </w:r>
      <w:r w:rsidRPr="007B392A">
        <w:rPr>
          <w:rFonts w:ascii="Times New Roman" w:eastAsia="Times New Roman" w:hAnsi="Times New Roman" w:cs="Times New Roman"/>
          <w:lang w:val="uk-UA"/>
        </w:rPr>
        <w:t>–</w:t>
      </w:r>
      <w:r w:rsidRPr="007B392A">
        <w:rPr>
          <w:rFonts w:ascii="Times New Roman" w:eastAsia="Times New Roman" w:hAnsi="Times New Roman" w:cs="Times New Roman"/>
          <w:spacing w:val="-1"/>
          <w:lang w:val="uk-UA"/>
        </w:rPr>
        <w:t xml:space="preserve"> Methods</w:t>
      </w:r>
      <w:r w:rsidRPr="007B392A">
        <w:rPr>
          <w:rFonts w:ascii="Times New Roman" w:eastAsia="Times New Roman" w:hAnsi="Times New Roman" w:cs="Times New Roman"/>
          <w:lang w:val="uk-UA"/>
        </w:rPr>
        <w:t>and</w:t>
      </w:r>
      <w:r w:rsidRPr="007B392A">
        <w:rPr>
          <w:rFonts w:ascii="Times New Roman" w:eastAsia="Times New Roman" w:hAnsi="Times New Roman" w:cs="Times New Roman"/>
          <w:spacing w:val="-1"/>
          <w:lang w:val="uk-UA"/>
        </w:rPr>
        <w:t>Quality Report</w:t>
      </w:r>
    </w:p>
    <w:p w:rsidR="00CF4547" w:rsidRPr="007B392A" w:rsidRDefault="00CF4547" w:rsidP="00CF4547">
      <w:pPr>
        <w:spacing w:before="93"/>
        <w:ind w:left="401" w:hanging="284"/>
        <w:rPr>
          <w:rFonts w:ascii="Times New Roman" w:eastAsia="Times New Roman" w:hAnsi="Times New Roman" w:cs="Times New Roman"/>
          <w:lang w:val="uk-UA"/>
        </w:rPr>
      </w:pPr>
      <w:r w:rsidRPr="007B392A">
        <w:rPr>
          <w:rFonts w:ascii="Times New Roman"/>
          <w:spacing w:val="-1"/>
          <w:lang w:val="uk-UA"/>
        </w:rPr>
        <w:t>UKOffice</w:t>
      </w:r>
      <w:r w:rsidRPr="007B392A">
        <w:rPr>
          <w:rFonts w:ascii="Times New Roman"/>
          <w:lang w:val="uk-UA"/>
        </w:rPr>
        <w:t>for</w:t>
      </w:r>
      <w:r w:rsidRPr="007B392A">
        <w:rPr>
          <w:rFonts w:ascii="Times New Roman"/>
          <w:spacing w:val="-1"/>
          <w:lang w:val="uk-UA"/>
        </w:rPr>
        <w:t>NationalStatistics</w:t>
      </w:r>
      <w:r w:rsidRPr="007B392A">
        <w:rPr>
          <w:rFonts w:ascii="Times New Roman"/>
          <w:spacing w:val="-1"/>
          <w:position w:val="10"/>
          <w:sz w:val="14"/>
          <w:lang w:val="uk-UA"/>
        </w:rPr>
        <w:t>2</w:t>
      </w:r>
      <w:r w:rsidRPr="007B392A">
        <w:rPr>
          <w:rFonts w:ascii="Times New Roman"/>
          <w:spacing w:val="-1"/>
          <w:lang w:val="uk-UA"/>
        </w:rPr>
        <w:t>(1999):</w:t>
      </w:r>
      <w:r w:rsidRPr="007B392A">
        <w:rPr>
          <w:rFonts w:ascii="Times New Roman"/>
          <w:i/>
          <w:spacing w:val="-1"/>
          <w:lang w:val="uk-UA"/>
        </w:rPr>
        <w:t>ModelQualityReports,</w:t>
      </w:r>
      <w:r w:rsidRPr="007B392A">
        <w:rPr>
          <w:rFonts w:ascii="Times New Roman"/>
          <w:spacing w:val="-1"/>
          <w:lang w:val="uk-UA"/>
        </w:rPr>
        <w:t>ModelQualityReport</w:t>
      </w:r>
      <w:r w:rsidRPr="007B392A">
        <w:rPr>
          <w:rFonts w:ascii="Times New Roman"/>
          <w:lang w:val="uk-UA"/>
        </w:rPr>
        <w:t>in</w:t>
      </w:r>
      <w:r w:rsidRPr="007B392A">
        <w:rPr>
          <w:rFonts w:ascii="Times New Roman"/>
          <w:spacing w:val="-1"/>
          <w:lang w:val="uk-UA"/>
        </w:rPr>
        <w:t>BusinessStatistics Vol</w:t>
      </w:r>
      <w:r w:rsidRPr="007B392A">
        <w:rPr>
          <w:rFonts w:ascii="Times New Roman"/>
          <w:lang w:val="uk-UA"/>
        </w:rPr>
        <w:t>3,</w:t>
      </w:r>
      <w:r w:rsidRPr="007B392A">
        <w:rPr>
          <w:rFonts w:ascii="Times New Roman"/>
          <w:spacing w:val="-1"/>
          <w:lang w:val="uk-UA"/>
        </w:rPr>
        <w:t>Eds. DaviesP.</w:t>
      </w:r>
      <w:r w:rsidRPr="007B392A">
        <w:rPr>
          <w:rFonts w:ascii="Times New Roman"/>
          <w:lang w:val="uk-UA"/>
        </w:rPr>
        <w:t>and</w:t>
      </w:r>
      <w:r w:rsidRPr="007B392A">
        <w:rPr>
          <w:rFonts w:ascii="Times New Roman"/>
          <w:spacing w:val="-1"/>
          <w:lang w:val="uk-UA"/>
        </w:rPr>
        <w:t>SmithP.</w:t>
      </w:r>
    </w:p>
    <w:p w:rsidR="00CF4547" w:rsidRPr="007B392A" w:rsidRDefault="00CF4547" w:rsidP="00CF4547">
      <w:pPr>
        <w:spacing w:before="96"/>
        <w:ind w:left="401" w:hanging="283"/>
        <w:rPr>
          <w:rFonts w:ascii="Times New Roman" w:eastAsia="Times New Roman" w:hAnsi="Times New Roman" w:cs="Times New Roman"/>
          <w:lang w:val="uk-UA"/>
        </w:rPr>
      </w:pPr>
      <w:r w:rsidRPr="007B392A">
        <w:rPr>
          <w:rFonts w:ascii="Times New Roman"/>
          <w:spacing w:val="-1"/>
          <w:lang w:val="uk-UA"/>
        </w:rPr>
        <w:t>UKOfficeforNationalStatistics</w:t>
      </w:r>
      <w:r w:rsidRPr="007B392A">
        <w:rPr>
          <w:rFonts w:ascii="Times New Roman"/>
          <w:spacing w:val="-1"/>
          <w:position w:val="10"/>
          <w:sz w:val="14"/>
          <w:lang w:val="uk-UA"/>
        </w:rPr>
        <w:t>2</w:t>
      </w:r>
      <w:r w:rsidRPr="007B392A">
        <w:rPr>
          <w:rFonts w:ascii="Times New Roman"/>
          <w:spacing w:val="-1"/>
          <w:lang w:val="uk-UA"/>
        </w:rPr>
        <w:t>(2012),</w:t>
      </w:r>
      <w:r w:rsidRPr="007B392A">
        <w:rPr>
          <w:rFonts w:ascii="Times New Roman"/>
          <w:i/>
          <w:spacing w:val="-1"/>
          <w:lang w:val="uk-UA"/>
        </w:rPr>
        <w:t>AnnualBusinessSurvey(ABS)TechnicalReport</w:t>
      </w:r>
      <w:r w:rsidRPr="007B392A">
        <w:rPr>
          <w:rFonts w:ascii="Times New Roman"/>
          <w:spacing w:val="-1"/>
          <w:lang w:val="uk-UA"/>
        </w:rPr>
        <w:t>,</w:t>
      </w:r>
      <w:r w:rsidRPr="007B392A">
        <w:rPr>
          <w:rFonts w:ascii="Times New Roman"/>
          <w:spacing w:val="-2"/>
          <w:lang w:val="uk-UA"/>
        </w:rPr>
        <w:t>August</w:t>
      </w:r>
      <w:r w:rsidRPr="007B392A">
        <w:rPr>
          <w:rFonts w:ascii="Times New Roman"/>
          <w:lang w:val="uk-UA"/>
        </w:rPr>
        <w:t>2012,</w:t>
      </w:r>
      <w:r w:rsidRPr="007B392A">
        <w:rPr>
          <w:rFonts w:ascii="Times New Roman"/>
          <w:spacing w:val="-1"/>
          <w:lang w:val="uk-UA"/>
        </w:rPr>
        <w:t>CrownCopyright</w:t>
      </w:r>
    </w:p>
    <w:p w:rsidR="00CF4547" w:rsidRPr="007B392A" w:rsidRDefault="00CF4547" w:rsidP="00CF4547">
      <w:pPr>
        <w:spacing w:before="96"/>
        <w:ind w:left="401" w:right="218" w:hanging="284"/>
        <w:rPr>
          <w:rFonts w:ascii="Times New Roman" w:eastAsia="Times New Roman" w:hAnsi="Times New Roman" w:cs="Times New Roman"/>
          <w:lang w:val="uk-UA"/>
        </w:rPr>
      </w:pPr>
      <w:r w:rsidRPr="007B392A">
        <w:rPr>
          <w:rFonts w:ascii="Times New Roman"/>
          <w:spacing w:val="-1"/>
          <w:lang w:val="uk-UA"/>
        </w:rPr>
        <w:t>UKOfficeforNationalStatistics</w:t>
      </w:r>
      <w:r w:rsidRPr="007B392A">
        <w:rPr>
          <w:rFonts w:ascii="Times New Roman"/>
          <w:spacing w:val="-1"/>
          <w:position w:val="10"/>
          <w:sz w:val="14"/>
          <w:lang w:val="uk-UA"/>
        </w:rPr>
        <w:t>3</w:t>
      </w:r>
      <w:r w:rsidRPr="007B392A">
        <w:rPr>
          <w:rFonts w:ascii="Times New Roman"/>
          <w:spacing w:val="-1"/>
          <w:lang w:val="uk-UA"/>
        </w:rPr>
        <w:t>(2012),</w:t>
      </w:r>
      <w:r w:rsidRPr="007B392A">
        <w:rPr>
          <w:rFonts w:ascii="Times New Roman"/>
          <w:i/>
          <w:spacing w:val="-1"/>
          <w:lang w:val="uk-UA"/>
        </w:rPr>
        <w:t>Compliance</w:t>
      </w:r>
      <w:r w:rsidRPr="007B392A">
        <w:rPr>
          <w:rFonts w:ascii="Times New Roman"/>
          <w:i/>
          <w:lang w:val="uk-UA"/>
        </w:rPr>
        <w:t>and</w:t>
      </w:r>
      <w:r w:rsidRPr="007B392A">
        <w:rPr>
          <w:rFonts w:ascii="Times New Roman"/>
          <w:i/>
          <w:spacing w:val="-1"/>
          <w:lang w:val="uk-UA"/>
        </w:rPr>
        <w:t>QualityImprovementPlan2011-12. Reducing</w:t>
      </w:r>
      <w:r w:rsidRPr="007B392A">
        <w:rPr>
          <w:rFonts w:ascii="Times New Roman"/>
          <w:i/>
          <w:lang w:val="uk-UA"/>
        </w:rPr>
        <w:t>the</w:t>
      </w:r>
      <w:r w:rsidRPr="007B392A">
        <w:rPr>
          <w:rFonts w:ascii="Times New Roman"/>
          <w:i/>
          <w:spacing w:val="-1"/>
          <w:lang w:val="uk-UA"/>
        </w:rPr>
        <w:t>administrativeburdenresultingfromONSsurveys</w:t>
      </w:r>
      <w:r w:rsidRPr="007B392A">
        <w:rPr>
          <w:rFonts w:ascii="Times New Roman"/>
          <w:spacing w:val="-1"/>
          <w:lang w:val="uk-UA"/>
        </w:rPr>
        <w:t>, CrownCopyright</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lang w:val="uk-UA"/>
        </w:rPr>
        <w:t>United</w:t>
      </w:r>
      <w:r w:rsidRPr="007B392A">
        <w:rPr>
          <w:rFonts w:ascii="Times New Roman"/>
          <w:spacing w:val="-1"/>
          <w:lang w:val="uk-UA"/>
        </w:rPr>
        <w:t>NationsStatisticalCommission</w:t>
      </w:r>
      <w:r w:rsidRPr="007B392A">
        <w:rPr>
          <w:rFonts w:ascii="Times New Roman"/>
          <w:lang w:val="uk-UA"/>
        </w:rPr>
        <w:t>and</w:t>
      </w:r>
      <w:r w:rsidRPr="007B392A">
        <w:rPr>
          <w:rFonts w:ascii="Times New Roman"/>
          <w:spacing w:val="-1"/>
          <w:lang w:val="uk-UA"/>
        </w:rPr>
        <w:t>EconomicCommission</w:t>
      </w:r>
      <w:r w:rsidRPr="007B392A">
        <w:rPr>
          <w:rFonts w:ascii="Times New Roman"/>
          <w:lang w:val="uk-UA"/>
        </w:rPr>
        <w:t>for</w:t>
      </w:r>
      <w:r w:rsidRPr="007B392A">
        <w:rPr>
          <w:rFonts w:ascii="Times New Roman"/>
          <w:spacing w:val="-1"/>
          <w:lang w:val="uk-UA"/>
        </w:rPr>
        <w:t>Europe(1994):</w:t>
      </w:r>
      <w:hyperlink r:id="rId483">
        <w:r w:rsidRPr="007B392A">
          <w:rPr>
            <w:rFonts w:ascii="Times New Roman"/>
            <w:i/>
            <w:color w:val="0000FF"/>
            <w:spacing w:val="-1"/>
            <w:u w:val="single" w:color="0000FF"/>
            <w:lang w:val="uk-UA"/>
          </w:rPr>
          <w:t>StatisticalData</w:t>
        </w:r>
      </w:hyperlink>
      <w:hyperlink r:id="rId484">
        <w:r w:rsidRPr="007B392A">
          <w:rPr>
            <w:rFonts w:ascii="Times New Roman"/>
            <w:i/>
            <w:color w:val="0000FF"/>
            <w:spacing w:val="-1"/>
            <w:u w:val="single" w:color="0000FF"/>
            <w:lang w:val="uk-UA"/>
          </w:rPr>
          <w:t>EditingVolumeNo</w:t>
        </w:r>
        <w:r w:rsidRPr="007B392A">
          <w:rPr>
            <w:rFonts w:ascii="Times New Roman"/>
            <w:i/>
            <w:color w:val="0000FF"/>
            <w:u w:val="single" w:color="0000FF"/>
            <w:lang w:val="uk-UA"/>
          </w:rPr>
          <w:t>1</w:t>
        </w:r>
        <w:r w:rsidRPr="007B392A">
          <w:rPr>
            <w:rFonts w:ascii="Times New Roman"/>
            <w:i/>
            <w:color w:val="0000FF"/>
            <w:spacing w:val="-1"/>
            <w:u w:val="single" w:color="0000FF"/>
            <w:lang w:val="uk-UA"/>
          </w:rPr>
          <w:t xml:space="preserve"> Methods</w:t>
        </w:r>
        <w:r w:rsidRPr="007B392A">
          <w:rPr>
            <w:rFonts w:ascii="Times New Roman"/>
            <w:i/>
            <w:color w:val="0000FF"/>
            <w:u w:val="single" w:color="0000FF"/>
            <w:lang w:val="uk-UA"/>
          </w:rPr>
          <w:t>and</w:t>
        </w:r>
        <w:r w:rsidRPr="007B392A">
          <w:rPr>
            <w:rFonts w:ascii="Times New Roman"/>
            <w:i/>
            <w:color w:val="0000FF"/>
            <w:spacing w:val="-1"/>
            <w:u w:val="single" w:color="0000FF"/>
            <w:lang w:val="uk-UA"/>
          </w:rPr>
          <w:t>Techniques</w:t>
        </w:r>
      </w:hyperlink>
    </w:p>
    <w:p w:rsidR="00CF4547" w:rsidRPr="007B392A" w:rsidRDefault="00CF4547" w:rsidP="00CF4547">
      <w:pPr>
        <w:spacing w:before="119"/>
        <w:ind w:left="401" w:right="218" w:hanging="284"/>
        <w:rPr>
          <w:rFonts w:ascii="Times New Roman" w:eastAsia="Times New Roman" w:hAnsi="Times New Roman" w:cs="Times New Roman"/>
          <w:lang w:val="uk-UA"/>
        </w:rPr>
      </w:pPr>
      <w:r w:rsidRPr="007B392A">
        <w:rPr>
          <w:rFonts w:ascii="Times New Roman"/>
          <w:spacing w:val="-1"/>
          <w:lang w:val="uk-UA"/>
        </w:rPr>
        <w:t>USCensusBureau (2010), Officialwebsite,</w:t>
      </w:r>
      <w:r w:rsidRPr="007B392A">
        <w:rPr>
          <w:rFonts w:ascii="Times New Roman"/>
          <w:i/>
          <w:spacing w:val="-1"/>
          <w:lang w:val="uk-UA"/>
        </w:rPr>
        <w:t>2010CensusProgramforEvaluations</w:t>
      </w:r>
      <w:r w:rsidRPr="007B392A">
        <w:rPr>
          <w:rFonts w:ascii="Times New Roman"/>
          <w:i/>
          <w:lang w:val="uk-UA"/>
        </w:rPr>
        <w:t>and</w:t>
      </w:r>
      <w:r w:rsidRPr="007B392A">
        <w:rPr>
          <w:rFonts w:ascii="Times New Roman"/>
          <w:i/>
          <w:spacing w:val="-1"/>
          <w:lang w:val="uk-UA"/>
        </w:rPr>
        <w:t>Experiments</w:t>
      </w:r>
      <w:r w:rsidRPr="007B392A">
        <w:rPr>
          <w:rFonts w:ascii="Times New Roman"/>
          <w:spacing w:val="-1"/>
          <w:lang w:val="uk-UA"/>
        </w:rPr>
        <w:t>,URL:</w:t>
      </w:r>
      <w:hyperlink r:id="rId485">
        <w:r w:rsidRPr="007B392A">
          <w:rPr>
            <w:rFonts w:ascii="Times New Roman"/>
            <w:color w:val="0000FF"/>
            <w:spacing w:val="-1"/>
            <w:u w:val="single" w:color="0000FF"/>
            <w:lang w:val="uk-UA"/>
          </w:rPr>
          <w:t>http://www.census.gov/2010census/about/cpex.php</w:t>
        </w:r>
        <w:r w:rsidRPr="007B392A">
          <w:rPr>
            <w:rFonts w:ascii="Times New Roman"/>
            <w:color w:val="000000"/>
            <w:spacing w:val="-1"/>
            <w:lang w:val="uk-UA"/>
          </w:rPr>
          <w:t>,</w:t>
        </w:r>
      </w:hyperlink>
      <w:r w:rsidRPr="007B392A">
        <w:rPr>
          <w:rFonts w:ascii="Times New Roman"/>
          <w:color w:val="000000"/>
          <w:spacing w:val="-1"/>
          <w:lang w:val="uk-UA"/>
        </w:rPr>
        <w:t>accessed</w:t>
      </w:r>
      <w:r w:rsidRPr="007B392A">
        <w:rPr>
          <w:rFonts w:ascii="Times New Roman"/>
          <w:color w:val="000000"/>
          <w:lang w:val="uk-UA"/>
        </w:rPr>
        <w:t>on</w:t>
      </w:r>
      <w:r w:rsidRPr="007B392A">
        <w:rPr>
          <w:rFonts w:ascii="Times New Roman"/>
          <w:color w:val="000000"/>
          <w:spacing w:val="-1"/>
          <w:lang w:val="uk-UA"/>
        </w:rPr>
        <w:t>26/11/2013</w:t>
      </w:r>
    </w:p>
    <w:p w:rsidR="00CF4547" w:rsidRPr="007B392A" w:rsidRDefault="00CF4547" w:rsidP="00CF4547">
      <w:pPr>
        <w:spacing w:before="119" w:line="252" w:lineRule="exact"/>
        <w:ind w:left="118"/>
        <w:rPr>
          <w:rFonts w:ascii="Times New Roman" w:eastAsia="Times New Roman" w:hAnsi="Times New Roman" w:cs="Times New Roman"/>
          <w:lang w:val="uk-UA"/>
        </w:rPr>
      </w:pPr>
      <w:r w:rsidRPr="007B392A">
        <w:rPr>
          <w:rFonts w:ascii="Times New Roman"/>
          <w:spacing w:val="-1"/>
          <w:lang w:val="uk-UA"/>
        </w:rPr>
        <w:t>USOffice</w:t>
      </w:r>
      <w:r w:rsidRPr="007B392A">
        <w:rPr>
          <w:rFonts w:ascii="Times New Roman"/>
          <w:lang w:val="uk-UA"/>
        </w:rPr>
        <w:t>of</w:t>
      </w:r>
      <w:r w:rsidRPr="007B392A">
        <w:rPr>
          <w:rFonts w:ascii="Times New Roman"/>
          <w:spacing w:val="-1"/>
          <w:lang w:val="uk-UA"/>
        </w:rPr>
        <w:t>Management</w:t>
      </w:r>
      <w:r w:rsidRPr="007B392A">
        <w:rPr>
          <w:rFonts w:ascii="Times New Roman"/>
          <w:lang w:val="uk-UA"/>
        </w:rPr>
        <w:t>and</w:t>
      </w:r>
      <w:r w:rsidRPr="007B392A">
        <w:rPr>
          <w:rFonts w:ascii="Times New Roman"/>
          <w:spacing w:val="-1"/>
          <w:lang w:val="uk-UA"/>
        </w:rPr>
        <w:t>Budget(2001):</w:t>
      </w:r>
      <w:hyperlink r:id="rId486">
        <w:r w:rsidRPr="007B392A">
          <w:rPr>
            <w:rFonts w:ascii="Times New Roman"/>
            <w:i/>
            <w:color w:val="0000FF"/>
            <w:spacing w:val="-1"/>
            <w:u w:val="single" w:color="0000FF"/>
            <w:lang w:val="uk-UA"/>
          </w:rPr>
          <w:t>Measuring</w:t>
        </w:r>
        <w:r w:rsidRPr="007B392A">
          <w:rPr>
            <w:rFonts w:ascii="Times New Roman"/>
            <w:i/>
            <w:color w:val="0000FF"/>
            <w:u w:val="single" w:color="0000FF"/>
            <w:lang w:val="uk-UA"/>
          </w:rPr>
          <w:t>and</w:t>
        </w:r>
        <w:r w:rsidRPr="007B392A">
          <w:rPr>
            <w:rFonts w:ascii="Times New Roman"/>
            <w:i/>
            <w:color w:val="0000FF"/>
            <w:spacing w:val="-1"/>
            <w:u w:val="single" w:color="0000FF"/>
            <w:lang w:val="uk-UA"/>
          </w:rPr>
          <w:t>ReportingSources</w:t>
        </w:r>
        <w:r w:rsidRPr="007B392A">
          <w:rPr>
            <w:rFonts w:ascii="Times New Roman"/>
            <w:i/>
            <w:color w:val="0000FF"/>
            <w:spacing w:val="-2"/>
            <w:u w:val="single" w:color="0000FF"/>
            <w:lang w:val="uk-UA"/>
          </w:rPr>
          <w:t>of</w:t>
        </w:r>
        <w:r w:rsidRPr="007B392A">
          <w:rPr>
            <w:rFonts w:ascii="Times New Roman"/>
            <w:i/>
            <w:color w:val="0000FF"/>
            <w:spacing w:val="-1"/>
            <w:u w:val="single" w:color="0000FF"/>
            <w:lang w:val="uk-UA"/>
          </w:rPr>
          <w:t>ErrorinSurveys</w:t>
        </w:r>
      </w:hyperlink>
    </w:p>
    <w:p w:rsidR="00CF4547" w:rsidRPr="007B392A" w:rsidRDefault="00CF4547" w:rsidP="00CF4547">
      <w:pPr>
        <w:spacing w:line="252" w:lineRule="exact"/>
        <w:ind w:left="401"/>
        <w:rPr>
          <w:rFonts w:ascii="Times New Roman" w:eastAsia="Times New Roman" w:hAnsi="Times New Roman" w:cs="Times New Roman"/>
          <w:lang w:val="uk-UA"/>
        </w:rPr>
      </w:pPr>
      <w:r w:rsidRPr="007B392A">
        <w:rPr>
          <w:rFonts w:ascii="Times New Roman"/>
          <w:spacing w:val="-1"/>
          <w:lang w:val="uk-UA"/>
        </w:rPr>
        <w:t>StatisticalPolicyWorkingPaper</w:t>
      </w:r>
      <w:r w:rsidRPr="007B392A">
        <w:rPr>
          <w:rFonts w:ascii="Times New Roman"/>
          <w:lang w:val="uk-UA"/>
        </w:rPr>
        <w:t>31,</w:t>
      </w:r>
      <w:r w:rsidRPr="007B392A">
        <w:rPr>
          <w:rFonts w:ascii="Times New Roman"/>
          <w:spacing w:val="-1"/>
          <w:lang w:val="uk-UA"/>
        </w:rPr>
        <w:t>StatisticalPolicyOffice.</w:t>
      </w:r>
    </w:p>
    <w:p w:rsidR="00CF4547" w:rsidRPr="007B392A" w:rsidRDefault="00294861" w:rsidP="00CF4547">
      <w:pPr>
        <w:spacing w:before="121"/>
        <w:ind w:left="401" w:hanging="284"/>
        <w:rPr>
          <w:rFonts w:ascii="Times New Roman" w:eastAsia="Times New Roman" w:hAnsi="Times New Roman" w:cs="Times New Roman"/>
          <w:lang w:val="uk-UA"/>
        </w:rPr>
      </w:pPr>
      <w:hyperlink r:id="rId487">
        <w:r w:rsidR="00CF4547" w:rsidRPr="007B392A">
          <w:rPr>
            <w:rFonts w:ascii="Times New Roman"/>
            <w:color w:val="0000FF"/>
            <w:u w:val="single" w:color="0000FF"/>
            <w:lang w:val="uk-UA"/>
          </w:rPr>
          <w:t xml:space="preserve">Vale, </w:t>
        </w:r>
        <w:r w:rsidR="00CF4547" w:rsidRPr="007B392A">
          <w:rPr>
            <w:rFonts w:ascii="Times New Roman"/>
            <w:color w:val="0000FF"/>
            <w:spacing w:val="-1"/>
            <w:u w:val="single" w:color="0000FF"/>
            <w:lang w:val="uk-UA"/>
          </w:rPr>
          <w:t>S.(2008)</w:t>
        </w:r>
      </w:hyperlink>
      <w:r w:rsidR="00CF4547" w:rsidRPr="007B392A">
        <w:rPr>
          <w:rFonts w:ascii="Times New Roman"/>
          <w:color w:val="000000"/>
          <w:spacing w:val="-1"/>
          <w:lang w:val="uk-UA"/>
        </w:rPr>
        <w:t>:</w:t>
      </w:r>
      <w:r w:rsidR="00CF4547" w:rsidRPr="007B392A">
        <w:rPr>
          <w:rFonts w:ascii="Times New Roman"/>
          <w:i/>
          <w:color w:val="000000"/>
          <w:spacing w:val="-1"/>
          <w:lang w:val="uk-UA"/>
        </w:rPr>
        <w:t>Accessibilityandclarity:The</w:t>
      </w:r>
      <w:r w:rsidR="00CF4547" w:rsidRPr="007B392A">
        <w:rPr>
          <w:rFonts w:ascii="Times New Roman"/>
          <w:i/>
          <w:color w:val="000000"/>
          <w:spacing w:val="-2"/>
          <w:lang w:val="uk-UA"/>
        </w:rPr>
        <w:t>most</w:t>
      </w:r>
      <w:r w:rsidR="00CF4547" w:rsidRPr="007B392A">
        <w:rPr>
          <w:rFonts w:ascii="Times New Roman"/>
          <w:i/>
          <w:color w:val="000000"/>
          <w:spacing w:val="-1"/>
          <w:lang w:val="uk-UA"/>
        </w:rPr>
        <w:t>neglecteddimensions</w:t>
      </w:r>
      <w:r w:rsidR="00CF4547" w:rsidRPr="007B392A">
        <w:rPr>
          <w:rFonts w:ascii="Times New Roman"/>
          <w:i/>
          <w:color w:val="000000"/>
          <w:spacing w:val="-2"/>
          <w:lang w:val="uk-UA"/>
        </w:rPr>
        <w:t>of</w:t>
      </w:r>
      <w:r w:rsidR="00CF4547" w:rsidRPr="007B392A">
        <w:rPr>
          <w:rFonts w:ascii="Times New Roman"/>
          <w:i/>
          <w:color w:val="000000"/>
          <w:spacing w:val="-1"/>
          <w:lang w:val="uk-UA"/>
        </w:rPr>
        <w:t>quality?</w:t>
      </w:r>
      <w:r w:rsidR="00CF4547" w:rsidRPr="007B392A">
        <w:rPr>
          <w:rFonts w:ascii="Times New Roman"/>
          <w:color w:val="000000"/>
          <w:spacing w:val="-1"/>
          <w:lang w:val="uk-UA"/>
        </w:rPr>
        <w:t>PresentedatConference</w:t>
      </w:r>
      <w:r w:rsidR="00CF4547" w:rsidRPr="007B392A">
        <w:rPr>
          <w:rFonts w:ascii="Times New Roman"/>
          <w:color w:val="000000"/>
          <w:lang w:val="uk-UA"/>
        </w:rPr>
        <w:t>on</w:t>
      </w:r>
      <w:r w:rsidR="00CF4547" w:rsidRPr="007B392A">
        <w:rPr>
          <w:rFonts w:ascii="Times New Roman"/>
          <w:color w:val="000000"/>
          <w:spacing w:val="-1"/>
          <w:lang w:val="uk-UA"/>
        </w:rPr>
        <w:t xml:space="preserve">DataQuality </w:t>
      </w:r>
      <w:r w:rsidR="00CF4547" w:rsidRPr="007B392A">
        <w:rPr>
          <w:rFonts w:ascii="Times New Roman"/>
          <w:color w:val="000000"/>
          <w:lang w:val="uk-UA"/>
        </w:rPr>
        <w:t>for</w:t>
      </w:r>
      <w:r w:rsidR="00CF4547" w:rsidRPr="007B392A">
        <w:rPr>
          <w:rFonts w:ascii="Times New Roman"/>
          <w:color w:val="000000"/>
          <w:spacing w:val="-1"/>
          <w:lang w:val="uk-UA"/>
        </w:rPr>
        <w:t>InternationalOrganizations,</w:t>
      </w:r>
      <w:r w:rsidR="00CF4547" w:rsidRPr="007B392A">
        <w:rPr>
          <w:rFonts w:ascii="Times New Roman"/>
          <w:color w:val="000000"/>
          <w:spacing w:val="-2"/>
          <w:lang w:val="uk-UA"/>
        </w:rPr>
        <w:t>Rome,7-8</w:t>
      </w:r>
      <w:r w:rsidR="00CF4547" w:rsidRPr="007B392A">
        <w:rPr>
          <w:rFonts w:ascii="Times New Roman"/>
          <w:color w:val="000000"/>
          <w:lang w:val="uk-UA"/>
        </w:rPr>
        <w:t>July</w:t>
      </w:r>
      <w:r w:rsidR="00CF4547" w:rsidRPr="007B392A">
        <w:rPr>
          <w:rFonts w:ascii="Times New Roman"/>
          <w:color w:val="000000"/>
          <w:spacing w:val="-1"/>
          <w:lang w:val="uk-UA"/>
        </w:rPr>
        <w:t xml:space="preserve"> 2008.</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spacing w:val="-1"/>
          <w:lang w:val="uk-UA"/>
        </w:rPr>
        <w:t>WallgrenA.</w:t>
      </w:r>
      <w:r w:rsidRPr="007B392A">
        <w:rPr>
          <w:rFonts w:ascii="Times New Roman"/>
          <w:lang w:val="uk-UA"/>
        </w:rPr>
        <w:t>and</w:t>
      </w:r>
      <w:r w:rsidRPr="007B392A">
        <w:rPr>
          <w:rFonts w:ascii="Times New Roman"/>
          <w:spacing w:val="-1"/>
          <w:lang w:val="uk-UA"/>
        </w:rPr>
        <w:t>WallgrenB.(2007):</w:t>
      </w:r>
      <w:r w:rsidRPr="007B392A">
        <w:rPr>
          <w:rFonts w:ascii="Times New Roman"/>
          <w:i/>
          <w:spacing w:val="-1"/>
          <w:lang w:val="uk-UA"/>
        </w:rPr>
        <w:t>Register-BasedStatistics.AdministrativeData</w:t>
      </w:r>
      <w:r w:rsidRPr="007B392A">
        <w:rPr>
          <w:rFonts w:ascii="Times New Roman"/>
          <w:i/>
          <w:lang w:val="uk-UA"/>
        </w:rPr>
        <w:t xml:space="preserve">for </w:t>
      </w:r>
      <w:r w:rsidRPr="007B392A">
        <w:rPr>
          <w:rFonts w:ascii="Times New Roman"/>
          <w:i/>
          <w:spacing w:val="-1"/>
          <w:lang w:val="uk-UA"/>
        </w:rPr>
        <w:t>StatisticalPurposes</w:t>
      </w:r>
      <w:r w:rsidRPr="007B392A">
        <w:rPr>
          <w:rFonts w:ascii="Times New Roman"/>
          <w:spacing w:val="-1"/>
          <w:lang w:val="uk-UA"/>
        </w:rPr>
        <w:t>,Wiley.</w:t>
      </w:r>
    </w:p>
    <w:p w:rsidR="00CF4547" w:rsidRPr="007B392A" w:rsidRDefault="00CF4547" w:rsidP="00CF4547">
      <w:pPr>
        <w:spacing w:before="121"/>
        <w:ind w:left="401" w:right="648" w:hanging="284"/>
        <w:rPr>
          <w:rFonts w:ascii="Times New Roman" w:eastAsia="Times New Roman" w:hAnsi="Times New Roman" w:cs="Times New Roman"/>
          <w:lang w:val="uk-UA"/>
        </w:rPr>
      </w:pPr>
      <w:r w:rsidRPr="007B392A">
        <w:rPr>
          <w:rFonts w:ascii="Times New Roman"/>
          <w:spacing w:val="-1"/>
          <w:lang w:val="uk-UA"/>
        </w:rPr>
        <w:t>Williams,JenniferD.(2012),</w:t>
      </w:r>
      <w:r w:rsidRPr="007B392A">
        <w:rPr>
          <w:rFonts w:ascii="Times New Roman"/>
          <w:lang w:val="uk-UA"/>
        </w:rPr>
        <w:t>T</w:t>
      </w:r>
      <w:r w:rsidRPr="007B392A">
        <w:rPr>
          <w:rFonts w:ascii="Times New Roman"/>
          <w:i/>
          <w:lang w:val="uk-UA"/>
        </w:rPr>
        <w:t>he 2010</w:t>
      </w:r>
      <w:r w:rsidRPr="007B392A">
        <w:rPr>
          <w:rFonts w:ascii="Times New Roman"/>
          <w:i/>
          <w:spacing w:val="-1"/>
          <w:lang w:val="uk-UA"/>
        </w:rPr>
        <w:t xml:space="preserve">DecennialCensus:Background </w:t>
      </w:r>
      <w:r w:rsidRPr="007B392A">
        <w:rPr>
          <w:rFonts w:ascii="Times New Roman"/>
          <w:i/>
          <w:lang w:val="uk-UA"/>
        </w:rPr>
        <w:t>and</w:t>
      </w:r>
      <w:r w:rsidRPr="007B392A">
        <w:rPr>
          <w:rFonts w:ascii="Times New Roman"/>
          <w:i/>
          <w:spacing w:val="-1"/>
          <w:lang w:val="uk-UA"/>
        </w:rPr>
        <w:t xml:space="preserve"> IssuesSpecialist</w:t>
      </w:r>
      <w:r w:rsidRPr="007B392A">
        <w:rPr>
          <w:rFonts w:ascii="Times New Roman"/>
          <w:i/>
          <w:lang w:val="uk-UA"/>
        </w:rPr>
        <w:t xml:space="preserve"> in</w:t>
      </w:r>
      <w:r w:rsidRPr="007B392A">
        <w:rPr>
          <w:rFonts w:ascii="Times New Roman"/>
          <w:i/>
          <w:spacing w:val="-1"/>
          <w:lang w:val="uk-UA"/>
        </w:rPr>
        <w:t>AmericanNationalGovernment</w:t>
      </w:r>
      <w:r w:rsidRPr="007B392A">
        <w:rPr>
          <w:rFonts w:ascii="Times New Roman"/>
          <w:spacing w:val="-1"/>
          <w:lang w:val="uk-UA"/>
        </w:rPr>
        <w:t>,CongressionalResearchService</w:t>
      </w:r>
    </w:p>
    <w:p w:rsidR="00CF4547" w:rsidRPr="007B392A" w:rsidRDefault="00CF4547" w:rsidP="00CF4547">
      <w:pPr>
        <w:spacing w:before="119"/>
        <w:ind w:left="401" w:hanging="284"/>
        <w:rPr>
          <w:rFonts w:ascii="Times New Roman" w:eastAsia="Times New Roman" w:hAnsi="Times New Roman" w:cs="Times New Roman"/>
          <w:lang w:val="uk-UA"/>
        </w:rPr>
      </w:pPr>
      <w:r w:rsidRPr="007B392A">
        <w:rPr>
          <w:rFonts w:ascii="Times New Roman"/>
          <w:lang w:val="uk-UA"/>
        </w:rPr>
        <w:t>Wood,</w:t>
      </w:r>
      <w:r w:rsidRPr="007B392A">
        <w:rPr>
          <w:rFonts w:ascii="Times New Roman"/>
          <w:spacing w:val="1"/>
          <w:lang w:val="uk-UA"/>
        </w:rPr>
        <w:t>J.</w:t>
      </w:r>
      <w:r w:rsidRPr="007B392A">
        <w:rPr>
          <w:rFonts w:ascii="Times New Roman"/>
          <w:spacing w:val="-1"/>
          <w:lang w:val="uk-UA"/>
        </w:rPr>
        <w:t>(2008):</w:t>
      </w:r>
      <w:r w:rsidRPr="007B392A">
        <w:rPr>
          <w:rFonts w:ascii="Times New Roman"/>
          <w:i/>
          <w:spacing w:val="-1"/>
          <w:lang w:val="uk-UA"/>
        </w:rPr>
        <w:t>OntheCovarianceBetweenRelatedHorvitz-ThompsonEstimators</w:t>
      </w:r>
      <w:r w:rsidRPr="007B392A">
        <w:rPr>
          <w:rFonts w:ascii="Times New Roman"/>
          <w:spacing w:val="-1"/>
          <w:lang w:val="uk-UA"/>
        </w:rPr>
        <w:t>,Journal</w:t>
      </w:r>
      <w:r w:rsidRPr="007B392A">
        <w:rPr>
          <w:rFonts w:ascii="Times New Roman"/>
          <w:spacing w:val="-2"/>
          <w:lang w:val="uk-UA"/>
        </w:rPr>
        <w:t>of</w:t>
      </w:r>
      <w:r w:rsidRPr="007B392A">
        <w:rPr>
          <w:rFonts w:ascii="Times New Roman"/>
          <w:spacing w:val="-1"/>
          <w:lang w:val="uk-UA"/>
        </w:rPr>
        <w:t>OfficialStatistics,24,53-78.</w:t>
      </w:r>
    </w:p>
    <w:p w:rsidR="00CF4547" w:rsidRPr="007B392A" w:rsidRDefault="00CF4547" w:rsidP="00CF4547">
      <w:pPr>
        <w:rPr>
          <w:rFonts w:ascii="Times New Roman" w:eastAsia="Times New Roman" w:hAnsi="Times New Roman" w:cs="Times New Roman"/>
          <w:lang w:val="uk-UA"/>
        </w:rPr>
        <w:sectPr w:rsidR="00CF4547" w:rsidRPr="007B392A" w:rsidSect="005579BF">
          <w:headerReference w:type="default" r:id="rId488"/>
          <w:pgSz w:w="12240" w:h="15840"/>
          <w:pgMar w:top="426" w:right="1300" w:bottom="940" w:left="1300" w:header="0" w:footer="751" w:gutter="0"/>
          <w:cols w:space="720"/>
        </w:sectPr>
      </w:pPr>
    </w:p>
    <w:p w:rsidR="00CF4547" w:rsidRPr="007B392A" w:rsidRDefault="00CF4547" w:rsidP="00CF4547">
      <w:pPr>
        <w:spacing w:before="72"/>
        <w:ind w:left="401" w:hanging="284"/>
        <w:rPr>
          <w:rFonts w:ascii="Times New Roman" w:eastAsia="Times New Roman" w:hAnsi="Times New Roman" w:cs="Times New Roman"/>
          <w:lang w:val="uk-UA"/>
        </w:rPr>
      </w:pPr>
      <w:r w:rsidRPr="007B392A">
        <w:rPr>
          <w:rFonts w:ascii="Times New Roman"/>
          <w:spacing w:val="-1"/>
          <w:lang w:val="uk-UA"/>
        </w:rPr>
        <w:t>ZarkovichS.(1966):</w:t>
      </w:r>
      <w:r w:rsidRPr="007B392A">
        <w:rPr>
          <w:rFonts w:ascii="Times New Roman"/>
          <w:i/>
          <w:spacing w:val="-2"/>
          <w:lang w:val="uk-UA"/>
        </w:rPr>
        <w:t>Qualityof</w:t>
      </w:r>
      <w:r w:rsidRPr="007B392A">
        <w:rPr>
          <w:rFonts w:ascii="Times New Roman"/>
          <w:i/>
          <w:spacing w:val="-1"/>
          <w:lang w:val="uk-UA"/>
        </w:rPr>
        <w:t>Statistical</w:t>
      </w:r>
      <w:r w:rsidRPr="007B392A">
        <w:rPr>
          <w:rFonts w:ascii="Times New Roman"/>
          <w:i/>
          <w:spacing w:val="-2"/>
          <w:lang w:val="uk-UA"/>
        </w:rPr>
        <w:t>Data</w:t>
      </w:r>
      <w:r w:rsidRPr="007B392A">
        <w:rPr>
          <w:rFonts w:ascii="Times New Roman"/>
          <w:spacing w:val="-2"/>
          <w:lang w:val="uk-UA"/>
        </w:rPr>
        <w:t>,</w:t>
      </w:r>
      <w:r w:rsidRPr="007B392A">
        <w:rPr>
          <w:rFonts w:ascii="Times New Roman"/>
          <w:spacing w:val="-1"/>
          <w:lang w:val="uk-UA"/>
        </w:rPr>
        <w:t>Food</w:t>
      </w:r>
      <w:r w:rsidRPr="007B392A">
        <w:rPr>
          <w:rFonts w:ascii="Times New Roman"/>
          <w:lang w:val="uk-UA"/>
        </w:rPr>
        <w:t xml:space="preserve">and </w:t>
      </w:r>
      <w:r w:rsidRPr="007B392A">
        <w:rPr>
          <w:rFonts w:ascii="Times New Roman"/>
          <w:spacing w:val="-1"/>
          <w:lang w:val="uk-UA"/>
        </w:rPr>
        <w:t>AgricultureOrganisation</w:t>
      </w:r>
      <w:r w:rsidRPr="007B392A">
        <w:rPr>
          <w:rFonts w:ascii="Times New Roman"/>
          <w:lang w:val="uk-UA"/>
        </w:rPr>
        <w:t xml:space="preserve">of the </w:t>
      </w:r>
      <w:r w:rsidRPr="007B392A">
        <w:rPr>
          <w:rFonts w:ascii="Times New Roman"/>
          <w:spacing w:val="-1"/>
          <w:lang w:val="uk-UA"/>
        </w:rPr>
        <w:t>UnitedNations,Rome.</w:t>
      </w:r>
    </w:p>
    <w:p w:rsidR="00CF4547" w:rsidRPr="007B392A" w:rsidRDefault="00CF4547" w:rsidP="00CF4547">
      <w:pPr>
        <w:spacing w:before="121"/>
        <w:ind w:left="401" w:hanging="284"/>
        <w:rPr>
          <w:rFonts w:ascii="Times New Roman" w:eastAsia="Times New Roman" w:hAnsi="Times New Roman" w:cs="Times New Roman"/>
          <w:lang w:val="uk-UA"/>
        </w:rPr>
      </w:pPr>
      <w:r w:rsidRPr="007B392A">
        <w:rPr>
          <w:rFonts w:ascii="Times New Roman" w:eastAsia="Times New Roman" w:hAnsi="Times New Roman" w:cs="Times New Roman"/>
          <w:spacing w:val="-1"/>
          <w:lang w:val="uk-UA"/>
        </w:rPr>
        <w:t>Zilhao,</w:t>
      </w:r>
      <w:r w:rsidRPr="007B392A">
        <w:rPr>
          <w:rFonts w:ascii="Times New Roman" w:eastAsia="Times New Roman" w:hAnsi="Times New Roman" w:cs="Times New Roman"/>
          <w:lang w:val="uk-UA"/>
        </w:rPr>
        <w:t>M.</w:t>
      </w:r>
      <w:r w:rsidRPr="007B392A">
        <w:rPr>
          <w:rFonts w:ascii="Times New Roman" w:eastAsia="Times New Roman" w:hAnsi="Times New Roman" w:cs="Times New Roman"/>
          <w:spacing w:val="1"/>
          <w:lang w:val="uk-UA"/>
        </w:rPr>
        <w:t>J.</w:t>
      </w:r>
      <w:r w:rsidRPr="007B392A">
        <w:rPr>
          <w:rFonts w:ascii="Times New Roman" w:eastAsia="Times New Roman" w:hAnsi="Times New Roman" w:cs="Times New Roman"/>
          <w:spacing w:val="-1"/>
          <w:lang w:val="uk-UA"/>
        </w:rPr>
        <w:t>(2001)</w:t>
      </w:r>
      <w:hyperlink r:id="rId489">
        <w:r w:rsidRPr="007B392A">
          <w:rPr>
            <w:rFonts w:ascii="Times New Roman" w:eastAsia="Times New Roman" w:hAnsi="Times New Roman" w:cs="Times New Roman"/>
            <w:i/>
            <w:color w:val="0000FF"/>
            <w:spacing w:val="-1"/>
            <w:u w:val="single" w:color="0000FF"/>
            <w:lang w:val="uk-UA"/>
          </w:rPr>
          <w:t>QualityIndicatorsPanel</w:t>
        </w:r>
        <w:r w:rsidRPr="007B392A">
          <w:rPr>
            <w:rFonts w:ascii="Times New Roman" w:eastAsia="Times New Roman" w:hAnsi="Times New Roman" w:cs="Times New Roman"/>
            <w:color w:val="0000FF"/>
            <w:spacing w:val="-1"/>
            <w:u w:val="single" w:color="0000FF"/>
            <w:lang w:val="uk-UA"/>
          </w:rPr>
          <w:t>.</w:t>
        </w:r>
      </w:hyperlink>
      <w:r w:rsidRPr="007B392A">
        <w:rPr>
          <w:rFonts w:ascii="Times New Roman" w:eastAsia="Times New Roman" w:hAnsi="Times New Roman" w:cs="Times New Roman"/>
          <w:color w:val="000000"/>
          <w:spacing w:val="-1"/>
          <w:lang w:val="uk-UA"/>
        </w:rPr>
        <w:t>Availablefrom</w:t>
      </w:r>
      <w:r w:rsidRPr="007B392A">
        <w:rPr>
          <w:rFonts w:ascii="Times New Roman" w:eastAsia="Times New Roman" w:hAnsi="Times New Roman" w:cs="Times New Roman"/>
          <w:color w:val="000000"/>
          <w:lang w:val="uk-UA"/>
        </w:rPr>
        <w:t>the</w:t>
      </w:r>
      <w:r w:rsidRPr="007B392A">
        <w:rPr>
          <w:rFonts w:ascii="Times New Roman" w:eastAsia="Times New Roman" w:hAnsi="Times New Roman" w:cs="Times New Roman"/>
          <w:color w:val="000000"/>
          <w:spacing w:val="-1"/>
          <w:lang w:val="uk-UA"/>
        </w:rPr>
        <w:t xml:space="preserve">“Quality </w:t>
      </w:r>
      <w:r w:rsidRPr="007B392A">
        <w:rPr>
          <w:rFonts w:ascii="Times New Roman" w:eastAsia="Times New Roman" w:hAnsi="Times New Roman" w:cs="Times New Roman"/>
          <w:color w:val="000000"/>
          <w:lang w:val="uk-UA"/>
        </w:rPr>
        <w:t>in</w:t>
      </w:r>
      <w:r w:rsidRPr="007B392A">
        <w:rPr>
          <w:rFonts w:ascii="Times New Roman" w:eastAsia="Times New Roman" w:hAnsi="Times New Roman" w:cs="Times New Roman"/>
          <w:color w:val="000000"/>
          <w:spacing w:val="-1"/>
          <w:lang w:val="uk-UA"/>
        </w:rPr>
        <w:t>Statistics”,</w:t>
      </w:r>
      <w:r w:rsidRPr="007B392A">
        <w:rPr>
          <w:rFonts w:ascii="Times New Roman" w:eastAsia="Times New Roman" w:hAnsi="Times New Roman" w:cs="Times New Roman"/>
          <w:color w:val="000000"/>
          <w:spacing w:val="-2"/>
          <w:lang w:val="uk-UA"/>
        </w:rPr>
        <w:t>CIRCA</w:t>
      </w:r>
      <w:r w:rsidRPr="007B392A">
        <w:rPr>
          <w:rFonts w:ascii="Times New Roman" w:eastAsia="Times New Roman" w:hAnsi="Times New Roman" w:cs="Times New Roman"/>
          <w:color w:val="000000"/>
          <w:spacing w:val="-1"/>
          <w:lang w:val="uk-UA"/>
        </w:rPr>
        <w:t>InterestGroup</w:t>
      </w:r>
    </w:p>
    <w:p w:rsidR="00CF4547" w:rsidRPr="007B392A" w:rsidRDefault="00CF4547" w:rsidP="00CF4547">
      <w:pPr>
        <w:rPr>
          <w:rFonts w:ascii="Times New Roman" w:eastAsia="Times New Roman" w:hAnsi="Times New Roman" w:cs="Times New Roman"/>
          <w:lang w:val="uk-UA"/>
        </w:rPr>
      </w:pPr>
    </w:p>
    <w:p w:rsidR="00CF4547" w:rsidRPr="007B392A" w:rsidRDefault="00CF4547" w:rsidP="00CF4547">
      <w:pPr>
        <w:rPr>
          <w:rFonts w:ascii="Times New Roman" w:eastAsia="Times New Roman" w:hAnsi="Times New Roman" w:cs="Times New Roman"/>
          <w:sz w:val="23"/>
          <w:szCs w:val="23"/>
          <w:lang w:val="uk-UA"/>
        </w:rPr>
      </w:pPr>
    </w:p>
    <w:p w:rsidR="00CF4547" w:rsidRPr="007B392A" w:rsidRDefault="00CF4547" w:rsidP="00CF4547">
      <w:pPr>
        <w:ind w:left="118"/>
        <w:rPr>
          <w:rFonts w:ascii="Times New Roman" w:eastAsia="Times New Roman" w:hAnsi="Times New Roman" w:cs="Times New Roman"/>
          <w:sz w:val="19"/>
          <w:szCs w:val="19"/>
          <w:lang w:val="uk-UA"/>
        </w:rPr>
      </w:pPr>
      <w:bookmarkStart w:id="184" w:name="Key_documents,_links"/>
      <w:bookmarkStart w:id="185" w:name="_bookmark71"/>
      <w:bookmarkEnd w:id="184"/>
      <w:bookmarkEnd w:id="185"/>
      <w:r w:rsidRPr="007B392A">
        <w:rPr>
          <w:rFonts w:ascii="Times New Roman" w:hAnsi="Times New Roman" w:cs="Times New Roman"/>
          <w:b/>
          <w:spacing w:val="-1"/>
          <w:sz w:val="24"/>
          <w:lang w:val="uk-UA"/>
        </w:rPr>
        <w:t>Ключові документи, посилання</w:t>
      </w:r>
    </w:p>
    <w:p w:rsidR="00CF4547" w:rsidRPr="007B392A" w:rsidRDefault="00CF4547" w:rsidP="00CF4547">
      <w:pPr>
        <w:spacing w:before="10"/>
        <w:rPr>
          <w:rFonts w:ascii="Times New Roman" w:eastAsia="Times New Roman" w:hAnsi="Times New Roman" w:cs="Times New Roman"/>
          <w:sz w:val="24"/>
          <w:szCs w:val="24"/>
          <w:lang w:val="uk-UA"/>
        </w:rPr>
      </w:pPr>
    </w:p>
    <w:p w:rsidR="00CF4547" w:rsidRPr="007B392A" w:rsidRDefault="00CF4547" w:rsidP="00CF4547">
      <w:pPr>
        <w:spacing w:line="350" w:lineRule="auto"/>
        <w:ind w:left="118" w:right="982"/>
        <w:rPr>
          <w:rFonts w:ascii="Times New Roman" w:hAnsi="Times New Roman" w:cs="Times New Roman"/>
          <w:b/>
          <w:sz w:val="24"/>
          <w:szCs w:val="24"/>
          <w:lang w:val="uk-UA"/>
        </w:rPr>
      </w:pPr>
      <w:r w:rsidRPr="007B392A">
        <w:rPr>
          <w:rFonts w:ascii="Times New Roman" w:hAnsi="Times New Roman" w:cs="Times New Roman"/>
          <w:b/>
          <w:sz w:val="24"/>
          <w:szCs w:val="24"/>
          <w:lang w:val="uk-UA"/>
        </w:rPr>
        <w:t>Кодекс практики європейської статистики</w:t>
      </w:r>
    </w:p>
    <w:p w:rsidR="00CF4547" w:rsidRPr="007B392A" w:rsidRDefault="00294861" w:rsidP="00CF4547">
      <w:pPr>
        <w:spacing w:line="350" w:lineRule="auto"/>
        <w:ind w:left="118" w:right="982"/>
        <w:rPr>
          <w:lang w:val="uk-UA"/>
        </w:rPr>
      </w:pPr>
      <w:hyperlink r:id="rId490">
        <w:r w:rsidR="00CF4547" w:rsidRPr="007B392A">
          <w:rPr>
            <w:rFonts w:ascii="Times New Roman"/>
            <w:i/>
            <w:color w:val="0000FF"/>
            <w:spacing w:val="-1"/>
            <w:u w:val="single" w:color="0000FF"/>
            <w:lang w:val="uk-UA"/>
          </w:rPr>
          <w:t>http://epp.eurostat.ec.europa.eu/cache/ITY_OFFPUB/KS-32-11-955/EN/KS-32-11-955-EN.PDF</w:t>
        </w:r>
      </w:hyperlink>
    </w:p>
    <w:p w:rsidR="00CF4547" w:rsidRPr="007B392A" w:rsidRDefault="00CF4547" w:rsidP="00CF4547">
      <w:pPr>
        <w:spacing w:line="350" w:lineRule="auto"/>
        <w:ind w:left="118" w:right="982"/>
        <w:rPr>
          <w:rFonts w:ascii="Times New Roman" w:hAnsi="Times New Roman" w:cs="Times New Roman"/>
          <w:b/>
          <w:color w:val="000000"/>
          <w:spacing w:val="-1"/>
          <w:sz w:val="24"/>
          <w:lang w:val="uk-UA"/>
        </w:rPr>
      </w:pPr>
      <w:r w:rsidRPr="007B392A">
        <w:rPr>
          <w:rFonts w:ascii="Times New Roman" w:hAnsi="Times New Roman" w:cs="Times New Roman"/>
          <w:b/>
          <w:color w:val="000000"/>
          <w:spacing w:val="-1"/>
          <w:sz w:val="24"/>
          <w:lang w:val="uk-UA"/>
        </w:rPr>
        <w:t>Рамки забезпечення якості Європейської статистичної системи</w:t>
      </w:r>
    </w:p>
    <w:p w:rsidR="00CF4547" w:rsidRPr="007B392A" w:rsidRDefault="00294861" w:rsidP="00CF4547">
      <w:pPr>
        <w:spacing w:line="350" w:lineRule="auto"/>
        <w:ind w:left="118" w:right="982"/>
        <w:rPr>
          <w:lang w:val="uk-UA"/>
        </w:rPr>
      </w:pPr>
      <w:hyperlink r:id="rId491">
        <w:r w:rsidR="00CF4547" w:rsidRPr="007B392A">
          <w:rPr>
            <w:rFonts w:ascii="Times New Roman"/>
            <w:i/>
            <w:color w:val="0000FF"/>
            <w:spacing w:val="-1"/>
            <w:u w:val="single" w:color="0000FF"/>
            <w:lang w:val="uk-UA"/>
          </w:rPr>
          <w:t>http://epp.eurostat.ec.europa.eu/cache/ITY_PUBLIC/QAF_2012/EN/QAF_2012-EN.PDF</w:t>
        </w:r>
      </w:hyperlink>
    </w:p>
    <w:p w:rsidR="00CF4547" w:rsidRPr="007B392A" w:rsidRDefault="00CF4547" w:rsidP="00CF4547">
      <w:pPr>
        <w:spacing w:line="350" w:lineRule="auto"/>
        <w:ind w:left="118" w:right="982"/>
        <w:rPr>
          <w:rFonts w:ascii="Times New Roman" w:eastAsia="Times New Roman" w:hAnsi="Times New Roman" w:cs="Times New Roman"/>
          <w:sz w:val="24"/>
          <w:szCs w:val="24"/>
          <w:lang w:val="uk-UA"/>
        </w:rPr>
      </w:pPr>
      <w:r w:rsidRPr="007B392A">
        <w:rPr>
          <w:rFonts w:ascii="Times New Roman" w:hAnsi="Times New Roman" w:cs="Times New Roman"/>
          <w:b/>
          <w:color w:val="000000"/>
          <w:spacing w:val="-1"/>
          <w:sz w:val="24"/>
          <w:lang w:val="uk-UA"/>
        </w:rPr>
        <w:t>Постанова(EC) No</w:t>
      </w:r>
      <w:r w:rsidRPr="007B392A">
        <w:rPr>
          <w:rFonts w:ascii="Times New Roman" w:hAnsi="Times New Roman" w:cs="Times New Roman"/>
          <w:b/>
          <w:color w:val="000000"/>
          <w:sz w:val="24"/>
          <w:lang w:val="uk-UA"/>
        </w:rPr>
        <w:t xml:space="preserve"> 223/2009 щодо європейської статистики</w:t>
      </w:r>
    </w:p>
    <w:p w:rsidR="00CF4547" w:rsidRPr="007B392A" w:rsidRDefault="00294861" w:rsidP="00CF4547">
      <w:pPr>
        <w:spacing w:line="350" w:lineRule="auto"/>
        <w:ind w:left="118" w:right="1075"/>
        <w:rPr>
          <w:lang w:val="uk-UA"/>
        </w:rPr>
      </w:pPr>
      <w:hyperlink r:id="rId492">
        <w:r w:rsidR="00CF4547" w:rsidRPr="007B392A">
          <w:rPr>
            <w:rFonts w:ascii="Times New Roman"/>
            <w:i/>
            <w:color w:val="0000FF"/>
            <w:spacing w:val="-1"/>
            <w:u w:val="single" w:color="0000FF"/>
            <w:lang w:val="uk-UA"/>
          </w:rPr>
          <w:t>http://eur-lex.europa.eu/LexUriServ/LexUriServ.do?uri=OJ:L:2009:087:0164:0173:EN:PDF</w:t>
        </w:r>
      </w:hyperlink>
    </w:p>
    <w:p w:rsidR="00CF4547" w:rsidRPr="007B392A" w:rsidRDefault="00CF4547" w:rsidP="00CF4547">
      <w:pPr>
        <w:spacing w:line="350" w:lineRule="auto"/>
        <w:ind w:left="118" w:right="1075"/>
        <w:rPr>
          <w:rFonts w:ascii="Times New Roman" w:hAnsi="Times New Roman" w:cs="Times New Roman"/>
          <w:b/>
          <w:color w:val="000000"/>
          <w:spacing w:val="-1"/>
          <w:sz w:val="24"/>
          <w:lang w:val="uk-UA"/>
        </w:rPr>
      </w:pPr>
      <w:r w:rsidRPr="007B392A">
        <w:rPr>
          <w:rFonts w:ascii="Times New Roman" w:hAnsi="Times New Roman" w:cs="Times New Roman"/>
          <w:b/>
          <w:color w:val="000000"/>
          <w:spacing w:val="-1"/>
          <w:sz w:val="24"/>
          <w:lang w:val="uk-UA"/>
        </w:rPr>
        <w:t>Глосарій з якості ЄСС</w:t>
      </w:r>
    </w:p>
    <w:p w:rsidR="00CF4547" w:rsidRPr="007B392A" w:rsidRDefault="00294861" w:rsidP="00CF4547">
      <w:pPr>
        <w:spacing w:line="350" w:lineRule="auto"/>
        <w:ind w:left="118" w:right="1075"/>
        <w:rPr>
          <w:rFonts w:ascii="Times New Roman" w:eastAsia="Times New Roman" w:hAnsi="Times New Roman" w:cs="Times New Roman"/>
          <w:lang w:val="uk-UA"/>
        </w:rPr>
      </w:pPr>
      <w:hyperlink r:id="rId493">
        <w:r w:rsidR="00CF4547" w:rsidRPr="007B392A">
          <w:rPr>
            <w:rFonts w:ascii="Times New Roman"/>
            <w:i/>
            <w:color w:val="0000FF"/>
            <w:spacing w:val="-1"/>
            <w:u w:val="single" w:color="0000FF"/>
            <w:lang w:val="uk-UA"/>
          </w:rPr>
          <w:t>http://ec.europa.eu/eurostat/ramon/coded_files/ESS_Quality_Glossary.pdf</w:t>
        </w:r>
      </w:hyperlink>
    </w:p>
    <w:p w:rsidR="00CF4547" w:rsidRPr="007B392A" w:rsidRDefault="00CF4547" w:rsidP="00CF4547">
      <w:pPr>
        <w:pStyle w:val="4"/>
        <w:spacing w:before="10"/>
        <w:rPr>
          <w:b w:val="0"/>
          <w:bCs w:val="0"/>
          <w:lang w:val="uk-UA"/>
        </w:rPr>
      </w:pPr>
      <w:r w:rsidRPr="007B392A">
        <w:rPr>
          <w:spacing w:val="-1"/>
          <w:lang w:val="uk-UA"/>
        </w:rPr>
        <w:t>Керівництво з методів та інструментів оцінки якості</w:t>
      </w:r>
    </w:p>
    <w:p w:rsidR="00CF4547" w:rsidRPr="007B392A" w:rsidRDefault="00294861" w:rsidP="00CF4547">
      <w:pPr>
        <w:spacing w:before="117"/>
        <w:ind w:left="118"/>
        <w:rPr>
          <w:rFonts w:ascii="Times New Roman" w:eastAsia="Times New Roman" w:hAnsi="Times New Roman" w:cs="Times New Roman"/>
          <w:lang w:val="uk-UA"/>
        </w:rPr>
      </w:pPr>
      <w:hyperlink r:id="rId494">
        <w:r w:rsidR="00CF4547" w:rsidRPr="007B392A">
          <w:rPr>
            <w:rFonts w:ascii="Times New Roman"/>
            <w:i/>
            <w:color w:val="0000FF"/>
            <w:spacing w:val="-1"/>
            <w:u w:val="single" w:color="0000FF"/>
            <w:lang w:val="uk-UA"/>
          </w:rPr>
          <w:t>http://epp.eurostat.ec.europa.eu/portal/page/portal/quality/documents/HANDBOOK%20ON%20DATA%2</w:t>
        </w:r>
      </w:hyperlink>
      <w:hyperlink r:id="rId495">
        <w:r w:rsidR="00CF4547" w:rsidRPr="007B392A">
          <w:rPr>
            <w:rFonts w:ascii="Times New Roman"/>
            <w:i/>
            <w:color w:val="0000FF"/>
            <w:spacing w:val="-1"/>
            <w:u w:val="single" w:color="0000FF"/>
            <w:lang w:val="uk-UA"/>
          </w:rPr>
          <w:t>0QUALITY%20ASSESSMENT%20METHODS%20AND%20TOOLS%20%20I.pdf</w:t>
        </w:r>
      </w:hyperlink>
    </w:p>
    <w:p w:rsidR="00CF4547" w:rsidRPr="007B392A" w:rsidRDefault="00CF4547" w:rsidP="00CF4547">
      <w:pPr>
        <w:pStyle w:val="4"/>
        <w:spacing w:before="124"/>
        <w:rPr>
          <w:b w:val="0"/>
          <w:bCs w:val="0"/>
          <w:lang w:val="uk-UA"/>
        </w:rPr>
      </w:pPr>
      <w:r w:rsidRPr="007B392A">
        <w:rPr>
          <w:spacing w:val="-1"/>
          <w:lang w:val="uk-UA"/>
        </w:rPr>
        <w:t xml:space="preserve">Керівництво з удосконалення якості шляхом аналізу процесних змінних </w:t>
      </w:r>
    </w:p>
    <w:p w:rsidR="00CF4547" w:rsidRPr="007B392A" w:rsidRDefault="00294861" w:rsidP="00CF4547">
      <w:pPr>
        <w:spacing w:before="117"/>
        <w:ind w:left="118"/>
        <w:rPr>
          <w:rFonts w:ascii="Times New Roman" w:eastAsia="Times New Roman" w:hAnsi="Times New Roman" w:cs="Times New Roman"/>
          <w:lang w:val="uk-UA"/>
        </w:rPr>
      </w:pPr>
      <w:hyperlink r:id="rId496">
        <w:r w:rsidR="00CF4547" w:rsidRPr="007B392A">
          <w:rPr>
            <w:rFonts w:ascii="Times New Roman"/>
            <w:i/>
            <w:color w:val="0000FF"/>
            <w:spacing w:val="-1"/>
            <w:u w:val="single" w:color="0000FF"/>
            <w:lang w:val="uk-UA"/>
          </w:rPr>
          <w:t>http://epp.eurostat.ec.europa.eu/portal/page/portal/quality/documents/HANDBOOK%20ON%20IMPROV</w:t>
        </w:r>
      </w:hyperlink>
      <w:hyperlink r:id="rId497">
        <w:r w:rsidR="00CF4547" w:rsidRPr="007B392A">
          <w:rPr>
            <w:rFonts w:ascii="Times New Roman"/>
            <w:i/>
            <w:color w:val="0000FF"/>
            <w:spacing w:val="-1"/>
            <w:u w:val="single" w:color="0000FF"/>
            <w:lang w:val="uk-UA"/>
          </w:rPr>
          <w:t>ING%20QUALITY.pdf</w:t>
        </w:r>
      </w:hyperlink>
    </w:p>
    <w:p w:rsidR="00CF4547" w:rsidRPr="007B392A" w:rsidRDefault="00CF4547" w:rsidP="00CF4547">
      <w:pPr>
        <w:pStyle w:val="4"/>
        <w:spacing w:before="124"/>
        <w:rPr>
          <w:b w:val="0"/>
          <w:bCs w:val="0"/>
          <w:lang w:val="uk-UA"/>
        </w:rPr>
      </w:pPr>
      <w:r w:rsidRPr="007B392A">
        <w:rPr>
          <w:spacing w:val="-1"/>
          <w:lang w:val="uk-UA"/>
        </w:rPr>
        <w:t>Показники ефективності діяльності та якості</w:t>
      </w:r>
    </w:p>
    <w:p w:rsidR="00CF4547" w:rsidRPr="007B392A" w:rsidRDefault="00294861" w:rsidP="00CF4547">
      <w:pPr>
        <w:spacing w:before="117"/>
        <w:ind w:left="118"/>
        <w:rPr>
          <w:rFonts w:ascii="Times New Roman" w:eastAsia="Times New Roman" w:hAnsi="Times New Roman" w:cs="Times New Roman"/>
          <w:lang w:val="uk-UA"/>
        </w:rPr>
      </w:pPr>
      <w:hyperlink r:id="rId498">
        <w:r w:rsidR="00CF4547" w:rsidRPr="007B392A">
          <w:rPr>
            <w:rFonts w:ascii="Times New Roman"/>
            <w:i/>
            <w:color w:val="0000FF"/>
            <w:spacing w:val="-1"/>
            <w:u w:val="single" w:color="0000FF"/>
            <w:lang w:val="uk-UA"/>
          </w:rPr>
          <w:t>http://epp.eurostat.ec.europa.eu/portal/page/portal/quality/documents/Quality_Performance_Indicators_</w:t>
        </w:r>
      </w:hyperlink>
      <w:hyperlink r:id="rId499">
        <w:r w:rsidR="00CF4547" w:rsidRPr="007B392A">
          <w:rPr>
            <w:rFonts w:ascii="Times New Roman"/>
            <w:i/>
            <w:color w:val="0000FF"/>
            <w:spacing w:val="-1"/>
            <w:u w:val="single" w:color="0000FF"/>
            <w:lang w:val="uk-UA"/>
          </w:rPr>
          <w:t>FINAL_v_1_1.pdf</w:t>
        </w:r>
      </w:hyperlink>
    </w:p>
    <w:p w:rsidR="00CF4547" w:rsidRPr="007B392A" w:rsidRDefault="00CF4547" w:rsidP="00CF4547">
      <w:pPr>
        <w:pStyle w:val="4"/>
        <w:spacing w:before="122"/>
        <w:rPr>
          <w:b w:val="0"/>
          <w:bCs w:val="0"/>
          <w:lang w:val="uk-UA"/>
        </w:rPr>
      </w:pPr>
      <w:r w:rsidRPr="007B392A">
        <w:rPr>
          <w:spacing w:val="-1"/>
          <w:lang w:val="uk-UA"/>
        </w:rPr>
        <w:t>Європейський запитальник самооцінки для менеджерів, що проводять обстеження (DESAP)</w:t>
      </w:r>
    </w:p>
    <w:p w:rsidR="00CF4547" w:rsidRPr="007B392A" w:rsidRDefault="00294861" w:rsidP="00CF4547">
      <w:pPr>
        <w:spacing w:before="117"/>
        <w:ind w:left="118" w:right="648"/>
        <w:rPr>
          <w:rFonts w:ascii="Times New Roman" w:eastAsia="Times New Roman" w:hAnsi="Times New Roman" w:cs="Times New Roman"/>
          <w:lang w:val="uk-UA"/>
        </w:rPr>
      </w:pPr>
      <w:hyperlink r:id="rId500">
        <w:r w:rsidR="00CF4547" w:rsidRPr="007B392A">
          <w:rPr>
            <w:rFonts w:ascii="Times New Roman"/>
            <w:i/>
            <w:color w:val="0000FF"/>
            <w:spacing w:val="-1"/>
            <w:u w:val="single" w:color="0000FF"/>
            <w:lang w:val="uk-UA"/>
          </w:rPr>
          <w:t>http://epp.eurostat.ec.europa.eu/portal/page/portal/quality/documents/desap%20G0-LEG-20031010-</w:t>
        </w:r>
      </w:hyperlink>
      <w:hyperlink r:id="rId501">
        <w:r w:rsidR="00CF4547" w:rsidRPr="007B392A">
          <w:rPr>
            <w:rFonts w:ascii="Times New Roman"/>
            <w:i/>
            <w:color w:val="0000FF"/>
            <w:spacing w:val="-1"/>
            <w:u w:val="single" w:color="0000FF"/>
            <w:lang w:val="uk-UA"/>
          </w:rPr>
          <w:t>EN.pdf</w:t>
        </w:r>
      </w:hyperlink>
    </w:p>
    <w:p w:rsidR="00CF4547" w:rsidRPr="007B392A" w:rsidRDefault="00CF4547" w:rsidP="00CF4547">
      <w:pPr>
        <w:pStyle w:val="4"/>
        <w:spacing w:before="122"/>
        <w:rPr>
          <w:b w:val="0"/>
          <w:bCs w:val="0"/>
          <w:lang w:val="uk-UA"/>
        </w:rPr>
      </w:pPr>
      <w:r w:rsidRPr="007B392A">
        <w:rPr>
          <w:spacing w:val="-1"/>
          <w:lang w:val="uk-UA"/>
        </w:rPr>
        <w:t xml:space="preserve">Реєстр законодавства з якості та звітування з якості </w:t>
      </w:r>
    </w:p>
    <w:p w:rsidR="00CF4547" w:rsidRPr="007B392A" w:rsidRDefault="00294861" w:rsidP="00CF4547">
      <w:pPr>
        <w:spacing w:before="117"/>
        <w:ind w:left="118"/>
        <w:rPr>
          <w:rFonts w:ascii="Times New Roman" w:eastAsia="Times New Roman" w:hAnsi="Times New Roman" w:cs="Times New Roman"/>
          <w:lang w:val="uk-UA"/>
        </w:rPr>
      </w:pPr>
      <w:hyperlink r:id="rId502">
        <w:r w:rsidR="00CF4547" w:rsidRPr="007B392A">
          <w:rPr>
            <w:rFonts w:ascii="Times New Roman"/>
            <w:i/>
            <w:color w:val="0000FF"/>
            <w:spacing w:val="-1"/>
            <w:u w:val="single" w:color="0000FF"/>
            <w:lang w:val="uk-UA"/>
          </w:rPr>
          <w:t>http://epp.eurostat.ec.europa.eu/portal/page/portal/quality/documents/Annex%201%20Legislation%20on</w:t>
        </w:r>
      </w:hyperlink>
    </w:p>
    <w:p w:rsidR="00CF4547" w:rsidRPr="007B392A" w:rsidRDefault="00294861" w:rsidP="00CF4547">
      <w:pPr>
        <w:spacing w:before="1" w:line="348" w:lineRule="auto"/>
        <w:ind w:left="118" w:right="142"/>
        <w:jc w:val="both"/>
        <w:rPr>
          <w:rFonts w:ascii="Times New Roman"/>
          <w:i/>
          <w:color w:val="0000FF"/>
          <w:spacing w:val="30"/>
          <w:lang w:val="uk-UA"/>
        </w:rPr>
      </w:pPr>
      <w:hyperlink r:id="rId503">
        <w:r w:rsidR="00CF4547" w:rsidRPr="007B392A">
          <w:rPr>
            <w:rFonts w:ascii="Times New Roman"/>
            <w:i/>
            <w:color w:val="0000FF"/>
            <w:spacing w:val="-1"/>
            <w:u w:val="single" w:color="0000FF"/>
            <w:lang w:val="uk-UA"/>
          </w:rPr>
          <w:t>%20QUALITY%20REPORTING%20for%20website.pdf</w:t>
        </w:r>
      </w:hyperlink>
    </w:p>
    <w:p w:rsidR="00CF4547" w:rsidRPr="007B392A" w:rsidRDefault="00294861" w:rsidP="00CF4547">
      <w:pPr>
        <w:spacing w:before="1" w:line="348" w:lineRule="auto"/>
        <w:ind w:left="118" w:right="142"/>
        <w:rPr>
          <w:lang w:val="uk-UA"/>
        </w:rPr>
      </w:pPr>
      <w:hyperlink r:id="rId504">
        <w:r w:rsidR="00CF4547" w:rsidRPr="007B392A">
          <w:rPr>
            <w:rFonts w:ascii="Times New Roman" w:hAnsi="Times New Roman" w:cs="Times New Roman"/>
            <w:b/>
            <w:color w:val="000000"/>
            <w:spacing w:val="-1"/>
            <w:sz w:val="24"/>
            <w:lang w:val="uk-UA"/>
          </w:rPr>
          <w:t>Фундаментальні принципи офіційної статистики ООН</w:t>
        </w:r>
      </w:hyperlink>
    </w:p>
    <w:p w:rsidR="00CF4547" w:rsidRPr="007B392A" w:rsidRDefault="00294861" w:rsidP="00CF4547">
      <w:pPr>
        <w:spacing w:before="1" w:line="348" w:lineRule="auto"/>
        <w:ind w:left="118" w:right="142"/>
        <w:rPr>
          <w:rFonts w:ascii="Times New Roman" w:eastAsia="Times New Roman" w:hAnsi="Times New Roman" w:cs="Times New Roman"/>
          <w:lang w:val="uk-UA"/>
        </w:rPr>
      </w:pPr>
      <w:hyperlink r:id="rId505">
        <w:r w:rsidR="00CF4547" w:rsidRPr="007B392A">
          <w:rPr>
            <w:rFonts w:ascii="Times New Roman"/>
            <w:i/>
            <w:color w:val="0000FF"/>
            <w:spacing w:val="-1"/>
            <w:u w:val="single" w:color="0000FF"/>
            <w:lang w:val="uk-UA"/>
          </w:rPr>
          <w:t>http://unstats.un.org/unsd/dnss/gp/fundprinciples.aspx</w:t>
        </w:r>
      </w:hyperlink>
    </w:p>
    <w:p w:rsidR="00CF4547" w:rsidRPr="007B392A" w:rsidRDefault="00CF4547" w:rsidP="00CF4547">
      <w:pPr>
        <w:spacing w:before="12" w:line="350" w:lineRule="auto"/>
        <w:ind w:left="118" w:right="648"/>
        <w:rPr>
          <w:rFonts w:ascii="Times New Roman" w:hAnsi="Times New Roman" w:cs="Times New Roman"/>
          <w:b/>
          <w:sz w:val="24"/>
          <w:szCs w:val="24"/>
          <w:lang w:val="uk-UA"/>
        </w:rPr>
      </w:pPr>
      <w:r w:rsidRPr="007B392A">
        <w:rPr>
          <w:rFonts w:ascii="Times New Roman" w:hAnsi="Times New Roman" w:cs="Times New Roman"/>
          <w:b/>
          <w:sz w:val="24"/>
          <w:szCs w:val="24"/>
          <w:lang w:val="uk-UA"/>
        </w:rPr>
        <w:t>Керівні принципи міжнародної статистичної діяльності ООН</w:t>
      </w:r>
    </w:p>
    <w:p w:rsidR="00CF4547" w:rsidRPr="007B392A" w:rsidRDefault="00294861" w:rsidP="00CF4547">
      <w:pPr>
        <w:spacing w:before="12" w:line="350" w:lineRule="auto"/>
        <w:ind w:left="118" w:right="648"/>
        <w:rPr>
          <w:lang w:val="uk-UA"/>
        </w:rPr>
      </w:pPr>
      <w:hyperlink r:id="rId506">
        <w:r w:rsidR="00CF4547" w:rsidRPr="007B392A">
          <w:rPr>
            <w:rFonts w:ascii="Times New Roman"/>
            <w:i/>
            <w:color w:val="0000FF"/>
            <w:spacing w:val="-1"/>
            <w:u w:val="single" w:color="0000FF"/>
            <w:lang w:val="uk-UA"/>
          </w:rPr>
          <w:t>http://unstats.un.org/unsd/methods/statorg/Principles_stat_activities/principles_stat_activities.pdf</w:t>
        </w:r>
      </w:hyperlink>
    </w:p>
    <w:p w:rsidR="00CF4547" w:rsidRPr="007B392A" w:rsidRDefault="00CF4547" w:rsidP="00CF4547">
      <w:pPr>
        <w:spacing w:before="12" w:line="350" w:lineRule="auto"/>
        <w:ind w:left="118" w:right="648"/>
        <w:rPr>
          <w:rFonts w:ascii="Times New Roman" w:eastAsia="Times New Roman" w:hAnsi="Times New Roman" w:cs="Times New Roman"/>
          <w:sz w:val="24"/>
          <w:szCs w:val="24"/>
          <w:lang w:val="uk-UA"/>
        </w:rPr>
      </w:pPr>
      <w:r w:rsidRPr="007B392A">
        <w:rPr>
          <w:rFonts w:ascii="Times New Roman" w:hAnsi="Times New Roman" w:cs="Times New Roman"/>
          <w:b/>
          <w:color w:val="000000"/>
          <w:spacing w:val="-1"/>
          <w:sz w:val="24"/>
          <w:lang w:val="uk-UA"/>
        </w:rPr>
        <w:t xml:space="preserve">Стандарти </w:t>
      </w:r>
      <w:r w:rsidRPr="007B392A">
        <w:rPr>
          <w:rFonts w:ascii="Times New Roman" w:hAnsi="Times New Roman" w:cs="Times New Roman"/>
          <w:b/>
          <w:color w:val="000000"/>
          <w:sz w:val="24"/>
          <w:lang w:val="uk-UA"/>
        </w:rPr>
        <w:t>ISO</w:t>
      </w:r>
    </w:p>
    <w:p w:rsidR="00CF4547" w:rsidRPr="007B392A" w:rsidRDefault="00294861" w:rsidP="00CF4547">
      <w:pPr>
        <w:spacing w:line="248" w:lineRule="exact"/>
        <w:ind w:left="118"/>
        <w:rPr>
          <w:rFonts w:ascii="Times New Roman" w:eastAsia="Times New Roman" w:hAnsi="Times New Roman" w:cs="Times New Roman"/>
          <w:lang w:val="uk-UA"/>
        </w:rPr>
      </w:pPr>
      <w:hyperlink r:id="rId507">
        <w:r w:rsidR="00CF4547" w:rsidRPr="007B392A">
          <w:rPr>
            <w:rFonts w:ascii="Times New Roman"/>
            <w:i/>
            <w:color w:val="0000FF"/>
            <w:spacing w:val="-1"/>
            <w:u w:val="single" w:color="0000FF"/>
            <w:lang w:val="uk-UA"/>
          </w:rPr>
          <w:t>http://www.iso.org/iso/home.html</w:t>
        </w:r>
      </w:hyperlink>
    </w:p>
    <w:p w:rsidR="00CF4547" w:rsidRPr="007B392A" w:rsidRDefault="00CF4547" w:rsidP="00CF4547">
      <w:pPr>
        <w:tabs>
          <w:tab w:val="left" w:pos="2998"/>
        </w:tabs>
        <w:spacing w:before="117"/>
        <w:ind w:left="118"/>
        <w:rPr>
          <w:rFonts w:ascii="Times New Roman"/>
          <w:b/>
          <w:spacing w:val="-1"/>
          <w:sz w:val="24"/>
          <w:lang w:val="uk-UA"/>
        </w:rPr>
      </w:pPr>
      <w:r w:rsidRPr="007B392A">
        <w:rPr>
          <w:rFonts w:ascii="Times New Roman" w:hAnsi="Times New Roman" w:cs="Times New Roman"/>
          <w:b/>
          <w:spacing w:val="-1"/>
          <w:sz w:val="24"/>
          <w:lang w:val="uk-UA"/>
        </w:rPr>
        <w:t xml:space="preserve">Стандарт якості </w:t>
      </w:r>
      <w:r w:rsidRPr="007B392A">
        <w:rPr>
          <w:rFonts w:ascii="Times New Roman"/>
          <w:b/>
          <w:spacing w:val="-1"/>
          <w:sz w:val="24"/>
          <w:lang w:val="uk-UA"/>
        </w:rPr>
        <w:t>EFQM</w:t>
      </w:r>
      <w:r w:rsidRPr="007B392A">
        <w:rPr>
          <w:rFonts w:ascii="Times New Roman"/>
          <w:b/>
          <w:spacing w:val="-1"/>
          <w:sz w:val="24"/>
          <w:lang w:val="uk-UA"/>
        </w:rPr>
        <w:tab/>
      </w:r>
    </w:p>
    <w:p w:rsidR="00CF4547" w:rsidRPr="007B392A" w:rsidRDefault="00294861" w:rsidP="00CF4547">
      <w:pPr>
        <w:tabs>
          <w:tab w:val="left" w:pos="2998"/>
        </w:tabs>
        <w:spacing w:before="117"/>
        <w:ind w:left="118"/>
        <w:rPr>
          <w:rFonts w:ascii="Times New Roman" w:eastAsia="Times New Roman" w:hAnsi="Times New Roman" w:cs="Times New Roman"/>
          <w:sz w:val="24"/>
          <w:szCs w:val="24"/>
          <w:lang w:val="uk-UA"/>
        </w:rPr>
      </w:pPr>
      <w:hyperlink r:id="rId508">
        <w:r w:rsidR="00CF4547" w:rsidRPr="007B392A">
          <w:rPr>
            <w:rFonts w:ascii="Times New Roman"/>
            <w:color w:val="0000FF"/>
            <w:spacing w:val="-1"/>
            <w:sz w:val="24"/>
            <w:u w:val="single" w:color="0000FF"/>
            <w:lang w:val="uk-UA"/>
          </w:rPr>
          <w:t>http://www.efqm.org/</w:t>
        </w:r>
      </w:hyperlink>
    </w:p>
    <w:p w:rsidR="004C79F2" w:rsidRPr="007B392A" w:rsidRDefault="004C79F2">
      <w:pPr>
        <w:spacing w:before="8"/>
        <w:rPr>
          <w:rFonts w:ascii="Times New Roman" w:eastAsia="Times New Roman" w:hAnsi="Times New Roman" w:cs="Times New Roman"/>
          <w:sz w:val="41"/>
          <w:szCs w:val="41"/>
          <w:lang w:val="uk-UA"/>
        </w:rPr>
      </w:pPr>
    </w:p>
    <w:sectPr w:rsidR="004C79F2" w:rsidRPr="007B392A" w:rsidSect="00677261">
      <w:headerReference w:type="even" r:id="rId509"/>
      <w:pgSz w:w="11910" w:h="16840"/>
      <w:pgMar w:top="426" w:right="1200" w:bottom="920" w:left="1200" w:header="0" w:footer="7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861" w:rsidRDefault="00294861">
      <w:r>
        <w:separator/>
      </w:r>
    </w:p>
  </w:endnote>
  <w:endnote w:type="continuationSeparator" w:id="0">
    <w:p w:rsidR="00294861" w:rsidRDefault="0029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550720" behindDoc="1" locked="0" layoutInCell="1" allowOverlap="1" wp14:anchorId="2B7039C4" wp14:editId="0B64DA7D">
              <wp:simplePos x="0" y="0"/>
              <wp:positionH relativeFrom="page">
                <wp:posOffset>3315970</wp:posOffset>
              </wp:positionH>
              <wp:positionV relativeFrom="page">
                <wp:posOffset>10076815</wp:posOffset>
              </wp:positionV>
              <wp:extent cx="3542030" cy="356870"/>
              <wp:effectExtent l="0" t="0" r="1270" b="5080"/>
              <wp:wrapNone/>
              <wp:docPr id="2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rPr>
                          </w:pPr>
                          <w:r w:rsidRPr="00C87482">
                            <w:rPr>
                              <w:rFonts w:ascii="Arial" w:hAnsi="Arial" w:cs="Arial"/>
                              <w:i/>
                              <w:iCs/>
                              <w:color w:val="303030"/>
                              <w:sz w:val="20"/>
                            </w:rPr>
                            <w:t>Керівництво ЄСС щодо звітів з якості</w:t>
                          </w:r>
                          <w:r>
                            <w:rPr>
                              <w:rFonts w:ascii="Arial"/>
                              <w:i/>
                              <w:iCs/>
                              <w:color w:val="303030"/>
                              <w:sz w:val="20"/>
                            </w:rPr>
                            <w:t xml:space="preserve"> </w:t>
                          </w:r>
                          <w:r>
                            <w:rPr>
                              <w:rFonts w:ascii="Arial"/>
                              <w:b/>
                              <w:bCs/>
                              <w:color w:val="303030"/>
                            </w:rPr>
                            <w:t>Євростат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04" type="#_x0000_t202" style="position:absolute;margin-left:261.1pt;margin-top:793.45pt;width:278.9pt;height:28.1pt;z-index:-1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" filled="f" stroked="f">
              <v:textbox inset="0,0,0,0">
                <w:txbxContent>
                  <w:p w:rsidR="00CF4547" w:rsidRDefault="00CF4547">
                    <w:pPr>
                      <w:spacing w:line="246" w:lineRule="exact"/>
                      <w:ind w:left="20"/>
                      <w:rPr>
                        <w:rFonts w:ascii="Arial" w:eastAsia="Arial" w:hAnsi="Arial" w:cs="Arial"/>
                      </w:rPr>
                    </w:pPr>
                    <w:r w:rsidRPr="00C87482">
                      <w:rPr>
                        <w:rFonts w:ascii="Arial" w:hAnsi="Arial" w:cs="Arial"/>
                        <w:i/>
                        <w:iCs/>
                        <w:color w:val="303030"/>
                        <w:sz w:val="20"/>
                      </w:rPr>
                      <w:t>Керівництво ЄСС щодо звітів з якості</w:t>
                    </w:r>
                    <w:r>
                      <w:rPr>
                        <w:rFonts w:ascii="Arial"/>
                        <w:i/>
                        <w:iCs/>
                        <w:color w:val="303030"/>
                        <w:sz w:val="20"/>
                      </w:rPr>
                      <w:t xml:space="preserve"> </w:t>
                    </w:r>
                    <w:r>
                      <w:rPr>
                        <w:rFonts w:ascii="Arial"/>
                        <w:b/>
                        <w:bCs/>
                        <w:color w:val="303030"/>
                      </w:rPr>
                      <w:t>Євростат</w:t>
                    </w:r>
                  </w:p>
                </w:txbxContent>
              </v:textbox>
              <w10:wrap anchorx="page" anchory="page"/>
            </v:shape>
          </w:pict>
        </mc:Fallback>
      </mc:AlternateContent>
    </w:r>
    <w:r>
      <w:rPr>
        <w:noProof/>
        <w:lang w:val="uk-UA" w:eastAsia="uk-UA"/>
      </w:rPr>
      <w:drawing>
        <wp:anchor distT="0" distB="0" distL="114300" distR="114300" simplePos="0" relativeHeight="251548672" behindDoc="1" locked="0" layoutInCell="1" allowOverlap="1" wp14:anchorId="371EAF6C" wp14:editId="2F3C9D0C">
          <wp:simplePos x="0" y="0"/>
          <wp:positionH relativeFrom="page">
            <wp:posOffset>1134110</wp:posOffset>
          </wp:positionH>
          <wp:positionV relativeFrom="page">
            <wp:posOffset>2792730</wp:posOffset>
          </wp:positionV>
          <wp:extent cx="5292090" cy="5107305"/>
          <wp:effectExtent l="0" t="0" r="3810" b="0"/>
          <wp:wrapNone/>
          <wp:docPr id="250"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549696" behindDoc="1" locked="0" layoutInCell="1" allowOverlap="1" wp14:anchorId="4361B4E5" wp14:editId="16657F60">
              <wp:simplePos x="0" y="0"/>
              <wp:positionH relativeFrom="page">
                <wp:posOffset>875030</wp:posOffset>
              </wp:positionH>
              <wp:positionV relativeFrom="page">
                <wp:posOffset>10077450</wp:posOffset>
              </wp:positionV>
              <wp:extent cx="191135" cy="152400"/>
              <wp:effectExtent l="0" t="0" r="18415" b="0"/>
              <wp:wrapNone/>
              <wp:docPr id="24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05" type="#_x0000_t202" style="position:absolute;margin-left:68.9pt;margin-top:793.5pt;width:15.05pt;height:12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ctA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665408" behindDoc="1" locked="0" layoutInCell="1" allowOverlap="1" wp14:anchorId="67ACDDA0" wp14:editId="6DBF359D">
          <wp:simplePos x="0" y="0"/>
          <wp:positionH relativeFrom="page">
            <wp:posOffset>1134110</wp:posOffset>
          </wp:positionH>
          <wp:positionV relativeFrom="page">
            <wp:posOffset>2792730</wp:posOffset>
          </wp:positionV>
          <wp:extent cx="5292090" cy="5107305"/>
          <wp:effectExtent l="0" t="0" r="3810" b="0"/>
          <wp:wrapNone/>
          <wp:docPr id="13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666432" behindDoc="1" locked="0" layoutInCell="1" allowOverlap="1" wp14:anchorId="5B78B6DA" wp14:editId="410BBBE9">
              <wp:simplePos x="0" y="0"/>
              <wp:positionH relativeFrom="page">
                <wp:posOffset>6435090</wp:posOffset>
              </wp:positionH>
              <wp:positionV relativeFrom="page">
                <wp:posOffset>10075545</wp:posOffset>
              </wp:positionV>
              <wp:extent cx="236220" cy="152400"/>
              <wp:effectExtent l="0" t="0" r="11430" b="0"/>
              <wp:wrapNone/>
              <wp:docPr id="13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20"/>
                            <w:rPr>
                              <w:rFonts w:ascii="Arial" w:eastAsia="Arial" w:hAnsi="Arial" w:cs="Arial"/>
                              <w:sz w:val="20"/>
                              <w:szCs w:val="20"/>
                            </w:rPr>
                          </w:pPr>
                          <w:r>
                            <w:rPr>
                              <w:rFonts w:ascii="Arial"/>
                              <w:sz w:val="20"/>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18" type="#_x0000_t202" style="position:absolute;margin-left:506.7pt;margin-top:793.35pt;width:18.6pt;height:12pt;z-index:-13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33fsg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" filled="f" stroked="f">
              <v:textbox inset="0,0,0,0">
                <w:txbxContent>
                  <w:p w:rsidR="00CF4547" w:rsidRDefault="00CF4547">
                    <w:pPr>
                      <w:spacing w:line="224" w:lineRule="exact"/>
                      <w:ind w:left="20"/>
                      <w:rPr>
                        <w:rFonts w:ascii="Arial" w:eastAsia="Arial" w:hAnsi="Arial" w:cs="Arial"/>
                        <w:sz w:val="20"/>
                        <w:szCs w:val="20"/>
                      </w:rPr>
                    </w:pPr>
                    <w:r>
                      <w:rPr>
                        <w:rFonts w:ascii="Arial"/>
                        <w:sz w:val="20"/>
                      </w:rPr>
                      <w:t>101</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7456" behindDoc="1" locked="0" layoutInCell="1" allowOverlap="1" wp14:anchorId="7A34B701" wp14:editId="535D87A4">
              <wp:simplePos x="0" y="0"/>
              <wp:positionH relativeFrom="page">
                <wp:posOffset>887730</wp:posOffset>
              </wp:positionH>
              <wp:positionV relativeFrom="page">
                <wp:posOffset>10076815</wp:posOffset>
              </wp:positionV>
              <wp:extent cx="2576195" cy="165735"/>
              <wp:effectExtent l="0" t="0" r="14605" b="5715"/>
              <wp:wrapNone/>
              <wp:docPr id="1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sz w:val="20"/>
                              <w:szCs w:val="20"/>
                            </w:rPr>
                          </w:pPr>
                          <w:r>
                            <w:rPr>
                              <w:rFonts w:ascii="Arial"/>
                              <w:b/>
                              <w:bCs/>
                              <w:color w:val="303030"/>
                            </w:rPr>
                            <w:t>Євростат</w:t>
                          </w:r>
                          <w:r>
                            <w:rPr>
                              <w:rFonts w:ascii="Arial"/>
                              <w:i/>
                              <w:iCs/>
                              <w:color w:val="303030"/>
                              <w:sz w:val="20"/>
                            </w:rPr>
                            <w:t>Керівництво</w:t>
                          </w:r>
                          <w:r>
                            <w:rPr>
                              <w:rFonts w:ascii="Arial"/>
                              <w:i/>
                              <w:iCs/>
                              <w:color w:val="303030"/>
                              <w:sz w:val="20"/>
                            </w:rPr>
                            <w:t xml:space="preserve"> </w:t>
                          </w:r>
                          <w:r>
                            <w:rPr>
                              <w:rFonts w:ascii="Arial"/>
                              <w:i/>
                              <w:iCs/>
                              <w:color w:val="303030"/>
                              <w:sz w:val="20"/>
                            </w:rPr>
                            <w:t>ЄСС</w:t>
                          </w:r>
                          <w:r>
                            <w:rPr>
                              <w:rFonts w:ascii="Arial"/>
                              <w:i/>
                              <w:iCs/>
                              <w:color w:val="303030"/>
                              <w:sz w:val="20"/>
                            </w:rPr>
                            <w:t xml:space="preserve"> </w:t>
                          </w:r>
                          <w:r>
                            <w:rPr>
                              <w:rFonts w:ascii="Arial"/>
                              <w:i/>
                              <w:iCs/>
                              <w:color w:val="303030"/>
                              <w:sz w:val="20"/>
                            </w:rPr>
                            <w:t>щодо</w:t>
                          </w:r>
                          <w:r>
                            <w:rPr>
                              <w:rFonts w:ascii="Arial"/>
                              <w:i/>
                              <w:iCs/>
                              <w:color w:val="303030"/>
                              <w:sz w:val="20"/>
                            </w:rPr>
                            <w:t xml:space="preserve"> </w:t>
                          </w:r>
                          <w:r>
                            <w:rPr>
                              <w:rFonts w:ascii="Arial"/>
                              <w:i/>
                              <w:iCs/>
                              <w:color w:val="303030"/>
                              <w:sz w:val="20"/>
                            </w:rPr>
                            <w:t>звітів</w:t>
                          </w:r>
                          <w:r>
                            <w:rPr>
                              <w:rFonts w:ascii="Arial"/>
                              <w:i/>
                              <w:iCs/>
                              <w:color w:val="303030"/>
                              <w:sz w:val="20"/>
                            </w:rPr>
                            <w:t xml:space="preserve"> </w:t>
                          </w:r>
                          <w:r>
                            <w:rPr>
                              <w:rFonts w:ascii="Arial"/>
                              <w:i/>
                              <w:iCs/>
                              <w:color w:val="303030"/>
                              <w:sz w:val="20"/>
                            </w:rPr>
                            <w:t>з</w:t>
                          </w:r>
                          <w:r>
                            <w:rPr>
                              <w:rFonts w:ascii="Arial"/>
                              <w:i/>
                              <w:iCs/>
                              <w:color w:val="303030"/>
                              <w:sz w:val="20"/>
                            </w:rPr>
                            <w:t xml:space="preserve"> </w:t>
                          </w:r>
                          <w:r>
                            <w:rPr>
                              <w:rFonts w:ascii="Arial"/>
                              <w:i/>
                              <w:iCs/>
                              <w:color w:val="303030"/>
                              <w:sz w:val="20"/>
                            </w:rPr>
                            <w:t>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9" type="#_x0000_t202" style="position:absolute;margin-left:69.9pt;margin-top:793.45pt;width:202.85pt;height:13.05pt;z-index:-137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eI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" filled="f" stroked="f">
              <v:textbox inset="0,0,0,0">
                <w:txbxContent>
                  <w:p w:rsidR="00CF4547" w:rsidRDefault="00CF4547">
                    <w:pPr>
                      <w:spacing w:line="246" w:lineRule="exact"/>
                      <w:ind w:left="20"/>
                      <w:rPr>
                        <w:rFonts w:ascii="Arial" w:eastAsia="Arial" w:hAnsi="Arial" w:cs="Arial"/>
                        <w:sz w:val="20"/>
                        <w:szCs w:val="20"/>
                      </w:rPr>
                    </w:pPr>
                    <w:r>
                      <w:rPr>
                        <w:rFonts w:ascii="Arial"/>
                        <w:b/>
                        <w:bCs/>
                        <w:color w:val="303030"/>
                      </w:rPr>
                      <w:t>Євростат</w:t>
                    </w:r>
                    <w:r>
                      <w:rPr>
                        <w:rFonts w:ascii="Arial"/>
                        <w:i/>
                        <w:iCs/>
                        <w:color w:val="303030"/>
                        <w:sz w:val="20"/>
                      </w:rPr>
                      <w:t>Керівництво</w:t>
                    </w:r>
                    <w:r>
                      <w:rPr>
                        <w:rFonts w:ascii="Arial"/>
                        <w:i/>
                        <w:iCs/>
                        <w:color w:val="303030"/>
                        <w:sz w:val="20"/>
                      </w:rPr>
                      <w:t xml:space="preserve"> </w:t>
                    </w:r>
                    <w:r>
                      <w:rPr>
                        <w:rFonts w:ascii="Arial"/>
                        <w:i/>
                        <w:iCs/>
                        <w:color w:val="303030"/>
                        <w:sz w:val="20"/>
                      </w:rPr>
                      <w:t>ЄСС</w:t>
                    </w:r>
                    <w:r>
                      <w:rPr>
                        <w:rFonts w:ascii="Arial"/>
                        <w:i/>
                        <w:iCs/>
                        <w:color w:val="303030"/>
                        <w:sz w:val="20"/>
                      </w:rPr>
                      <w:t xml:space="preserve"> </w:t>
                    </w:r>
                    <w:r>
                      <w:rPr>
                        <w:rFonts w:ascii="Arial"/>
                        <w:i/>
                        <w:iCs/>
                        <w:color w:val="303030"/>
                        <w:sz w:val="20"/>
                      </w:rPr>
                      <w:t>щодо</w:t>
                    </w:r>
                    <w:r>
                      <w:rPr>
                        <w:rFonts w:ascii="Arial"/>
                        <w:i/>
                        <w:iCs/>
                        <w:color w:val="303030"/>
                        <w:sz w:val="20"/>
                      </w:rPr>
                      <w:t xml:space="preserve"> </w:t>
                    </w:r>
                    <w:r>
                      <w:rPr>
                        <w:rFonts w:ascii="Arial"/>
                        <w:i/>
                        <w:iCs/>
                        <w:color w:val="303030"/>
                        <w:sz w:val="20"/>
                      </w:rPr>
                      <w:t>звітів</w:t>
                    </w:r>
                    <w:r>
                      <w:rPr>
                        <w:rFonts w:ascii="Arial"/>
                        <w:i/>
                        <w:iCs/>
                        <w:color w:val="303030"/>
                        <w:sz w:val="20"/>
                      </w:rPr>
                      <w:t xml:space="preserve"> </w:t>
                    </w:r>
                    <w:r>
                      <w:rPr>
                        <w:rFonts w:ascii="Arial"/>
                        <w:i/>
                        <w:iCs/>
                        <w:color w:val="303030"/>
                        <w:sz w:val="20"/>
                      </w:rPr>
                      <w:t>з</w:t>
                    </w:r>
                    <w:r>
                      <w:rPr>
                        <w:rFonts w:ascii="Arial"/>
                        <w:i/>
                        <w:iCs/>
                        <w:color w:val="303030"/>
                        <w:sz w:val="20"/>
                      </w:rPr>
                      <w:t xml:space="preserve"> </w:t>
                    </w:r>
                    <w:r>
                      <w:rPr>
                        <w:rFonts w:ascii="Arial"/>
                        <w:i/>
                        <w:iCs/>
                        <w:color w:val="303030"/>
                        <w:sz w:val="20"/>
                      </w:rPr>
                      <w:t>якості</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672576" behindDoc="1" locked="0" layoutInCell="1" allowOverlap="1" wp14:anchorId="1BA96DFC" wp14:editId="4DED2CF2">
              <wp:simplePos x="0" y="0"/>
              <wp:positionH relativeFrom="page">
                <wp:posOffset>3395345</wp:posOffset>
              </wp:positionH>
              <wp:positionV relativeFrom="page">
                <wp:posOffset>10076815</wp:posOffset>
              </wp:positionV>
              <wp:extent cx="3462655" cy="229235"/>
              <wp:effectExtent l="0" t="0" r="4445" b="18415"/>
              <wp:wrapNone/>
              <wp:docPr id="1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B7764F" w:rsidRDefault="00CF4547">
                          <w:pPr>
                            <w:spacing w:line="246" w:lineRule="exact"/>
                            <w:ind w:left="20"/>
                            <w:rPr>
                              <w:rFonts w:ascii="Arial" w:eastAsia="Arial" w:hAnsi="Arial" w:cs="Arial"/>
                            </w:rPr>
                          </w:pPr>
                          <w:r w:rsidRPr="00B7764F">
                            <w:rPr>
                              <w:rFonts w:ascii="Arial" w:hAnsi="Arial" w:cs="Arial"/>
                              <w:i/>
                              <w:iCs/>
                              <w:color w:val="303030"/>
                              <w:sz w:val="20"/>
                            </w:rPr>
                            <w:t>Керівництво ЄСС щодо звітів з якості</w:t>
                          </w:r>
                          <w:r>
                            <w:rPr>
                              <w:rFonts w:ascii="Arial" w:hAnsi="Arial" w:cs="Arial"/>
                              <w:i/>
                              <w:iCs/>
                              <w:color w:val="303030"/>
                              <w:sz w:val="20"/>
                              <w:lang w:val="uk-UA"/>
                            </w:rPr>
                            <w:t xml:space="preserve"> </w:t>
                          </w:r>
                          <w:r w:rsidRPr="00B7764F">
                            <w:rPr>
                              <w:rFonts w:ascii="Arial" w:hAnsi="Arial" w:cs="Arial"/>
                              <w:b/>
                              <w:bCs/>
                              <w:color w:val="303030"/>
                            </w:rPr>
                            <w:t>Євростат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0" type="#_x0000_t202" style="position:absolute;margin-left:267.35pt;margin-top:793.45pt;width:272.65pt;height:18.05pt;z-index:-13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RhsgIAALQ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" filled="f" stroked="f">
              <v:textbox inset="0,0,0,0">
                <w:txbxContent>
                  <w:p w:rsidR="00CF4547" w:rsidRPr="00B7764F" w:rsidRDefault="00CF4547">
                    <w:pPr>
                      <w:spacing w:line="246" w:lineRule="exact"/>
                      <w:ind w:left="20"/>
                      <w:rPr>
                        <w:rFonts w:ascii="Arial" w:eastAsia="Arial" w:hAnsi="Arial" w:cs="Arial"/>
                      </w:rPr>
                    </w:pPr>
                    <w:r w:rsidRPr="00B7764F">
                      <w:rPr>
                        <w:rFonts w:ascii="Arial" w:hAnsi="Arial" w:cs="Arial"/>
                        <w:i/>
                        <w:iCs/>
                        <w:color w:val="303030"/>
                        <w:sz w:val="20"/>
                      </w:rPr>
                      <w:t>Керівництво ЄСС щодо звітів з якості</w:t>
                    </w:r>
                    <w:r>
                      <w:rPr>
                        <w:rFonts w:ascii="Arial" w:hAnsi="Arial" w:cs="Arial"/>
                        <w:i/>
                        <w:iCs/>
                        <w:color w:val="303030"/>
                        <w:sz w:val="20"/>
                        <w:lang w:val="uk-UA"/>
                      </w:rPr>
                      <w:t xml:space="preserve"> </w:t>
                    </w:r>
                    <w:r w:rsidRPr="00B7764F">
                      <w:rPr>
                        <w:rFonts w:ascii="Arial" w:hAnsi="Arial" w:cs="Arial"/>
                        <w:b/>
                        <w:bCs/>
                        <w:color w:val="303030"/>
                      </w:rPr>
                      <w:t>Євростат</w:t>
                    </w:r>
                  </w:p>
                </w:txbxContent>
              </v:textbox>
              <w10:wrap anchorx="page" anchory="page"/>
            </v:shape>
          </w:pict>
        </mc:Fallback>
      </mc:AlternateContent>
    </w:r>
    <w:r>
      <w:rPr>
        <w:noProof/>
        <w:lang w:val="uk-UA" w:eastAsia="uk-UA"/>
      </w:rPr>
      <w:drawing>
        <wp:anchor distT="0" distB="0" distL="114300" distR="114300" simplePos="0" relativeHeight="251670528" behindDoc="1" locked="0" layoutInCell="1" allowOverlap="1" wp14:anchorId="1EE215EF" wp14:editId="62703961">
          <wp:simplePos x="0" y="0"/>
          <wp:positionH relativeFrom="page">
            <wp:posOffset>1134110</wp:posOffset>
          </wp:positionH>
          <wp:positionV relativeFrom="page">
            <wp:posOffset>2792730</wp:posOffset>
          </wp:positionV>
          <wp:extent cx="5292090" cy="5107305"/>
          <wp:effectExtent l="0" t="0" r="3810" b="0"/>
          <wp:wrapNone/>
          <wp:docPr id="12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671552" behindDoc="1" locked="0" layoutInCell="1" allowOverlap="1" wp14:anchorId="065629FD" wp14:editId="32958A08">
              <wp:simplePos x="0" y="0"/>
              <wp:positionH relativeFrom="page">
                <wp:posOffset>875030</wp:posOffset>
              </wp:positionH>
              <wp:positionV relativeFrom="page">
                <wp:posOffset>10077450</wp:posOffset>
              </wp:positionV>
              <wp:extent cx="261620" cy="152400"/>
              <wp:effectExtent l="0" t="0" r="5080" b="0"/>
              <wp:wrapNone/>
              <wp:docPr id="1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1" type="#_x0000_t202" style="position:absolute;margin-left:68.9pt;margin-top:793.5pt;width:20.6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Dxsg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19"/>
        <w:szCs w:val="19"/>
      </w:rPr>
    </w:pPr>
    <w:r>
      <w:rPr>
        <w:noProof/>
        <w:lang w:val="uk-UA" w:eastAsia="uk-UA"/>
      </w:rPr>
      <mc:AlternateContent>
        <mc:Choice Requires="wps">
          <w:drawing>
            <wp:anchor distT="0" distB="0" distL="114300" distR="114300" simplePos="0" relativeHeight="251675648" behindDoc="1" locked="0" layoutInCell="1" allowOverlap="1" wp14:anchorId="2DDD1472" wp14:editId="15663474">
              <wp:simplePos x="0" y="0"/>
              <wp:positionH relativeFrom="page">
                <wp:posOffset>887730</wp:posOffset>
              </wp:positionH>
              <wp:positionV relativeFrom="page">
                <wp:posOffset>10076815</wp:posOffset>
              </wp:positionV>
              <wp:extent cx="3530600" cy="372745"/>
              <wp:effectExtent l="0" t="0" r="12700" b="8255"/>
              <wp:wrapNone/>
              <wp:docPr id="1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B7764F" w:rsidRDefault="00CF4547">
                          <w:pPr>
                            <w:spacing w:line="246" w:lineRule="exact"/>
                            <w:ind w:left="20"/>
                            <w:rPr>
                              <w:rFonts w:ascii="Arial" w:eastAsia="Arial" w:hAnsi="Arial" w:cs="Arial"/>
                              <w:sz w:val="20"/>
                              <w:szCs w:val="20"/>
                            </w:rPr>
                          </w:pPr>
                          <w:r w:rsidRPr="00B7764F">
                            <w:rPr>
                              <w:rFonts w:ascii="Arial" w:hAnsi="Arial" w:cs="Arial"/>
                              <w:b/>
                              <w:bCs/>
                              <w:color w:val="303030"/>
                            </w:rPr>
                            <w:t>Євростат</w:t>
                          </w:r>
                          <w:r>
                            <w:rPr>
                              <w:rFonts w:ascii="Arial" w:hAnsi="Arial" w:cs="Arial"/>
                              <w:b/>
                              <w:bCs/>
                              <w:color w:val="303030"/>
                              <w:lang w:val="uk-UA"/>
                            </w:rPr>
                            <w:t xml:space="preserve"> </w:t>
                          </w:r>
                          <w:r w:rsidRPr="00B7764F">
                            <w:rPr>
                              <w:rFonts w:ascii="Arial" w:hAnsi="Arial" w:cs="Arial"/>
                              <w:i/>
                              <w:iCs/>
                              <w:color w:val="303030"/>
                              <w:sz w:val="20"/>
                            </w:rPr>
                            <w:t>Керівництво ЄСС щодо звітів з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22" type="#_x0000_t202" style="position:absolute;margin-left:69.9pt;margin-top:793.45pt;width:278pt;height:29.35pt;z-index:-13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mAsQIAALQ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" filled="f" stroked="f">
              <v:textbox inset="0,0,0,0">
                <w:txbxContent>
                  <w:p w:rsidR="00CF4547" w:rsidRPr="00B7764F" w:rsidRDefault="00CF4547">
                    <w:pPr>
                      <w:spacing w:line="246" w:lineRule="exact"/>
                      <w:ind w:left="20"/>
                      <w:rPr>
                        <w:rFonts w:ascii="Arial" w:eastAsia="Arial" w:hAnsi="Arial" w:cs="Arial"/>
                        <w:sz w:val="20"/>
                        <w:szCs w:val="20"/>
                      </w:rPr>
                    </w:pPr>
                    <w:r w:rsidRPr="00B7764F">
                      <w:rPr>
                        <w:rFonts w:ascii="Arial" w:hAnsi="Arial" w:cs="Arial"/>
                        <w:b/>
                        <w:bCs/>
                        <w:color w:val="303030"/>
                      </w:rPr>
                      <w:t>Євростат</w:t>
                    </w:r>
                    <w:r>
                      <w:rPr>
                        <w:rFonts w:ascii="Arial" w:hAnsi="Arial" w:cs="Arial"/>
                        <w:b/>
                        <w:bCs/>
                        <w:color w:val="303030"/>
                        <w:lang w:val="uk-UA"/>
                      </w:rPr>
                      <w:t xml:space="preserve"> </w:t>
                    </w:r>
                    <w:r w:rsidRPr="00B7764F">
                      <w:rPr>
                        <w:rFonts w:ascii="Arial" w:hAnsi="Arial" w:cs="Arial"/>
                        <w:i/>
                        <w:iCs/>
                        <w:color w:val="303030"/>
                        <w:sz w:val="20"/>
                      </w:rPr>
                      <w:t>Керівництво ЄСС щодо звітів з якості</w:t>
                    </w:r>
                  </w:p>
                </w:txbxContent>
              </v:textbox>
              <w10:wrap anchorx="page" anchory="page"/>
            </v:shape>
          </w:pict>
        </mc:Fallback>
      </mc:AlternateContent>
    </w:r>
    <w:r>
      <w:rPr>
        <w:noProof/>
        <w:lang w:val="uk-UA" w:eastAsia="uk-UA"/>
      </w:rPr>
      <w:drawing>
        <wp:anchor distT="0" distB="0" distL="114300" distR="114300" simplePos="0" relativeHeight="251673600" behindDoc="1" locked="0" layoutInCell="1" allowOverlap="1" wp14:anchorId="0CF71438" wp14:editId="7DCF6628">
          <wp:simplePos x="0" y="0"/>
          <wp:positionH relativeFrom="page">
            <wp:posOffset>1134110</wp:posOffset>
          </wp:positionH>
          <wp:positionV relativeFrom="page">
            <wp:posOffset>2792730</wp:posOffset>
          </wp:positionV>
          <wp:extent cx="5292090" cy="5107305"/>
          <wp:effectExtent l="0" t="0" r="3810" b="0"/>
          <wp:wrapNone/>
          <wp:docPr id="12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674624" behindDoc="1" locked="0" layoutInCell="1" allowOverlap="1" wp14:anchorId="188F071E" wp14:editId="4210C3AB">
              <wp:simplePos x="0" y="0"/>
              <wp:positionH relativeFrom="page">
                <wp:posOffset>6422390</wp:posOffset>
              </wp:positionH>
              <wp:positionV relativeFrom="page">
                <wp:posOffset>10075545</wp:posOffset>
              </wp:positionV>
              <wp:extent cx="261620" cy="158115"/>
              <wp:effectExtent l="0" t="0" r="5080" b="13335"/>
              <wp:wrapNone/>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3" type="#_x0000_t202" style="position:absolute;margin-left:505.7pt;margin-top:793.35pt;width:20.6pt;height:12.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115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697152" behindDoc="1" locked="0" layoutInCell="1" allowOverlap="1" wp14:anchorId="5FB844EE" wp14:editId="3B3952D3">
              <wp:simplePos x="0" y="0"/>
              <wp:positionH relativeFrom="page">
                <wp:posOffset>3691890</wp:posOffset>
              </wp:positionH>
              <wp:positionV relativeFrom="page">
                <wp:posOffset>10083165</wp:posOffset>
              </wp:positionV>
              <wp:extent cx="3166110" cy="340360"/>
              <wp:effectExtent l="0" t="0" r="15240" b="2540"/>
              <wp:wrapNone/>
              <wp:docPr id="10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B7764F" w:rsidRDefault="00CF4547">
                          <w:pPr>
                            <w:spacing w:line="246" w:lineRule="exact"/>
                            <w:ind w:left="20"/>
                            <w:rPr>
                              <w:rFonts w:ascii="Arial" w:eastAsia="Arial" w:hAnsi="Arial" w:cs="Arial"/>
                            </w:rPr>
                          </w:pPr>
                          <w:r w:rsidRPr="00B7764F">
                            <w:rPr>
                              <w:rFonts w:ascii="Arial" w:hAnsi="Arial" w:cs="Arial"/>
                              <w:i/>
                              <w:iCs/>
                              <w:color w:val="303030"/>
                              <w:sz w:val="20"/>
                            </w:rPr>
                            <w:t>Керівництво ЄСС щодо звітів з якості</w:t>
                          </w:r>
                          <w:r>
                            <w:rPr>
                              <w:rFonts w:ascii="Arial" w:hAnsi="Arial" w:cs="Arial"/>
                              <w:i/>
                              <w:iCs/>
                              <w:color w:val="303030"/>
                              <w:sz w:val="20"/>
                              <w:lang w:val="uk-UA"/>
                            </w:rPr>
                            <w:t xml:space="preserve"> </w:t>
                          </w:r>
                          <w:r w:rsidRPr="00B7764F">
                            <w:rPr>
                              <w:rFonts w:ascii="Arial" w:hAnsi="Arial" w:cs="Arial"/>
                              <w:b/>
                              <w:bCs/>
                              <w:color w:val="303030"/>
                            </w:rPr>
                            <w:t>Євростат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24" type="#_x0000_t202" style="position:absolute;margin-left:290.7pt;margin-top:793.95pt;width:249.3pt;height:26.8pt;z-index:-137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Ha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" filled="f" stroked="f">
              <v:textbox inset="0,0,0,0">
                <w:txbxContent>
                  <w:p w:rsidR="00CF4547" w:rsidRPr="00B7764F" w:rsidRDefault="00CF4547">
                    <w:pPr>
                      <w:spacing w:line="246" w:lineRule="exact"/>
                      <w:ind w:left="20"/>
                      <w:rPr>
                        <w:rFonts w:ascii="Arial" w:eastAsia="Arial" w:hAnsi="Arial" w:cs="Arial"/>
                      </w:rPr>
                    </w:pPr>
                    <w:r w:rsidRPr="00B7764F">
                      <w:rPr>
                        <w:rFonts w:ascii="Arial" w:hAnsi="Arial" w:cs="Arial"/>
                        <w:i/>
                        <w:iCs/>
                        <w:color w:val="303030"/>
                        <w:sz w:val="20"/>
                      </w:rPr>
                      <w:t>Керівництво ЄСС щодо звітів з якості</w:t>
                    </w:r>
                    <w:r>
                      <w:rPr>
                        <w:rFonts w:ascii="Arial" w:hAnsi="Arial" w:cs="Arial"/>
                        <w:i/>
                        <w:iCs/>
                        <w:color w:val="303030"/>
                        <w:sz w:val="20"/>
                        <w:lang w:val="uk-UA"/>
                      </w:rPr>
                      <w:t xml:space="preserve"> </w:t>
                    </w:r>
                    <w:r w:rsidRPr="00B7764F">
                      <w:rPr>
                        <w:rFonts w:ascii="Arial" w:hAnsi="Arial" w:cs="Arial"/>
                        <w:b/>
                        <w:bCs/>
                        <w:color w:val="303030"/>
                      </w:rPr>
                      <w:t>Євростат</w:t>
                    </w:r>
                  </w:p>
                </w:txbxContent>
              </v:textbox>
              <w10:wrap anchorx="page" anchory="page"/>
            </v:shape>
          </w:pict>
        </mc:Fallback>
      </mc:AlternateContent>
    </w:r>
    <w:r>
      <w:rPr>
        <w:noProof/>
        <w:lang w:val="uk-UA" w:eastAsia="uk-UA"/>
      </w:rPr>
      <w:drawing>
        <wp:anchor distT="0" distB="0" distL="114300" distR="114300" simplePos="0" relativeHeight="251695104" behindDoc="1" locked="0" layoutInCell="1" allowOverlap="1" wp14:anchorId="212B45DE" wp14:editId="142407A1">
          <wp:simplePos x="0" y="0"/>
          <wp:positionH relativeFrom="page">
            <wp:posOffset>1134110</wp:posOffset>
          </wp:positionH>
          <wp:positionV relativeFrom="page">
            <wp:posOffset>2792730</wp:posOffset>
          </wp:positionV>
          <wp:extent cx="5292090" cy="5107305"/>
          <wp:effectExtent l="0" t="0" r="3810" b="0"/>
          <wp:wrapNone/>
          <wp:docPr id="10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696128" behindDoc="1" locked="0" layoutInCell="1" allowOverlap="1" wp14:anchorId="454564E2" wp14:editId="123C1130">
              <wp:simplePos x="0" y="0"/>
              <wp:positionH relativeFrom="page">
                <wp:posOffset>875030</wp:posOffset>
              </wp:positionH>
              <wp:positionV relativeFrom="page">
                <wp:posOffset>10083165</wp:posOffset>
              </wp:positionV>
              <wp:extent cx="261620" cy="152400"/>
              <wp:effectExtent l="0" t="0" r="5080" b="0"/>
              <wp:wrapNone/>
              <wp:docPr id="10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25" type="#_x0000_t202" style="position:absolute;margin-left:68.9pt;margin-top:793.95pt;width:20.6pt;height:1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UFsgIAALM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122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Pr="00580FEC" w:rsidRDefault="00CF4547">
    <w:pPr>
      <w:spacing w:line="14" w:lineRule="auto"/>
      <w:rPr>
        <w:sz w:val="20"/>
        <w:szCs w:val="20"/>
        <w:lang w:val="uk-UA"/>
      </w:rPr>
    </w:pPr>
    <w:r>
      <w:rPr>
        <w:noProof/>
        <w:lang w:val="uk-UA" w:eastAsia="uk-UA"/>
      </w:rPr>
      <mc:AlternateContent>
        <mc:Choice Requires="wps">
          <w:drawing>
            <wp:anchor distT="0" distB="0" distL="114300" distR="114300" simplePos="0" relativeHeight="251693056" behindDoc="1" locked="0" layoutInCell="1" allowOverlap="1" wp14:anchorId="256C252C" wp14:editId="40DACE71">
              <wp:simplePos x="0" y="0"/>
              <wp:positionH relativeFrom="page">
                <wp:posOffset>887730</wp:posOffset>
              </wp:positionH>
              <wp:positionV relativeFrom="page">
                <wp:posOffset>10083165</wp:posOffset>
              </wp:positionV>
              <wp:extent cx="3485515" cy="245745"/>
              <wp:effectExtent l="0" t="0" r="635" b="1905"/>
              <wp:wrapNone/>
              <wp:docPr id="10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55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B7764F" w:rsidRDefault="00CF4547">
                          <w:pPr>
                            <w:spacing w:line="246" w:lineRule="exact"/>
                            <w:ind w:left="20"/>
                            <w:rPr>
                              <w:rFonts w:ascii="Arial" w:eastAsia="Arial" w:hAnsi="Arial" w:cs="Arial"/>
                              <w:sz w:val="20"/>
                              <w:szCs w:val="20"/>
                            </w:rPr>
                          </w:pPr>
                          <w:r w:rsidRPr="00B7764F">
                            <w:rPr>
                              <w:rFonts w:ascii="Arial" w:hAnsi="Arial" w:cs="Arial"/>
                              <w:b/>
                              <w:bCs/>
                              <w:color w:val="303030"/>
                            </w:rPr>
                            <w:t>Євростат</w:t>
                          </w:r>
                          <w:r>
                            <w:rPr>
                              <w:rFonts w:ascii="Arial" w:hAnsi="Arial" w:cs="Arial"/>
                              <w:b/>
                              <w:bCs/>
                              <w:color w:val="303030"/>
                              <w:lang w:val="uk-UA"/>
                            </w:rPr>
                            <w:t xml:space="preserve"> </w:t>
                          </w:r>
                          <w:r w:rsidRPr="00B7764F">
                            <w:rPr>
                              <w:rFonts w:ascii="Arial" w:hAnsi="Arial" w:cs="Arial"/>
                              <w:i/>
                              <w:iCs/>
                              <w:color w:val="303030"/>
                              <w:sz w:val="20"/>
                            </w:rPr>
                            <w:t>Керівництво ЄСС щодо звітів з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26" type="#_x0000_t202" style="position:absolute;margin-left:69.9pt;margin-top:793.95pt;width:274.45pt;height:19.35pt;z-index:-137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qc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" filled="f" stroked="f">
              <v:textbox inset="0,0,0,0">
                <w:txbxContent>
                  <w:p w:rsidR="00CF4547" w:rsidRPr="00B7764F" w:rsidRDefault="00CF4547">
                    <w:pPr>
                      <w:spacing w:line="246" w:lineRule="exact"/>
                      <w:ind w:left="20"/>
                      <w:rPr>
                        <w:rFonts w:ascii="Arial" w:eastAsia="Arial" w:hAnsi="Arial" w:cs="Arial"/>
                        <w:sz w:val="20"/>
                        <w:szCs w:val="20"/>
                      </w:rPr>
                    </w:pPr>
                    <w:r w:rsidRPr="00B7764F">
                      <w:rPr>
                        <w:rFonts w:ascii="Arial" w:hAnsi="Arial" w:cs="Arial"/>
                        <w:b/>
                        <w:bCs/>
                        <w:color w:val="303030"/>
                      </w:rPr>
                      <w:t>Євростат</w:t>
                    </w:r>
                    <w:r>
                      <w:rPr>
                        <w:rFonts w:ascii="Arial" w:hAnsi="Arial" w:cs="Arial"/>
                        <w:b/>
                        <w:bCs/>
                        <w:color w:val="303030"/>
                        <w:lang w:val="uk-UA"/>
                      </w:rPr>
                      <w:t xml:space="preserve"> </w:t>
                    </w:r>
                    <w:r w:rsidRPr="00B7764F">
                      <w:rPr>
                        <w:rFonts w:ascii="Arial" w:hAnsi="Arial" w:cs="Arial"/>
                        <w:i/>
                        <w:iCs/>
                        <w:color w:val="303030"/>
                        <w:sz w:val="20"/>
                      </w:rPr>
                      <w:t>Керівництво ЄСС щодо звітів з якості</w:t>
                    </w:r>
                  </w:p>
                </w:txbxContent>
              </v:textbox>
              <w10:wrap anchorx="page" anchory="page"/>
            </v:shape>
          </w:pict>
        </mc:Fallback>
      </mc:AlternateContent>
    </w:r>
    <w:r>
      <w:rPr>
        <w:noProof/>
        <w:lang w:val="uk-UA" w:eastAsia="uk-UA"/>
      </w:rPr>
      <w:drawing>
        <wp:anchor distT="0" distB="0" distL="114300" distR="114300" simplePos="0" relativeHeight="251692032" behindDoc="1" locked="0" layoutInCell="1" allowOverlap="1" wp14:anchorId="252EAD81" wp14:editId="0AC2E949">
          <wp:simplePos x="0" y="0"/>
          <wp:positionH relativeFrom="page">
            <wp:posOffset>1134110</wp:posOffset>
          </wp:positionH>
          <wp:positionV relativeFrom="page">
            <wp:posOffset>2792730</wp:posOffset>
          </wp:positionV>
          <wp:extent cx="5292090" cy="5107305"/>
          <wp:effectExtent l="0" t="0" r="3810" b="0"/>
          <wp:wrapNone/>
          <wp:docPr id="10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694080" behindDoc="1" locked="0" layoutInCell="1" allowOverlap="1" wp14:anchorId="727C4A91" wp14:editId="25458D98">
              <wp:simplePos x="0" y="0"/>
              <wp:positionH relativeFrom="page">
                <wp:posOffset>6422390</wp:posOffset>
              </wp:positionH>
              <wp:positionV relativeFrom="page">
                <wp:posOffset>10081895</wp:posOffset>
              </wp:positionV>
              <wp:extent cx="261620" cy="152400"/>
              <wp:effectExtent l="0" t="0" r="5080" b="0"/>
              <wp:wrapNone/>
              <wp:docPr id="10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27" type="#_x0000_t202" style="position:absolute;margin-left:505.7pt;margin-top:793.85pt;width:20.6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UKtA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117</w:t>
                    </w:r>
                    <w:r>
                      <w:fldChar w:fldCharType="end"/>
                    </w:r>
                  </w:p>
                </w:txbxContent>
              </v:textbox>
              <w10:wrap anchorx="page" anchory="page"/>
            </v:shape>
          </w:pict>
        </mc:Fallback>
      </mc:AlternateContent>
    </w:r>
    <w:r>
      <w:rPr>
        <w:sz w:val="20"/>
        <w:szCs w:val="20"/>
        <w:lang w:val="uk-UA"/>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710631"/>
      <w:docPartObj>
        <w:docPartGallery w:val="Page Numbers (Bottom of Page)"/>
        <w:docPartUnique/>
      </w:docPartObj>
    </w:sdtPr>
    <w:sdtEndPr/>
    <w:sdtContent>
      <w:p w:rsidR="00CF4547" w:rsidRDefault="00CF4547">
        <w:pPr>
          <w:pStyle w:val="ab"/>
        </w:pPr>
        <w:r>
          <w:fldChar w:fldCharType="begin"/>
        </w:r>
        <w:r>
          <w:instrText>PAGE   \* MERGEFORMAT</w:instrText>
        </w:r>
        <w:r>
          <w:fldChar w:fldCharType="separate"/>
        </w:r>
        <w:r w:rsidR="001560AA" w:rsidRPr="001560AA">
          <w:rPr>
            <w:noProof/>
            <w:lang w:val="ru-RU"/>
          </w:rPr>
          <w:t>121</w:t>
        </w:r>
        <w:r>
          <w:fldChar w:fldCharType="end"/>
        </w:r>
        <w:r>
          <w:tab/>
        </w:r>
        <w:r>
          <w:tab/>
        </w:r>
        <w:r w:rsidRPr="00DF7795">
          <w:rPr>
            <w:i/>
          </w:rPr>
          <w:t>Версія 1.4</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648025"/>
      <w:docPartObj>
        <w:docPartGallery w:val="Page Numbers (Bottom of Page)"/>
        <w:docPartUnique/>
      </w:docPartObj>
    </w:sdtPr>
    <w:sdtEndPr/>
    <w:sdtContent>
      <w:p w:rsidR="00CF4547" w:rsidRDefault="00CF4547">
        <w:pPr>
          <w:pStyle w:val="ab"/>
        </w:pPr>
        <w:r>
          <w:fldChar w:fldCharType="begin"/>
        </w:r>
        <w:r>
          <w:instrText>PAGE   \* MERGEFORMAT</w:instrText>
        </w:r>
        <w:r>
          <w:fldChar w:fldCharType="separate"/>
        </w:r>
        <w:r w:rsidR="008F7CD5" w:rsidRPr="008F7CD5">
          <w:rPr>
            <w:noProof/>
            <w:lang w:val="ru-RU"/>
          </w:rPr>
          <w:t>121</w:t>
        </w:r>
        <w:r>
          <w:fldChar w:fldCharType="end"/>
        </w:r>
        <w:r w:rsidRPr="00B04195">
          <w:rPr>
            <w:i/>
          </w:rPr>
          <w:t xml:space="preserve"> </w:t>
        </w:r>
        <w:r>
          <w:rPr>
            <w:i/>
          </w:rPr>
          <w:tab/>
        </w:r>
        <w:r>
          <w:rPr>
            <w:i/>
          </w:rPr>
          <w:tab/>
        </w:r>
        <w:r w:rsidRPr="00DF7795">
          <w:rPr>
            <w:i/>
          </w:rPr>
          <w:t>Версія 1.4</w:t>
        </w:r>
      </w:p>
    </w:sdtContent>
  </w:sdt>
  <w:p w:rsidR="00CF4547" w:rsidRDefault="00CF4547">
    <w:pPr>
      <w:spacing w:line="14" w:lineRule="auto"/>
      <w:rPr>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729920" behindDoc="1" locked="0" layoutInCell="1" allowOverlap="1" wp14:anchorId="2C283044" wp14:editId="1CD075C0">
          <wp:simplePos x="0" y="0"/>
          <wp:positionH relativeFrom="page">
            <wp:posOffset>1134110</wp:posOffset>
          </wp:positionH>
          <wp:positionV relativeFrom="page">
            <wp:posOffset>2792730</wp:posOffset>
          </wp:positionV>
          <wp:extent cx="5292090" cy="5107305"/>
          <wp:effectExtent l="0" t="0" r="3810" b="0"/>
          <wp:wrapNone/>
          <wp:docPr id="29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730944" behindDoc="1" locked="0" layoutInCell="1" allowOverlap="1" wp14:anchorId="04420073" wp14:editId="7317EA01">
              <wp:simplePos x="0" y="0"/>
              <wp:positionH relativeFrom="page">
                <wp:posOffset>528320</wp:posOffset>
              </wp:positionH>
              <wp:positionV relativeFrom="page">
                <wp:posOffset>10083165</wp:posOffset>
              </wp:positionV>
              <wp:extent cx="2576195" cy="165735"/>
              <wp:effectExtent l="0" t="0" r="14605" b="5715"/>
              <wp:wrapNone/>
              <wp:docPr id="420" name="Поле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sz w:val="20"/>
                              <w:szCs w:val="20"/>
                            </w:rPr>
                          </w:pPr>
                          <w:r>
                            <w:rPr>
                              <w:rFonts w:ascii="Arial"/>
                              <w:b/>
                              <w:color w:val="303030"/>
                              <w:spacing w:val="-1"/>
                            </w:rPr>
                            <w:t>eurostat</w:t>
                          </w:r>
                          <w:r>
                            <w:rPr>
                              <w:rFonts w:ascii="Arial"/>
                              <w:i/>
                              <w:color w:val="303030"/>
                              <w:spacing w:val="-1"/>
                              <w:sz w:val="20"/>
                            </w:rPr>
                            <w:t>ESS</w:t>
                          </w:r>
                          <w:r>
                            <w:rPr>
                              <w:rFonts w:ascii="Arial"/>
                              <w:i/>
                              <w:color w:val="303030"/>
                              <w:sz w:val="20"/>
                            </w:rPr>
                            <w:t>Handbookfor</w:t>
                          </w:r>
                          <w:r>
                            <w:rPr>
                              <w:rFonts w:ascii="Arial"/>
                              <w:i/>
                              <w:color w:val="303030"/>
                              <w:spacing w:val="-1"/>
                              <w:sz w:val="20"/>
                            </w:rPr>
                            <w:t xml:space="preserve"> Quality</w:t>
                          </w:r>
                          <w:r>
                            <w:rPr>
                              <w:rFonts w:ascii="Arial"/>
                              <w:i/>
                              <w:color w:val="303030"/>
                              <w:sz w:val="20"/>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20" o:spid="_x0000_s1128" type="#_x0000_t202" style="position:absolute;margin-left:41.6pt;margin-top:793.95pt;width:202.85pt;height:13.0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g1wQIAALU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" filled="f" stroked="f">
              <v:textbox inset="0,0,0,0">
                <w:txbxContent>
                  <w:p w:rsidR="00CF4547" w:rsidRDefault="00CF4547">
                    <w:pPr>
                      <w:spacing w:line="246" w:lineRule="exact"/>
                      <w:ind w:left="20"/>
                      <w:rPr>
                        <w:rFonts w:ascii="Arial" w:eastAsia="Arial" w:hAnsi="Arial" w:cs="Arial"/>
                        <w:sz w:val="20"/>
                        <w:szCs w:val="20"/>
                      </w:rPr>
                    </w:pPr>
                    <w:r>
                      <w:rPr>
                        <w:rFonts w:ascii="Arial"/>
                        <w:b/>
                        <w:color w:val="303030"/>
                        <w:spacing w:val="-1"/>
                      </w:rPr>
                      <w:t>eurostat</w:t>
                    </w:r>
                    <w:r>
                      <w:rPr>
                        <w:rFonts w:ascii="Arial"/>
                        <w:i/>
                        <w:color w:val="303030"/>
                        <w:spacing w:val="-1"/>
                        <w:sz w:val="20"/>
                      </w:rPr>
                      <w:t>ESS</w:t>
                    </w:r>
                    <w:r>
                      <w:rPr>
                        <w:rFonts w:ascii="Arial"/>
                        <w:i/>
                        <w:color w:val="303030"/>
                        <w:sz w:val="20"/>
                      </w:rPr>
                      <w:t>Handbookfor</w:t>
                    </w:r>
                    <w:r>
                      <w:rPr>
                        <w:rFonts w:ascii="Arial"/>
                        <w:i/>
                        <w:color w:val="303030"/>
                        <w:spacing w:val="-1"/>
                        <w:sz w:val="20"/>
                      </w:rPr>
                      <w:t xml:space="preserve"> Quality</w:t>
                    </w:r>
                    <w:r>
                      <w:rPr>
                        <w:rFonts w:ascii="Arial"/>
                        <w:i/>
                        <w:color w:val="303030"/>
                        <w:sz w:val="20"/>
                      </w:rPr>
                      <w:t>Reports</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31968" behindDoc="1" locked="0" layoutInCell="1" allowOverlap="1" wp14:anchorId="77792B56" wp14:editId="7E806F8F">
              <wp:simplePos x="0" y="0"/>
              <wp:positionH relativeFrom="page">
                <wp:posOffset>6694170</wp:posOffset>
              </wp:positionH>
              <wp:positionV relativeFrom="page">
                <wp:posOffset>10081895</wp:posOffset>
              </wp:positionV>
              <wp:extent cx="261620" cy="152400"/>
              <wp:effectExtent l="0" t="0" r="5080" b="0"/>
              <wp:wrapNone/>
              <wp:docPr id="419" name="Поле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9" o:spid="_x0000_s1129" type="#_x0000_t202" style="position:absolute;margin-left:527.1pt;margin-top:793.8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143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553792" behindDoc="1" locked="0" layoutInCell="1" allowOverlap="1" wp14:anchorId="4ED4329B" wp14:editId="3DA64F02">
              <wp:simplePos x="0" y="0"/>
              <wp:positionH relativeFrom="page">
                <wp:posOffset>887730</wp:posOffset>
              </wp:positionH>
              <wp:positionV relativeFrom="page">
                <wp:posOffset>10076815</wp:posOffset>
              </wp:positionV>
              <wp:extent cx="3350260" cy="315595"/>
              <wp:effectExtent l="0" t="0" r="2540" b="8255"/>
              <wp:wrapNone/>
              <wp:docPr id="2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C87482" w:rsidRDefault="00CF4547">
                          <w:pPr>
                            <w:spacing w:line="246" w:lineRule="exact"/>
                            <w:ind w:left="20"/>
                            <w:rPr>
                              <w:rFonts w:ascii="Arial" w:eastAsia="Arial" w:hAnsi="Arial" w:cs="Arial"/>
                              <w:sz w:val="20"/>
                              <w:szCs w:val="20"/>
                            </w:rPr>
                          </w:pPr>
                          <w:r w:rsidRPr="00C87482">
                            <w:rPr>
                              <w:rFonts w:ascii="Arial" w:hAnsi="Arial" w:cs="Arial"/>
                              <w:b/>
                              <w:bCs/>
                              <w:color w:val="303030"/>
                              <w:sz w:val="20"/>
                              <w:szCs w:val="20"/>
                            </w:rPr>
                            <w:t xml:space="preserve">Євростат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06" type="#_x0000_t202" style="position:absolute;margin-left:69.9pt;margin-top:793.45pt;width:263.8pt;height:24.85pt;z-index:-138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d6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" filled="f" stroked="f">
              <v:textbox inset="0,0,0,0">
                <w:txbxContent>
                  <w:p w:rsidR="00CF4547" w:rsidRPr="00C87482" w:rsidRDefault="00CF4547">
                    <w:pPr>
                      <w:spacing w:line="246" w:lineRule="exact"/>
                      <w:ind w:left="20"/>
                      <w:rPr>
                        <w:rFonts w:ascii="Arial" w:eastAsia="Arial" w:hAnsi="Arial" w:cs="Arial"/>
                        <w:sz w:val="20"/>
                        <w:szCs w:val="20"/>
                      </w:rPr>
                    </w:pPr>
                    <w:r w:rsidRPr="00C87482">
                      <w:rPr>
                        <w:rFonts w:ascii="Arial" w:hAnsi="Arial" w:cs="Arial"/>
                        <w:b/>
                        <w:bCs/>
                        <w:color w:val="303030"/>
                        <w:sz w:val="20"/>
                        <w:szCs w:val="20"/>
                      </w:rPr>
                      <w:t xml:space="preserve">Євростат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txbxContent>
              </v:textbox>
              <w10:wrap anchorx="page" anchory="page"/>
            </v:shape>
          </w:pict>
        </mc:Fallback>
      </mc:AlternateContent>
    </w:r>
    <w:r>
      <w:rPr>
        <w:noProof/>
        <w:lang w:val="uk-UA" w:eastAsia="uk-UA"/>
      </w:rPr>
      <w:drawing>
        <wp:anchor distT="0" distB="0" distL="114300" distR="114300" simplePos="0" relativeHeight="251551744" behindDoc="1" locked="0" layoutInCell="1" allowOverlap="1" wp14:anchorId="3031CC61" wp14:editId="017A781D">
          <wp:simplePos x="0" y="0"/>
          <wp:positionH relativeFrom="page">
            <wp:posOffset>1134110</wp:posOffset>
          </wp:positionH>
          <wp:positionV relativeFrom="page">
            <wp:posOffset>2792730</wp:posOffset>
          </wp:positionV>
          <wp:extent cx="5292090" cy="5107305"/>
          <wp:effectExtent l="0" t="0" r="3810" b="0"/>
          <wp:wrapNone/>
          <wp:docPr id="247"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552768" behindDoc="1" locked="0" layoutInCell="1" allowOverlap="1" wp14:anchorId="525E9FF7" wp14:editId="132B9FC0">
              <wp:simplePos x="0" y="0"/>
              <wp:positionH relativeFrom="page">
                <wp:posOffset>6577330</wp:posOffset>
              </wp:positionH>
              <wp:positionV relativeFrom="page">
                <wp:posOffset>10075545</wp:posOffset>
              </wp:positionV>
              <wp:extent cx="95885" cy="152400"/>
              <wp:effectExtent l="0" t="0" r="18415" b="0"/>
              <wp:wrapNone/>
              <wp:docPr id="2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20"/>
                            <w:rPr>
                              <w:rFonts w:ascii="Arial" w:eastAsia="Arial" w:hAnsi="Arial" w:cs="Arial"/>
                              <w:sz w:val="20"/>
                              <w:szCs w:val="20"/>
                            </w:rPr>
                          </w:pPr>
                          <w:r>
                            <w:rPr>
                              <w:rFonts w:ascii="Arial"/>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07" type="#_x0000_t202" style="position:absolute;margin-left:517.9pt;margin-top:793.35pt;width:7.55pt;height:12pt;z-index:-138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" filled="f" stroked="f">
              <v:textbox inset="0,0,0,0">
                <w:txbxContent>
                  <w:p w:rsidR="00CF4547" w:rsidRDefault="00CF4547">
                    <w:pPr>
                      <w:spacing w:line="224" w:lineRule="exact"/>
                      <w:ind w:left="20"/>
                      <w:rPr>
                        <w:rFonts w:ascii="Arial" w:eastAsia="Arial" w:hAnsi="Arial" w:cs="Arial"/>
                        <w:sz w:val="20"/>
                        <w:szCs w:val="20"/>
                      </w:rPr>
                    </w:pPr>
                    <w:r>
                      <w:rPr>
                        <w:rFonts w:ascii="Arial"/>
                        <w:sz w:val="20"/>
                      </w:rPr>
                      <w:t>5</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735040" behindDoc="1" locked="0" layoutInCell="1" allowOverlap="1" wp14:anchorId="3ADFBBB1" wp14:editId="343058BB">
          <wp:simplePos x="0" y="0"/>
          <wp:positionH relativeFrom="page">
            <wp:posOffset>2212340</wp:posOffset>
          </wp:positionH>
          <wp:positionV relativeFrom="page">
            <wp:posOffset>756285</wp:posOffset>
          </wp:positionV>
          <wp:extent cx="6267450" cy="6048375"/>
          <wp:effectExtent l="0" t="0" r="0" b="9525"/>
          <wp:wrapNone/>
          <wp:docPr id="29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736064" behindDoc="1" locked="0" layoutInCell="1" allowOverlap="1" wp14:anchorId="3DC8D932" wp14:editId="5D413625">
              <wp:simplePos x="0" y="0"/>
              <wp:positionH relativeFrom="page">
                <wp:posOffset>605790</wp:posOffset>
              </wp:positionH>
              <wp:positionV relativeFrom="page">
                <wp:posOffset>6953250</wp:posOffset>
              </wp:positionV>
              <wp:extent cx="261620" cy="152400"/>
              <wp:effectExtent l="0" t="0" r="5080" b="0"/>
              <wp:wrapNone/>
              <wp:docPr id="417" name="Поле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17" o:spid="_x0000_s1130" type="#_x0000_t202" style="position:absolute;margin-left:47.7pt;margin-top:547.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146</w:t>
                    </w:r>
                    <w:r>
                      <w:fldChar w:fldCharType="end"/>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37088" behindDoc="1" locked="0" layoutInCell="1" allowOverlap="1" wp14:anchorId="29C70142" wp14:editId="52881652">
              <wp:simplePos x="0" y="0"/>
              <wp:positionH relativeFrom="page">
                <wp:posOffset>4010660</wp:posOffset>
              </wp:positionH>
              <wp:positionV relativeFrom="page">
                <wp:posOffset>6951345</wp:posOffset>
              </wp:positionV>
              <wp:extent cx="2577465" cy="165735"/>
              <wp:effectExtent l="0" t="0" r="13335" b="5715"/>
              <wp:wrapNone/>
              <wp:docPr id="416" name="Поле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rPr>
                          </w:pPr>
                          <w:r>
                            <w:rPr>
                              <w:rFonts w:ascii="Arial"/>
                              <w:i/>
                              <w:color w:val="303030"/>
                              <w:sz w:val="20"/>
                            </w:rPr>
                            <w:t>ESSHandbookfor</w:t>
                          </w:r>
                          <w:r>
                            <w:rPr>
                              <w:rFonts w:ascii="Arial"/>
                              <w:i/>
                              <w:color w:val="303030"/>
                              <w:spacing w:val="-1"/>
                              <w:sz w:val="20"/>
                            </w:rPr>
                            <w:t xml:space="preserve"> QualityReports</w:t>
                          </w:r>
                          <w:r>
                            <w:rPr>
                              <w:rFonts w:ascii="Arial"/>
                              <w:b/>
                              <w:color w:val="303030"/>
                              <w:spacing w:val="-1"/>
                            </w:rPr>
                            <w:t>eurostat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6" o:spid="_x0000_s1131" type="#_x0000_t202" style="position:absolute;margin-left:315.8pt;margin-top:547.35pt;width:202.95pt;height:13.0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fvwQIAALU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" filled="f" stroked="f">
              <v:textbox inset="0,0,0,0">
                <w:txbxContent>
                  <w:p w:rsidR="00CF4547" w:rsidRDefault="00CF4547">
                    <w:pPr>
                      <w:spacing w:line="246" w:lineRule="exact"/>
                      <w:ind w:left="20"/>
                      <w:rPr>
                        <w:rFonts w:ascii="Arial" w:eastAsia="Arial" w:hAnsi="Arial" w:cs="Arial"/>
                      </w:rPr>
                    </w:pPr>
                    <w:r>
                      <w:rPr>
                        <w:rFonts w:ascii="Arial"/>
                        <w:i/>
                        <w:color w:val="303030"/>
                        <w:sz w:val="20"/>
                      </w:rPr>
                      <w:t>ESSHandbookfor</w:t>
                    </w:r>
                    <w:r>
                      <w:rPr>
                        <w:rFonts w:ascii="Arial"/>
                        <w:i/>
                        <w:color w:val="303030"/>
                        <w:spacing w:val="-1"/>
                        <w:sz w:val="20"/>
                      </w:rPr>
                      <w:t xml:space="preserve"> QualityReports</w:t>
                    </w:r>
                    <w:r>
                      <w:rPr>
                        <w:rFonts w:ascii="Arial"/>
                        <w:b/>
                        <w:color w:val="303030"/>
                        <w:spacing w:val="-1"/>
                      </w:rPr>
                      <w:t>eurostat</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738112" behindDoc="1" locked="0" layoutInCell="1" allowOverlap="1" wp14:anchorId="49CD1D5B" wp14:editId="5CEC1688">
          <wp:simplePos x="0" y="0"/>
          <wp:positionH relativeFrom="page">
            <wp:posOffset>1134110</wp:posOffset>
          </wp:positionH>
          <wp:positionV relativeFrom="page">
            <wp:posOffset>2792730</wp:posOffset>
          </wp:positionV>
          <wp:extent cx="5292090" cy="5107305"/>
          <wp:effectExtent l="0" t="0" r="3810" b="0"/>
          <wp:wrapNone/>
          <wp:docPr id="29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739136" behindDoc="1" locked="0" layoutInCell="1" allowOverlap="1" wp14:anchorId="68293D84" wp14:editId="1129D031">
              <wp:simplePos x="0" y="0"/>
              <wp:positionH relativeFrom="page">
                <wp:posOffset>528320</wp:posOffset>
              </wp:positionH>
              <wp:positionV relativeFrom="page">
                <wp:posOffset>10083165</wp:posOffset>
              </wp:positionV>
              <wp:extent cx="2576195" cy="165735"/>
              <wp:effectExtent l="0" t="0" r="14605" b="5715"/>
              <wp:wrapNone/>
              <wp:docPr id="415" name="Поле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sz w:val="20"/>
                              <w:szCs w:val="20"/>
                            </w:rPr>
                          </w:pPr>
                          <w:r>
                            <w:rPr>
                              <w:rFonts w:ascii="Arial"/>
                              <w:b/>
                              <w:color w:val="303030"/>
                              <w:spacing w:val="-1"/>
                            </w:rPr>
                            <w:t>eurostat</w:t>
                          </w:r>
                          <w:r>
                            <w:rPr>
                              <w:rFonts w:ascii="Arial"/>
                              <w:i/>
                              <w:color w:val="303030"/>
                              <w:spacing w:val="-1"/>
                              <w:sz w:val="20"/>
                            </w:rPr>
                            <w:t>ESS</w:t>
                          </w:r>
                          <w:r>
                            <w:rPr>
                              <w:rFonts w:ascii="Arial"/>
                              <w:i/>
                              <w:color w:val="303030"/>
                              <w:sz w:val="20"/>
                            </w:rPr>
                            <w:t>Handbookfor</w:t>
                          </w:r>
                          <w:r>
                            <w:rPr>
                              <w:rFonts w:ascii="Arial"/>
                              <w:i/>
                              <w:color w:val="303030"/>
                              <w:spacing w:val="-1"/>
                              <w:sz w:val="20"/>
                            </w:rPr>
                            <w:t xml:space="preserve"> Quality</w:t>
                          </w:r>
                          <w:r>
                            <w:rPr>
                              <w:rFonts w:ascii="Arial"/>
                              <w:i/>
                              <w:color w:val="303030"/>
                              <w:sz w:val="20"/>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15" o:spid="_x0000_s1132" type="#_x0000_t202" style="position:absolute;margin-left:41.6pt;margin-top:793.95pt;width:202.85pt;height:13.0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" filled="f" stroked="f">
              <v:textbox inset="0,0,0,0">
                <w:txbxContent>
                  <w:p w:rsidR="00CF4547" w:rsidRDefault="00CF4547">
                    <w:pPr>
                      <w:spacing w:line="246" w:lineRule="exact"/>
                      <w:ind w:left="20"/>
                      <w:rPr>
                        <w:rFonts w:ascii="Arial" w:eastAsia="Arial" w:hAnsi="Arial" w:cs="Arial"/>
                        <w:sz w:val="20"/>
                        <w:szCs w:val="20"/>
                      </w:rPr>
                    </w:pPr>
                    <w:r>
                      <w:rPr>
                        <w:rFonts w:ascii="Arial"/>
                        <w:b/>
                        <w:color w:val="303030"/>
                        <w:spacing w:val="-1"/>
                      </w:rPr>
                      <w:t>eurostat</w:t>
                    </w:r>
                    <w:r>
                      <w:rPr>
                        <w:rFonts w:ascii="Arial"/>
                        <w:i/>
                        <w:color w:val="303030"/>
                        <w:spacing w:val="-1"/>
                        <w:sz w:val="20"/>
                      </w:rPr>
                      <w:t>ESS</w:t>
                    </w:r>
                    <w:r>
                      <w:rPr>
                        <w:rFonts w:ascii="Arial"/>
                        <w:i/>
                        <w:color w:val="303030"/>
                        <w:sz w:val="20"/>
                      </w:rPr>
                      <w:t>Handbookfor</w:t>
                    </w:r>
                    <w:r>
                      <w:rPr>
                        <w:rFonts w:ascii="Arial"/>
                        <w:i/>
                        <w:color w:val="303030"/>
                        <w:spacing w:val="-1"/>
                        <w:sz w:val="20"/>
                      </w:rPr>
                      <w:t xml:space="preserve"> Quality</w:t>
                    </w:r>
                    <w:r>
                      <w:rPr>
                        <w:rFonts w:ascii="Arial"/>
                        <w:i/>
                        <w:color w:val="303030"/>
                        <w:sz w:val="20"/>
                      </w:rPr>
                      <w:t>Reports</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40160" behindDoc="1" locked="0" layoutInCell="1" allowOverlap="1" wp14:anchorId="0C24961C" wp14:editId="729F6D63">
              <wp:simplePos x="0" y="0"/>
              <wp:positionH relativeFrom="page">
                <wp:posOffset>6694170</wp:posOffset>
              </wp:positionH>
              <wp:positionV relativeFrom="page">
                <wp:posOffset>10081895</wp:posOffset>
              </wp:positionV>
              <wp:extent cx="261620" cy="152400"/>
              <wp:effectExtent l="0" t="0" r="5080" b="0"/>
              <wp:wrapNone/>
              <wp:docPr id="414" name="Поле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4" o:spid="_x0000_s1133" type="#_x0000_t202" style="position:absolute;margin-left:527.1pt;margin-top:793.8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145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743232" behindDoc="1" locked="0" layoutInCell="1" allowOverlap="1" wp14:anchorId="2CDB1786" wp14:editId="6C223789">
          <wp:simplePos x="0" y="0"/>
          <wp:positionH relativeFrom="page">
            <wp:posOffset>2212340</wp:posOffset>
          </wp:positionH>
          <wp:positionV relativeFrom="page">
            <wp:posOffset>756285</wp:posOffset>
          </wp:positionV>
          <wp:extent cx="6267450" cy="6048375"/>
          <wp:effectExtent l="0" t="0" r="0" b="9525"/>
          <wp:wrapNone/>
          <wp:docPr id="30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744256" behindDoc="1" locked="0" layoutInCell="1" allowOverlap="1" wp14:anchorId="77B96406" wp14:editId="1E3F318B">
              <wp:simplePos x="0" y="0"/>
              <wp:positionH relativeFrom="page">
                <wp:posOffset>605790</wp:posOffset>
              </wp:positionH>
              <wp:positionV relativeFrom="page">
                <wp:posOffset>6953250</wp:posOffset>
              </wp:positionV>
              <wp:extent cx="261620" cy="152400"/>
              <wp:effectExtent l="0" t="0" r="5080" b="0"/>
              <wp:wrapNone/>
              <wp:docPr id="413" name="Поле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13" o:spid="_x0000_s1134" type="#_x0000_t202" style="position:absolute;margin-left:47.7pt;margin-top:547.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156</w:t>
                    </w:r>
                    <w:r>
                      <w:fldChar w:fldCharType="end"/>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45280" behindDoc="1" locked="0" layoutInCell="1" allowOverlap="1" wp14:anchorId="795C629B" wp14:editId="683FCE97">
              <wp:simplePos x="0" y="0"/>
              <wp:positionH relativeFrom="page">
                <wp:posOffset>4010660</wp:posOffset>
              </wp:positionH>
              <wp:positionV relativeFrom="page">
                <wp:posOffset>6951345</wp:posOffset>
              </wp:positionV>
              <wp:extent cx="2577465" cy="165735"/>
              <wp:effectExtent l="0" t="0" r="13335" b="5715"/>
              <wp:wrapNone/>
              <wp:docPr id="412" name="Поле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rPr>
                          </w:pPr>
                          <w:r>
                            <w:rPr>
                              <w:rFonts w:ascii="Arial"/>
                              <w:i/>
                              <w:color w:val="303030"/>
                              <w:sz w:val="20"/>
                            </w:rPr>
                            <w:t>ESSHandbookfor</w:t>
                          </w:r>
                          <w:r>
                            <w:rPr>
                              <w:rFonts w:ascii="Arial"/>
                              <w:i/>
                              <w:color w:val="303030"/>
                              <w:spacing w:val="-1"/>
                              <w:sz w:val="20"/>
                            </w:rPr>
                            <w:t xml:space="preserve"> QualityReports</w:t>
                          </w:r>
                          <w:r>
                            <w:rPr>
                              <w:rFonts w:ascii="Arial"/>
                              <w:b/>
                              <w:color w:val="303030"/>
                              <w:spacing w:val="-1"/>
                            </w:rPr>
                            <w:t>eurostat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2" o:spid="_x0000_s1135" type="#_x0000_t202" style="position:absolute;margin-left:315.8pt;margin-top:547.35pt;width:202.95pt;height:13.0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" filled="f" stroked="f">
              <v:textbox inset="0,0,0,0">
                <w:txbxContent>
                  <w:p w:rsidR="00CF4547" w:rsidRDefault="00CF4547">
                    <w:pPr>
                      <w:spacing w:line="246" w:lineRule="exact"/>
                      <w:ind w:left="20"/>
                      <w:rPr>
                        <w:rFonts w:ascii="Arial" w:eastAsia="Arial" w:hAnsi="Arial" w:cs="Arial"/>
                      </w:rPr>
                    </w:pPr>
                    <w:r>
                      <w:rPr>
                        <w:rFonts w:ascii="Arial"/>
                        <w:i/>
                        <w:color w:val="303030"/>
                        <w:sz w:val="20"/>
                      </w:rPr>
                      <w:t>ESSHandbookfor</w:t>
                    </w:r>
                    <w:r>
                      <w:rPr>
                        <w:rFonts w:ascii="Arial"/>
                        <w:i/>
                        <w:color w:val="303030"/>
                        <w:spacing w:val="-1"/>
                        <w:sz w:val="20"/>
                      </w:rPr>
                      <w:t xml:space="preserve"> QualityReports</w:t>
                    </w:r>
                    <w:r>
                      <w:rPr>
                        <w:rFonts w:ascii="Arial"/>
                        <w:b/>
                        <w:color w:val="303030"/>
                        <w:spacing w:val="-1"/>
                      </w:rPr>
                      <w:t>eurostat</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746304" behindDoc="1" locked="0" layoutInCell="1" allowOverlap="1" wp14:anchorId="72E5617A" wp14:editId="64D9715D">
          <wp:simplePos x="0" y="0"/>
          <wp:positionH relativeFrom="page">
            <wp:posOffset>2212340</wp:posOffset>
          </wp:positionH>
          <wp:positionV relativeFrom="page">
            <wp:posOffset>756285</wp:posOffset>
          </wp:positionV>
          <wp:extent cx="6267450" cy="6048375"/>
          <wp:effectExtent l="0" t="0" r="0" b="9525"/>
          <wp:wrapNone/>
          <wp:docPr id="30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747328" behindDoc="1" locked="0" layoutInCell="1" allowOverlap="1" wp14:anchorId="04DEFA25" wp14:editId="792F0C7E">
              <wp:simplePos x="0" y="0"/>
              <wp:positionH relativeFrom="page">
                <wp:posOffset>618490</wp:posOffset>
              </wp:positionH>
              <wp:positionV relativeFrom="page">
                <wp:posOffset>6951345</wp:posOffset>
              </wp:positionV>
              <wp:extent cx="2576195" cy="165735"/>
              <wp:effectExtent l="0" t="0" r="14605" b="5715"/>
              <wp:wrapNone/>
              <wp:docPr id="411" name="Поле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sz w:val="20"/>
                              <w:szCs w:val="20"/>
                            </w:rPr>
                          </w:pPr>
                          <w:r>
                            <w:rPr>
                              <w:rFonts w:ascii="Arial"/>
                              <w:b/>
                              <w:color w:val="303030"/>
                              <w:spacing w:val="-1"/>
                            </w:rPr>
                            <w:t>eurostat</w:t>
                          </w:r>
                          <w:r>
                            <w:rPr>
                              <w:rFonts w:ascii="Arial"/>
                              <w:i/>
                              <w:color w:val="303030"/>
                              <w:spacing w:val="-1"/>
                              <w:sz w:val="20"/>
                            </w:rPr>
                            <w:t>ESS</w:t>
                          </w:r>
                          <w:r>
                            <w:rPr>
                              <w:rFonts w:ascii="Arial"/>
                              <w:i/>
                              <w:color w:val="303030"/>
                              <w:sz w:val="20"/>
                            </w:rPr>
                            <w:t>Handbookfor</w:t>
                          </w:r>
                          <w:r>
                            <w:rPr>
                              <w:rFonts w:ascii="Arial"/>
                              <w:i/>
                              <w:color w:val="303030"/>
                              <w:spacing w:val="-1"/>
                              <w:sz w:val="20"/>
                            </w:rPr>
                            <w:t xml:space="preserve"> Quality</w:t>
                          </w:r>
                          <w:r>
                            <w:rPr>
                              <w:rFonts w:ascii="Arial"/>
                              <w:i/>
                              <w:color w:val="303030"/>
                              <w:sz w:val="20"/>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11" o:spid="_x0000_s1136" type="#_x0000_t202" style="position:absolute;margin-left:48.7pt;margin-top:547.35pt;width:202.85pt;height:13.0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" filled="f" stroked="f">
              <v:textbox inset="0,0,0,0">
                <w:txbxContent>
                  <w:p w:rsidR="00CF4547" w:rsidRDefault="00CF4547">
                    <w:pPr>
                      <w:spacing w:line="246" w:lineRule="exact"/>
                      <w:ind w:left="20"/>
                      <w:rPr>
                        <w:rFonts w:ascii="Arial" w:eastAsia="Arial" w:hAnsi="Arial" w:cs="Arial"/>
                        <w:sz w:val="20"/>
                        <w:szCs w:val="20"/>
                      </w:rPr>
                    </w:pPr>
                    <w:r>
                      <w:rPr>
                        <w:rFonts w:ascii="Arial"/>
                        <w:b/>
                        <w:color w:val="303030"/>
                        <w:spacing w:val="-1"/>
                      </w:rPr>
                      <w:t>eurostat</w:t>
                    </w:r>
                    <w:r>
                      <w:rPr>
                        <w:rFonts w:ascii="Arial"/>
                        <w:i/>
                        <w:color w:val="303030"/>
                        <w:spacing w:val="-1"/>
                        <w:sz w:val="20"/>
                      </w:rPr>
                      <w:t>ESS</w:t>
                    </w:r>
                    <w:r>
                      <w:rPr>
                        <w:rFonts w:ascii="Arial"/>
                        <w:i/>
                        <w:color w:val="303030"/>
                        <w:sz w:val="20"/>
                      </w:rPr>
                      <w:t>Handbookfor</w:t>
                    </w:r>
                    <w:r>
                      <w:rPr>
                        <w:rFonts w:ascii="Arial"/>
                        <w:i/>
                        <w:color w:val="303030"/>
                        <w:spacing w:val="-1"/>
                        <w:sz w:val="20"/>
                      </w:rPr>
                      <w:t xml:space="preserve"> Quality</w:t>
                    </w:r>
                    <w:r>
                      <w:rPr>
                        <w:rFonts w:ascii="Arial"/>
                        <w:i/>
                        <w:color w:val="303030"/>
                        <w:sz w:val="20"/>
                      </w:rPr>
                      <w:t>Reports</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748352" behindDoc="1" locked="0" layoutInCell="1" allowOverlap="1" wp14:anchorId="1CFF40AD" wp14:editId="0760ECEA">
              <wp:simplePos x="0" y="0"/>
              <wp:positionH relativeFrom="page">
                <wp:posOffset>9554210</wp:posOffset>
              </wp:positionH>
              <wp:positionV relativeFrom="page">
                <wp:posOffset>6951345</wp:posOffset>
              </wp:positionV>
              <wp:extent cx="261620" cy="152400"/>
              <wp:effectExtent l="0" t="0" r="5080" b="0"/>
              <wp:wrapNone/>
              <wp:docPr id="410" name="Поле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0" o:spid="_x0000_s1137" type="#_x0000_t202" style="position:absolute;margin-left:752.3pt;margin-top:547.3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155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1560AA">
    <w:pPr>
      <w:spacing w:line="14" w:lineRule="auto"/>
      <w:rPr>
        <w:sz w:val="20"/>
        <w:szCs w:val="20"/>
      </w:rPr>
    </w:pPr>
    <w:r>
      <w:rPr>
        <w:noProof/>
        <w:lang w:val="uk-UA" w:eastAsia="uk-UA"/>
      </w:rPr>
      <mc:AlternateContent>
        <mc:Choice Requires="wps">
          <w:drawing>
            <wp:anchor distT="0" distB="0" distL="114300" distR="114300" simplePos="0" relativeHeight="251759616" behindDoc="1" locked="0" layoutInCell="1" allowOverlap="1" wp14:anchorId="5E18D337" wp14:editId="796BD78B">
              <wp:simplePos x="0" y="0"/>
              <wp:positionH relativeFrom="page">
                <wp:posOffset>3886200</wp:posOffset>
              </wp:positionH>
              <wp:positionV relativeFrom="page">
                <wp:posOffset>9439275</wp:posOffset>
              </wp:positionV>
              <wp:extent cx="2967990" cy="165735"/>
              <wp:effectExtent l="0" t="0" r="3810" b="5715"/>
              <wp:wrapNone/>
              <wp:docPr id="408" name="Поле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0AA" w:rsidRPr="00C87482" w:rsidRDefault="001560AA" w:rsidP="001560AA">
                          <w:pPr>
                            <w:spacing w:line="246" w:lineRule="exact"/>
                            <w:ind w:left="20"/>
                            <w:rPr>
                              <w:rFonts w:ascii="Arial" w:eastAsia="Arial" w:hAnsi="Arial" w:cs="Arial"/>
                              <w:sz w:val="20"/>
                              <w:szCs w:val="20"/>
                            </w:rPr>
                          </w:pPr>
                          <w:r w:rsidRPr="00C87482">
                            <w:rPr>
                              <w:rFonts w:ascii="Arial" w:hAnsi="Arial" w:cs="Arial"/>
                              <w:b/>
                              <w:bCs/>
                              <w:color w:val="303030"/>
                              <w:sz w:val="20"/>
                              <w:szCs w:val="20"/>
                            </w:rPr>
                            <w:t xml:space="preserve">Євростат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p w:rsidR="00CF4547" w:rsidRDefault="00CF4547">
                          <w:pPr>
                            <w:spacing w:line="246" w:lineRule="exact"/>
                            <w:ind w:left="20"/>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8" o:spid="_x0000_s1138" type="#_x0000_t202" style="position:absolute;margin-left:306pt;margin-top:743.25pt;width:233.7pt;height:13.0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" filled="f" stroked="f">
              <v:textbox inset="0,0,0,0">
                <w:txbxContent>
                  <w:p w:rsidR="001560AA" w:rsidRPr="00C87482" w:rsidRDefault="001560AA" w:rsidP="001560AA">
                    <w:pPr>
                      <w:spacing w:line="246" w:lineRule="exact"/>
                      <w:ind w:left="20"/>
                      <w:rPr>
                        <w:rFonts w:ascii="Arial" w:eastAsia="Arial" w:hAnsi="Arial" w:cs="Arial"/>
                        <w:sz w:val="20"/>
                        <w:szCs w:val="20"/>
                      </w:rPr>
                    </w:pPr>
                    <w:r w:rsidRPr="00C87482">
                      <w:rPr>
                        <w:rFonts w:ascii="Arial" w:hAnsi="Arial" w:cs="Arial"/>
                        <w:b/>
                        <w:bCs/>
                        <w:color w:val="303030"/>
                        <w:sz w:val="20"/>
                        <w:szCs w:val="20"/>
                      </w:rPr>
                      <w:t xml:space="preserve">Євростат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p w:rsidR="00CF4547" w:rsidRDefault="00CF4547">
                    <w:pPr>
                      <w:spacing w:line="246" w:lineRule="exact"/>
                      <w:ind w:left="20"/>
                      <w:rPr>
                        <w:rFonts w:ascii="Arial" w:eastAsia="Arial" w:hAnsi="Arial" w:cs="Arial"/>
                      </w:rPr>
                    </w:pPr>
                  </w:p>
                </w:txbxContent>
              </v:textbox>
              <w10:wrap anchorx="page" anchory="page"/>
            </v:shape>
          </w:pict>
        </mc:Fallback>
      </mc:AlternateContent>
    </w:r>
    <w:r w:rsidR="00CF4547">
      <w:rPr>
        <w:noProof/>
        <w:lang w:val="uk-UA" w:eastAsia="uk-UA"/>
      </w:rPr>
      <w:drawing>
        <wp:anchor distT="0" distB="0" distL="114300" distR="114300" simplePos="0" relativeHeight="251760640" behindDoc="1" locked="0" layoutInCell="1" allowOverlap="1" wp14:anchorId="589BF76E" wp14:editId="727026D3">
          <wp:simplePos x="0" y="0"/>
          <wp:positionH relativeFrom="page">
            <wp:posOffset>1165860</wp:posOffset>
          </wp:positionH>
          <wp:positionV relativeFrom="page">
            <wp:posOffset>2404110</wp:posOffset>
          </wp:positionV>
          <wp:extent cx="5440680" cy="5250815"/>
          <wp:effectExtent l="0" t="0" r="7620" b="6985"/>
          <wp:wrapNone/>
          <wp:docPr id="3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r w:rsidR="00CF4547">
      <w:rPr>
        <w:noProof/>
        <w:lang w:val="uk-UA" w:eastAsia="uk-UA"/>
      </w:rPr>
      <mc:AlternateContent>
        <mc:Choice Requires="wps">
          <w:drawing>
            <wp:anchor distT="0" distB="0" distL="114300" distR="114300" simplePos="0" relativeHeight="251761664" behindDoc="1" locked="0" layoutInCell="1" allowOverlap="1" wp14:anchorId="538E741F" wp14:editId="1B09B2B0">
              <wp:simplePos x="0" y="0"/>
              <wp:positionH relativeFrom="page">
                <wp:posOffset>875030</wp:posOffset>
              </wp:positionH>
              <wp:positionV relativeFrom="page">
                <wp:posOffset>9443085</wp:posOffset>
              </wp:positionV>
              <wp:extent cx="261620" cy="152400"/>
              <wp:effectExtent l="0" t="0" r="5080" b="0"/>
              <wp:wrapNone/>
              <wp:docPr id="409" name="Поле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9" o:spid="_x0000_s1139" type="#_x0000_t202" style="position:absolute;margin-left:68.9pt;margin-top:743.5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160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1560AA">
    <w:pPr>
      <w:spacing w:line="14" w:lineRule="auto"/>
      <w:rPr>
        <w:sz w:val="20"/>
        <w:szCs w:val="20"/>
      </w:rPr>
    </w:pPr>
    <w:r>
      <w:rPr>
        <w:noProof/>
        <w:lang w:val="uk-UA" w:eastAsia="uk-UA"/>
      </w:rPr>
      <mc:AlternateContent>
        <mc:Choice Requires="wps">
          <w:drawing>
            <wp:anchor distT="0" distB="0" distL="114300" distR="114300" simplePos="0" relativeHeight="251762688" behindDoc="1" locked="0" layoutInCell="1" allowOverlap="1" wp14:anchorId="28C7788C" wp14:editId="0768516E">
              <wp:simplePos x="0" y="0"/>
              <wp:positionH relativeFrom="page">
                <wp:posOffset>885825</wp:posOffset>
              </wp:positionH>
              <wp:positionV relativeFrom="page">
                <wp:posOffset>9439275</wp:posOffset>
              </wp:positionV>
              <wp:extent cx="3162300" cy="219075"/>
              <wp:effectExtent l="0" t="0" r="0" b="9525"/>
              <wp:wrapNone/>
              <wp:docPr id="406" name="Поле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07" w:rsidRPr="00C87482" w:rsidRDefault="003A1107" w:rsidP="003A1107">
                          <w:pPr>
                            <w:spacing w:line="246" w:lineRule="exact"/>
                            <w:ind w:left="20"/>
                            <w:rPr>
                              <w:rFonts w:ascii="Arial" w:eastAsia="Arial" w:hAnsi="Arial" w:cs="Arial"/>
                              <w:sz w:val="20"/>
                              <w:szCs w:val="20"/>
                            </w:rPr>
                          </w:pPr>
                          <w:r w:rsidRPr="00C87482">
                            <w:rPr>
                              <w:rFonts w:ascii="Arial" w:hAnsi="Arial" w:cs="Arial"/>
                              <w:b/>
                              <w:bCs/>
                              <w:color w:val="303030"/>
                              <w:sz w:val="20"/>
                              <w:szCs w:val="20"/>
                            </w:rPr>
                            <w:t xml:space="preserve">Євростат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p w:rsidR="00CF4547" w:rsidRDefault="00CF4547">
                          <w:pPr>
                            <w:spacing w:line="246"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06" o:spid="_x0000_s1140" type="#_x0000_t202" style="position:absolute;margin-left:69.75pt;margin-top:743.25pt;width:249pt;height:17.2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" filled="f" stroked="f">
              <v:textbox inset="0,0,0,0">
                <w:txbxContent>
                  <w:p w:rsidR="003A1107" w:rsidRPr="00C87482" w:rsidRDefault="003A1107" w:rsidP="003A1107">
                    <w:pPr>
                      <w:spacing w:line="246" w:lineRule="exact"/>
                      <w:ind w:left="20"/>
                      <w:rPr>
                        <w:rFonts w:ascii="Arial" w:eastAsia="Arial" w:hAnsi="Arial" w:cs="Arial"/>
                        <w:sz w:val="20"/>
                        <w:szCs w:val="20"/>
                      </w:rPr>
                    </w:pPr>
                    <w:r w:rsidRPr="00C87482">
                      <w:rPr>
                        <w:rFonts w:ascii="Arial" w:hAnsi="Arial" w:cs="Arial"/>
                        <w:b/>
                        <w:bCs/>
                        <w:color w:val="303030"/>
                        <w:sz w:val="20"/>
                        <w:szCs w:val="20"/>
                      </w:rPr>
                      <w:t xml:space="preserve">Євростат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p w:rsidR="00CF4547" w:rsidRDefault="00CF4547">
                    <w:pPr>
                      <w:spacing w:line="246" w:lineRule="exact"/>
                      <w:ind w:left="20"/>
                      <w:rPr>
                        <w:rFonts w:ascii="Arial" w:eastAsia="Arial" w:hAnsi="Arial" w:cs="Arial"/>
                        <w:sz w:val="20"/>
                        <w:szCs w:val="20"/>
                      </w:rPr>
                    </w:pPr>
                  </w:p>
                </w:txbxContent>
              </v:textbox>
              <w10:wrap anchorx="page" anchory="page"/>
            </v:shape>
          </w:pict>
        </mc:Fallback>
      </mc:AlternateContent>
    </w:r>
    <w:r w:rsidR="00CF4547">
      <w:rPr>
        <w:noProof/>
        <w:lang w:val="uk-UA" w:eastAsia="uk-UA"/>
      </w:rPr>
      <w:drawing>
        <wp:anchor distT="0" distB="0" distL="114300" distR="114300" simplePos="0" relativeHeight="251763712" behindDoc="1" locked="0" layoutInCell="1" allowOverlap="1" wp14:anchorId="6E95752F" wp14:editId="76BD8934">
          <wp:simplePos x="0" y="0"/>
          <wp:positionH relativeFrom="page">
            <wp:posOffset>1165860</wp:posOffset>
          </wp:positionH>
          <wp:positionV relativeFrom="page">
            <wp:posOffset>2404110</wp:posOffset>
          </wp:positionV>
          <wp:extent cx="5440680" cy="5250815"/>
          <wp:effectExtent l="0" t="0" r="7620" b="6985"/>
          <wp:wrapNone/>
          <wp:docPr id="3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r w:rsidR="00CF4547">
      <w:rPr>
        <w:noProof/>
        <w:lang w:val="uk-UA" w:eastAsia="uk-UA"/>
      </w:rPr>
      <mc:AlternateContent>
        <mc:Choice Requires="wps">
          <w:drawing>
            <wp:anchor distT="0" distB="0" distL="114300" distR="114300" simplePos="0" relativeHeight="251764736" behindDoc="1" locked="0" layoutInCell="1" allowOverlap="1" wp14:anchorId="604576C4" wp14:editId="63EA262D">
              <wp:simplePos x="0" y="0"/>
              <wp:positionH relativeFrom="page">
                <wp:posOffset>6634480</wp:posOffset>
              </wp:positionH>
              <wp:positionV relativeFrom="page">
                <wp:posOffset>9441815</wp:posOffset>
              </wp:positionV>
              <wp:extent cx="261620" cy="152400"/>
              <wp:effectExtent l="0" t="0" r="5080" b="0"/>
              <wp:wrapNone/>
              <wp:docPr id="407" name="Поле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7" o:spid="_x0000_s1141" type="#_x0000_t202" style="position:absolute;margin-left:522.4pt;margin-top:743.45pt;width:20.6pt;height:1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WlwAIAALQFAAAOAAAAZHJzL2Uyb0RvYy54bWysVEtu2zAQ3RfoHQjuFX0iy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1560AA">
                      <w:rPr>
                        <w:rFonts w:ascii="Arial"/>
                        <w:noProof/>
                        <w:sz w:val="20"/>
                      </w:rPr>
                      <w:t>159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559936" behindDoc="1" locked="0" layoutInCell="1" allowOverlap="1" wp14:anchorId="4C9BF9CD" wp14:editId="16CB1E64">
              <wp:simplePos x="0" y="0"/>
              <wp:positionH relativeFrom="page">
                <wp:posOffset>996315</wp:posOffset>
              </wp:positionH>
              <wp:positionV relativeFrom="page">
                <wp:posOffset>10076815</wp:posOffset>
              </wp:positionV>
              <wp:extent cx="413385" cy="257810"/>
              <wp:effectExtent l="0" t="0" r="5715" b="8890"/>
              <wp:wrapNone/>
              <wp:docPr id="2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08" type="#_x0000_t202" style="position:absolute;margin-left:78.45pt;margin-top:793.45pt;width:32.55pt;height:20.3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P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16</w:t>
                    </w:r>
                    <w:r>
                      <w:fldChar w:fldCharType="end"/>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560960" behindDoc="1" locked="0" layoutInCell="1" allowOverlap="1" wp14:anchorId="0959B1E8" wp14:editId="510AC103">
              <wp:simplePos x="0" y="0"/>
              <wp:positionH relativeFrom="page">
                <wp:posOffset>3135630</wp:posOffset>
              </wp:positionH>
              <wp:positionV relativeFrom="page">
                <wp:posOffset>10076815</wp:posOffset>
              </wp:positionV>
              <wp:extent cx="3722370" cy="325120"/>
              <wp:effectExtent l="0" t="0" r="11430" b="17780"/>
              <wp:wrapNone/>
              <wp:docPr id="23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C87482" w:rsidRDefault="00CF4547">
                          <w:pPr>
                            <w:spacing w:line="246" w:lineRule="exact"/>
                            <w:ind w:left="20"/>
                            <w:rPr>
                              <w:rFonts w:ascii="Arial" w:eastAsia="Arial" w:hAnsi="Arial" w:cs="Arial"/>
                              <w:sz w:val="20"/>
                              <w:szCs w:val="20"/>
                            </w:rPr>
                          </w:pP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r w:rsidRPr="00C87482">
                            <w:rPr>
                              <w:rFonts w:ascii="Arial" w:hAnsi="Arial" w:cs="Arial"/>
                              <w:b/>
                              <w:bCs/>
                              <w:color w:val="303030"/>
                              <w:sz w:val="20"/>
                              <w:szCs w:val="20"/>
                            </w:rPr>
                            <w:t>Євростат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9" type="#_x0000_t202" style="position:absolute;margin-left:246.9pt;margin-top:793.45pt;width:293.1pt;height:25.6pt;z-index:-13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8QtQIAALQ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" filled="f" stroked="f">
              <v:textbox inset="0,0,0,0">
                <w:txbxContent>
                  <w:p w:rsidR="00CF4547" w:rsidRPr="00C87482" w:rsidRDefault="00CF4547">
                    <w:pPr>
                      <w:spacing w:line="246" w:lineRule="exact"/>
                      <w:ind w:left="20"/>
                      <w:rPr>
                        <w:rFonts w:ascii="Arial" w:eastAsia="Arial" w:hAnsi="Arial" w:cs="Arial"/>
                        <w:sz w:val="20"/>
                        <w:szCs w:val="20"/>
                      </w:rPr>
                    </w:pP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r w:rsidRPr="00C87482">
                      <w:rPr>
                        <w:rFonts w:ascii="Arial" w:hAnsi="Arial" w:cs="Arial"/>
                        <w:b/>
                        <w:bCs/>
                        <w:color w:val="303030"/>
                        <w:sz w:val="20"/>
                        <w:szCs w:val="20"/>
                      </w:rPr>
                      <w:t>Євростат</w:t>
                    </w:r>
                  </w:p>
                </w:txbxContent>
              </v:textbox>
              <w10:wrap anchorx="page" anchory="page"/>
            </v:shape>
          </w:pict>
        </mc:Fallback>
      </mc:AlternateContent>
    </w:r>
    <w:r>
      <w:rPr>
        <w:noProof/>
        <w:lang w:val="uk-UA" w:eastAsia="uk-UA"/>
      </w:rPr>
      <w:drawing>
        <wp:anchor distT="0" distB="0" distL="114300" distR="114300" simplePos="0" relativeHeight="251558912" behindDoc="1" locked="0" layoutInCell="1" allowOverlap="1" wp14:anchorId="249B5E9E" wp14:editId="778994A8">
          <wp:simplePos x="0" y="0"/>
          <wp:positionH relativeFrom="page">
            <wp:posOffset>1134110</wp:posOffset>
          </wp:positionH>
          <wp:positionV relativeFrom="page">
            <wp:posOffset>2792730</wp:posOffset>
          </wp:positionV>
          <wp:extent cx="5292090" cy="5107305"/>
          <wp:effectExtent l="0" t="0" r="3810" b="0"/>
          <wp:wrapNone/>
          <wp:docPr id="240"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564032" behindDoc="1" locked="0" layoutInCell="1" allowOverlap="1" wp14:anchorId="7418F93F" wp14:editId="7D1EEEA1">
              <wp:simplePos x="0" y="0"/>
              <wp:positionH relativeFrom="page">
                <wp:posOffset>887730</wp:posOffset>
              </wp:positionH>
              <wp:positionV relativeFrom="page">
                <wp:posOffset>10076815</wp:posOffset>
              </wp:positionV>
              <wp:extent cx="3525520" cy="236220"/>
              <wp:effectExtent l="0" t="0" r="17780" b="11430"/>
              <wp:wrapNone/>
              <wp:docPr id="23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C87482" w:rsidRDefault="00CF4547">
                          <w:pPr>
                            <w:spacing w:line="246" w:lineRule="exact"/>
                            <w:ind w:left="20"/>
                            <w:rPr>
                              <w:rFonts w:ascii="Arial" w:eastAsia="Arial" w:hAnsi="Arial" w:cs="Arial"/>
                              <w:sz w:val="20"/>
                              <w:szCs w:val="20"/>
                            </w:rPr>
                          </w:pPr>
                          <w:r w:rsidRPr="00C87482">
                            <w:rPr>
                              <w:rFonts w:ascii="Arial" w:hAnsi="Arial" w:cs="Arial"/>
                              <w:b/>
                              <w:bCs/>
                              <w:color w:val="303030"/>
                              <w:sz w:val="20"/>
                              <w:szCs w:val="20"/>
                            </w:rPr>
                            <w:t>Євростат</w:t>
                          </w:r>
                          <w:r>
                            <w:rPr>
                              <w:rFonts w:ascii="Arial" w:hAnsi="Arial" w:cs="Arial"/>
                              <w:b/>
                              <w:bCs/>
                              <w:color w:val="303030"/>
                              <w:sz w:val="20"/>
                              <w:szCs w:val="20"/>
                              <w:lang w:val="uk-UA"/>
                            </w:rPr>
                            <w:t xml:space="preserve">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10" type="#_x0000_t202" style="position:absolute;margin-left:69.9pt;margin-top:793.45pt;width:277.6pt;height:18.6pt;z-index:-138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FqsQ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" filled="f" stroked="f">
              <v:textbox inset="0,0,0,0">
                <w:txbxContent>
                  <w:p w:rsidR="00CF4547" w:rsidRPr="00C87482" w:rsidRDefault="00CF4547">
                    <w:pPr>
                      <w:spacing w:line="246" w:lineRule="exact"/>
                      <w:ind w:left="20"/>
                      <w:rPr>
                        <w:rFonts w:ascii="Arial" w:eastAsia="Arial" w:hAnsi="Arial" w:cs="Arial"/>
                        <w:sz w:val="20"/>
                        <w:szCs w:val="20"/>
                      </w:rPr>
                    </w:pPr>
                    <w:r w:rsidRPr="00C87482">
                      <w:rPr>
                        <w:rFonts w:ascii="Arial" w:hAnsi="Arial" w:cs="Arial"/>
                        <w:b/>
                        <w:bCs/>
                        <w:color w:val="303030"/>
                        <w:sz w:val="20"/>
                        <w:szCs w:val="20"/>
                      </w:rPr>
                      <w:t>Євростат</w:t>
                    </w:r>
                    <w:r>
                      <w:rPr>
                        <w:rFonts w:ascii="Arial" w:hAnsi="Arial" w:cs="Arial"/>
                        <w:b/>
                        <w:bCs/>
                        <w:color w:val="303030"/>
                        <w:sz w:val="20"/>
                        <w:szCs w:val="20"/>
                        <w:lang w:val="uk-UA"/>
                      </w:rPr>
                      <w:t xml:space="preserve"> </w:t>
                    </w:r>
                    <w:r>
                      <w:rPr>
                        <w:rFonts w:ascii="Arial" w:hAnsi="Arial" w:cs="Arial"/>
                        <w:i/>
                        <w:iCs/>
                        <w:color w:val="303030"/>
                        <w:sz w:val="20"/>
                        <w:szCs w:val="20"/>
                        <w:lang w:val="uk-UA"/>
                      </w:rPr>
                      <w:t>Довідник</w:t>
                    </w:r>
                    <w:r w:rsidRPr="00C87482">
                      <w:rPr>
                        <w:rFonts w:ascii="Arial" w:hAnsi="Arial" w:cs="Arial"/>
                        <w:i/>
                        <w:iCs/>
                        <w:color w:val="303030"/>
                        <w:sz w:val="20"/>
                        <w:szCs w:val="20"/>
                      </w:rPr>
                      <w:t xml:space="preserve"> ЄСС щодо звітів з якості</w:t>
                    </w:r>
                  </w:p>
                </w:txbxContent>
              </v:textbox>
              <w10:wrap anchorx="page" anchory="page"/>
            </v:shape>
          </w:pict>
        </mc:Fallback>
      </mc:AlternateContent>
    </w:r>
    <w:r>
      <w:rPr>
        <w:noProof/>
        <w:lang w:val="uk-UA" w:eastAsia="uk-UA"/>
      </w:rPr>
      <w:drawing>
        <wp:anchor distT="0" distB="0" distL="114300" distR="114300" simplePos="0" relativeHeight="251561984" behindDoc="1" locked="0" layoutInCell="1" allowOverlap="1" wp14:anchorId="26B5835C" wp14:editId="1C7D376B">
          <wp:simplePos x="0" y="0"/>
          <wp:positionH relativeFrom="page">
            <wp:posOffset>1134110</wp:posOffset>
          </wp:positionH>
          <wp:positionV relativeFrom="page">
            <wp:posOffset>2792730</wp:posOffset>
          </wp:positionV>
          <wp:extent cx="5292090" cy="5107305"/>
          <wp:effectExtent l="0" t="0" r="3810" b="0"/>
          <wp:wrapNone/>
          <wp:docPr id="23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563008" behindDoc="1" locked="0" layoutInCell="1" allowOverlap="1" wp14:anchorId="0AC3B2EE" wp14:editId="10B40AA3">
              <wp:simplePos x="0" y="0"/>
              <wp:positionH relativeFrom="page">
                <wp:posOffset>6494145</wp:posOffset>
              </wp:positionH>
              <wp:positionV relativeFrom="page">
                <wp:posOffset>10075545</wp:posOffset>
              </wp:positionV>
              <wp:extent cx="191770" cy="152400"/>
              <wp:effectExtent l="0" t="0" r="17780" b="0"/>
              <wp:wrapNone/>
              <wp:docPr id="23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11" type="#_x0000_t202" style="position:absolute;margin-left:511.35pt;margin-top:793.35pt;width:15.1pt;height:12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17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581440" behindDoc="1" locked="0" layoutInCell="1" allowOverlap="1" wp14:anchorId="4BEDC4B8" wp14:editId="7BA09E22">
              <wp:simplePos x="0" y="0"/>
              <wp:positionH relativeFrom="page">
                <wp:posOffset>1227455</wp:posOffset>
              </wp:positionH>
              <wp:positionV relativeFrom="page">
                <wp:posOffset>10154920</wp:posOffset>
              </wp:positionV>
              <wp:extent cx="3515360" cy="269240"/>
              <wp:effectExtent l="0" t="0" r="8890" b="16510"/>
              <wp:wrapNone/>
              <wp:docPr id="2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3C3B12" w:rsidRDefault="00CF4547">
                          <w:pPr>
                            <w:spacing w:line="246" w:lineRule="exact"/>
                            <w:ind w:left="20"/>
                            <w:rPr>
                              <w:rFonts w:ascii="Arial" w:eastAsia="Arial" w:hAnsi="Arial" w:cs="Arial"/>
                              <w:sz w:val="20"/>
                              <w:szCs w:val="20"/>
                              <w:lang w:val="uk-UA"/>
                            </w:rPr>
                          </w:pPr>
                          <w:r w:rsidRPr="003C3B12">
                            <w:rPr>
                              <w:rFonts w:ascii="Arial" w:hAnsi="Arial" w:cs="Arial"/>
                              <w:i/>
                              <w:iCs/>
                              <w:color w:val="303030"/>
                              <w:sz w:val="20"/>
                              <w:szCs w:val="20"/>
                              <w:lang w:val="uk-UA"/>
                            </w:rPr>
                            <w:t xml:space="preserve">Довідник ЄСС щодо звітів з якості </w:t>
                          </w:r>
                          <w:r w:rsidRPr="003C3B12">
                            <w:rPr>
                              <w:rFonts w:ascii="Arial" w:hAnsi="Arial" w:cs="Arial"/>
                              <w:b/>
                              <w:bCs/>
                              <w:color w:val="303030"/>
                              <w:sz w:val="20"/>
                              <w:szCs w:val="20"/>
                              <w:lang w:val="uk-UA"/>
                            </w:rPr>
                            <w:t>Євростат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12" type="#_x0000_t202" style="position:absolute;margin-left:96.65pt;margin-top:799.6pt;width:276.8pt;height:21.2pt;z-index:-138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zq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" filled="f" stroked="f">
              <v:textbox inset="0,0,0,0">
                <w:txbxContent>
                  <w:p w:rsidR="00CF4547" w:rsidRPr="003C3B12" w:rsidRDefault="00CF4547">
                    <w:pPr>
                      <w:spacing w:line="246" w:lineRule="exact"/>
                      <w:ind w:left="20"/>
                      <w:rPr>
                        <w:rFonts w:ascii="Arial" w:eastAsia="Arial" w:hAnsi="Arial" w:cs="Arial"/>
                        <w:sz w:val="20"/>
                        <w:szCs w:val="20"/>
                        <w:lang w:val="uk-UA"/>
                      </w:rPr>
                    </w:pPr>
                    <w:r w:rsidRPr="003C3B12">
                      <w:rPr>
                        <w:rFonts w:ascii="Arial" w:hAnsi="Arial" w:cs="Arial"/>
                        <w:i/>
                        <w:iCs/>
                        <w:color w:val="303030"/>
                        <w:sz w:val="20"/>
                        <w:szCs w:val="20"/>
                        <w:lang w:val="uk-UA"/>
                      </w:rPr>
                      <w:t xml:space="preserve">Довідник ЄСС щодо звітів з якості </w:t>
                    </w:r>
                    <w:r w:rsidRPr="003C3B12">
                      <w:rPr>
                        <w:rFonts w:ascii="Arial" w:hAnsi="Arial" w:cs="Arial"/>
                        <w:b/>
                        <w:bCs/>
                        <w:color w:val="303030"/>
                        <w:sz w:val="20"/>
                        <w:szCs w:val="20"/>
                        <w:lang w:val="uk-UA"/>
                      </w:rPr>
                      <w:t>Євростат</w:t>
                    </w:r>
                  </w:p>
                </w:txbxContent>
              </v:textbox>
              <w10:wrap anchorx="page" anchory="page"/>
            </v:shape>
          </w:pict>
        </mc:Fallback>
      </mc:AlternateContent>
    </w:r>
    <w:r>
      <w:rPr>
        <w:noProof/>
        <w:lang w:val="uk-UA" w:eastAsia="uk-UA"/>
      </w:rPr>
      <w:drawing>
        <wp:anchor distT="0" distB="0" distL="114300" distR="114300" simplePos="0" relativeHeight="251579392" behindDoc="1" locked="0" layoutInCell="1" allowOverlap="1" wp14:anchorId="5BDF6FA4" wp14:editId="25CAD8FF">
          <wp:simplePos x="0" y="0"/>
          <wp:positionH relativeFrom="page">
            <wp:posOffset>1134110</wp:posOffset>
          </wp:positionH>
          <wp:positionV relativeFrom="page">
            <wp:posOffset>2792730</wp:posOffset>
          </wp:positionV>
          <wp:extent cx="5292090" cy="5107305"/>
          <wp:effectExtent l="0" t="0" r="3810" b="0"/>
          <wp:wrapNone/>
          <wp:docPr id="223"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580416" behindDoc="1" locked="0" layoutInCell="1" allowOverlap="1" wp14:anchorId="71F3701F" wp14:editId="23214C06">
              <wp:simplePos x="0" y="0"/>
              <wp:positionH relativeFrom="page">
                <wp:posOffset>875030</wp:posOffset>
              </wp:positionH>
              <wp:positionV relativeFrom="page">
                <wp:posOffset>10077450</wp:posOffset>
              </wp:positionV>
              <wp:extent cx="191135" cy="152400"/>
              <wp:effectExtent l="0" t="0" r="18415" b="0"/>
              <wp:wrapNone/>
              <wp:docPr id="22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13" type="#_x0000_t202" style="position:absolute;margin-left:68.9pt;margin-top:793.5pt;width:15.05pt;height:1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vK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98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mc:AlternateContent>
        <mc:Choice Requires="wps">
          <w:drawing>
            <wp:anchor distT="0" distB="0" distL="114300" distR="114300" simplePos="0" relativeHeight="251578368" behindDoc="1" locked="0" layoutInCell="1" allowOverlap="1" wp14:anchorId="4F6E5846" wp14:editId="573D43F4">
              <wp:simplePos x="0" y="0"/>
              <wp:positionH relativeFrom="page">
                <wp:posOffset>887730</wp:posOffset>
              </wp:positionH>
              <wp:positionV relativeFrom="page">
                <wp:posOffset>10075545</wp:posOffset>
              </wp:positionV>
              <wp:extent cx="3294380" cy="221615"/>
              <wp:effectExtent l="0" t="0" r="1270" b="6985"/>
              <wp:wrapNone/>
              <wp:docPr id="2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Pr="003C3B12" w:rsidRDefault="00CF4547">
                          <w:pPr>
                            <w:spacing w:line="246" w:lineRule="exact"/>
                            <w:ind w:left="20"/>
                            <w:rPr>
                              <w:rFonts w:ascii="Arial" w:eastAsia="Arial" w:hAnsi="Arial" w:cs="Arial"/>
                              <w:sz w:val="20"/>
                              <w:szCs w:val="20"/>
                              <w:lang w:val="uk-UA"/>
                            </w:rPr>
                          </w:pPr>
                          <w:r w:rsidRPr="003C3B12">
                            <w:rPr>
                              <w:rFonts w:ascii="Arial" w:hAnsi="Arial" w:cs="Arial"/>
                              <w:b/>
                              <w:bCs/>
                              <w:color w:val="303030"/>
                              <w:sz w:val="20"/>
                              <w:szCs w:val="20"/>
                              <w:lang w:val="uk-UA"/>
                            </w:rPr>
                            <w:t xml:space="preserve">Євростат </w:t>
                          </w:r>
                          <w:r w:rsidRPr="003C3B12">
                            <w:rPr>
                              <w:rFonts w:ascii="Arial" w:hAnsi="Arial" w:cs="Arial"/>
                              <w:i/>
                              <w:iCs/>
                              <w:color w:val="303030"/>
                              <w:sz w:val="20"/>
                              <w:szCs w:val="20"/>
                              <w:lang w:val="uk-UA"/>
                            </w:rPr>
                            <w:t xml:space="preserve">Довідник ЄСС щодо звітів з </w:t>
                          </w:r>
                          <w:r w:rsidRPr="003C3B12">
                            <w:rPr>
                              <w:rFonts w:ascii="Arial" w:hAnsi="Arial" w:cs="Arial"/>
                              <w:i/>
                              <w:iCs/>
                              <w:color w:val="303030"/>
                              <w:sz w:val="20"/>
                              <w:lang w:val="uk-UA"/>
                            </w:rPr>
                            <w:t>якості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14" type="#_x0000_t202" style="position:absolute;margin-left:69.9pt;margin-top:793.35pt;width:259.4pt;height:17.45pt;z-index:-13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At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" filled="f" stroked="f">
              <v:textbox inset="0,0,0,0">
                <w:txbxContent>
                  <w:p w:rsidR="00CF4547" w:rsidRPr="003C3B12" w:rsidRDefault="00CF4547">
                    <w:pPr>
                      <w:spacing w:line="246" w:lineRule="exact"/>
                      <w:ind w:left="20"/>
                      <w:rPr>
                        <w:rFonts w:ascii="Arial" w:eastAsia="Arial" w:hAnsi="Arial" w:cs="Arial"/>
                        <w:sz w:val="20"/>
                        <w:szCs w:val="20"/>
                        <w:lang w:val="uk-UA"/>
                      </w:rPr>
                    </w:pPr>
                    <w:r w:rsidRPr="003C3B12">
                      <w:rPr>
                        <w:rFonts w:ascii="Arial" w:hAnsi="Arial" w:cs="Arial"/>
                        <w:b/>
                        <w:bCs/>
                        <w:color w:val="303030"/>
                        <w:sz w:val="20"/>
                        <w:szCs w:val="20"/>
                        <w:lang w:val="uk-UA"/>
                      </w:rPr>
                      <w:t xml:space="preserve">Євростат </w:t>
                    </w:r>
                    <w:r w:rsidRPr="003C3B12">
                      <w:rPr>
                        <w:rFonts w:ascii="Arial" w:hAnsi="Arial" w:cs="Arial"/>
                        <w:i/>
                        <w:iCs/>
                        <w:color w:val="303030"/>
                        <w:sz w:val="20"/>
                        <w:szCs w:val="20"/>
                        <w:lang w:val="uk-UA"/>
                      </w:rPr>
                      <w:t xml:space="preserve">Довідник ЄСС щодо звітів з </w:t>
                    </w:r>
                    <w:r w:rsidRPr="003C3B12">
                      <w:rPr>
                        <w:rFonts w:ascii="Arial" w:hAnsi="Arial" w:cs="Arial"/>
                        <w:i/>
                        <w:iCs/>
                        <w:color w:val="303030"/>
                        <w:sz w:val="20"/>
                        <w:lang w:val="uk-UA"/>
                      </w:rPr>
                      <w:t>якості</w:t>
                    </w:r>
                  </w:p>
                </w:txbxContent>
              </v:textbox>
              <w10:wrap anchorx="page" anchory="page"/>
            </v:shape>
          </w:pict>
        </mc:Fallback>
      </mc:AlternateContent>
    </w:r>
    <w:r>
      <w:rPr>
        <w:noProof/>
        <w:lang w:val="uk-UA" w:eastAsia="uk-UA"/>
      </w:rPr>
      <w:drawing>
        <wp:anchor distT="0" distB="0" distL="114300" distR="114300" simplePos="0" relativeHeight="251576320" behindDoc="1" locked="0" layoutInCell="1" allowOverlap="1" wp14:anchorId="6464CF44" wp14:editId="0A704590">
          <wp:simplePos x="0" y="0"/>
          <wp:positionH relativeFrom="page">
            <wp:posOffset>1134110</wp:posOffset>
          </wp:positionH>
          <wp:positionV relativeFrom="page">
            <wp:posOffset>2792730</wp:posOffset>
          </wp:positionV>
          <wp:extent cx="5292090" cy="5107305"/>
          <wp:effectExtent l="0" t="0" r="3810" b="0"/>
          <wp:wrapNone/>
          <wp:docPr id="220"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577344" behindDoc="1" locked="0" layoutInCell="1" allowOverlap="1" wp14:anchorId="10296155" wp14:editId="1E87C050">
              <wp:simplePos x="0" y="0"/>
              <wp:positionH relativeFrom="page">
                <wp:posOffset>6494145</wp:posOffset>
              </wp:positionH>
              <wp:positionV relativeFrom="page">
                <wp:posOffset>10075545</wp:posOffset>
              </wp:positionV>
              <wp:extent cx="191135" cy="152400"/>
              <wp:effectExtent l="0" t="0" r="18415" b="0"/>
              <wp:wrapNone/>
              <wp:docPr id="21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15" type="#_x0000_t202" style="position:absolute;margin-left:511.35pt;margin-top:793.35pt;width:15.05pt;height:12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" filled="f" stroked="f">
              <v:textbox inset="0,0,0,0">
                <w:txbxContent>
                  <w:p w:rsidR="00CF4547" w:rsidRDefault="00CF4547">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8F7CD5">
                      <w:rPr>
                        <w:rFonts w:ascii="Arial"/>
                        <w:noProof/>
                        <w:sz w:val="20"/>
                      </w:rPr>
                      <w:t>99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0"/>
        <w:szCs w:val="20"/>
      </w:rPr>
    </w:pPr>
    <w:r>
      <w:rPr>
        <w:noProof/>
        <w:lang w:val="uk-UA" w:eastAsia="uk-UA"/>
      </w:rPr>
      <w:drawing>
        <wp:anchor distT="0" distB="0" distL="114300" distR="114300" simplePos="0" relativeHeight="251662336" behindDoc="1" locked="0" layoutInCell="1" allowOverlap="1" wp14:anchorId="72D4D519" wp14:editId="6A001A23">
          <wp:simplePos x="0" y="0"/>
          <wp:positionH relativeFrom="page">
            <wp:posOffset>1134110</wp:posOffset>
          </wp:positionH>
          <wp:positionV relativeFrom="page">
            <wp:posOffset>2792730</wp:posOffset>
          </wp:positionV>
          <wp:extent cx="5292090" cy="5107305"/>
          <wp:effectExtent l="0" t="0" r="3810" b="0"/>
          <wp:wrapNone/>
          <wp:docPr id="13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r>
      <w:rPr>
        <w:noProof/>
        <w:lang w:val="uk-UA" w:eastAsia="uk-UA"/>
      </w:rPr>
      <mc:AlternateContent>
        <mc:Choice Requires="wps">
          <w:drawing>
            <wp:anchor distT="0" distB="0" distL="114300" distR="114300" simplePos="0" relativeHeight="251663360" behindDoc="1" locked="0" layoutInCell="1" allowOverlap="1" wp14:anchorId="20F7ACE0" wp14:editId="58AFC006">
              <wp:simplePos x="0" y="0"/>
              <wp:positionH relativeFrom="page">
                <wp:posOffset>887730</wp:posOffset>
              </wp:positionH>
              <wp:positionV relativeFrom="page">
                <wp:posOffset>10077450</wp:posOffset>
              </wp:positionV>
              <wp:extent cx="236220" cy="152400"/>
              <wp:effectExtent l="0" t="0" r="11430" b="0"/>
              <wp:wrapNone/>
              <wp:docPr id="13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24" w:lineRule="exact"/>
                            <w:ind w:left="20"/>
                            <w:rPr>
                              <w:rFonts w:ascii="Arial" w:eastAsia="Arial" w:hAnsi="Arial" w:cs="Arial"/>
                              <w:sz w:val="20"/>
                              <w:szCs w:val="20"/>
                            </w:rPr>
                          </w:pPr>
                          <w:r>
                            <w:rPr>
                              <w:rFonts w:ascii="Arial"/>
                              <w:sz w:val="20"/>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16" type="#_x0000_t202" style="position:absolute;margin-left:69.9pt;margin-top:793.5pt;width:18.6pt;height:12pt;z-index:-13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" filled="f" stroked="f">
              <v:textbox inset="0,0,0,0">
                <w:txbxContent>
                  <w:p w:rsidR="00CF4547" w:rsidRDefault="00CF4547">
                    <w:pPr>
                      <w:spacing w:line="224" w:lineRule="exact"/>
                      <w:ind w:left="20"/>
                      <w:rPr>
                        <w:rFonts w:ascii="Arial" w:eastAsia="Arial" w:hAnsi="Arial" w:cs="Arial"/>
                        <w:sz w:val="20"/>
                        <w:szCs w:val="20"/>
                      </w:rPr>
                    </w:pPr>
                    <w:r>
                      <w:rPr>
                        <w:rFonts w:ascii="Arial"/>
                        <w:sz w:val="20"/>
                      </w:rPr>
                      <w:t>100</w:t>
                    </w:r>
                  </w:p>
                </w:txbxContent>
              </v:textbox>
              <w10:wrap anchorx="page" anchory="page"/>
            </v:shape>
          </w:pict>
        </mc:Fallback>
      </mc:AlternateContent>
    </w:r>
    <w:r>
      <w:rPr>
        <w:noProof/>
        <w:lang w:val="uk-UA" w:eastAsia="uk-UA"/>
      </w:rPr>
      <mc:AlternateContent>
        <mc:Choice Requires="wps">
          <w:drawing>
            <wp:anchor distT="0" distB="0" distL="114300" distR="114300" simplePos="0" relativeHeight="251664384" behindDoc="1" locked="0" layoutInCell="1" allowOverlap="1" wp14:anchorId="69669E4A" wp14:editId="20D35D3E">
              <wp:simplePos x="0" y="0"/>
              <wp:positionH relativeFrom="page">
                <wp:posOffset>4280535</wp:posOffset>
              </wp:positionH>
              <wp:positionV relativeFrom="page">
                <wp:posOffset>10076815</wp:posOffset>
              </wp:positionV>
              <wp:extent cx="2577465" cy="165735"/>
              <wp:effectExtent l="0" t="0" r="13335" b="5715"/>
              <wp:wrapNone/>
              <wp:docPr id="13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4547" w:rsidRDefault="00CF4547">
                          <w:pPr>
                            <w:spacing w:line="246" w:lineRule="exact"/>
                            <w:ind w:left="20"/>
                            <w:rPr>
                              <w:rFonts w:ascii="Arial" w:eastAsia="Arial" w:hAnsi="Arial" w:cs="Arial"/>
                            </w:rPr>
                          </w:pPr>
                          <w:r>
                            <w:rPr>
                              <w:rFonts w:ascii="Arial"/>
                              <w:i/>
                              <w:iCs/>
                              <w:color w:val="303030"/>
                              <w:sz w:val="20"/>
                            </w:rPr>
                            <w:t>Керівництво</w:t>
                          </w:r>
                          <w:r>
                            <w:rPr>
                              <w:rFonts w:ascii="Arial"/>
                              <w:i/>
                              <w:iCs/>
                              <w:color w:val="303030"/>
                              <w:sz w:val="20"/>
                            </w:rPr>
                            <w:t xml:space="preserve"> </w:t>
                          </w:r>
                          <w:r>
                            <w:rPr>
                              <w:rFonts w:ascii="Arial"/>
                              <w:i/>
                              <w:iCs/>
                              <w:color w:val="303030"/>
                              <w:sz w:val="20"/>
                            </w:rPr>
                            <w:t>ЄСС</w:t>
                          </w:r>
                          <w:r>
                            <w:rPr>
                              <w:rFonts w:ascii="Arial"/>
                              <w:i/>
                              <w:iCs/>
                              <w:color w:val="303030"/>
                              <w:sz w:val="20"/>
                            </w:rPr>
                            <w:t xml:space="preserve"> </w:t>
                          </w:r>
                          <w:r>
                            <w:rPr>
                              <w:rFonts w:ascii="Arial"/>
                              <w:i/>
                              <w:iCs/>
                              <w:color w:val="303030"/>
                              <w:sz w:val="20"/>
                            </w:rPr>
                            <w:t>щодо</w:t>
                          </w:r>
                          <w:r>
                            <w:rPr>
                              <w:rFonts w:ascii="Arial"/>
                              <w:i/>
                              <w:iCs/>
                              <w:color w:val="303030"/>
                              <w:sz w:val="20"/>
                            </w:rPr>
                            <w:t xml:space="preserve"> </w:t>
                          </w:r>
                          <w:r>
                            <w:rPr>
                              <w:rFonts w:ascii="Arial"/>
                              <w:i/>
                              <w:iCs/>
                              <w:color w:val="303030"/>
                              <w:sz w:val="20"/>
                            </w:rPr>
                            <w:t>звітів</w:t>
                          </w:r>
                          <w:r>
                            <w:rPr>
                              <w:rFonts w:ascii="Arial"/>
                              <w:i/>
                              <w:iCs/>
                              <w:color w:val="303030"/>
                              <w:sz w:val="20"/>
                            </w:rPr>
                            <w:t xml:space="preserve"> </w:t>
                          </w:r>
                          <w:r>
                            <w:rPr>
                              <w:rFonts w:ascii="Arial"/>
                              <w:i/>
                              <w:iCs/>
                              <w:color w:val="303030"/>
                              <w:sz w:val="20"/>
                            </w:rPr>
                            <w:t>з</w:t>
                          </w:r>
                          <w:r>
                            <w:rPr>
                              <w:rFonts w:ascii="Arial"/>
                              <w:i/>
                              <w:iCs/>
                              <w:color w:val="303030"/>
                              <w:sz w:val="20"/>
                            </w:rPr>
                            <w:t xml:space="preserve"> </w:t>
                          </w:r>
                          <w:r>
                            <w:rPr>
                              <w:rFonts w:ascii="Arial"/>
                              <w:i/>
                              <w:iCs/>
                              <w:color w:val="303030"/>
                              <w:sz w:val="20"/>
                            </w:rPr>
                            <w:t>якості</w:t>
                          </w:r>
                          <w:r>
                            <w:rPr>
                              <w:rFonts w:ascii="Arial"/>
                              <w:b/>
                              <w:bCs/>
                              <w:color w:val="303030"/>
                            </w:rPr>
                            <w:t>Євростат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7" type="#_x0000_t202" style="position:absolute;margin-left:337.05pt;margin-top:793.45pt;width:202.95pt;height:13.05pt;z-index:-13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h3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" filled="f" stroked="f">
              <v:textbox inset="0,0,0,0">
                <w:txbxContent>
                  <w:p w:rsidR="00CF4547" w:rsidRDefault="00CF4547">
                    <w:pPr>
                      <w:spacing w:line="246" w:lineRule="exact"/>
                      <w:ind w:left="20"/>
                      <w:rPr>
                        <w:rFonts w:ascii="Arial" w:eastAsia="Arial" w:hAnsi="Arial" w:cs="Arial"/>
                      </w:rPr>
                    </w:pPr>
                    <w:r>
                      <w:rPr>
                        <w:rFonts w:ascii="Arial"/>
                        <w:i/>
                        <w:iCs/>
                        <w:color w:val="303030"/>
                        <w:sz w:val="20"/>
                      </w:rPr>
                      <w:t>Керівництво</w:t>
                    </w:r>
                    <w:r>
                      <w:rPr>
                        <w:rFonts w:ascii="Arial"/>
                        <w:i/>
                        <w:iCs/>
                        <w:color w:val="303030"/>
                        <w:sz w:val="20"/>
                      </w:rPr>
                      <w:t xml:space="preserve"> </w:t>
                    </w:r>
                    <w:r>
                      <w:rPr>
                        <w:rFonts w:ascii="Arial"/>
                        <w:i/>
                        <w:iCs/>
                        <w:color w:val="303030"/>
                        <w:sz w:val="20"/>
                      </w:rPr>
                      <w:t>ЄСС</w:t>
                    </w:r>
                    <w:r>
                      <w:rPr>
                        <w:rFonts w:ascii="Arial"/>
                        <w:i/>
                        <w:iCs/>
                        <w:color w:val="303030"/>
                        <w:sz w:val="20"/>
                      </w:rPr>
                      <w:t xml:space="preserve"> </w:t>
                    </w:r>
                    <w:r>
                      <w:rPr>
                        <w:rFonts w:ascii="Arial"/>
                        <w:i/>
                        <w:iCs/>
                        <w:color w:val="303030"/>
                        <w:sz w:val="20"/>
                      </w:rPr>
                      <w:t>щодо</w:t>
                    </w:r>
                    <w:r>
                      <w:rPr>
                        <w:rFonts w:ascii="Arial"/>
                        <w:i/>
                        <w:iCs/>
                        <w:color w:val="303030"/>
                        <w:sz w:val="20"/>
                      </w:rPr>
                      <w:t xml:space="preserve"> </w:t>
                    </w:r>
                    <w:r>
                      <w:rPr>
                        <w:rFonts w:ascii="Arial"/>
                        <w:i/>
                        <w:iCs/>
                        <w:color w:val="303030"/>
                        <w:sz w:val="20"/>
                      </w:rPr>
                      <w:t>звітів</w:t>
                    </w:r>
                    <w:r>
                      <w:rPr>
                        <w:rFonts w:ascii="Arial"/>
                        <w:i/>
                        <w:iCs/>
                        <w:color w:val="303030"/>
                        <w:sz w:val="20"/>
                      </w:rPr>
                      <w:t xml:space="preserve"> </w:t>
                    </w:r>
                    <w:r>
                      <w:rPr>
                        <w:rFonts w:ascii="Arial"/>
                        <w:i/>
                        <w:iCs/>
                        <w:color w:val="303030"/>
                        <w:sz w:val="20"/>
                      </w:rPr>
                      <w:t>з</w:t>
                    </w:r>
                    <w:r>
                      <w:rPr>
                        <w:rFonts w:ascii="Arial"/>
                        <w:i/>
                        <w:iCs/>
                        <w:color w:val="303030"/>
                        <w:sz w:val="20"/>
                      </w:rPr>
                      <w:t xml:space="preserve"> </w:t>
                    </w:r>
                    <w:r>
                      <w:rPr>
                        <w:rFonts w:ascii="Arial"/>
                        <w:i/>
                        <w:iCs/>
                        <w:color w:val="303030"/>
                        <w:sz w:val="20"/>
                      </w:rPr>
                      <w:t>якості</w:t>
                    </w:r>
                    <w:r>
                      <w:rPr>
                        <w:rFonts w:ascii="Arial"/>
                        <w:b/>
                        <w:bCs/>
                        <w:color w:val="303030"/>
                      </w:rPr>
                      <w:t>Євростат</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861" w:rsidRDefault="00294861">
      <w:r>
        <w:separator/>
      </w:r>
    </w:p>
  </w:footnote>
  <w:footnote w:type="continuationSeparator" w:id="0">
    <w:p w:rsidR="00294861" w:rsidRDefault="002948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46624" behindDoc="1" locked="0" layoutInCell="1" allowOverlap="1" wp14:anchorId="6E9AF044" wp14:editId="49004F13">
          <wp:simplePos x="0" y="0"/>
          <wp:positionH relativeFrom="page">
            <wp:posOffset>1134110</wp:posOffset>
          </wp:positionH>
          <wp:positionV relativeFrom="page">
            <wp:posOffset>2792730</wp:posOffset>
          </wp:positionV>
          <wp:extent cx="5292090" cy="5107305"/>
          <wp:effectExtent l="0" t="0" r="3810" b="0"/>
          <wp:wrapNone/>
          <wp:docPr id="252"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68128" behindDoc="1" locked="0" layoutInCell="1" allowOverlap="1" wp14:anchorId="3D5C3553" wp14:editId="15769316">
          <wp:simplePos x="0" y="0"/>
          <wp:positionH relativeFrom="page">
            <wp:posOffset>1134110</wp:posOffset>
          </wp:positionH>
          <wp:positionV relativeFrom="page">
            <wp:posOffset>2792730</wp:posOffset>
          </wp:positionV>
          <wp:extent cx="5292090" cy="5107305"/>
          <wp:effectExtent l="0" t="0" r="3810" b="0"/>
          <wp:wrapNone/>
          <wp:docPr id="231"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78720" behindDoc="1" locked="0" layoutInCell="1" allowOverlap="1" wp14:anchorId="2ABBBB06" wp14:editId="7F029397">
          <wp:simplePos x="0" y="0"/>
          <wp:positionH relativeFrom="page">
            <wp:posOffset>1134110</wp:posOffset>
          </wp:positionH>
          <wp:positionV relativeFrom="page">
            <wp:posOffset>2792730</wp:posOffset>
          </wp:positionV>
          <wp:extent cx="5292090" cy="5107305"/>
          <wp:effectExtent l="0" t="0" r="3810" b="0"/>
          <wp:wrapNone/>
          <wp:docPr id="3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79744" behindDoc="1" locked="0" layoutInCell="1" allowOverlap="1" wp14:anchorId="20E513D3" wp14:editId="0F3644D2">
          <wp:simplePos x="0" y="0"/>
          <wp:positionH relativeFrom="page">
            <wp:posOffset>1134110</wp:posOffset>
          </wp:positionH>
          <wp:positionV relativeFrom="page">
            <wp:posOffset>2792730</wp:posOffset>
          </wp:positionV>
          <wp:extent cx="5292090" cy="5107305"/>
          <wp:effectExtent l="0" t="0" r="3810" b="0"/>
          <wp:wrapNone/>
          <wp:docPr id="11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0768" behindDoc="1" locked="0" layoutInCell="1" allowOverlap="1" wp14:anchorId="2FFAE47D" wp14:editId="471C4BBA">
          <wp:simplePos x="0" y="0"/>
          <wp:positionH relativeFrom="page">
            <wp:posOffset>1134110</wp:posOffset>
          </wp:positionH>
          <wp:positionV relativeFrom="page">
            <wp:posOffset>2792730</wp:posOffset>
          </wp:positionV>
          <wp:extent cx="5292090" cy="5107305"/>
          <wp:effectExtent l="0" t="0" r="3810" b="0"/>
          <wp:wrapNone/>
          <wp:docPr id="11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1792" behindDoc="1" locked="0" layoutInCell="1" allowOverlap="1" wp14:anchorId="239200E1" wp14:editId="33387734">
          <wp:simplePos x="0" y="0"/>
          <wp:positionH relativeFrom="page">
            <wp:posOffset>1134110</wp:posOffset>
          </wp:positionH>
          <wp:positionV relativeFrom="page">
            <wp:posOffset>2792730</wp:posOffset>
          </wp:positionV>
          <wp:extent cx="5292090" cy="5107305"/>
          <wp:effectExtent l="0" t="0" r="3810" b="0"/>
          <wp:wrapNone/>
          <wp:docPr id="11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2816" behindDoc="1" locked="0" layoutInCell="1" allowOverlap="1" wp14:anchorId="1841D9F7" wp14:editId="31538491">
          <wp:simplePos x="0" y="0"/>
          <wp:positionH relativeFrom="page">
            <wp:posOffset>1134110</wp:posOffset>
          </wp:positionH>
          <wp:positionV relativeFrom="page">
            <wp:posOffset>2792730</wp:posOffset>
          </wp:positionV>
          <wp:extent cx="5292090" cy="5107305"/>
          <wp:effectExtent l="0" t="0" r="3810" b="0"/>
          <wp:wrapNone/>
          <wp:docPr id="11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3840" behindDoc="1" locked="0" layoutInCell="1" allowOverlap="1" wp14:anchorId="6C116C1D" wp14:editId="736D92A3">
          <wp:simplePos x="0" y="0"/>
          <wp:positionH relativeFrom="page">
            <wp:posOffset>1134110</wp:posOffset>
          </wp:positionH>
          <wp:positionV relativeFrom="page">
            <wp:posOffset>2792730</wp:posOffset>
          </wp:positionV>
          <wp:extent cx="5292090" cy="5107305"/>
          <wp:effectExtent l="0" t="0" r="3810" b="0"/>
          <wp:wrapNone/>
          <wp:docPr id="11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4864" behindDoc="1" locked="0" layoutInCell="1" allowOverlap="1" wp14:anchorId="4D9F6C07" wp14:editId="78002946">
          <wp:simplePos x="0" y="0"/>
          <wp:positionH relativeFrom="page">
            <wp:posOffset>1134110</wp:posOffset>
          </wp:positionH>
          <wp:positionV relativeFrom="page">
            <wp:posOffset>2792730</wp:posOffset>
          </wp:positionV>
          <wp:extent cx="5292090" cy="5107305"/>
          <wp:effectExtent l="0" t="0" r="3810" b="0"/>
          <wp:wrapNone/>
          <wp:docPr id="11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5888" behindDoc="1" locked="0" layoutInCell="1" allowOverlap="1" wp14:anchorId="393C4F60" wp14:editId="59BDF3C2">
          <wp:simplePos x="0" y="0"/>
          <wp:positionH relativeFrom="page">
            <wp:posOffset>1134110</wp:posOffset>
          </wp:positionH>
          <wp:positionV relativeFrom="page">
            <wp:posOffset>2792730</wp:posOffset>
          </wp:positionV>
          <wp:extent cx="5292090" cy="5107305"/>
          <wp:effectExtent l="0" t="0" r="3810" b="0"/>
          <wp:wrapNone/>
          <wp:docPr id="11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6912" behindDoc="1" locked="0" layoutInCell="1" allowOverlap="1" wp14:anchorId="673D4A2B" wp14:editId="355334A7">
          <wp:simplePos x="0" y="0"/>
          <wp:positionH relativeFrom="page">
            <wp:posOffset>1134110</wp:posOffset>
          </wp:positionH>
          <wp:positionV relativeFrom="page">
            <wp:posOffset>2792730</wp:posOffset>
          </wp:positionV>
          <wp:extent cx="5292090" cy="5107305"/>
          <wp:effectExtent l="0" t="0" r="3810" b="0"/>
          <wp:wrapNone/>
          <wp:docPr id="11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7936" behindDoc="1" locked="0" layoutInCell="1" allowOverlap="1" wp14:anchorId="5417CD1F" wp14:editId="30251207">
          <wp:simplePos x="0" y="0"/>
          <wp:positionH relativeFrom="page">
            <wp:posOffset>1134110</wp:posOffset>
          </wp:positionH>
          <wp:positionV relativeFrom="page">
            <wp:posOffset>2792730</wp:posOffset>
          </wp:positionV>
          <wp:extent cx="5292090" cy="5107305"/>
          <wp:effectExtent l="0" t="0" r="3810" b="0"/>
          <wp:wrapNone/>
          <wp:docPr id="11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69152" behindDoc="1" locked="0" layoutInCell="1" allowOverlap="1" wp14:anchorId="00F575FB" wp14:editId="63BBE07E">
          <wp:simplePos x="0" y="0"/>
          <wp:positionH relativeFrom="page">
            <wp:posOffset>1134110</wp:posOffset>
          </wp:positionH>
          <wp:positionV relativeFrom="page">
            <wp:posOffset>2792730</wp:posOffset>
          </wp:positionV>
          <wp:extent cx="5292090" cy="5107305"/>
          <wp:effectExtent l="0" t="0" r="3810" b="0"/>
          <wp:wrapNone/>
          <wp:docPr id="230"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8960" behindDoc="1" locked="0" layoutInCell="1" allowOverlap="1" wp14:anchorId="19316260" wp14:editId="1697A976">
          <wp:simplePos x="0" y="0"/>
          <wp:positionH relativeFrom="page">
            <wp:posOffset>1134110</wp:posOffset>
          </wp:positionH>
          <wp:positionV relativeFrom="page">
            <wp:posOffset>2792730</wp:posOffset>
          </wp:positionV>
          <wp:extent cx="5292090" cy="5107305"/>
          <wp:effectExtent l="0" t="0" r="3810" b="0"/>
          <wp:wrapNone/>
          <wp:docPr id="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89984" behindDoc="1" locked="0" layoutInCell="1" allowOverlap="1" wp14:anchorId="534CCA44" wp14:editId="43F86799">
          <wp:simplePos x="0" y="0"/>
          <wp:positionH relativeFrom="page">
            <wp:posOffset>1134110</wp:posOffset>
          </wp:positionH>
          <wp:positionV relativeFrom="page">
            <wp:posOffset>2792730</wp:posOffset>
          </wp:positionV>
          <wp:extent cx="5292090" cy="5107305"/>
          <wp:effectExtent l="0" t="0" r="3810" b="0"/>
          <wp:wrapNone/>
          <wp:docPr id="10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91008" behindDoc="1" locked="0" layoutInCell="1" allowOverlap="1" wp14:anchorId="2BAB2AB4" wp14:editId="6092183A">
          <wp:simplePos x="0" y="0"/>
          <wp:positionH relativeFrom="page">
            <wp:posOffset>1134110</wp:posOffset>
          </wp:positionH>
          <wp:positionV relativeFrom="page">
            <wp:posOffset>2792730</wp:posOffset>
          </wp:positionV>
          <wp:extent cx="5292090" cy="5107305"/>
          <wp:effectExtent l="0" t="0" r="3810" b="0"/>
          <wp:wrapNone/>
          <wp:docPr id="10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98176" behindDoc="1" locked="0" layoutInCell="1" allowOverlap="1" wp14:anchorId="7855CFDD" wp14:editId="0F1454B6">
          <wp:simplePos x="0" y="0"/>
          <wp:positionH relativeFrom="page">
            <wp:posOffset>1134110</wp:posOffset>
          </wp:positionH>
          <wp:positionV relativeFrom="page">
            <wp:posOffset>2792730</wp:posOffset>
          </wp:positionV>
          <wp:extent cx="5292090" cy="5107305"/>
          <wp:effectExtent l="0" t="0" r="3810" b="0"/>
          <wp:wrapNone/>
          <wp:docPr id="10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0224" behindDoc="1" locked="0" layoutInCell="1" allowOverlap="1" wp14:anchorId="1A029486" wp14:editId="70089A50">
          <wp:simplePos x="0" y="0"/>
          <wp:positionH relativeFrom="page">
            <wp:posOffset>1134110</wp:posOffset>
          </wp:positionH>
          <wp:positionV relativeFrom="page">
            <wp:posOffset>2793365</wp:posOffset>
          </wp:positionV>
          <wp:extent cx="5291455" cy="5106670"/>
          <wp:effectExtent l="0" t="0" r="4445" b="0"/>
          <wp:wrapNone/>
          <wp:docPr id="8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1248" behindDoc="1" locked="0" layoutInCell="1" allowOverlap="1" wp14:anchorId="1514F3C3" wp14:editId="5FD84DB0">
          <wp:simplePos x="0" y="0"/>
          <wp:positionH relativeFrom="page">
            <wp:posOffset>1134110</wp:posOffset>
          </wp:positionH>
          <wp:positionV relativeFrom="page">
            <wp:posOffset>2793365</wp:posOffset>
          </wp:positionV>
          <wp:extent cx="5291455" cy="5106670"/>
          <wp:effectExtent l="0" t="0" r="4445" b="0"/>
          <wp:wrapNone/>
          <wp:docPr id="8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2272" behindDoc="1" locked="0" layoutInCell="1" allowOverlap="1" wp14:anchorId="08294E94" wp14:editId="33B83DFC">
          <wp:simplePos x="0" y="0"/>
          <wp:positionH relativeFrom="page">
            <wp:posOffset>1134110</wp:posOffset>
          </wp:positionH>
          <wp:positionV relativeFrom="page">
            <wp:posOffset>2793365</wp:posOffset>
          </wp:positionV>
          <wp:extent cx="5291455" cy="5106670"/>
          <wp:effectExtent l="0" t="0" r="4445" b="0"/>
          <wp:wrapNone/>
          <wp:docPr id="8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3296" behindDoc="1" locked="0" layoutInCell="1" allowOverlap="1" wp14:anchorId="3E2ECB8E" wp14:editId="2443ECB7">
          <wp:simplePos x="0" y="0"/>
          <wp:positionH relativeFrom="page">
            <wp:posOffset>1134110</wp:posOffset>
          </wp:positionH>
          <wp:positionV relativeFrom="page">
            <wp:posOffset>2793365</wp:posOffset>
          </wp:positionV>
          <wp:extent cx="5291455" cy="510667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4320" behindDoc="1" locked="0" layoutInCell="1" allowOverlap="1" wp14:anchorId="5CDCF20F" wp14:editId="233F1187">
          <wp:simplePos x="0" y="0"/>
          <wp:positionH relativeFrom="page">
            <wp:posOffset>1134110</wp:posOffset>
          </wp:positionH>
          <wp:positionV relativeFrom="page">
            <wp:posOffset>2793365</wp:posOffset>
          </wp:positionV>
          <wp:extent cx="5291455" cy="5106670"/>
          <wp:effectExtent l="0" t="0" r="4445" b="0"/>
          <wp:wrapNone/>
          <wp:docPr id="9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5344" behindDoc="1" locked="0" layoutInCell="1" allowOverlap="1" wp14:anchorId="459026FC" wp14:editId="46345B34">
          <wp:simplePos x="0" y="0"/>
          <wp:positionH relativeFrom="page">
            <wp:posOffset>1134110</wp:posOffset>
          </wp:positionH>
          <wp:positionV relativeFrom="page">
            <wp:posOffset>2793365</wp:posOffset>
          </wp:positionV>
          <wp:extent cx="5291455" cy="5106670"/>
          <wp:effectExtent l="0" t="0" r="4445" b="0"/>
          <wp:wrapNone/>
          <wp:docPr id="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70176" behindDoc="1" locked="0" layoutInCell="1" allowOverlap="1" wp14:anchorId="39A03876" wp14:editId="52A2E161">
          <wp:simplePos x="0" y="0"/>
          <wp:positionH relativeFrom="page">
            <wp:posOffset>1134110</wp:posOffset>
          </wp:positionH>
          <wp:positionV relativeFrom="page">
            <wp:posOffset>2792730</wp:posOffset>
          </wp:positionV>
          <wp:extent cx="5292090" cy="5107305"/>
          <wp:effectExtent l="0" t="0" r="3810" b="0"/>
          <wp:wrapNone/>
          <wp:docPr id="229"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6368" behindDoc="1" locked="0" layoutInCell="1" allowOverlap="1" wp14:anchorId="619BA292" wp14:editId="2AB89C39">
          <wp:simplePos x="0" y="0"/>
          <wp:positionH relativeFrom="page">
            <wp:posOffset>1134110</wp:posOffset>
          </wp:positionH>
          <wp:positionV relativeFrom="page">
            <wp:posOffset>2793365</wp:posOffset>
          </wp:positionV>
          <wp:extent cx="5291455" cy="5106670"/>
          <wp:effectExtent l="0" t="0" r="4445" b="0"/>
          <wp:wrapNone/>
          <wp:docPr id="9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7392" behindDoc="1" locked="0" layoutInCell="1" allowOverlap="1" wp14:anchorId="074E00BD" wp14:editId="567F17D1">
          <wp:simplePos x="0" y="0"/>
          <wp:positionH relativeFrom="page">
            <wp:posOffset>1134110</wp:posOffset>
          </wp:positionH>
          <wp:positionV relativeFrom="page">
            <wp:posOffset>2793365</wp:posOffset>
          </wp:positionV>
          <wp:extent cx="5291455" cy="5106670"/>
          <wp:effectExtent l="0" t="0" r="4445" b="0"/>
          <wp:wrapNone/>
          <wp:docPr id="9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8416" behindDoc="1" locked="0" layoutInCell="1" allowOverlap="1" wp14:anchorId="64C19FDD" wp14:editId="731ED38C">
          <wp:simplePos x="0" y="0"/>
          <wp:positionH relativeFrom="page">
            <wp:posOffset>1134110</wp:posOffset>
          </wp:positionH>
          <wp:positionV relativeFrom="page">
            <wp:posOffset>2793365</wp:posOffset>
          </wp:positionV>
          <wp:extent cx="5291455" cy="5106670"/>
          <wp:effectExtent l="0" t="0" r="4445" b="0"/>
          <wp:wrapNone/>
          <wp:docPr id="9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09440" behindDoc="1" locked="0" layoutInCell="1" allowOverlap="1" wp14:anchorId="00A6A224" wp14:editId="13A6F15C">
          <wp:simplePos x="0" y="0"/>
          <wp:positionH relativeFrom="page">
            <wp:posOffset>1134110</wp:posOffset>
          </wp:positionH>
          <wp:positionV relativeFrom="page">
            <wp:posOffset>2793365</wp:posOffset>
          </wp:positionV>
          <wp:extent cx="5291455" cy="5106670"/>
          <wp:effectExtent l="0" t="0" r="4445" b="0"/>
          <wp:wrapNone/>
          <wp:docPr id="9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0464" behindDoc="1" locked="0" layoutInCell="1" allowOverlap="1" wp14:anchorId="06860555" wp14:editId="5E87419E">
          <wp:simplePos x="0" y="0"/>
          <wp:positionH relativeFrom="page">
            <wp:posOffset>1134110</wp:posOffset>
          </wp:positionH>
          <wp:positionV relativeFrom="page">
            <wp:posOffset>2793365</wp:posOffset>
          </wp:positionV>
          <wp:extent cx="5291455" cy="5106670"/>
          <wp:effectExtent l="0" t="0" r="4445" b="0"/>
          <wp:wrapNone/>
          <wp:docPr id="1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9680" behindDoc="1" locked="0" layoutInCell="1" allowOverlap="1" wp14:anchorId="05ED2148" wp14:editId="75227EFA">
          <wp:simplePos x="0" y="0"/>
          <wp:positionH relativeFrom="page">
            <wp:posOffset>1134110</wp:posOffset>
          </wp:positionH>
          <wp:positionV relativeFrom="page">
            <wp:posOffset>2793365</wp:posOffset>
          </wp:positionV>
          <wp:extent cx="5291455" cy="5106670"/>
          <wp:effectExtent l="0" t="0" r="4445" b="0"/>
          <wp:wrapNone/>
          <wp:docPr id="1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20704" behindDoc="1" locked="0" layoutInCell="1" allowOverlap="1" wp14:anchorId="476E2306" wp14:editId="67426DBA">
          <wp:simplePos x="0" y="0"/>
          <wp:positionH relativeFrom="page">
            <wp:posOffset>1134110</wp:posOffset>
          </wp:positionH>
          <wp:positionV relativeFrom="page">
            <wp:posOffset>2793365</wp:posOffset>
          </wp:positionV>
          <wp:extent cx="5291455" cy="5106670"/>
          <wp:effectExtent l="0" t="0" r="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a:ln>
                    <a:noFill/>
                  </a:ln>
                </pic:spPr>
              </pic:pic>
            </a:graphicData>
          </a:graphic>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21728" behindDoc="1" locked="0" layoutInCell="1" allowOverlap="1" wp14:anchorId="7A785C85" wp14:editId="7682665B">
          <wp:simplePos x="0" y="0"/>
          <wp:positionH relativeFrom="page">
            <wp:posOffset>1134110</wp:posOffset>
          </wp:positionH>
          <wp:positionV relativeFrom="page">
            <wp:posOffset>2793365</wp:posOffset>
          </wp:positionV>
          <wp:extent cx="5291455" cy="5106670"/>
          <wp:effectExtent l="0" t="0" r="4445" b="0"/>
          <wp:wrapNone/>
          <wp:docPr id="1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1488" behindDoc="1" locked="0" layoutInCell="1" allowOverlap="1" wp14:anchorId="039D9DA2" wp14:editId="50B50AF8">
          <wp:simplePos x="0" y="0"/>
          <wp:positionH relativeFrom="page">
            <wp:posOffset>1134110</wp:posOffset>
          </wp:positionH>
          <wp:positionV relativeFrom="page">
            <wp:posOffset>2793365</wp:posOffset>
          </wp:positionV>
          <wp:extent cx="5291455" cy="5106670"/>
          <wp:effectExtent l="0" t="0" r="4445" b="0"/>
          <wp:wrapNone/>
          <wp:docPr id="1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2512" behindDoc="1" locked="0" layoutInCell="1" allowOverlap="1" wp14:anchorId="4C72B1FF" wp14:editId="67235EAC">
          <wp:simplePos x="0" y="0"/>
          <wp:positionH relativeFrom="page">
            <wp:posOffset>1134110</wp:posOffset>
          </wp:positionH>
          <wp:positionV relativeFrom="page">
            <wp:posOffset>2793365</wp:posOffset>
          </wp:positionV>
          <wp:extent cx="5291455" cy="5106670"/>
          <wp:effectExtent l="0" t="0" r="4445" b="0"/>
          <wp:wrapNone/>
          <wp:docPr id="18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71200" behindDoc="1" locked="0" layoutInCell="1" allowOverlap="1" wp14:anchorId="4DAD3043" wp14:editId="08215502">
          <wp:simplePos x="0" y="0"/>
          <wp:positionH relativeFrom="page">
            <wp:posOffset>1134110</wp:posOffset>
          </wp:positionH>
          <wp:positionV relativeFrom="page">
            <wp:posOffset>2792730</wp:posOffset>
          </wp:positionV>
          <wp:extent cx="5292090" cy="5107305"/>
          <wp:effectExtent l="0" t="0" r="3810" b="0"/>
          <wp:wrapNone/>
          <wp:docPr id="22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3536" behindDoc="1" locked="0" layoutInCell="1" allowOverlap="1" wp14:anchorId="52F3E0EC" wp14:editId="7108A1E9">
          <wp:simplePos x="0" y="0"/>
          <wp:positionH relativeFrom="page">
            <wp:posOffset>1134110</wp:posOffset>
          </wp:positionH>
          <wp:positionV relativeFrom="page">
            <wp:posOffset>2793365</wp:posOffset>
          </wp:positionV>
          <wp:extent cx="5291455" cy="5106670"/>
          <wp:effectExtent l="0" t="0" r="4445" b="0"/>
          <wp:wrapNone/>
          <wp:docPr id="18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4560" behindDoc="1" locked="0" layoutInCell="1" allowOverlap="1" wp14:anchorId="73386239" wp14:editId="551D2B34">
          <wp:simplePos x="0" y="0"/>
          <wp:positionH relativeFrom="page">
            <wp:posOffset>1134110</wp:posOffset>
          </wp:positionH>
          <wp:positionV relativeFrom="page">
            <wp:posOffset>2793365</wp:posOffset>
          </wp:positionV>
          <wp:extent cx="5291455" cy="5106670"/>
          <wp:effectExtent l="0" t="0" r="4445" b="0"/>
          <wp:wrapNone/>
          <wp:docPr id="1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5584" behindDoc="1" locked="0" layoutInCell="1" allowOverlap="1" wp14:anchorId="5B0F4587" wp14:editId="73EB2B80">
          <wp:simplePos x="0" y="0"/>
          <wp:positionH relativeFrom="page">
            <wp:posOffset>1134110</wp:posOffset>
          </wp:positionH>
          <wp:positionV relativeFrom="page">
            <wp:posOffset>2793365</wp:posOffset>
          </wp:positionV>
          <wp:extent cx="5291455" cy="5106670"/>
          <wp:effectExtent l="0" t="0" r="4445" b="0"/>
          <wp:wrapNone/>
          <wp:docPr id="1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6608" behindDoc="1" locked="0" layoutInCell="1" allowOverlap="1" wp14:anchorId="1FF0B714" wp14:editId="70AC2B31">
          <wp:simplePos x="0" y="0"/>
          <wp:positionH relativeFrom="page">
            <wp:posOffset>1134110</wp:posOffset>
          </wp:positionH>
          <wp:positionV relativeFrom="page">
            <wp:posOffset>2793365</wp:posOffset>
          </wp:positionV>
          <wp:extent cx="5291455" cy="5106670"/>
          <wp:effectExtent l="0" t="0" r="4445" b="0"/>
          <wp:wrapNone/>
          <wp:docPr id="1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7632" behindDoc="1" locked="0" layoutInCell="1" allowOverlap="1" wp14:anchorId="1801E818" wp14:editId="1C31ACC6">
          <wp:simplePos x="0" y="0"/>
          <wp:positionH relativeFrom="page">
            <wp:posOffset>1134110</wp:posOffset>
          </wp:positionH>
          <wp:positionV relativeFrom="page">
            <wp:posOffset>2793365</wp:posOffset>
          </wp:positionV>
          <wp:extent cx="5291455" cy="5106670"/>
          <wp:effectExtent l="0" t="0" r="4445" b="0"/>
          <wp:wrapNone/>
          <wp:docPr id="2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4"/>
        <w:szCs w:val="4"/>
      </w:rPr>
    </w:pPr>
    <w:r>
      <w:rPr>
        <w:noProof/>
        <w:lang w:val="uk-UA" w:eastAsia="uk-UA"/>
      </w:rPr>
      <w:drawing>
        <wp:anchor distT="0" distB="0" distL="114300" distR="114300" simplePos="0" relativeHeight="251718656" behindDoc="1" locked="0" layoutInCell="1" allowOverlap="1" wp14:anchorId="38BDE96B" wp14:editId="68B07E44">
          <wp:simplePos x="0" y="0"/>
          <wp:positionH relativeFrom="page">
            <wp:posOffset>1134110</wp:posOffset>
          </wp:positionH>
          <wp:positionV relativeFrom="page">
            <wp:posOffset>2793365</wp:posOffset>
          </wp:positionV>
          <wp:extent cx="5291455" cy="5106670"/>
          <wp:effectExtent l="0" t="0" r="4445" b="0"/>
          <wp:wrapNone/>
          <wp:docPr id="2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1455" cy="5106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2752" behindDoc="1" locked="0" layoutInCell="1" allowOverlap="1" wp14:anchorId="55E8F315" wp14:editId="64C25A8C">
          <wp:simplePos x="0" y="0"/>
          <wp:positionH relativeFrom="page">
            <wp:posOffset>1134110</wp:posOffset>
          </wp:positionH>
          <wp:positionV relativeFrom="page">
            <wp:posOffset>2792730</wp:posOffset>
          </wp:positionV>
          <wp:extent cx="5292090" cy="5107305"/>
          <wp:effectExtent l="0" t="0" r="3810" b="0"/>
          <wp:wrapNone/>
          <wp:docPr id="28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3776" behindDoc="1" locked="0" layoutInCell="1" allowOverlap="1" wp14:anchorId="0F18989C" wp14:editId="3DA353CA">
          <wp:simplePos x="0" y="0"/>
          <wp:positionH relativeFrom="page">
            <wp:posOffset>1134110</wp:posOffset>
          </wp:positionH>
          <wp:positionV relativeFrom="page">
            <wp:posOffset>2792730</wp:posOffset>
          </wp:positionV>
          <wp:extent cx="5292090" cy="5107305"/>
          <wp:effectExtent l="0" t="0" r="3810" b="0"/>
          <wp:wrapNone/>
          <wp:docPr id="2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4800" behindDoc="1" locked="0" layoutInCell="1" allowOverlap="1" wp14:anchorId="3DD25249" wp14:editId="48AB958F">
          <wp:simplePos x="0" y="0"/>
          <wp:positionH relativeFrom="page">
            <wp:posOffset>1134110</wp:posOffset>
          </wp:positionH>
          <wp:positionV relativeFrom="page">
            <wp:posOffset>2792730</wp:posOffset>
          </wp:positionV>
          <wp:extent cx="5292090" cy="5107305"/>
          <wp:effectExtent l="0" t="0" r="3810" b="0"/>
          <wp:wrapNone/>
          <wp:docPr id="28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5824" behindDoc="1" locked="0" layoutInCell="1" allowOverlap="1" wp14:anchorId="79955D05" wp14:editId="721E935B">
          <wp:simplePos x="0" y="0"/>
          <wp:positionH relativeFrom="page">
            <wp:posOffset>1134110</wp:posOffset>
          </wp:positionH>
          <wp:positionV relativeFrom="page">
            <wp:posOffset>2792730</wp:posOffset>
          </wp:positionV>
          <wp:extent cx="5292090" cy="5107305"/>
          <wp:effectExtent l="0" t="0" r="3810" b="0"/>
          <wp:wrapNone/>
          <wp:docPr id="2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72224" behindDoc="1" locked="0" layoutInCell="1" allowOverlap="1" wp14:anchorId="01C6D8F7" wp14:editId="447E27CA">
          <wp:simplePos x="0" y="0"/>
          <wp:positionH relativeFrom="page">
            <wp:posOffset>1134110</wp:posOffset>
          </wp:positionH>
          <wp:positionV relativeFrom="page">
            <wp:posOffset>2792730</wp:posOffset>
          </wp:positionV>
          <wp:extent cx="5292090" cy="5107305"/>
          <wp:effectExtent l="0" t="0" r="3810" b="0"/>
          <wp:wrapNone/>
          <wp:docPr id="22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6848" behindDoc="1" locked="0" layoutInCell="1" allowOverlap="1" wp14:anchorId="1A0804B8" wp14:editId="40A9C7A8">
          <wp:simplePos x="0" y="0"/>
          <wp:positionH relativeFrom="page">
            <wp:posOffset>1134110</wp:posOffset>
          </wp:positionH>
          <wp:positionV relativeFrom="page">
            <wp:posOffset>2792730</wp:posOffset>
          </wp:positionV>
          <wp:extent cx="5292090" cy="5107305"/>
          <wp:effectExtent l="0" t="0" r="3810" b="0"/>
          <wp:wrapNone/>
          <wp:docPr id="28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7872" behindDoc="1" locked="0" layoutInCell="1" allowOverlap="1" wp14:anchorId="4C5D5671" wp14:editId="33CA01CC">
          <wp:simplePos x="0" y="0"/>
          <wp:positionH relativeFrom="page">
            <wp:posOffset>1134110</wp:posOffset>
          </wp:positionH>
          <wp:positionV relativeFrom="page">
            <wp:posOffset>2792730</wp:posOffset>
          </wp:positionV>
          <wp:extent cx="5292090" cy="5107305"/>
          <wp:effectExtent l="0" t="0" r="3810" b="0"/>
          <wp:wrapNone/>
          <wp:docPr id="28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28896" behindDoc="1" locked="0" layoutInCell="1" allowOverlap="1" wp14:anchorId="67B3B34B" wp14:editId="73F22952">
          <wp:simplePos x="0" y="0"/>
          <wp:positionH relativeFrom="page">
            <wp:posOffset>1134110</wp:posOffset>
          </wp:positionH>
          <wp:positionV relativeFrom="page">
            <wp:posOffset>2792730</wp:posOffset>
          </wp:positionV>
          <wp:extent cx="5292090" cy="5107305"/>
          <wp:effectExtent l="0" t="0" r="3810" b="0"/>
          <wp:wrapNone/>
          <wp:docPr id="29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32992" behindDoc="1" locked="0" layoutInCell="1" allowOverlap="1" wp14:anchorId="2044C1C1" wp14:editId="08C9C5E2">
          <wp:simplePos x="0" y="0"/>
          <wp:positionH relativeFrom="page">
            <wp:posOffset>1134110</wp:posOffset>
          </wp:positionH>
          <wp:positionV relativeFrom="page">
            <wp:posOffset>2792730</wp:posOffset>
          </wp:positionV>
          <wp:extent cx="5292090" cy="5107305"/>
          <wp:effectExtent l="0" t="0" r="3810" b="0"/>
          <wp:wrapNone/>
          <wp:docPr id="29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34016" behindDoc="1" locked="0" layoutInCell="1" allowOverlap="1" wp14:anchorId="3FB92E7E" wp14:editId="3E3964E0">
          <wp:simplePos x="0" y="0"/>
          <wp:positionH relativeFrom="page">
            <wp:posOffset>1134110</wp:posOffset>
          </wp:positionH>
          <wp:positionV relativeFrom="page">
            <wp:posOffset>2792730</wp:posOffset>
          </wp:positionV>
          <wp:extent cx="5292090" cy="5107305"/>
          <wp:effectExtent l="0" t="0" r="3810" b="0"/>
          <wp:wrapNone/>
          <wp:docPr id="29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41184" behindDoc="1" locked="0" layoutInCell="1" allowOverlap="1" wp14:anchorId="69345829" wp14:editId="18271E00">
          <wp:simplePos x="0" y="0"/>
          <wp:positionH relativeFrom="page">
            <wp:posOffset>2212340</wp:posOffset>
          </wp:positionH>
          <wp:positionV relativeFrom="page">
            <wp:posOffset>756285</wp:posOffset>
          </wp:positionV>
          <wp:extent cx="6267450" cy="6048375"/>
          <wp:effectExtent l="0" t="0" r="0" b="9525"/>
          <wp:wrapNone/>
          <wp:docPr id="29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42208" behindDoc="1" locked="0" layoutInCell="1" allowOverlap="1" wp14:anchorId="2FB69834" wp14:editId="0AF9D132">
          <wp:simplePos x="0" y="0"/>
          <wp:positionH relativeFrom="page">
            <wp:posOffset>2212340</wp:posOffset>
          </wp:positionH>
          <wp:positionV relativeFrom="page">
            <wp:posOffset>756285</wp:posOffset>
          </wp:positionV>
          <wp:extent cx="6267450" cy="6048375"/>
          <wp:effectExtent l="0" t="0" r="0" b="9525"/>
          <wp:wrapNone/>
          <wp:docPr id="2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49376" behindDoc="1" locked="0" layoutInCell="1" allowOverlap="1" wp14:anchorId="2C6D8C19" wp14:editId="01A472AD">
          <wp:simplePos x="0" y="0"/>
          <wp:positionH relativeFrom="page">
            <wp:posOffset>2212340</wp:posOffset>
          </wp:positionH>
          <wp:positionV relativeFrom="page">
            <wp:posOffset>756285</wp:posOffset>
          </wp:positionV>
          <wp:extent cx="6267450" cy="6048375"/>
          <wp:effectExtent l="0" t="0" r="0" b="9525"/>
          <wp:wrapNone/>
          <wp:docPr id="30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0400" behindDoc="1" locked="0" layoutInCell="1" allowOverlap="1" wp14:anchorId="1CD0174A" wp14:editId="761A2D73">
          <wp:simplePos x="0" y="0"/>
          <wp:positionH relativeFrom="page">
            <wp:posOffset>2212340</wp:posOffset>
          </wp:positionH>
          <wp:positionV relativeFrom="page">
            <wp:posOffset>756285</wp:posOffset>
          </wp:positionV>
          <wp:extent cx="6267450" cy="6048375"/>
          <wp:effectExtent l="0" t="0" r="0" b="9525"/>
          <wp:wrapNone/>
          <wp:docPr id="30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1424" behindDoc="1" locked="0" layoutInCell="1" allowOverlap="1" wp14:anchorId="654E89A0" wp14:editId="1102B67D">
          <wp:simplePos x="0" y="0"/>
          <wp:positionH relativeFrom="page">
            <wp:posOffset>2212340</wp:posOffset>
          </wp:positionH>
          <wp:positionV relativeFrom="page">
            <wp:posOffset>756285</wp:posOffset>
          </wp:positionV>
          <wp:extent cx="6267450" cy="6048375"/>
          <wp:effectExtent l="0" t="0" r="0" b="9525"/>
          <wp:wrapNone/>
          <wp:docPr id="30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73248" behindDoc="1" locked="0" layoutInCell="1" allowOverlap="1" wp14:anchorId="36C942BB" wp14:editId="6211E250">
          <wp:simplePos x="0" y="0"/>
          <wp:positionH relativeFrom="page">
            <wp:posOffset>1134110</wp:posOffset>
          </wp:positionH>
          <wp:positionV relativeFrom="page">
            <wp:posOffset>2792730</wp:posOffset>
          </wp:positionV>
          <wp:extent cx="5292090" cy="5107305"/>
          <wp:effectExtent l="0" t="0" r="3810" b="0"/>
          <wp:wrapNone/>
          <wp:docPr id="226"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2448" behindDoc="1" locked="0" layoutInCell="1" allowOverlap="1" wp14:anchorId="301F9A73" wp14:editId="4774FABB">
          <wp:simplePos x="0" y="0"/>
          <wp:positionH relativeFrom="page">
            <wp:posOffset>2212340</wp:posOffset>
          </wp:positionH>
          <wp:positionV relativeFrom="page">
            <wp:posOffset>756285</wp:posOffset>
          </wp:positionV>
          <wp:extent cx="6267450" cy="6048375"/>
          <wp:effectExtent l="0" t="0" r="0" b="9525"/>
          <wp:wrapNone/>
          <wp:docPr id="30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3472" behindDoc="1" locked="0" layoutInCell="1" allowOverlap="1" wp14:anchorId="6DC3A050" wp14:editId="04EA08BD">
          <wp:simplePos x="0" y="0"/>
          <wp:positionH relativeFrom="page">
            <wp:posOffset>2212340</wp:posOffset>
          </wp:positionH>
          <wp:positionV relativeFrom="page">
            <wp:posOffset>756285</wp:posOffset>
          </wp:positionV>
          <wp:extent cx="6267450" cy="6048375"/>
          <wp:effectExtent l="0" t="0" r="0" b="9525"/>
          <wp:wrapNone/>
          <wp:docPr id="30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4496" behindDoc="1" locked="0" layoutInCell="1" allowOverlap="1" wp14:anchorId="215DEEE3" wp14:editId="2BA24518">
          <wp:simplePos x="0" y="0"/>
          <wp:positionH relativeFrom="page">
            <wp:posOffset>2212340</wp:posOffset>
          </wp:positionH>
          <wp:positionV relativeFrom="page">
            <wp:posOffset>756285</wp:posOffset>
          </wp:positionV>
          <wp:extent cx="6267450" cy="6048375"/>
          <wp:effectExtent l="0" t="0" r="0" b="9525"/>
          <wp:wrapNone/>
          <wp:docPr id="3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5520" behindDoc="1" locked="0" layoutInCell="1" allowOverlap="1" wp14:anchorId="0B418044" wp14:editId="6AE25C4F">
          <wp:simplePos x="0" y="0"/>
          <wp:positionH relativeFrom="page">
            <wp:posOffset>2212340</wp:posOffset>
          </wp:positionH>
          <wp:positionV relativeFrom="page">
            <wp:posOffset>756285</wp:posOffset>
          </wp:positionV>
          <wp:extent cx="6267450" cy="6048375"/>
          <wp:effectExtent l="0" t="0" r="0" b="9525"/>
          <wp:wrapNone/>
          <wp:docPr id="3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6544" behindDoc="1" locked="0" layoutInCell="1" allowOverlap="1" wp14:anchorId="08FC37F7" wp14:editId="4EFBBC8C">
          <wp:simplePos x="0" y="0"/>
          <wp:positionH relativeFrom="page">
            <wp:posOffset>2212340</wp:posOffset>
          </wp:positionH>
          <wp:positionV relativeFrom="page">
            <wp:posOffset>756285</wp:posOffset>
          </wp:positionV>
          <wp:extent cx="6267450" cy="6048375"/>
          <wp:effectExtent l="0" t="0" r="0" b="9525"/>
          <wp:wrapNone/>
          <wp:docPr id="3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7568" behindDoc="1" locked="0" layoutInCell="1" allowOverlap="1" wp14:anchorId="2A7D1B15" wp14:editId="1C84AE67">
          <wp:simplePos x="0" y="0"/>
          <wp:positionH relativeFrom="page">
            <wp:posOffset>2212340</wp:posOffset>
          </wp:positionH>
          <wp:positionV relativeFrom="page">
            <wp:posOffset>756285</wp:posOffset>
          </wp:positionV>
          <wp:extent cx="6267450" cy="6048375"/>
          <wp:effectExtent l="0" t="0" r="0" b="9525"/>
          <wp:wrapNone/>
          <wp:docPr id="3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450" cy="6048375"/>
                  </a:xfrm>
                  <a:prstGeom prst="rect">
                    <a:avLst/>
                  </a:prstGeom>
                  <a:noFill/>
                  <a:ln>
                    <a:noFill/>
                  </a:ln>
                </pic:spPr>
              </pic:pic>
            </a:graphicData>
          </a:graphic>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58592" behindDoc="1" locked="0" layoutInCell="1" allowOverlap="1" wp14:anchorId="29235A9E" wp14:editId="4C5837E3">
          <wp:simplePos x="0" y="0"/>
          <wp:positionH relativeFrom="page">
            <wp:posOffset>1165860</wp:posOffset>
          </wp:positionH>
          <wp:positionV relativeFrom="page">
            <wp:posOffset>2404110</wp:posOffset>
          </wp:positionV>
          <wp:extent cx="5440680" cy="5250815"/>
          <wp:effectExtent l="0" t="0" r="7620" b="6985"/>
          <wp:wrapNone/>
          <wp:docPr id="3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65760" behindDoc="1" locked="0" layoutInCell="1" allowOverlap="1" wp14:anchorId="22B99E22" wp14:editId="45F43D24">
          <wp:simplePos x="0" y="0"/>
          <wp:positionH relativeFrom="page">
            <wp:posOffset>1165860</wp:posOffset>
          </wp:positionH>
          <wp:positionV relativeFrom="page">
            <wp:posOffset>2404110</wp:posOffset>
          </wp:positionV>
          <wp:extent cx="5440680" cy="5250815"/>
          <wp:effectExtent l="0" t="0" r="7620" b="6985"/>
          <wp:wrapNone/>
          <wp:docPr id="3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66784" behindDoc="1" locked="0" layoutInCell="1" allowOverlap="1" wp14:anchorId="45DA7029" wp14:editId="680DA5D1">
          <wp:simplePos x="0" y="0"/>
          <wp:positionH relativeFrom="page">
            <wp:posOffset>1165860</wp:posOffset>
          </wp:positionH>
          <wp:positionV relativeFrom="page">
            <wp:posOffset>2404110</wp:posOffset>
          </wp:positionV>
          <wp:extent cx="5440680" cy="5250815"/>
          <wp:effectExtent l="0" t="0" r="7620" b="6985"/>
          <wp:wrapNone/>
          <wp:docPr id="3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67808" behindDoc="1" locked="0" layoutInCell="1" allowOverlap="1" wp14:anchorId="6E9F235B" wp14:editId="6A1C517E">
          <wp:simplePos x="0" y="0"/>
          <wp:positionH relativeFrom="page">
            <wp:posOffset>1165860</wp:posOffset>
          </wp:positionH>
          <wp:positionV relativeFrom="page">
            <wp:posOffset>2404110</wp:posOffset>
          </wp:positionV>
          <wp:extent cx="5440680" cy="5250815"/>
          <wp:effectExtent l="0" t="0" r="7620" b="6985"/>
          <wp:wrapNone/>
          <wp:docPr id="3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74272" behindDoc="1" locked="0" layoutInCell="1" allowOverlap="1" wp14:anchorId="632403DB" wp14:editId="77B4DEDE">
          <wp:simplePos x="0" y="0"/>
          <wp:positionH relativeFrom="page">
            <wp:posOffset>1134110</wp:posOffset>
          </wp:positionH>
          <wp:positionV relativeFrom="page">
            <wp:posOffset>2792730</wp:posOffset>
          </wp:positionV>
          <wp:extent cx="5292090" cy="5107305"/>
          <wp:effectExtent l="0" t="0" r="3810" b="0"/>
          <wp:wrapNone/>
          <wp:docPr id="225"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768832" behindDoc="1" locked="0" layoutInCell="1" allowOverlap="1" wp14:anchorId="5B6F3D24" wp14:editId="55897D45">
          <wp:simplePos x="0" y="0"/>
          <wp:positionH relativeFrom="page">
            <wp:posOffset>1165860</wp:posOffset>
          </wp:positionH>
          <wp:positionV relativeFrom="page">
            <wp:posOffset>2404110</wp:posOffset>
          </wp:positionV>
          <wp:extent cx="5440680" cy="5250815"/>
          <wp:effectExtent l="0" t="0" r="7620" b="6985"/>
          <wp:wrapNone/>
          <wp:docPr id="3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99200" behindDoc="1" locked="0" layoutInCell="1" allowOverlap="1" wp14:anchorId="3115060C" wp14:editId="0E95CDAF">
          <wp:simplePos x="0" y="0"/>
          <wp:positionH relativeFrom="page">
            <wp:posOffset>1165860</wp:posOffset>
          </wp:positionH>
          <wp:positionV relativeFrom="page">
            <wp:posOffset>2404110</wp:posOffset>
          </wp:positionV>
          <wp:extent cx="5440680" cy="5250815"/>
          <wp:effectExtent l="0" t="0" r="7620" b="6985"/>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0680" cy="5250815"/>
                  </a:xfrm>
                  <a:prstGeom prst="rect">
                    <a:avLst/>
                  </a:prstGeom>
                  <a:noFill/>
                  <a:ln>
                    <a:noFill/>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75296" behindDoc="1" locked="0" layoutInCell="1" allowOverlap="1" wp14:anchorId="70D6E394" wp14:editId="7EE5AB69">
          <wp:simplePos x="0" y="0"/>
          <wp:positionH relativeFrom="page">
            <wp:posOffset>1134110</wp:posOffset>
          </wp:positionH>
          <wp:positionV relativeFrom="page">
            <wp:posOffset>2792730</wp:posOffset>
          </wp:positionV>
          <wp:extent cx="5292090" cy="5107305"/>
          <wp:effectExtent l="0" t="0" r="3810" b="0"/>
          <wp:wrapNone/>
          <wp:docPr id="22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2464" behindDoc="1" locked="0" layoutInCell="1" allowOverlap="1" wp14:anchorId="58E98D03" wp14:editId="12D37EAA">
          <wp:simplePos x="0" y="0"/>
          <wp:positionH relativeFrom="page">
            <wp:posOffset>1134110</wp:posOffset>
          </wp:positionH>
          <wp:positionV relativeFrom="page">
            <wp:posOffset>2792730</wp:posOffset>
          </wp:positionV>
          <wp:extent cx="5292090" cy="5107305"/>
          <wp:effectExtent l="0" t="0" r="3810" b="0"/>
          <wp:wrapNone/>
          <wp:docPr id="10"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3488" behindDoc="1" locked="0" layoutInCell="1" allowOverlap="1" wp14:anchorId="56AEF9AD" wp14:editId="11AD4B5A">
          <wp:simplePos x="0" y="0"/>
          <wp:positionH relativeFrom="page">
            <wp:posOffset>1134110</wp:posOffset>
          </wp:positionH>
          <wp:positionV relativeFrom="page">
            <wp:posOffset>2792730</wp:posOffset>
          </wp:positionV>
          <wp:extent cx="5292090" cy="5107305"/>
          <wp:effectExtent l="0" t="0" r="3810" b="0"/>
          <wp:wrapNone/>
          <wp:docPr id="216"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47648" behindDoc="1" locked="0" layoutInCell="1" allowOverlap="1" wp14:anchorId="2BE654CF" wp14:editId="3E5058EC">
          <wp:simplePos x="0" y="0"/>
          <wp:positionH relativeFrom="page">
            <wp:posOffset>1134110</wp:posOffset>
          </wp:positionH>
          <wp:positionV relativeFrom="page">
            <wp:posOffset>2792730</wp:posOffset>
          </wp:positionV>
          <wp:extent cx="5292090" cy="5107305"/>
          <wp:effectExtent l="0" t="0" r="3810" b="0"/>
          <wp:wrapNone/>
          <wp:docPr id="251"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4512" behindDoc="1" locked="0" layoutInCell="1" allowOverlap="1" wp14:anchorId="40306595" wp14:editId="1BB5CD36">
          <wp:simplePos x="0" y="0"/>
          <wp:positionH relativeFrom="page">
            <wp:posOffset>1134110</wp:posOffset>
          </wp:positionH>
          <wp:positionV relativeFrom="page">
            <wp:posOffset>2792730</wp:posOffset>
          </wp:positionV>
          <wp:extent cx="5292090" cy="5107305"/>
          <wp:effectExtent l="0" t="0" r="3810" b="0"/>
          <wp:wrapNone/>
          <wp:docPr id="18"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5536" behindDoc="1" locked="0" layoutInCell="1" allowOverlap="1" wp14:anchorId="288E606B" wp14:editId="7915AD81">
          <wp:simplePos x="0" y="0"/>
          <wp:positionH relativeFrom="page">
            <wp:posOffset>1134110</wp:posOffset>
          </wp:positionH>
          <wp:positionV relativeFrom="page">
            <wp:posOffset>2792730</wp:posOffset>
          </wp:positionV>
          <wp:extent cx="5292090" cy="5107305"/>
          <wp:effectExtent l="0" t="0" r="3810" b="0"/>
          <wp:wrapNone/>
          <wp:docPr id="21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6560" behindDoc="1" locked="0" layoutInCell="1" allowOverlap="1" wp14:anchorId="4FAE1663" wp14:editId="649DBCCA">
          <wp:simplePos x="0" y="0"/>
          <wp:positionH relativeFrom="page">
            <wp:posOffset>1134110</wp:posOffset>
          </wp:positionH>
          <wp:positionV relativeFrom="page">
            <wp:posOffset>2792730</wp:posOffset>
          </wp:positionV>
          <wp:extent cx="5292090" cy="5107305"/>
          <wp:effectExtent l="0" t="0" r="3810" b="0"/>
          <wp:wrapNone/>
          <wp:docPr id="2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7584" behindDoc="1" locked="0" layoutInCell="1" allowOverlap="1" wp14:anchorId="12606FA5" wp14:editId="18A7D3C0">
          <wp:simplePos x="0" y="0"/>
          <wp:positionH relativeFrom="page">
            <wp:posOffset>1134110</wp:posOffset>
          </wp:positionH>
          <wp:positionV relativeFrom="page">
            <wp:posOffset>2792730</wp:posOffset>
          </wp:positionV>
          <wp:extent cx="5292090" cy="5107305"/>
          <wp:effectExtent l="0" t="0" r="3810" b="0"/>
          <wp:wrapNone/>
          <wp:docPr id="21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8608" behindDoc="1" locked="0" layoutInCell="1" allowOverlap="1" wp14:anchorId="7973392C" wp14:editId="546557AD">
          <wp:simplePos x="0" y="0"/>
          <wp:positionH relativeFrom="page">
            <wp:posOffset>1134110</wp:posOffset>
          </wp:positionH>
          <wp:positionV relativeFrom="page">
            <wp:posOffset>2792730</wp:posOffset>
          </wp:positionV>
          <wp:extent cx="5292090" cy="5107305"/>
          <wp:effectExtent l="0" t="0" r="3810" b="0"/>
          <wp:wrapNone/>
          <wp:docPr id="210"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89632" behindDoc="1" locked="0" layoutInCell="1" allowOverlap="1" wp14:anchorId="4EE16A14" wp14:editId="38AF6020">
          <wp:simplePos x="0" y="0"/>
          <wp:positionH relativeFrom="page">
            <wp:posOffset>1134110</wp:posOffset>
          </wp:positionH>
          <wp:positionV relativeFrom="page">
            <wp:posOffset>2792730</wp:posOffset>
          </wp:positionV>
          <wp:extent cx="5292090" cy="5107305"/>
          <wp:effectExtent l="0" t="0" r="3810" b="0"/>
          <wp:wrapNone/>
          <wp:docPr id="20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0656" behindDoc="1" locked="0" layoutInCell="1" allowOverlap="1" wp14:anchorId="3B0783D1" wp14:editId="2A58BAC0">
          <wp:simplePos x="0" y="0"/>
          <wp:positionH relativeFrom="page">
            <wp:posOffset>1134110</wp:posOffset>
          </wp:positionH>
          <wp:positionV relativeFrom="page">
            <wp:posOffset>2792730</wp:posOffset>
          </wp:positionV>
          <wp:extent cx="5292090" cy="5107305"/>
          <wp:effectExtent l="0" t="0" r="3810" b="0"/>
          <wp:wrapNone/>
          <wp:docPr id="20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1680" behindDoc="1" locked="0" layoutInCell="1" allowOverlap="1" wp14:anchorId="290118B7" wp14:editId="2A1DEA77">
          <wp:simplePos x="0" y="0"/>
          <wp:positionH relativeFrom="page">
            <wp:posOffset>1134110</wp:posOffset>
          </wp:positionH>
          <wp:positionV relativeFrom="page">
            <wp:posOffset>2792730</wp:posOffset>
          </wp:positionV>
          <wp:extent cx="5292090" cy="5107305"/>
          <wp:effectExtent l="0" t="0" r="3810" b="0"/>
          <wp:wrapNone/>
          <wp:docPr id="20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2704" behindDoc="1" locked="0" layoutInCell="1" allowOverlap="1" wp14:anchorId="58B8A3BB" wp14:editId="3E6E283B">
          <wp:simplePos x="0" y="0"/>
          <wp:positionH relativeFrom="page">
            <wp:posOffset>1134110</wp:posOffset>
          </wp:positionH>
          <wp:positionV relativeFrom="page">
            <wp:posOffset>2792730</wp:posOffset>
          </wp:positionV>
          <wp:extent cx="5292090" cy="5107305"/>
          <wp:effectExtent l="0" t="0" r="3810" b="0"/>
          <wp:wrapNone/>
          <wp:docPr id="206"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3728" behindDoc="1" locked="0" layoutInCell="1" allowOverlap="1" wp14:anchorId="230A3D78" wp14:editId="5AE4FCDC">
          <wp:simplePos x="0" y="0"/>
          <wp:positionH relativeFrom="page">
            <wp:posOffset>1134110</wp:posOffset>
          </wp:positionH>
          <wp:positionV relativeFrom="page">
            <wp:posOffset>2792730</wp:posOffset>
          </wp:positionV>
          <wp:extent cx="5292090" cy="5107305"/>
          <wp:effectExtent l="0" t="0" r="3810" b="0"/>
          <wp:wrapNone/>
          <wp:docPr id="1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54816" behindDoc="1" locked="0" layoutInCell="1" allowOverlap="1" wp14:anchorId="0B9C3F9A" wp14:editId="0440A8ED">
          <wp:simplePos x="0" y="0"/>
          <wp:positionH relativeFrom="page">
            <wp:posOffset>1134110</wp:posOffset>
          </wp:positionH>
          <wp:positionV relativeFrom="page">
            <wp:posOffset>2792730</wp:posOffset>
          </wp:positionV>
          <wp:extent cx="5292090" cy="5107305"/>
          <wp:effectExtent l="0" t="0" r="3810" b="0"/>
          <wp:wrapNone/>
          <wp:docPr id="24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4752" behindDoc="1" locked="0" layoutInCell="1" allowOverlap="1" wp14:anchorId="1DC55CB7" wp14:editId="37829553">
          <wp:simplePos x="0" y="0"/>
          <wp:positionH relativeFrom="page">
            <wp:posOffset>1134110</wp:posOffset>
          </wp:positionH>
          <wp:positionV relativeFrom="page">
            <wp:posOffset>2792730</wp:posOffset>
          </wp:positionV>
          <wp:extent cx="5292090" cy="5107305"/>
          <wp:effectExtent l="0" t="0" r="3810" b="0"/>
          <wp:wrapNone/>
          <wp:docPr id="204"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5776" behindDoc="1" locked="0" layoutInCell="1" allowOverlap="1" wp14:anchorId="27A75783" wp14:editId="59D50592">
          <wp:simplePos x="0" y="0"/>
          <wp:positionH relativeFrom="page">
            <wp:posOffset>1134110</wp:posOffset>
          </wp:positionH>
          <wp:positionV relativeFrom="page">
            <wp:posOffset>2792730</wp:posOffset>
          </wp:positionV>
          <wp:extent cx="5292090" cy="5107305"/>
          <wp:effectExtent l="0" t="0" r="3810" b="0"/>
          <wp:wrapNone/>
          <wp:docPr id="203"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6800" behindDoc="1" locked="0" layoutInCell="1" allowOverlap="1" wp14:anchorId="5C4388BB" wp14:editId="25E14DD8">
          <wp:simplePos x="0" y="0"/>
          <wp:positionH relativeFrom="page">
            <wp:posOffset>1134110</wp:posOffset>
          </wp:positionH>
          <wp:positionV relativeFrom="page">
            <wp:posOffset>2792730</wp:posOffset>
          </wp:positionV>
          <wp:extent cx="5292090" cy="5107305"/>
          <wp:effectExtent l="0" t="0" r="3810" b="0"/>
          <wp:wrapNone/>
          <wp:docPr id="20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7824" behindDoc="1" locked="0" layoutInCell="1" allowOverlap="1" wp14:anchorId="4F741E20" wp14:editId="34B4967B">
          <wp:simplePos x="0" y="0"/>
          <wp:positionH relativeFrom="page">
            <wp:posOffset>1134110</wp:posOffset>
          </wp:positionH>
          <wp:positionV relativeFrom="page">
            <wp:posOffset>2792730</wp:posOffset>
          </wp:positionV>
          <wp:extent cx="5292090" cy="5107305"/>
          <wp:effectExtent l="0" t="0" r="3810" b="0"/>
          <wp:wrapNone/>
          <wp:docPr id="201"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8848" behindDoc="1" locked="0" layoutInCell="1" allowOverlap="1" wp14:anchorId="0EFDB2E5" wp14:editId="35C4B63C">
          <wp:simplePos x="0" y="0"/>
          <wp:positionH relativeFrom="page">
            <wp:posOffset>1134110</wp:posOffset>
          </wp:positionH>
          <wp:positionV relativeFrom="page">
            <wp:posOffset>2792730</wp:posOffset>
          </wp:positionV>
          <wp:extent cx="5292090" cy="5107305"/>
          <wp:effectExtent l="0" t="0" r="3810" b="0"/>
          <wp:wrapNone/>
          <wp:docPr id="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99872" behindDoc="1" locked="0" layoutInCell="1" allowOverlap="1" wp14:anchorId="568FFABB" wp14:editId="6C92B717">
          <wp:simplePos x="0" y="0"/>
          <wp:positionH relativeFrom="page">
            <wp:posOffset>1134110</wp:posOffset>
          </wp:positionH>
          <wp:positionV relativeFrom="page">
            <wp:posOffset>2792730</wp:posOffset>
          </wp:positionV>
          <wp:extent cx="5292090" cy="5107305"/>
          <wp:effectExtent l="0" t="0" r="3810" b="0"/>
          <wp:wrapNone/>
          <wp:docPr id="19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0896" behindDoc="1" locked="0" layoutInCell="1" allowOverlap="1" wp14:anchorId="5386E16B" wp14:editId="7882ADA5">
          <wp:simplePos x="0" y="0"/>
          <wp:positionH relativeFrom="page">
            <wp:posOffset>1134110</wp:posOffset>
          </wp:positionH>
          <wp:positionV relativeFrom="page">
            <wp:posOffset>2792730</wp:posOffset>
          </wp:positionV>
          <wp:extent cx="5292090" cy="5107305"/>
          <wp:effectExtent l="0" t="0" r="3810" b="0"/>
          <wp:wrapNone/>
          <wp:docPr id="1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1920" behindDoc="1" locked="0" layoutInCell="1" allowOverlap="1" wp14:anchorId="484C82BC" wp14:editId="3A404070">
          <wp:simplePos x="0" y="0"/>
          <wp:positionH relativeFrom="page">
            <wp:posOffset>1134110</wp:posOffset>
          </wp:positionH>
          <wp:positionV relativeFrom="page">
            <wp:posOffset>2792730</wp:posOffset>
          </wp:positionV>
          <wp:extent cx="5292090" cy="5107305"/>
          <wp:effectExtent l="0" t="0" r="3810" b="0"/>
          <wp:wrapNone/>
          <wp:docPr id="196"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2944" behindDoc="1" locked="0" layoutInCell="1" allowOverlap="1" wp14:anchorId="4DF4CFDE" wp14:editId="43D766EB">
          <wp:simplePos x="0" y="0"/>
          <wp:positionH relativeFrom="page">
            <wp:posOffset>1134110</wp:posOffset>
          </wp:positionH>
          <wp:positionV relativeFrom="page">
            <wp:posOffset>2792730</wp:posOffset>
          </wp:positionV>
          <wp:extent cx="5292090" cy="5107305"/>
          <wp:effectExtent l="0" t="0" r="3810" b="0"/>
          <wp:wrapNone/>
          <wp:docPr id="19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3968" behindDoc="1" locked="0" layoutInCell="1" allowOverlap="1" wp14:anchorId="39941518" wp14:editId="00FA1DC1">
          <wp:simplePos x="0" y="0"/>
          <wp:positionH relativeFrom="page">
            <wp:posOffset>1134110</wp:posOffset>
          </wp:positionH>
          <wp:positionV relativeFrom="page">
            <wp:posOffset>2792730</wp:posOffset>
          </wp:positionV>
          <wp:extent cx="5292090" cy="5107305"/>
          <wp:effectExtent l="0" t="0" r="3810" b="0"/>
          <wp:wrapNone/>
          <wp:docPr id="194"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55840" behindDoc="1" locked="0" layoutInCell="1" allowOverlap="1" wp14:anchorId="3F9D457E" wp14:editId="0F7FD1DC">
          <wp:simplePos x="0" y="0"/>
          <wp:positionH relativeFrom="page">
            <wp:posOffset>1134110</wp:posOffset>
          </wp:positionH>
          <wp:positionV relativeFrom="page">
            <wp:posOffset>2792730</wp:posOffset>
          </wp:positionV>
          <wp:extent cx="5292090" cy="5107305"/>
          <wp:effectExtent l="0" t="0" r="3810" b="0"/>
          <wp:wrapNone/>
          <wp:docPr id="2"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4992" behindDoc="1" locked="0" layoutInCell="1" allowOverlap="1" wp14:anchorId="16541509" wp14:editId="32B7BC49">
          <wp:simplePos x="0" y="0"/>
          <wp:positionH relativeFrom="page">
            <wp:posOffset>1134110</wp:posOffset>
          </wp:positionH>
          <wp:positionV relativeFrom="page">
            <wp:posOffset>2792730</wp:posOffset>
          </wp:positionV>
          <wp:extent cx="5292090" cy="5107305"/>
          <wp:effectExtent l="0" t="0" r="3810" b="0"/>
          <wp:wrapNone/>
          <wp:docPr id="193"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6016" behindDoc="1" locked="0" layoutInCell="1" allowOverlap="1" wp14:anchorId="4DBEFC78" wp14:editId="32E875C7">
          <wp:simplePos x="0" y="0"/>
          <wp:positionH relativeFrom="page">
            <wp:posOffset>1134110</wp:posOffset>
          </wp:positionH>
          <wp:positionV relativeFrom="page">
            <wp:posOffset>2792730</wp:posOffset>
          </wp:positionV>
          <wp:extent cx="5292090" cy="5107305"/>
          <wp:effectExtent l="0" t="0" r="3810" b="0"/>
          <wp:wrapNone/>
          <wp:docPr id="2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7040" behindDoc="1" locked="0" layoutInCell="1" allowOverlap="1" wp14:anchorId="1AFB1DED" wp14:editId="2EB7BD47">
          <wp:simplePos x="0" y="0"/>
          <wp:positionH relativeFrom="page">
            <wp:posOffset>1134110</wp:posOffset>
          </wp:positionH>
          <wp:positionV relativeFrom="page">
            <wp:posOffset>2792730</wp:posOffset>
          </wp:positionV>
          <wp:extent cx="5292090" cy="5107305"/>
          <wp:effectExtent l="0" t="0" r="3810" b="0"/>
          <wp:wrapNone/>
          <wp:docPr id="191"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8064" behindDoc="1" locked="0" layoutInCell="1" allowOverlap="1" wp14:anchorId="59E51EC3" wp14:editId="45DA141A">
          <wp:simplePos x="0" y="0"/>
          <wp:positionH relativeFrom="page">
            <wp:posOffset>1134110</wp:posOffset>
          </wp:positionH>
          <wp:positionV relativeFrom="page">
            <wp:posOffset>2792730</wp:posOffset>
          </wp:positionV>
          <wp:extent cx="5292090" cy="5107305"/>
          <wp:effectExtent l="0" t="0" r="3810" b="0"/>
          <wp:wrapNone/>
          <wp:docPr id="19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09088" behindDoc="1" locked="0" layoutInCell="1" allowOverlap="1" wp14:anchorId="5A420D8C" wp14:editId="330EA77A">
          <wp:simplePos x="0" y="0"/>
          <wp:positionH relativeFrom="page">
            <wp:posOffset>1134110</wp:posOffset>
          </wp:positionH>
          <wp:positionV relativeFrom="page">
            <wp:posOffset>2792730</wp:posOffset>
          </wp:positionV>
          <wp:extent cx="5292090" cy="5107305"/>
          <wp:effectExtent l="0" t="0" r="3810" b="0"/>
          <wp:wrapNone/>
          <wp:docPr id="189"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0112" behindDoc="1" locked="0" layoutInCell="1" allowOverlap="1" wp14:anchorId="543BB136" wp14:editId="110A3FCF">
          <wp:simplePos x="0" y="0"/>
          <wp:positionH relativeFrom="page">
            <wp:posOffset>1134110</wp:posOffset>
          </wp:positionH>
          <wp:positionV relativeFrom="page">
            <wp:posOffset>2792730</wp:posOffset>
          </wp:positionV>
          <wp:extent cx="5292090" cy="5107305"/>
          <wp:effectExtent l="0" t="0" r="3810" b="0"/>
          <wp:wrapNone/>
          <wp:docPr id="18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1136" behindDoc="1" locked="0" layoutInCell="1" allowOverlap="1" wp14:anchorId="513E9DD9" wp14:editId="6A3A69C4">
          <wp:simplePos x="0" y="0"/>
          <wp:positionH relativeFrom="page">
            <wp:posOffset>1134110</wp:posOffset>
          </wp:positionH>
          <wp:positionV relativeFrom="page">
            <wp:posOffset>2792730</wp:posOffset>
          </wp:positionV>
          <wp:extent cx="5292090" cy="5107305"/>
          <wp:effectExtent l="0" t="0" r="3810" b="0"/>
          <wp:wrapNone/>
          <wp:docPr id="18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2160" behindDoc="1" locked="0" layoutInCell="1" allowOverlap="1" wp14:anchorId="5DF87F89" wp14:editId="214183DD">
          <wp:simplePos x="0" y="0"/>
          <wp:positionH relativeFrom="page">
            <wp:posOffset>1134110</wp:posOffset>
          </wp:positionH>
          <wp:positionV relativeFrom="page">
            <wp:posOffset>2792730</wp:posOffset>
          </wp:positionV>
          <wp:extent cx="5292090" cy="5107305"/>
          <wp:effectExtent l="0" t="0" r="3810" b="0"/>
          <wp:wrapNone/>
          <wp:docPr id="18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3184" behindDoc="1" locked="0" layoutInCell="1" allowOverlap="1" wp14:anchorId="696C67A3" wp14:editId="7ED0B473">
          <wp:simplePos x="0" y="0"/>
          <wp:positionH relativeFrom="page">
            <wp:posOffset>1134110</wp:posOffset>
          </wp:positionH>
          <wp:positionV relativeFrom="page">
            <wp:posOffset>2792730</wp:posOffset>
          </wp:positionV>
          <wp:extent cx="5292090" cy="5107305"/>
          <wp:effectExtent l="0" t="0" r="3810" b="0"/>
          <wp:wrapNone/>
          <wp:docPr id="185"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4208" behindDoc="1" locked="0" layoutInCell="1" allowOverlap="1" wp14:anchorId="27A7909F" wp14:editId="6263EC5E">
          <wp:simplePos x="0" y="0"/>
          <wp:positionH relativeFrom="page">
            <wp:posOffset>1134110</wp:posOffset>
          </wp:positionH>
          <wp:positionV relativeFrom="page">
            <wp:posOffset>2792730</wp:posOffset>
          </wp:positionV>
          <wp:extent cx="5292090" cy="5107305"/>
          <wp:effectExtent l="0" t="0" r="3810" b="0"/>
          <wp:wrapNone/>
          <wp:docPr id="65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56864" behindDoc="1" locked="0" layoutInCell="1" allowOverlap="1" wp14:anchorId="35A2ABA8" wp14:editId="3CA0117E">
          <wp:simplePos x="0" y="0"/>
          <wp:positionH relativeFrom="page">
            <wp:posOffset>1134110</wp:posOffset>
          </wp:positionH>
          <wp:positionV relativeFrom="page">
            <wp:posOffset>2792730</wp:posOffset>
          </wp:positionV>
          <wp:extent cx="5292090" cy="5107305"/>
          <wp:effectExtent l="0" t="0" r="3810" b="0"/>
          <wp:wrapNone/>
          <wp:docPr id="242"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5232" behindDoc="1" locked="0" layoutInCell="1" allowOverlap="1" wp14:anchorId="2E6FAC5D" wp14:editId="0D3439F0">
          <wp:simplePos x="0" y="0"/>
          <wp:positionH relativeFrom="page">
            <wp:posOffset>1134110</wp:posOffset>
          </wp:positionH>
          <wp:positionV relativeFrom="page">
            <wp:posOffset>2792730</wp:posOffset>
          </wp:positionV>
          <wp:extent cx="5292090" cy="5107305"/>
          <wp:effectExtent l="0" t="0" r="3810" b="0"/>
          <wp:wrapNone/>
          <wp:docPr id="24"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6256" behindDoc="1" locked="0" layoutInCell="1" allowOverlap="1" wp14:anchorId="279F70F9" wp14:editId="2ABDD08F">
          <wp:simplePos x="0" y="0"/>
          <wp:positionH relativeFrom="page">
            <wp:posOffset>1134110</wp:posOffset>
          </wp:positionH>
          <wp:positionV relativeFrom="page">
            <wp:posOffset>2792730</wp:posOffset>
          </wp:positionV>
          <wp:extent cx="5292090" cy="5107305"/>
          <wp:effectExtent l="0" t="0" r="3810" b="0"/>
          <wp:wrapNone/>
          <wp:docPr id="18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7280" behindDoc="1" locked="0" layoutInCell="1" allowOverlap="1" wp14:anchorId="4EF6B818" wp14:editId="6A0148C2">
          <wp:simplePos x="0" y="0"/>
          <wp:positionH relativeFrom="page">
            <wp:posOffset>1134110</wp:posOffset>
          </wp:positionH>
          <wp:positionV relativeFrom="page">
            <wp:posOffset>2792730</wp:posOffset>
          </wp:positionV>
          <wp:extent cx="5292090" cy="5107305"/>
          <wp:effectExtent l="0" t="0" r="3810" b="0"/>
          <wp:wrapNone/>
          <wp:docPr id="18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8304" behindDoc="1" locked="0" layoutInCell="1" allowOverlap="1" wp14:anchorId="4E5124B9" wp14:editId="19FABCC7">
          <wp:simplePos x="0" y="0"/>
          <wp:positionH relativeFrom="page">
            <wp:posOffset>1134110</wp:posOffset>
          </wp:positionH>
          <wp:positionV relativeFrom="page">
            <wp:posOffset>2792730</wp:posOffset>
          </wp:positionV>
          <wp:extent cx="5292090" cy="5107305"/>
          <wp:effectExtent l="0" t="0" r="3810" b="0"/>
          <wp:wrapNone/>
          <wp:docPr id="18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19328" behindDoc="1" locked="0" layoutInCell="1" allowOverlap="1" wp14:anchorId="4328E387" wp14:editId="12AD8597">
          <wp:simplePos x="0" y="0"/>
          <wp:positionH relativeFrom="page">
            <wp:posOffset>1134110</wp:posOffset>
          </wp:positionH>
          <wp:positionV relativeFrom="page">
            <wp:posOffset>2792730</wp:posOffset>
          </wp:positionV>
          <wp:extent cx="5292090" cy="5107305"/>
          <wp:effectExtent l="0" t="0" r="3810" b="0"/>
          <wp:wrapNone/>
          <wp:docPr id="179"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0352" behindDoc="1" locked="0" layoutInCell="1" allowOverlap="1" wp14:anchorId="25EAB9A4" wp14:editId="38E07C81">
          <wp:simplePos x="0" y="0"/>
          <wp:positionH relativeFrom="page">
            <wp:posOffset>1134110</wp:posOffset>
          </wp:positionH>
          <wp:positionV relativeFrom="page">
            <wp:posOffset>2792730</wp:posOffset>
          </wp:positionV>
          <wp:extent cx="5292090" cy="5107305"/>
          <wp:effectExtent l="0" t="0" r="3810" b="0"/>
          <wp:wrapNone/>
          <wp:docPr id="178"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1376" behindDoc="1" locked="0" layoutInCell="1" allowOverlap="1" wp14:anchorId="171535FC" wp14:editId="23C4C536">
          <wp:simplePos x="0" y="0"/>
          <wp:positionH relativeFrom="page">
            <wp:posOffset>1134110</wp:posOffset>
          </wp:positionH>
          <wp:positionV relativeFrom="page">
            <wp:posOffset>2792730</wp:posOffset>
          </wp:positionV>
          <wp:extent cx="5292090" cy="5107305"/>
          <wp:effectExtent l="0" t="0" r="3810" b="0"/>
          <wp:wrapNone/>
          <wp:docPr id="1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2400" behindDoc="1" locked="0" layoutInCell="1" allowOverlap="1" wp14:anchorId="4ECE7917" wp14:editId="62084457">
          <wp:simplePos x="0" y="0"/>
          <wp:positionH relativeFrom="page">
            <wp:posOffset>1134110</wp:posOffset>
          </wp:positionH>
          <wp:positionV relativeFrom="page">
            <wp:posOffset>2792730</wp:posOffset>
          </wp:positionV>
          <wp:extent cx="5292090" cy="5107305"/>
          <wp:effectExtent l="0" t="0" r="3810" b="0"/>
          <wp:wrapNone/>
          <wp:docPr id="176"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3424" behindDoc="1" locked="0" layoutInCell="1" allowOverlap="1" wp14:anchorId="7232A767" wp14:editId="1C4D068B">
          <wp:simplePos x="0" y="0"/>
          <wp:positionH relativeFrom="page">
            <wp:posOffset>1134110</wp:posOffset>
          </wp:positionH>
          <wp:positionV relativeFrom="page">
            <wp:posOffset>2792730</wp:posOffset>
          </wp:positionV>
          <wp:extent cx="5292090" cy="5107305"/>
          <wp:effectExtent l="0" t="0" r="3810" b="0"/>
          <wp:wrapNone/>
          <wp:docPr id="17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4448" behindDoc="1" locked="0" layoutInCell="1" allowOverlap="1" wp14:anchorId="5200BA2B" wp14:editId="00F2DBE4">
          <wp:simplePos x="0" y="0"/>
          <wp:positionH relativeFrom="page">
            <wp:posOffset>1134110</wp:posOffset>
          </wp:positionH>
          <wp:positionV relativeFrom="page">
            <wp:posOffset>2792730</wp:posOffset>
          </wp:positionV>
          <wp:extent cx="5292090" cy="5107305"/>
          <wp:effectExtent l="0" t="0" r="3810" b="0"/>
          <wp:wrapNone/>
          <wp:docPr id="174"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57888" behindDoc="1" locked="0" layoutInCell="1" allowOverlap="1" wp14:anchorId="63CBD0DC" wp14:editId="1D1869B5">
          <wp:simplePos x="0" y="0"/>
          <wp:positionH relativeFrom="page">
            <wp:posOffset>1134110</wp:posOffset>
          </wp:positionH>
          <wp:positionV relativeFrom="page">
            <wp:posOffset>2792730</wp:posOffset>
          </wp:positionV>
          <wp:extent cx="5292090" cy="5107305"/>
          <wp:effectExtent l="0" t="0" r="3810" b="0"/>
          <wp:wrapNone/>
          <wp:docPr id="24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5472" behindDoc="1" locked="0" layoutInCell="1" allowOverlap="1" wp14:anchorId="7FEA6C40" wp14:editId="5F47DCD1">
          <wp:simplePos x="0" y="0"/>
          <wp:positionH relativeFrom="page">
            <wp:posOffset>1134110</wp:posOffset>
          </wp:positionH>
          <wp:positionV relativeFrom="page">
            <wp:posOffset>2792730</wp:posOffset>
          </wp:positionV>
          <wp:extent cx="5292090" cy="5107305"/>
          <wp:effectExtent l="0" t="0" r="3810" b="0"/>
          <wp:wrapNone/>
          <wp:docPr id="17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6496" behindDoc="1" locked="0" layoutInCell="1" allowOverlap="1" wp14:anchorId="62EF362F" wp14:editId="0DFE975F">
          <wp:simplePos x="0" y="0"/>
          <wp:positionH relativeFrom="page">
            <wp:posOffset>1134110</wp:posOffset>
          </wp:positionH>
          <wp:positionV relativeFrom="page">
            <wp:posOffset>2792730</wp:posOffset>
          </wp:positionV>
          <wp:extent cx="5292090" cy="5107305"/>
          <wp:effectExtent l="0" t="0" r="3810" b="0"/>
          <wp:wrapNone/>
          <wp:docPr id="1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7520" behindDoc="1" locked="0" layoutInCell="1" allowOverlap="1" wp14:anchorId="7B01D95F" wp14:editId="10FD04C1">
          <wp:simplePos x="0" y="0"/>
          <wp:positionH relativeFrom="page">
            <wp:posOffset>1134110</wp:posOffset>
          </wp:positionH>
          <wp:positionV relativeFrom="page">
            <wp:posOffset>2792730</wp:posOffset>
          </wp:positionV>
          <wp:extent cx="5292090" cy="5107305"/>
          <wp:effectExtent l="0" t="0" r="3810" b="0"/>
          <wp:wrapNone/>
          <wp:docPr id="171"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8544" behindDoc="1" locked="0" layoutInCell="1" allowOverlap="1" wp14:anchorId="55AC2186" wp14:editId="478F0179">
          <wp:simplePos x="0" y="0"/>
          <wp:positionH relativeFrom="page">
            <wp:posOffset>1134110</wp:posOffset>
          </wp:positionH>
          <wp:positionV relativeFrom="page">
            <wp:posOffset>2792730</wp:posOffset>
          </wp:positionV>
          <wp:extent cx="5292090" cy="5107305"/>
          <wp:effectExtent l="0" t="0" r="3810" b="0"/>
          <wp:wrapNone/>
          <wp:docPr id="17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29568" behindDoc="1" locked="0" layoutInCell="1" allowOverlap="1" wp14:anchorId="54385918" wp14:editId="10BEDB44">
          <wp:simplePos x="0" y="0"/>
          <wp:positionH relativeFrom="page">
            <wp:posOffset>1134110</wp:posOffset>
          </wp:positionH>
          <wp:positionV relativeFrom="page">
            <wp:posOffset>2792730</wp:posOffset>
          </wp:positionV>
          <wp:extent cx="5292090" cy="5107305"/>
          <wp:effectExtent l="0" t="0" r="3810" b="0"/>
          <wp:wrapNone/>
          <wp:docPr id="169"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0592" behindDoc="1" locked="0" layoutInCell="1" allowOverlap="1" wp14:anchorId="04EE889D" wp14:editId="4DFB9865">
          <wp:simplePos x="0" y="0"/>
          <wp:positionH relativeFrom="page">
            <wp:posOffset>1134110</wp:posOffset>
          </wp:positionH>
          <wp:positionV relativeFrom="page">
            <wp:posOffset>2792730</wp:posOffset>
          </wp:positionV>
          <wp:extent cx="5292090" cy="5107305"/>
          <wp:effectExtent l="0" t="0" r="3810" b="0"/>
          <wp:wrapNone/>
          <wp:docPr id="16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1616" behindDoc="1" locked="0" layoutInCell="1" allowOverlap="1" wp14:anchorId="48123EB8" wp14:editId="7EFD057C">
          <wp:simplePos x="0" y="0"/>
          <wp:positionH relativeFrom="page">
            <wp:posOffset>1134110</wp:posOffset>
          </wp:positionH>
          <wp:positionV relativeFrom="page">
            <wp:posOffset>2792730</wp:posOffset>
          </wp:positionV>
          <wp:extent cx="5292090" cy="5107305"/>
          <wp:effectExtent l="0" t="0" r="3810" b="0"/>
          <wp:wrapNone/>
          <wp:docPr id="16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2640" behindDoc="1" locked="0" layoutInCell="1" allowOverlap="1" wp14:anchorId="4BC874C9" wp14:editId="64351DE8">
          <wp:simplePos x="0" y="0"/>
          <wp:positionH relativeFrom="page">
            <wp:posOffset>1134110</wp:posOffset>
          </wp:positionH>
          <wp:positionV relativeFrom="page">
            <wp:posOffset>2792730</wp:posOffset>
          </wp:positionV>
          <wp:extent cx="5292090" cy="5107305"/>
          <wp:effectExtent l="0" t="0" r="3810" b="0"/>
          <wp:wrapNone/>
          <wp:docPr id="166"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3664" behindDoc="1" locked="0" layoutInCell="1" allowOverlap="1" wp14:anchorId="64C933C8" wp14:editId="15D46C15">
          <wp:simplePos x="0" y="0"/>
          <wp:positionH relativeFrom="page">
            <wp:posOffset>1134110</wp:posOffset>
          </wp:positionH>
          <wp:positionV relativeFrom="page">
            <wp:posOffset>2792730</wp:posOffset>
          </wp:positionV>
          <wp:extent cx="5292090" cy="5107305"/>
          <wp:effectExtent l="0" t="0" r="3810" b="0"/>
          <wp:wrapNone/>
          <wp:docPr id="1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4688" behindDoc="1" locked="0" layoutInCell="1" allowOverlap="1" wp14:anchorId="11430EBD" wp14:editId="54992979">
          <wp:simplePos x="0" y="0"/>
          <wp:positionH relativeFrom="page">
            <wp:posOffset>1134110</wp:posOffset>
          </wp:positionH>
          <wp:positionV relativeFrom="page">
            <wp:posOffset>2792730</wp:posOffset>
          </wp:positionV>
          <wp:extent cx="5292090" cy="5107305"/>
          <wp:effectExtent l="0" t="0" r="3810" b="0"/>
          <wp:wrapNone/>
          <wp:docPr id="16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65056" behindDoc="1" locked="0" layoutInCell="1" allowOverlap="1" wp14:anchorId="6608CF34" wp14:editId="7B01DC5F">
          <wp:simplePos x="0" y="0"/>
          <wp:positionH relativeFrom="page">
            <wp:posOffset>1134110</wp:posOffset>
          </wp:positionH>
          <wp:positionV relativeFrom="page">
            <wp:posOffset>2792730</wp:posOffset>
          </wp:positionV>
          <wp:extent cx="5292090" cy="5107305"/>
          <wp:effectExtent l="0" t="0" r="3810" b="0"/>
          <wp:wrapNone/>
          <wp:docPr id="23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5712" behindDoc="1" locked="0" layoutInCell="1" allowOverlap="1" wp14:anchorId="12D8E55F" wp14:editId="25E41BE5">
          <wp:simplePos x="0" y="0"/>
          <wp:positionH relativeFrom="page">
            <wp:posOffset>1134110</wp:posOffset>
          </wp:positionH>
          <wp:positionV relativeFrom="page">
            <wp:posOffset>2792730</wp:posOffset>
          </wp:positionV>
          <wp:extent cx="5292090" cy="5107305"/>
          <wp:effectExtent l="0" t="0" r="3810" b="0"/>
          <wp:wrapNone/>
          <wp:docPr id="163"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6736" behindDoc="1" locked="0" layoutInCell="1" allowOverlap="1" wp14:anchorId="3B0EE460" wp14:editId="455C1BF4">
          <wp:simplePos x="0" y="0"/>
          <wp:positionH relativeFrom="page">
            <wp:posOffset>1134110</wp:posOffset>
          </wp:positionH>
          <wp:positionV relativeFrom="page">
            <wp:posOffset>2792730</wp:posOffset>
          </wp:positionV>
          <wp:extent cx="5292090" cy="5107305"/>
          <wp:effectExtent l="0" t="0" r="3810" b="0"/>
          <wp:wrapNone/>
          <wp:docPr id="16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7760" behindDoc="1" locked="0" layoutInCell="1" allowOverlap="1" wp14:anchorId="79A93AC0" wp14:editId="6C3FD328">
          <wp:simplePos x="0" y="0"/>
          <wp:positionH relativeFrom="page">
            <wp:posOffset>1134110</wp:posOffset>
          </wp:positionH>
          <wp:positionV relativeFrom="page">
            <wp:posOffset>2792730</wp:posOffset>
          </wp:positionV>
          <wp:extent cx="5292090" cy="5107305"/>
          <wp:effectExtent l="0" t="0" r="3810" b="0"/>
          <wp:wrapNone/>
          <wp:docPr id="161"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8784" behindDoc="1" locked="0" layoutInCell="1" allowOverlap="1" wp14:anchorId="679485AA" wp14:editId="47D8A665">
          <wp:simplePos x="0" y="0"/>
          <wp:positionH relativeFrom="page">
            <wp:posOffset>1134110</wp:posOffset>
          </wp:positionH>
          <wp:positionV relativeFrom="page">
            <wp:posOffset>2792730</wp:posOffset>
          </wp:positionV>
          <wp:extent cx="5292090" cy="5107305"/>
          <wp:effectExtent l="0" t="0" r="3810" b="0"/>
          <wp:wrapNone/>
          <wp:docPr id="16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39808" behindDoc="1" locked="0" layoutInCell="1" allowOverlap="1" wp14:anchorId="5D745026" wp14:editId="5233AB61">
          <wp:simplePos x="0" y="0"/>
          <wp:positionH relativeFrom="page">
            <wp:posOffset>1134110</wp:posOffset>
          </wp:positionH>
          <wp:positionV relativeFrom="page">
            <wp:posOffset>2792730</wp:posOffset>
          </wp:positionV>
          <wp:extent cx="5292090" cy="5107305"/>
          <wp:effectExtent l="0" t="0" r="3810" b="0"/>
          <wp:wrapNone/>
          <wp:docPr id="3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0832" behindDoc="1" locked="0" layoutInCell="1" allowOverlap="1" wp14:anchorId="23427F75" wp14:editId="49206F77">
          <wp:simplePos x="0" y="0"/>
          <wp:positionH relativeFrom="page">
            <wp:posOffset>1134110</wp:posOffset>
          </wp:positionH>
          <wp:positionV relativeFrom="page">
            <wp:posOffset>2792730</wp:posOffset>
          </wp:positionV>
          <wp:extent cx="5292090" cy="5107305"/>
          <wp:effectExtent l="0" t="0" r="3810" b="0"/>
          <wp:wrapNone/>
          <wp:docPr id="15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1856" behindDoc="1" locked="0" layoutInCell="1" allowOverlap="1" wp14:anchorId="7C60F866" wp14:editId="2F266EE5">
          <wp:simplePos x="0" y="0"/>
          <wp:positionH relativeFrom="page">
            <wp:posOffset>1134110</wp:posOffset>
          </wp:positionH>
          <wp:positionV relativeFrom="page">
            <wp:posOffset>2792730</wp:posOffset>
          </wp:positionV>
          <wp:extent cx="5292090" cy="5107305"/>
          <wp:effectExtent l="0" t="0" r="3810" b="0"/>
          <wp:wrapNone/>
          <wp:docPr id="15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2880" behindDoc="1" locked="0" layoutInCell="1" allowOverlap="1" wp14:anchorId="70791B2F" wp14:editId="7114CBAA">
          <wp:simplePos x="0" y="0"/>
          <wp:positionH relativeFrom="page">
            <wp:posOffset>1134110</wp:posOffset>
          </wp:positionH>
          <wp:positionV relativeFrom="page">
            <wp:posOffset>2792730</wp:posOffset>
          </wp:positionV>
          <wp:extent cx="5292090" cy="5107305"/>
          <wp:effectExtent l="0" t="0" r="3810" b="0"/>
          <wp:wrapNone/>
          <wp:docPr id="15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3904" behindDoc="1" locked="0" layoutInCell="1" allowOverlap="1" wp14:anchorId="45D620AF" wp14:editId="42B0B104">
          <wp:simplePos x="0" y="0"/>
          <wp:positionH relativeFrom="page">
            <wp:posOffset>1134110</wp:posOffset>
          </wp:positionH>
          <wp:positionV relativeFrom="page">
            <wp:posOffset>2792730</wp:posOffset>
          </wp:positionV>
          <wp:extent cx="5292090" cy="5107305"/>
          <wp:effectExtent l="0" t="0" r="3810" b="0"/>
          <wp:wrapNone/>
          <wp:docPr id="15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4928" behindDoc="1" locked="0" layoutInCell="1" allowOverlap="1" wp14:anchorId="0F83BF52" wp14:editId="4C4F7099">
          <wp:simplePos x="0" y="0"/>
          <wp:positionH relativeFrom="page">
            <wp:posOffset>1134110</wp:posOffset>
          </wp:positionH>
          <wp:positionV relativeFrom="page">
            <wp:posOffset>2792730</wp:posOffset>
          </wp:positionV>
          <wp:extent cx="5292090" cy="5107305"/>
          <wp:effectExtent l="0" t="0" r="3810" b="0"/>
          <wp:wrapNone/>
          <wp:docPr id="154"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66080" behindDoc="1" locked="0" layoutInCell="1" allowOverlap="1" wp14:anchorId="11702A97" wp14:editId="171EA2EC">
          <wp:simplePos x="0" y="0"/>
          <wp:positionH relativeFrom="page">
            <wp:posOffset>1134110</wp:posOffset>
          </wp:positionH>
          <wp:positionV relativeFrom="page">
            <wp:posOffset>2792730</wp:posOffset>
          </wp:positionV>
          <wp:extent cx="5292090" cy="5107305"/>
          <wp:effectExtent l="0" t="0" r="3810" b="0"/>
          <wp:wrapNone/>
          <wp:docPr id="23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5952" behindDoc="1" locked="0" layoutInCell="1" allowOverlap="1" wp14:anchorId="1E9F862F" wp14:editId="68EB826D">
          <wp:simplePos x="0" y="0"/>
          <wp:positionH relativeFrom="page">
            <wp:posOffset>1134110</wp:posOffset>
          </wp:positionH>
          <wp:positionV relativeFrom="page">
            <wp:posOffset>2792730</wp:posOffset>
          </wp:positionV>
          <wp:extent cx="5292090" cy="5107305"/>
          <wp:effectExtent l="0" t="0" r="3810" b="0"/>
          <wp:wrapNone/>
          <wp:docPr id="15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6976" behindDoc="1" locked="0" layoutInCell="1" allowOverlap="1" wp14:anchorId="2DF78922" wp14:editId="0C54A8A8">
          <wp:simplePos x="0" y="0"/>
          <wp:positionH relativeFrom="page">
            <wp:posOffset>1134110</wp:posOffset>
          </wp:positionH>
          <wp:positionV relativeFrom="page">
            <wp:posOffset>2792730</wp:posOffset>
          </wp:positionV>
          <wp:extent cx="5292090" cy="5107305"/>
          <wp:effectExtent l="0" t="0" r="3810" b="0"/>
          <wp:wrapNone/>
          <wp:docPr id="15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8000" behindDoc="1" locked="0" layoutInCell="1" allowOverlap="1" wp14:anchorId="26D6FD90" wp14:editId="20CA508F">
          <wp:simplePos x="0" y="0"/>
          <wp:positionH relativeFrom="page">
            <wp:posOffset>1134110</wp:posOffset>
          </wp:positionH>
          <wp:positionV relativeFrom="page">
            <wp:posOffset>2792730</wp:posOffset>
          </wp:positionV>
          <wp:extent cx="5292090" cy="5107305"/>
          <wp:effectExtent l="0" t="0" r="3810" b="0"/>
          <wp:wrapNone/>
          <wp:docPr id="151"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49024" behindDoc="1" locked="0" layoutInCell="1" allowOverlap="1" wp14:anchorId="0C815039" wp14:editId="57EF5F1E">
          <wp:simplePos x="0" y="0"/>
          <wp:positionH relativeFrom="page">
            <wp:posOffset>1134110</wp:posOffset>
          </wp:positionH>
          <wp:positionV relativeFrom="page">
            <wp:posOffset>2792730</wp:posOffset>
          </wp:positionV>
          <wp:extent cx="5292090" cy="5107305"/>
          <wp:effectExtent l="0" t="0" r="3810" b="0"/>
          <wp:wrapNone/>
          <wp:docPr id="150"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0048" behindDoc="1" locked="0" layoutInCell="1" allowOverlap="1" wp14:anchorId="1520D585" wp14:editId="27AC1E11">
          <wp:simplePos x="0" y="0"/>
          <wp:positionH relativeFrom="page">
            <wp:posOffset>1134110</wp:posOffset>
          </wp:positionH>
          <wp:positionV relativeFrom="page">
            <wp:posOffset>2792730</wp:posOffset>
          </wp:positionV>
          <wp:extent cx="5292090" cy="5107305"/>
          <wp:effectExtent l="0" t="0" r="3810" b="0"/>
          <wp:wrapNone/>
          <wp:docPr id="14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1072" behindDoc="1" locked="0" layoutInCell="1" allowOverlap="1" wp14:anchorId="110A4859" wp14:editId="52862D76">
          <wp:simplePos x="0" y="0"/>
          <wp:positionH relativeFrom="page">
            <wp:posOffset>1134110</wp:posOffset>
          </wp:positionH>
          <wp:positionV relativeFrom="page">
            <wp:posOffset>2792730</wp:posOffset>
          </wp:positionV>
          <wp:extent cx="5292090" cy="5107305"/>
          <wp:effectExtent l="0" t="0" r="3810" b="0"/>
          <wp:wrapNone/>
          <wp:docPr id="14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2096" behindDoc="1" locked="0" layoutInCell="1" allowOverlap="1" wp14:anchorId="008AEB60" wp14:editId="6C747DBE">
          <wp:simplePos x="0" y="0"/>
          <wp:positionH relativeFrom="page">
            <wp:posOffset>1134110</wp:posOffset>
          </wp:positionH>
          <wp:positionV relativeFrom="page">
            <wp:posOffset>2792730</wp:posOffset>
          </wp:positionV>
          <wp:extent cx="5292090" cy="5107305"/>
          <wp:effectExtent l="0" t="0" r="3810" b="0"/>
          <wp:wrapNone/>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3120" behindDoc="1" locked="0" layoutInCell="1" allowOverlap="1" wp14:anchorId="4C08C0E2" wp14:editId="06DC81D6">
          <wp:simplePos x="0" y="0"/>
          <wp:positionH relativeFrom="page">
            <wp:posOffset>1134110</wp:posOffset>
          </wp:positionH>
          <wp:positionV relativeFrom="page">
            <wp:posOffset>2792730</wp:posOffset>
          </wp:positionV>
          <wp:extent cx="5292090" cy="5107305"/>
          <wp:effectExtent l="0" t="0" r="3810" b="0"/>
          <wp:wrapNone/>
          <wp:docPr id="29"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4144" behindDoc="1" locked="0" layoutInCell="1" allowOverlap="1" wp14:anchorId="546D9927" wp14:editId="0B993FAB">
          <wp:simplePos x="0" y="0"/>
          <wp:positionH relativeFrom="page">
            <wp:posOffset>1134110</wp:posOffset>
          </wp:positionH>
          <wp:positionV relativeFrom="page">
            <wp:posOffset>2792730</wp:posOffset>
          </wp:positionV>
          <wp:extent cx="5292090" cy="5107305"/>
          <wp:effectExtent l="0" t="0" r="3810" b="0"/>
          <wp:wrapNone/>
          <wp:docPr id="14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5168" behindDoc="1" locked="0" layoutInCell="1" allowOverlap="1" wp14:anchorId="112C3613" wp14:editId="68233E28">
          <wp:simplePos x="0" y="0"/>
          <wp:positionH relativeFrom="page">
            <wp:posOffset>1134110</wp:posOffset>
          </wp:positionH>
          <wp:positionV relativeFrom="page">
            <wp:posOffset>2792730</wp:posOffset>
          </wp:positionV>
          <wp:extent cx="5292090" cy="5107305"/>
          <wp:effectExtent l="0" t="0" r="3810" b="0"/>
          <wp:wrapNone/>
          <wp:docPr id="14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567104" behindDoc="1" locked="0" layoutInCell="1" allowOverlap="1" wp14:anchorId="0D5CF6D4" wp14:editId="4275D43E">
          <wp:simplePos x="0" y="0"/>
          <wp:positionH relativeFrom="page">
            <wp:posOffset>1134110</wp:posOffset>
          </wp:positionH>
          <wp:positionV relativeFrom="page">
            <wp:posOffset>2792730</wp:posOffset>
          </wp:positionV>
          <wp:extent cx="5292090" cy="5107305"/>
          <wp:effectExtent l="0" t="0" r="3810" b="0"/>
          <wp:wrapNone/>
          <wp:docPr id="23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6192" behindDoc="1" locked="0" layoutInCell="1" allowOverlap="1" wp14:anchorId="2B147AC5" wp14:editId="4BB6A32B">
          <wp:simplePos x="0" y="0"/>
          <wp:positionH relativeFrom="page">
            <wp:posOffset>1134110</wp:posOffset>
          </wp:positionH>
          <wp:positionV relativeFrom="page">
            <wp:posOffset>2792730</wp:posOffset>
          </wp:positionV>
          <wp:extent cx="5292090" cy="5107305"/>
          <wp:effectExtent l="0" t="0" r="3810" b="0"/>
          <wp:wrapNone/>
          <wp:docPr id="14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7216" behindDoc="1" locked="0" layoutInCell="1" allowOverlap="1" wp14:anchorId="389E8D07" wp14:editId="3595084E">
          <wp:simplePos x="0" y="0"/>
          <wp:positionH relativeFrom="page">
            <wp:posOffset>1134110</wp:posOffset>
          </wp:positionH>
          <wp:positionV relativeFrom="page">
            <wp:posOffset>2792730</wp:posOffset>
          </wp:positionV>
          <wp:extent cx="5292090" cy="5107305"/>
          <wp:effectExtent l="0" t="0" r="3810" b="0"/>
          <wp:wrapNone/>
          <wp:docPr id="14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8240" behindDoc="1" locked="0" layoutInCell="1" allowOverlap="1" wp14:anchorId="316C6C1B" wp14:editId="277C247F">
          <wp:simplePos x="0" y="0"/>
          <wp:positionH relativeFrom="page">
            <wp:posOffset>1134110</wp:posOffset>
          </wp:positionH>
          <wp:positionV relativeFrom="page">
            <wp:posOffset>2792730</wp:posOffset>
          </wp:positionV>
          <wp:extent cx="5292090" cy="5107305"/>
          <wp:effectExtent l="0" t="0" r="3810" b="0"/>
          <wp:wrapNone/>
          <wp:docPr id="14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59264" behindDoc="1" locked="0" layoutInCell="1" allowOverlap="1" wp14:anchorId="6090EA0F" wp14:editId="32703E0E">
          <wp:simplePos x="0" y="0"/>
          <wp:positionH relativeFrom="page">
            <wp:posOffset>1134110</wp:posOffset>
          </wp:positionH>
          <wp:positionV relativeFrom="page">
            <wp:posOffset>2792730</wp:posOffset>
          </wp:positionV>
          <wp:extent cx="5292090" cy="5107305"/>
          <wp:effectExtent l="0" t="0" r="3810" b="0"/>
          <wp:wrapNone/>
          <wp:docPr id="13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60288" behindDoc="1" locked="0" layoutInCell="1" allowOverlap="1" wp14:anchorId="17097B8D" wp14:editId="61D5893E">
          <wp:simplePos x="0" y="0"/>
          <wp:positionH relativeFrom="page">
            <wp:posOffset>1134110</wp:posOffset>
          </wp:positionH>
          <wp:positionV relativeFrom="page">
            <wp:posOffset>2792730</wp:posOffset>
          </wp:positionV>
          <wp:extent cx="5292090" cy="5107305"/>
          <wp:effectExtent l="0" t="0" r="3810" b="0"/>
          <wp:wrapNone/>
          <wp:docPr id="13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61312" behindDoc="1" locked="0" layoutInCell="1" allowOverlap="1" wp14:anchorId="57FEF221" wp14:editId="6A9BB753">
          <wp:simplePos x="0" y="0"/>
          <wp:positionH relativeFrom="page">
            <wp:posOffset>1134110</wp:posOffset>
          </wp:positionH>
          <wp:positionV relativeFrom="page">
            <wp:posOffset>2792730</wp:posOffset>
          </wp:positionV>
          <wp:extent cx="5292090" cy="5107305"/>
          <wp:effectExtent l="0" t="0" r="3810" b="0"/>
          <wp:wrapNone/>
          <wp:docPr id="13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68480" behindDoc="1" locked="0" layoutInCell="1" allowOverlap="1" wp14:anchorId="4629762B" wp14:editId="3FA7366C">
          <wp:simplePos x="0" y="0"/>
          <wp:positionH relativeFrom="page">
            <wp:posOffset>1134110</wp:posOffset>
          </wp:positionH>
          <wp:positionV relativeFrom="page">
            <wp:posOffset>2792730</wp:posOffset>
          </wp:positionV>
          <wp:extent cx="5292090" cy="5107305"/>
          <wp:effectExtent l="0" t="0" r="3810" b="0"/>
          <wp:wrapNone/>
          <wp:docPr id="13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69504" behindDoc="1" locked="0" layoutInCell="1" allowOverlap="1" wp14:anchorId="0CDFAF2B" wp14:editId="7C4FC79B">
          <wp:simplePos x="0" y="0"/>
          <wp:positionH relativeFrom="page">
            <wp:posOffset>1134110</wp:posOffset>
          </wp:positionH>
          <wp:positionV relativeFrom="page">
            <wp:posOffset>2792730</wp:posOffset>
          </wp:positionV>
          <wp:extent cx="5292090" cy="5107305"/>
          <wp:effectExtent l="0" t="0" r="3810" b="0"/>
          <wp:wrapNone/>
          <wp:docPr id="12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76672" behindDoc="1" locked="0" layoutInCell="1" allowOverlap="1" wp14:anchorId="182F52B0" wp14:editId="6A83DC10">
          <wp:simplePos x="0" y="0"/>
          <wp:positionH relativeFrom="page">
            <wp:posOffset>1134110</wp:posOffset>
          </wp:positionH>
          <wp:positionV relativeFrom="page">
            <wp:posOffset>2792730</wp:posOffset>
          </wp:positionV>
          <wp:extent cx="5292090" cy="5107305"/>
          <wp:effectExtent l="0" t="0" r="3810" b="0"/>
          <wp:wrapNone/>
          <wp:docPr id="1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547" w:rsidRDefault="00CF4547">
    <w:pPr>
      <w:spacing w:line="14" w:lineRule="auto"/>
      <w:rPr>
        <w:sz w:val="2"/>
        <w:szCs w:val="2"/>
      </w:rPr>
    </w:pPr>
    <w:r>
      <w:rPr>
        <w:noProof/>
        <w:lang w:val="uk-UA" w:eastAsia="uk-UA"/>
      </w:rPr>
      <w:drawing>
        <wp:anchor distT="0" distB="0" distL="114300" distR="114300" simplePos="0" relativeHeight="251677696" behindDoc="1" locked="0" layoutInCell="1" allowOverlap="1" wp14:anchorId="5F9E3F82" wp14:editId="54F73511">
          <wp:simplePos x="0" y="0"/>
          <wp:positionH relativeFrom="page">
            <wp:posOffset>1134110</wp:posOffset>
          </wp:positionH>
          <wp:positionV relativeFrom="page">
            <wp:posOffset>2792730</wp:posOffset>
          </wp:positionV>
          <wp:extent cx="5292090" cy="5107305"/>
          <wp:effectExtent l="0" t="0" r="3810" b="0"/>
          <wp:wrapNone/>
          <wp:docPr id="12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0AC0"/>
    <w:multiLevelType w:val="hybridMultilevel"/>
    <w:tmpl w:val="2E8AE762"/>
    <w:lvl w:ilvl="0" w:tplc="36DE72C2">
      <w:start w:val="1"/>
      <w:numFmt w:val="decimal"/>
      <w:lvlText w:val="%1"/>
      <w:lvlJc w:val="left"/>
      <w:pPr>
        <w:ind w:left="650" w:hanging="433"/>
      </w:pPr>
      <w:rPr>
        <w:rFonts w:ascii="Times New Roman" w:eastAsia="Times New Roman" w:hAnsi="Times New Roman" w:hint="default"/>
        <w:b/>
        <w:bCs/>
        <w:w w:val="99"/>
        <w:sz w:val="32"/>
        <w:szCs w:val="32"/>
      </w:rPr>
    </w:lvl>
    <w:lvl w:ilvl="1" w:tplc="0D7C8DCC">
      <w:start w:val="1"/>
      <w:numFmt w:val="bullet"/>
      <w:lvlText w:val="•"/>
      <w:lvlJc w:val="left"/>
      <w:pPr>
        <w:ind w:left="1536" w:hanging="433"/>
      </w:pPr>
      <w:rPr>
        <w:rFonts w:hint="default"/>
      </w:rPr>
    </w:lvl>
    <w:lvl w:ilvl="2" w:tplc="54C69644">
      <w:start w:val="1"/>
      <w:numFmt w:val="bullet"/>
      <w:lvlText w:val="•"/>
      <w:lvlJc w:val="left"/>
      <w:pPr>
        <w:ind w:left="2422" w:hanging="433"/>
      </w:pPr>
      <w:rPr>
        <w:rFonts w:hint="default"/>
      </w:rPr>
    </w:lvl>
    <w:lvl w:ilvl="3" w:tplc="50BA7D20">
      <w:start w:val="1"/>
      <w:numFmt w:val="bullet"/>
      <w:lvlText w:val="•"/>
      <w:lvlJc w:val="left"/>
      <w:pPr>
        <w:ind w:left="3307" w:hanging="433"/>
      </w:pPr>
      <w:rPr>
        <w:rFonts w:hint="default"/>
      </w:rPr>
    </w:lvl>
    <w:lvl w:ilvl="4" w:tplc="9A62112E">
      <w:start w:val="1"/>
      <w:numFmt w:val="bullet"/>
      <w:lvlText w:val="•"/>
      <w:lvlJc w:val="left"/>
      <w:pPr>
        <w:ind w:left="4193" w:hanging="433"/>
      </w:pPr>
      <w:rPr>
        <w:rFonts w:hint="default"/>
      </w:rPr>
    </w:lvl>
    <w:lvl w:ilvl="5" w:tplc="647664C2">
      <w:start w:val="1"/>
      <w:numFmt w:val="bullet"/>
      <w:lvlText w:val="•"/>
      <w:lvlJc w:val="left"/>
      <w:pPr>
        <w:ind w:left="5078" w:hanging="433"/>
      </w:pPr>
      <w:rPr>
        <w:rFonts w:hint="default"/>
      </w:rPr>
    </w:lvl>
    <w:lvl w:ilvl="6" w:tplc="D840BD8A">
      <w:start w:val="1"/>
      <w:numFmt w:val="bullet"/>
      <w:lvlText w:val="•"/>
      <w:lvlJc w:val="left"/>
      <w:pPr>
        <w:ind w:left="5964" w:hanging="433"/>
      </w:pPr>
      <w:rPr>
        <w:rFonts w:hint="default"/>
      </w:rPr>
    </w:lvl>
    <w:lvl w:ilvl="7" w:tplc="D0E22134">
      <w:start w:val="1"/>
      <w:numFmt w:val="bullet"/>
      <w:lvlText w:val="•"/>
      <w:lvlJc w:val="left"/>
      <w:pPr>
        <w:ind w:left="6849" w:hanging="433"/>
      </w:pPr>
      <w:rPr>
        <w:rFonts w:hint="default"/>
      </w:rPr>
    </w:lvl>
    <w:lvl w:ilvl="8" w:tplc="0A12C752">
      <w:start w:val="1"/>
      <w:numFmt w:val="bullet"/>
      <w:lvlText w:val="•"/>
      <w:lvlJc w:val="left"/>
      <w:pPr>
        <w:ind w:left="7735" w:hanging="433"/>
      </w:pPr>
      <w:rPr>
        <w:rFonts w:hint="default"/>
      </w:rPr>
    </w:lvl>
  </w:abstractNum>
  <w:abstractNum w:abstractNumId="1">
    <w:nsid w:val="00F96DEB"/>
    <w:multiLevelType w:val="hybridMultilevel"/>
    <w:tmpl w:val="3F6CA418"/>
    <w:lvl w:ilvl="0" w:tplc="CFCEC262">
      <w:start w:val="1"/>
      <w:numFmt w:val="bullet"/>
      <w:lvlText w:val=""/>
      <w:lvlJc w:val="left"/>
      <w:pPr>
        <w:ind w:left="472" w:hanging="360"/>
      </w:pPr>
      <w:rPr>
        <w:rFonts w:ascii="Symbol" w:eastAsia="Symbol" w:hAnsi="Symbol" w:hint="default"/>
        <w:w w:val="99"/>
        <w:sz w:val="20"/>
        <w:szCs w:val="20"/>
      </w:rPr>
    </w:lvl>
    <w:lvl w:ilvl="1" w:tplc="B3FC5C1C">
      <w:start w:val="1"/>
      <w:numFmt w:val="bullet"/>
      <w:lvlText w:val="•"/>
      <w:lvlJc w:val="left"/>
      <w:pPr>
        <w:ind w:left="1355" w:hanging="360"/>
      </w:pPr>
      <w:rPr>
        <w:rFonts w:hint="default"/>
      </w:rPr>
    </w:lvl>
    <w:lvl w:ilvl="2" w:tplc="2BF27244">
      <w:start w:val="1"/>
      <w:numFmt w:val="bullet"/>
      <w:lvlText w:val="•"/>
      <w:lvlJc w:val="left"/>
      <w:pPr>
        <w:ind w:left="2237" w:hanging="360"/>
      </w:pPr>
      <w:rPr>
        <w:rFonts w:hint="default"/>
      </w:rPr>
    </w:lvl>
    <w:lvl w:ilvl="3" w:tplc="12D4C6DE">
      <w:start w:val="1"/>
      <w:numFmt w:val="bullet"/>
      <w:lvlText w:val="•"/>
      <w:lvlJc w:val="left"/>
      <w:pPr>
        <w:ind w:left="3120" w:hanging="360"/>
      </w:pPr>
      <w:rPr>
        <w:rFonts w:hint="default"/>
      </w:rPr>
    </w:lvl>
    <w:lvl w:ilvl="4" w:tplc="ABAA38CC">
      <w:start w:val="1"/>
      <w:numFmt w:val="bullet"/>
      <w:lvlText w:val="•"/>
      <w:lvlJc w:val="left"/>
      <w:pPr>
        <w:ind w:left="4002" w:hanging="360"/>
      </w:pPr>
      <w:rPr>
        <w:rFonts w:hint="default"/>
      </w:rPr>
    </w:lvl>
    <w:lvl w:ilvl="5" w:tplc="69762DEA">
      <w:start w:val="1"/>
      <w:numFmt w:val="bullet"/>
      <w:lvlText w:val="•"/>
      <w:lvlJc w:val="left"/>
      <w:pPr>
        <w:ind w:left="4885" w:hanging="360"/>
      </w:pPr>
      <w:rPr>
        <w:rFonts w:hint="default"/>
      </w:rPr>
    </w:lvl>
    <w:lvl w:ilvl="6" w:tplc="C63ECAB8">
      <w:start w:val="1"/>
      <w:numFmt w:val="bullet"/>
      <w:lvlText w:val="•"/>
      <w:lvlJc w:val="left"/>
      <w:pPr>
        <w:ind w:left="5767" w:hanging="360"/>
      </w:pPr>
      <w:rPr>
        <w:rFonts w:hint="default"/>
      </w:rPr>
    </w:lvl>
    <w:lvl w:ilvl="7" w:tplc="9134E9CC">
      <w:start w:val="1"/>
      <w:numFmt w:val="bullet"/>
      <w:lvlText w:val="•"/>
      <w:lvlJc w:val="left"/>
      <w:pPr>
        <w:ind w:left="6650" w:hanging="360"/>
      </w:pPr>
      <w:rPr>
        <w:rFonts w:hint="default"/>
      </w:rPr>
    </w:lvl>
    <w:lvl w:ilvl="8" w:tplc="FA5893A6">
      <w:start w:val="1"/>
      <w:numFmt w:val="bullet"/>
      <w:lvlText w:val="•"/>
      <w:lvlJc w:val="left"/>
      <w:pPr>
        <w:ind w:left="7532" w:hanging="360"/>
      </w:pPr>
      <w:rPr>
        <w:rFonts w:hint="default"/>
      </w:rPr>
    </w:lvl>
  </w:abstractNum>
  <w:abstractNum w:abstractNumId="2">
    <w:nsid w:val="011E7763"/>
    <w:multiLevelType w:val="hybridMultilevel"/>
    <w:tmpl w:val="AA0C043E"/>
    <w:lvl w:ilvl="0" w:tplc="05DAFB22">
      <w:start w:val="1"/>
      <w:numFmt w:val="bullet"/>
      <w:lvlText w:val=""/>
      <w:lvlJc w:val="left"/>
      <w:pPr>
        <w:ind w:left="554" w:hanging="340"/>
      </w:pPr>
      <w:rPr>
        <w:rFonts w:ascii="Symbol" w:eastAsia="Symbol" w:hAnsi="Symbol" w:hint="default"/>
        <w:w w:val="54"/>
        <w:sz w:val="24"/>
        <w:szCs w:val="24"/>
      </w:rPr>
    </w:lvl>
    <w:lvl w:ilvl="1" w:tplc="F2CC0742">
      <w:start w:val="1"/>
      <w:numFmt w:val="bullet"/>
      <w:lvlText w:val="•"/>
      <w:lvlJc w:val="left"/>
      <w:pPr>
        <w:ind w:left="1181" w:hanging="340"/>
      </w:pPr>
      <w:rPr>
        <w:rFonts w:hint="default"/>
      </w:rPr>
    </w:lvl>
    <w:lvl w:ilvl="2" w:tplc="E4063DEC">
      <w:start w:val="1"/>
      <w:numFmt w:val="bullet"/>
      <w:lvlText w:val="•"/>
      <w:lvlJc w:val="left"/>
      <w:pPr>
        <w:ind w:left="1809" w:hanging="340"/>
      </w:pPr>
      <w:rPr>
        <w:rFonts w:hint="default"/>
      </w:rPr>
    </w:lvl>
    <w:lvl w:ilvl="3" w:tplc="0B3C822A">
      <w:start w:val="1"/>
      <w:numFmt w:val="bullet"/>
      <w:lvlText w:val="•"/>
      <w:lvlJc w:val="left"/>
      <w:pPr>
        <w:ind w:left="2436" w:hanging="340"/>
      </w:pPr>
      <w:rPr>
        <w:rFonts w:hint="default"/>
      </w:rPr>
    </w:lvl>
    <w:lvl w:ilvl="4" w:tplc="2BE0A0A4">
      <w:start w:val="1"/>
      <w:numFmt w:val="bullet"/>
      <w:lvlText w:val="•"/>
      <w:lvlJc w:val="left"/>
      <w:pPr>
        <w:ind w:left="3064" w:hanging="340"/>
      </w:pPr>
      <w:rPr>
        <w:rFonts w:hint="default"/>
      </w:rPr>
    </w:lvl>
    <w:lvl w:ilvl="5" w:tplc="4B18483A">
      <w:start w:val="1"/>
      <w:numFmt w:val="bullet"/>
      <w:lvlText w:val="•"/>
      <w:lvlJc w:val="left"/>
      <w:pPr>
        <w:ind w:left="3691" w:hanging="340"/>
      </w:pPr>
      <w:rPr>
        <w:rFonts w:hint="default"/>
      </w:rPr>
    </w:lvl>
    <w:lvl w:ilvl="6" w:tplc="2B0CCD2A">
      <w:start w:val="1"/>
      <w:numFmt w:val="bullet"/>
      <w:lvlText w:val="•"/>
      <w:lvlJc w:val="left"/>
      <w:pPr>
        <w:ind w:left="4318" w:hanging="340"/>
      </w:pPr>
      <w:rPr>
        <w:rFonts w:hint="default"/>
      </w:rPr>
    </w:lvl>
    <w:lvl w:ilvl="7" w:tplc="6F9C1A4A">
      <w:start w:val="1"/>
      <w:numFmt w:val="bullet"/>
      <w:lvlText w:val="•"/>
      <w:lvlJc w:val="left"/>
      <w:pPr>
        <w:ind w:left="4946" w:hanging="340"/>
      </w:pPr>
      <w:rPr>
        <w:rFonts w:hint="default"/>
      </w:rPr>
    </w:lvl>
    <w:lvl w:ilvl="8" w:tplc="FB1ABA20">
      <w:start w:val="1"/>
      <w:numFmt w:val="bullet"/>
      <w:lvlText w:val="•"/>
      <w:lvlJc w:val="left"/>
      <w:pPr>
        <w:ind w:left="5573" w:hanging="340"/>
      </w:pPr>
      <w:rPr>
        <w:rFonts w:hint="default"/>
      </w:rPr>
    </w:lvl>
  </w:abstractNum>
  <w:abstractNum w:abstractNumId="3">
    <w:nsid w:val="01FD01C6"/>
    <w:multiLevelType w:val="multilevel"/>
    <w:tmpl w:val="F4121C58"/>
    <w:lvl w:ilvl="0">
      <w:start w:val="6"/>
      <w:numFmt w:val="decimal"/>
      <w:lvlText w:val="%1"/>
      <w:lvlJc w:val="left"/>
      <w:pPr>
        <w:ind w:left="540" w:hanging="303"/>
      </w:pPr>
      <w:rPr>
        <w:rFonts w:hint="default"/>
      </w:rPr>
    </w:lvl>
    <w:lvl w:ilvl="1">
      <w:start w:val="6"/>
      <w:numFmt w:val="decimal"/>
      <w:lvlText w:val="%1.%2"/>
      <w:lvlJc w:val="left"/>
      <w:pPr>
        <w:ind w:left="540" w:hanging="303"/>
      </w:pPr>
      <w:rPr>
        <w:rFonts w:ascii="Times New Roman" w:eastAsia="Times New Roman" w:hAnsi="Times New Roman" w:hint="default"/>
        <w:spacing w:val="1"/>
        <w:w w:val="99"/>
        <w:sz w:val="20"/>
        <w:szCs w:val="20"/>
      </w:rPr>
    </w:lvl>
    <w:lvl w:ilvl="2">
      <w:start w:val="1"/>
      <w:numFmt w:val="bullet"/>
      <w:lvlText w:val="•"/>
      <w:lvlJc w:val="left"/>
      <w:pPr>
        <w:ind w:left="2341" w:hanging="303"/>
      </w:pPr>
      <w:rPr>
        <w:rFonts w:hint="default"/>
      </w:rPr>
    </w:lvl>
    <w:lvl w:ilvl="3">
      <w:start w:val="1"/>
      <w:numFmt w:val="bullet"/>
      <w:lvlText w:val="•"/>
      <w:lvlJc w:val="left"/>
      <w:pPr>
        <w:ind w:left="3242" w:hanging="303"/>
      </w:pPr>
      <w:rPr>
        <w:rFonts w:hint="default"/>
      </w:rPr>
    </w:lvl>
    <w:lvl w:ilvl="4">
      <w:start w:val="1"/>
      <w:numFmt w:val="bullet"/>
      <w:lvlText w:val="•"/>
      <w:lvlJc w:val="left"/>
      <w:pPr>
        <w:ind w:left="4143" w:hanging="303"/>
      </w:pPr>
      <w:rPr>
        <w:rFonts w:hint="default"/>
      </w:rPr>
    </w:lvl>
    <w:lvl w:ilvl="5">
      <w:start w:val="1"/>
      <w:numFmt w:val="bullet"/>
      <w:lvlText w:val="•"/>
      <w:lvlJc w:val="left"/>
      <w:pPr>
        <w:ind w:left="5043" w:hanging="303"/>
      </w:pPr>
      <w:rPr>
        <w:rFonts w:hint="default"/>
      </w:rPr>
    </w:lvl>
    <w:lvl w:ilvl="6">
      <w:start w:val="1"/>
      <w:numFmt w:val="bullet"/>
      <w:lvlText w:val="•"/>
      <w:lvlJc w:val="left"/>
      <w:pPr>
        <w:ind w:left="5944" w:hanging="303"/>
      </w:pPr>
      <w:rPr>
        <w:rFonts w:hint="default"/>
      </w:rPr>
    </w:lvl>
    <w:lvl w:ilvl="7">
      <w:start w:val="1"/>
      <w:numFmt w:val="bullet"/>
      <w:lvlText w:val="•"/>
      <w:lvlJc w:val="left"/>
      <w:pPr>
        <w:ind w:left="6844" w:hanging="303"/>
      </w:pPr>
      <w:rPr>
        <w:rFonts w:hint="default"/>
      </w:rPr>
    </w:lvl>
    <w:lvl w:ilvl="8">
      <w:start w:val="1"/>
      <w:numFmt w:val="bullet"/>
      <w:lvlText w:val="•"/>
      <w:lvlJc w:val="left"/>
      <w:pPr>
        <w:ind w:left="7745" w:hanging="303"/>
      </w:pPr>
      <w:rPr>
        <w:rFonts w:hint="default"/>
      </w:rPr>
    </w:lvl>
  </w:abstractNum>
  <w:abstractNum w:abstractNumId="4">
    <w:nsid w:val="0287229E"/>
    <w:multiLevelType w:val="multilevel"/>
    <w:tmpl w:val="C4FEC7D6"/>
    <w:lvl w:ilvl="0">
      <w:start w:val="4"/>
      <w:numFmt w:val="decimal"/>
      <w:lvlText w:val="%1"/>
      <w:lvlJc w:val="left"/>
      <w:pPr>
        <w:ind w:left="420" w:hanging="303"/>
      </w:pPr>
      <w:rPr>
        <w:rFonts w:hint="default"/>
      </w:rPr>
    </w:lvl>
    <w:lvl w:ilvl="1">
      <w:start w:val="2"/>
      <w:numFmt w:val="decimal"/>
      <w:lvlText w:val="%1.%2"/>
      <w:lvlJc w:val="left"/>
      <w:pPr>
        <w:ind w:left="420" w:hanging="303"/>
      </w:pPr>
      <w:rPr>
        <w:rFonts w:ascii="Times New Roman" w:eastAsia="Times New Roman" w:hAnsi="Times New Roman" w:hint="default"/>
        <w:spacing w:val="1"/>
        <w:w w:val="99"/>
        <w:sz w:val="20"/>
        <w:szCs w:val="20"/>
      </w:rPr>
    </w:lvl>
    <w:lvl w:ilvl="2">
      <w:start w:val="1"/>
      <w:numFmt w:val="decimal"/>
      <w:lvlText w:val="%1.%2.%3"/>
      <w:lvlJc w:val="left"/>
      <w:pPr>
        <w:ind w:left="571" w:hanging="454"/>
      </w:pPr>
      <w:rPr>
        <w:rFonts w:ascii="Times New Roman" w:eastAsia="Times New Roman" w:hAnsi="Times New Roman" w:hint="default"/>
        <w:spacing w:val="1"/>
        <w:w w:val="99"/>
        <w:sz w:val="20"/>
        <w:szCs w:val="20"/>
      </w:rPr>
    </w:lvl>
    <w:lvl w:ilvl="3">
      <w:start w:val="1"/>
      <w:numFmt w:val="bullet"/>
      <w:lvlText w:val=""/>
      <w:lvlJc w:val="left"/>
      <w:pPr>
        <w:ind w:left="216" w:hanging="721"/>
      </w:pPr>
      <w:rPr>
        <w:rFonts w:ascii="Symbol" w:eastAsia="Symbol" w:hAnsi="Symbol" w:hint="default"/>
        <w:w w:val="99"/>
        <w:sz w:val="20"/>
        <w:szCs w:val="20"/>
      </w:rPr>
    </w:lvl>
    <w:lvl w:ilvl="4">
      <w:start w:val="1"/>
      <w:numFmt w:val="bullet"/>
      <w:lvlText w:val="•"/>
      <w:lvlJc w:val="left"/>
      <w:pPr>
        <w:ind w:left="2825" w:hanging="721"/>
      </w:pPr>
      <w:rPr>
        <w:rFonts w:hint="default"/>
      </w:rPr>
    </w:lvl>
    <w:lvl w:ilvl="5">
      <w:start w:val="1"/>
      <w:numFmt w:val="bullet"/>
      <w:lvlText w:val="•"/>
      <w:lvlJc w:val="left"/>
      <w:pPr>
        <w:ind w:left="3952" w:hanging="721"/>
      </w:pPr>
      <w:rPr>
        <w:rFonts w:hint="default"/>
      </w:rPr>
    </w:lvl>
    <w:lvl w:ilvl="6">
      <w:start w:val="1"/>
      <w:numFmt w:val="bullet"/>
      <w:lvlText w:val="•"/>
      <w:lvlJc w:val="left"/>
      <w:pPr>
        <w:ind w:left="5079" w:hanging="721"/>
      </w:pPr>
      <w:rPr>
        <w:rFonts w:hint="default"/>
      </w:rPr>
    </w:lvl>
    <w:lvl w:ilvl="7">
      <w:start w:val="1"/>
      <w:numFmt w:val="bullet"/>
      <w:lvlText w:val="•"/>
      <w:lvlJc w:val="left"/>
      <w:pPr>
        <w:ind w:left="6206" w:hanging="721"/>
      </w:pPr>
      <w:rPr>
        <w:rFonts w:hint="default"/>
      </w:rPr>
    </w:lvl>
    <w:lvl w:ilvl="8">
      <w:start w:val="1"/>
      <w:numFmt w:val="bullet"/>
      <w:lvlText w:val="•"/>
      <w:lvlJc w:val="left"/>
      <w:pPr>
        <w:ind w:left="7332" w:hanging="721"/>
      </w:pPr>
      <w:rPr>
        <w:rFonts w:hint="default"/>
      </w:rPr>
    </w:lvl>
  </w:abstractNum>
  <w:abstractNum w:abstractNumId="5">
    <w:nsid w:val="029F3A41"/>
    <w:multiLevelType w:val="hybridMultilevel"/>
    <w:tmpl w:val="FCC01A24"/>
    <w:lvl w:ilvl="0" w:tplc="2CFAE348">
      <w:start w:val="1"/>
      <w:numFmt w:val="decimal"/>
      <w:lvlText w:val="%1."/>
      <w:lvlJc w:val="left"/>
      <w:pPr>
        <w:ind w:left="478" w:hanging="360"/>
      </w:pPr>
      <w:rPr>
        <w:rFonts w:ascii="Times New Roman" w:eastAsia="Times New Roman" w:hAnsi="Times New Roman" w:hint="default"/>
        <w:w w:val="100"/>
        <w:sz w:val="24"/>
        <w:szCs w:val="24"/>
      </w:rPr>
    </w:lvl>
    <w:lvl w:ilvl="1" w:tplc="EA403FD0">
      <w:start w:val="1"/>
      <w:numFmt w:val="bullet"/>
      <w:lvlText w:val="•"/>
      <w:lvlJc w:val="left"/>
      <w:pPr>
        <w:ind w:left="1361" w:hanging="360"/>
      </w:pPr>
      <w:rPr>
        <w:rFonts w:hint="default"/>
      </w:rPr>
    </w:lvl>
    <w:lvl w:ilvl="2" w:tplc="8A5668DA">
      <w:start w:val="1"/>
      <w:numFmt w:val="bullet"/>
      <w:lvlText w:val="•"/>
      <w:lvlJc w:val="left"/>
      <w:pPr>
        <w:ind w:left="2244" w:hanging="360"/>
      </w:pPr>
      <w:rPr>
        <w:rFonts w:hint="default"/>
      </w:rPr>
    </w:lvl>
    <w:lvl w:ilvl="3" w:tplc="EF52C52E">
      <w:start w:val="1"/>
      <w:numFmt w:val="bullet"/>
      <w:lvlText w:val="•"/>
      <w:lvlJc w:val="left"/>
      <w:pPr>
        <w:ind w:left="3126" w:hanging="360"/>
      </w:pPr>
      <w:rPr>
        <w:rFonts w:hint="default"/>
      </w:rPr>
    </w:lvl>
    <w:lvl w:ilvl="4" w:tplc="1ABABA22">
      <w:start w:val="1"/>
      <w:numFmt w:val="bullet"/>
      <w:lvlText w:val="•"/>
      <w:lvlJc w:val="left"/>
      <w:pPr>
        <w:ind w:left="4009" w:hanging="360"/>
      </w:pPr>
      <w:rPr>
        <w:rFonts w:hint="default"/>
      </w:rPr>
    </w:lvl>
    <w:lvl w:ilvl="5" w:tplc="553AE768">
      <w:start w:val="1"/>
      <w:numFmt w:val="bullet"/>
      <w:lvlText w:val="•"/>
      <w:lvlJc w:val="left"/>
      <w:pPr>
        <w:ind w:left="4892" w:hanging="360"/>
      </w:pPr>
      <w:rPr>
        <w:rFonts w:hint="default"/>
      </w:rPr>
    </w:lvl>
    <w:lvl w:ilvl="6" w:tplc="13921ACC">
      <w:start w:val="1"/>
      <w:numFmt w:val="bullet"/>
      <w:lvlText w:val="•"/>
      <w:lvlJc w:val="left"/>
      <w:pPr>
        <w:ind w:left="5775" w:hanging="360"/>
      </w:pPr>
      <w:rPr>
        <w:rFonts w:hint="default"/>
      </w:rPr>
    </w:lvl>
    <w:lvl w:ilvl="7" w:tplc="4E28E7B4">
      <w:start w:val="1"/>
      <w:numFmt w:val="bullet"/>
      <w:lvlText w:val="•"/>
      <w:lvlJc w:val="left"/>
      <w:pPr>
        <w:ind w:left="6658" w:hanging="360"/>
      </w:pPr>
      <w:rPr>
        <w:rFonts w:hint="default"/>
      </w:rPr>
    </w:lvl>
    <w:lvl w:ilvl="8" w:tplc="9B3A6AB2">
      <w:start w:val="1"/>
      <w:numFmt w:val="bullet"/>
      <w:lvlText w:val="•"/>
      <w:lvlJc w:val="left"/>
      <w:pPr>
        <w:ind w:left="7540" w:hanging="360"/>
      </w:pPr>
      <w:rPr>
        <w:rFonts w:hint="default"/>
      </w:rPr>
    </w:lvl>
  </w:abstractNum>
  <w:abstractNum w:abstractNumId="6">
    <w:nsid w:val="02F635D8"/>
    <w:multiLevelType w:val="hybridMultilevel"/>
    <w:tmpl w:val="DDAE0A10"/>
    <w:lvl w:ilvl="0" w:tplc="6FFA3DB6">
      <w:start w:val="1"/>
      <w:numFmt w:val="bullet"/>
      <w:lvlText w:val=""/>
      <w:lvlJc w:val="left"/>
      <w:pPr>
        <w:ind w:left="463" w:hanging="358"/>
      </w:pPr>
      <w:rPr>
        <w:rFonts w:ascii="Symbol" w:eastAsia="Symbol" w:hAnsi="Symbol" w:hint="default"/>
        <w:w w:val="99"/>
        <w:sz w:val="20"/>
        <w:szCs w:val="20"/>
      </w:rPr>
    </w:lvl>
    <w:lvl w:ilvl="1" w:tplc="CF0447A4">
      <w:start w:val="1"/>
      <w:numFmt w:val="bullet"/>
      <w:lvlText w:val="•"/>
      <w:lvlJc w:val="left"/>
      <w:pPr>
        <w:ind w:left="1310" w:hanging="358"/>
      </w:pPr>
      <w:rPr>
        <w:rFonts w:hint="default"/>
      </w:rPr>
    </w:lvl>
    <w:lvl w:ilvl="2" w:tplc="F35230EE">
      <w:start w:val="1"/>
      <w:numFmt w:val="bullet"/>
      <w:lvlText w:val="•"/>
      <w:lvlJc w:val="left"/>
      <w:pPr>
        <w:ind w:left="2158" w:hanging="358"/>
      </w:pPr>
      <w:rPr>
        <w:rFonts w:hint="default"/>
      </w:rPr>
    </w:lvl>
    <w:lvl w:ilvl="3" w:tplc="7876E8DC">
      <w:start w:val="1"/>
      <w:numFmt w:val="bullet"/>
      <w:lvlText w:val="•"/>
      <w:lvlJc w:val="left"/>
      <w:pPr>
        <w:ind w:left="3005" w:hanging="358"/>
      </w:pPr>
      <w:rPr>
        <w:rFonts w:hint="default"/>
      </w:rPr>
    </w:lvl>
    <w:lvl w:ilvl="4" w:tplc="C4DCAC5C">
      <w:start w:val="1"/>
      <w:numFmt w:val="bullet"/>
      <w:lvlText w:val="•"/>
      <w:lvlJc w:val="left"/>
      <w:pPr>
        <w:ind w:left="3852" w:hanging="358"/>
      </w:pPr>
      <w:rPr>
        <w:rFonts w:hint="default"/>
      </w:rPr>
    </w:lvl>
    <w:lvl w:ilvl="5" w:tplc="D570D274">
      <w:start w:val="1"/>
      <w:numFmt w:val="bullet"/>
      <w:lvlText w:val="•"/>
      <w:lvlJc w:val="left"/>
      <w:pPr>
        <w:ind w:left="4700" w:hanging="358"/>
      </w:pPr>
      <w:rPr>
        <w:rFonts w:hint="default"/>
      </w:rPr>
    </w:lvl>
    <w:lvl w:ilvl="6" w:tplc="2974CFE8">
      <w:start w:val="1"/>
      <w:numFmt w:val="bullet"/>
      <w:lvlText w:val="•"/>
      <w:lvlJc w:val="left"/>
      <w:pPr>
        <w:ind w:left="5547" w:hanging="358"/>
      </w:pPr>
      <w:rPr>
        <w:rFonts w:hint="default"/>
      </w:rPr>
    </w:lvl>
    <w:lvl w:ilvl="7" w:tplc="9B28B47E">
      <w:start w:val="1"/>
      <w:numFmt w:val="bullet"/>
      <w:lvlText w:val="•"/>
      <w:lvlJc w:val="left"/>
      <w:pPr>
        <w:ind w:left="6395" w:hanging="358"/>
      </w:pPr>
      <w:rPr>
        <w:rFonts w:hint="default"/>
      </w:rPr>
    </w:lvl>
    <w:lvl w:ilvl="8" w:tplc="E974C542">
      <w:start w:val="1"/>
      <w:numFmt w:val="bullet"/>
      <w:lvlText w:val="•"/>
      <w:lvlJc w:val="left"/>
      <w:pPr>
        <w:ind w:left="7242" w:hanging="358"/>
      </w:pPr>
      <w:rPr>
        <w:rFonts w:hint="default"/>
      </w:rPr>
    </w:lvl>
  </w:abstractNum>
  <w:abstractNum w:abstractNumId="7">
    <w:nsid w:val="02FD58C2"/>
    <w:multiLevelType w:val="hybridMultilevel"/>
    <w:tmpl w:val="BCB88E5E"/>
    <w:lvl w:ilvl="0" w:tplc="35E6235A">
      <w:start w:val="1"/>
      <w:numFmt w:val="bullet"/>
      <w:lvlText w:val="•"/>
      <w:lvlJc w:val="left"/>
      <w:pPr>
        <w:ind w:left="107" w:hanging="128"/>
      </w:pPr>
      <w:rPr>
        <w:rFonts w:ascii="Times New Roman" w:eastAsia="Times New Roman" w:hAnsi="Times New Roman" w:hint="default"/>
        <w:w w:val="99"/>
        <w:sz w:val="20"/>
        <w:szCs w:val="20"/>
      </w:rPr>
    </w:lvl>
    <w:lvl w:ilvl="1" w:tplc="9F282D42">
      <w:start w:val="1"/>
      <w:numFmt w:val="bullet"/>
      <w:lvlText w:val="•"/>
      <w:lvlJc w:val="left"/>
      <w:pPr>
        <w:ind w:left="1025" w:hanging="128"/>
      </w:pPr>
      <w:rPr>
        <w:rFonts w:hint="default"/>
      </w:rPr>
    </w:lvl>
    <w:lvl w:ilvl="2" w:tplc="C81C7750">
      <w:start w:val="1"/>
      <w:numFmt w:val="bullet"/>
      <w:lvlText w:val="•"/>
      <w:lvlJc w:val="left"/>
      <w:pPr>
        <w:ind w:left="1943" w:hanging="128"/>
      </w:pPr>
      <w:rPr>
        <w:rFonts w:hint="default"/>
      </w:rPr>
    </w:lvl>
    <w:lvl w:ilvl="3" w:tplc="9944516A">
      <w:start w:val="1"/>
      <w:numFmt w:val="bullet"/>
      <w:lvlText w:val="•"/>
      <w:lvlJc w:val="left"/>
      <w:pPr>
        <w:ind w:left="2861" w:hanging="128"/>
      </w:pPr>
      <w:rPr>
        <w:rFonts w:hint="default"/>
      </w:rPr>
    </w:lvl>
    <w:lvl w:ilvl="4" w:tplc="DB96BA1C">
      <w:start w:val="1"/>
      <w:numFmt w:val="bullet"/>
      <w:lvlText w:val="•"/>
      <w:lvlJc w:val="left"/>
      <w:pPr>
        <w:ind w:left="3779" w:hanging="128"/>
      </w:pPr>
      <w:rPr>
        <w:rFonts w:hint="default"/>
      </w:rPr>
    </w:lvl>
    <w:lvl w:ilvl="5" w:tplc="35FC5478">
      <w:start w:val="1"/>
      <w:numFmt w:val="bullet"/>
      <w:lvlText w:val="•"/>
      <w:lvlJc w:val="left"/>
      <w:pPr>
        <w:ind w:left="4697" w:hanging="128"/>
      </w:pPr>
      <w:rPr>
        <w:rFonts w:hint="default"/>
      </w:rPr>
    </w:lvl>
    <w:lvl w:ilvl="6" w:tplc="1592EB44">
      <w:start w:val="1"/>
      <w:numFmt w:val="bullet"/>
      <w:lvlText w:val="•"/>
      <w:lvlJc w:val="left"/>
      <w:pPr>
        <w:ind w:left="5615" w:hanging="128"/>
      </w:pPr>
      <w:rPr>
        <w:rFonts w:hint="default"/>
      </w:rPr>
    </w:lvl>
    <w:lvl w:ilvl="7" w:tplc="4FC0F95C">
      <w:start w:val="1"/>
      <w:numFmt w:val="bullet"/>
      <w:lvlText w:val="•"/>
      <w:lvlJc w:val="left"/>
      <w:pPr>
        <w:ind w:left="6533" w:hanging="128"/>
      </w:pPr>
      <w:rPr>
        <w:rFonts w:hint="default"/>
      </w:rPr>
    </w:lvl>
    <w:lvl w:ilvl="8" w:tplc="EA7C24C0">
      <w:start w:val="1"/>
      <w:numFmt w:val="bullet"/>
      <w:lvlText w:val="•"/>
      <w:lvlJc w:val="left"/>
      <w:pPr>
        <w:ind w:left="7451" w:hanging="128"/>
      </w:pPr>
      <w:rPr>
        <w:rFonts w:hint="default"/>
      </w:rPr>
    </w:lvl>
  </w:abstractNum>
  <w:abstractNum w:abstractNumId="8">
    <w:nsid w:val="043936CE"/>
    <w:multiLevelType w:val="hybridMultilevel"/>
    <w:tmpl w:val="618A8086"/>
    <w:lvl w:ilvl="0" w:tplc="04A20B8A">
      <w:start w:val="1"/>
      <w:numFmt w:val="bullet"/>
      <w:lvlText w:val=""/>
      <w:lvlJc w:val="left"/>
      <w:pPr>
        <w:ind w:left="105" w:hanging="720"/>
      </w:pPr>
      <w:rPr>
        <w:rFonts w:ascii="Symbol" w:eastAsia="Symbol" w:hAnsi="Symbol" w:hint="default"/>
        <w:w w:val="100"/>
        <w:sz w:val="18"/>
        <w:szCs w:val="18"/>
      </w:rPr>
    </w:lvl>
    <w:lvl w:ilvl="1" w:tplc="14AC756A">
      <w:start w:val="1"/>
      <w:numFmt w:val="bullet"/>
      <w:lvlText w:val="•"/>
      <w:lvlJc w:val="left"/>
      <w:pPr>
        <w:ind w:left="1006" w:hanging="720"/>
      </w:pPr>
      <w:rPr>
        <w:rFonts w:hint="default"/>
      </w:rPr>
    </w:lvl>
    <w:lvl w:ilvl="2" w:tplc="D646FE2C">
      <w:start w:val="1"/>
      <w:numFmt w:val="bullet"/>
      <w:lvlText w:val="•"/>
      <w:lvlJc w:val="left"/>
      <w:pPr>
        <w:ind w:left="1906" w:hanging="720"/>
      </w:pPr>
      <w:rPr>
        <w:rFonts w:hint="default"/>
      </w:rPr>
    </w:lvl>
    <w:lvl w:ilvl="3" w:tplc="A7A60870">
      <w:start w:val="1"/>
      <w:numFmt w:val="bullet"/>
      <w:lvlText w:val="•"/>
      <w:lvlJc w:val="left"/>
      <w:pPr>
        <w:ind w:left="2807" w:hanging="720"/>
      </w:pPr>
      <w:rPr>
        <w:rFonts w:hint="default"/>
      </w:rPr>
    </w:lvl>
    <w:lvl w:ilvl="4" w:tplc="2D0A2474">
      <w:start w:val="1"/>
      <w:numFmt w:val="bullet"/>
      <w:lvlText w:val="•"/>
      <w:lvlJc w:val="left"/>
      <w:pPr>
        <w:ind w:left="3708" w:hanging="720"/>
      </w:pPr>
      <w:rPr>
        <w:rFonts w:hint="default"/>
      </w:rPr>
    </w:lvl>
    <w:lvl w:ilvl="5" w:tplc="DA381DE2">
      <w:start w:val="1"/>
      <w:numFmt w:val="bullet"/>
      <w:lvlText w:val="•"/>
      <w:lvlJc w:val="left"/>
      <w:pPr>
        <w:ind w:left="4608" w:hanging="720"/>
      </w:pPr>
      <w:rPr>
        <w:rFonts w:hint="default"/>
      </w:rPr>
    </w:lvl>
    <w:lvl w:ilvl="6" w:tplc="D0DC183C">
      <w:start w:val="1"/>
      <w:numFmt w:val="bullet"/>
      <w:lvlText w:val="•"/>
      <w:lvlJc w:val="left"/>
      <w:pPr>
        <w:ind w:left="5509" w:hanging="720"/>
      </w:pPr>
      <w:rPr>
        <w:rFonts w:hint="default"/>
      </w:rPr>
    </w:lvl>
    <w:lvl w:ilvl="7" w:tplc="031A6440">
      <w:start w:val="1"/>
      <w:numFmt w:val="bullet"/>
      <w:lvlText w:val="•"/>
      <w:lvlJc w:val="left"/>
      <w:pPr>
        <w:ind w:left="6410" w:hanging="720"/>
      </w:pPr>
      <w:rPr>
        <w:rFonts w:hint="default"/>
      </w:rPr>
    </w:lvl>
    <w:lvl w:ilvl="8" w:tplc="710695B4">
      <w:start w:val="1"/>
      <w:numFmt w:val="bullet"/>
      <w:lvlText w:val="•"/>
      <w:lvlJc w:val="left"/>
      <w:pPr>
        <w:ind w:left="7310" w:hanging="720"/>
      </w:pPr>
      <w:rPr>
        <w:rFonts w:hint="default"/>
      </w:rPr>
    </w:lvl>
  </w:abstractNum>
  <w:abstractNum w:abstractNumId="9">
    <w:nsid w:val="04FB3707"/>
    <w:multiLevelType w:val="hybridMultilevel"/>
    <w:tmpl w:val="ACF8572E"/>
    <w:lvl w:ilvl="0" w:tplc="E3CC88DC">
      <w:start w:val="1"/>
      <w:numFmt w:val="lowerRoman"/>
      <w:lvlText w:val="(%1)"/>
      <w:lvlJc w:val="left"/>
      <w:pPr>
        <w:ind w:left="404" w:hanging="286"/>
      </w:pPr>
      <w:rPr>
        <w:rFonts w:ascii="Times New Roman" w:eastAsia="Times New Roman" w:hAnsi="Times New Roman" w:hint="default"/>
        <w:spacing w:val="-1"/>
        <w:w w:val="100"/>
        <w:sz w:val="24"/>
        <w:szCs w:val="24"/>
      </w:rPr>
    </w:lvl>
    <w:lvl w:ilvl="1" w:tplc="FF527268">
      <w:start w:val="1"/>
      <w:numFmt w:val="bullet"/>
      <w:lvlText w:val="•"/>
      <w:lvlJc w:val="left"/>
      <w:pPr>
        <w:ind w:left="1322" w:hanging="286"/>
      </w:pPr>
      <w:rPr>
        <w:rFonts w:hint="default"/>
      </w:rPr>
    </w:lvl>
    <w:lvl w:ilvl="2" w:tplc="8AF8ED16">
      <w:start w:val="1"/>
      <w:numFmt w:val="bullet"/>
      <w:lvlText w:val="•"/>
      <w:lvlJc w:val="left"/>
      <w:pPr>
        <w:ind w:left="2240" w:hanging="286"/>
      </w:pPr>
      <w:rPr>
        <w:rFonts w:hint="default"/>
      </w:rPr>
    </w:lvl>
    <w:lvl w:ilvl="3" w:tplc="05FAB8A4">
      <w:start w:val="1"/>
      <w:numFmt w:val="bullet"/>
      <w:lvlText w:val="•"/>
      <w:lvlJc w:val="left"/>
      <w:pPr>
        <w:ind w:left="3158" w:hanging="286"/>
      </w:pPr>
      <w:rPr>
        <w:rFonts w:hint="default"/>
      </w:rPr>
    </w:lvl>
    <w:lvl w:ilvl="4" w:tplc="241EE3AC">
      <w:start w:val="1"/>
      <w:numFmt w:val="bullet"/>
      <w:lvlText w:val="•"/>
      <w:lvlJc w:val="left"/>
      <w:pPr>
        <w:ind w:left="4076" w:hanging="286"/>
      </w:pPr>
      <w:rPr>
        <w:rFonts w:hint="default"/>
      </w:rPr>
    </w:lvl>
    <w:lvl w:ilvl="5" w:tplc="FA960166">
      <w:start w:val="1"/>
      <w:numFmt w:val="bullet"/>
      <w:lvlText w:val="•"/>
      <w:lvlJc w:val="left"/>
      <w:pPr>
        <w:ind w:left="4995" w:hanging="286"/>
      </w:pPr>
      <w:rPr>
        <w:rFonts w:hint="default"/>
      </w:rPr>
    </w:lvl>
    <w:lvl w:ilvl="6" w:tplc="F40C288C">
      <w:start w:val="1"/>
      <w:numFmt w:val="bullet"/>
      <w:lvlText w:val="•"/>
      <w:lvlJc w:val="left"/>
      <w:pPr>
        <w:ind w:left="5913" w:hanging="286"/>
      </w:pPr>
      <w:rPr>
        <w:rFonts w:hint="default"/>
      </w:rPr>
    </w:lvl>
    <w:lvl w:ilvl="7" w:tplc="D342059C">
      <w:start w:val="1"/>
      <w:numFmt w:val="bullet"/>
      <w:lvlText w:val="•"/>
      <w:lvlJc w:val="left"/>
      <w:pPr>
        <w:ind w:left="6831" w:hanging="286"/>
      </w:pPr>
      <w:rPr>
        <w:rFonts w:hint="default"/>
      </w:rPr>
    </w:lvl>
    <w:lvl w:ilvl="8" w:tplc="9768F278">
      <w:start w:val="1"/>
      <w:numFmt w:val="bullet"/>
      <w:lvlText w:val="•"/>
      <w:lvlJc w:val="left"/>
      <w:pPr>
        <w:ind w:left="7749" w:hanging="286"/>
      </w:pPr>
      <w:rPr>
        <w:rFonts w:hint="default"/>
      </w:rPr>
    </w:lvl>
  </w:abstractNum>
  <w:abstractNum w:abstractNumId="10">
    <w:nsid w:val="0667448A"/>
    <w:multiLevelType w:val="hybridMultilevel"/>
    <w:tmpl w:val="59428DF8"/>
    <w:lvl w:ilvl="0" w:tplc="DAB03F42">
      <w:start w:val="1"/>
      <w:numFmt w:val="bullet"/>
      <w:lvlText w:val=""/>
      <w:lvlJc w:val="left"/>
      <w:pPr>
        <w:ind w:left="1056" w:hanging="720"/>
      </w:pPr>
      <w:rPr>
        <w:rFonts w:ascii="Symbol" w:eastAsia="Symbol" w:hAnsi="Symbol" w:hint="default"/>
        <w:w w:val="100"/>
        <w:sz w:val="24"/>
        <w:szCs w:val="24"/>
      </w:rPr>
    </w:lvl>
    <w:lvl w:ilvl="1" w:tplc="264A5454">
      <w:start w:val="1"/>
      <w:numFmt w:val="bullet"/>
      <w:lvlText w:val="•"/>
      <w:lvlJc w:val="left"/>
      <w:pPr>
        <w:ind w:left="1921" w:hanging="720"/>
      </w:pPr>
      <w:rPr>
        <w:rFonts w:hint="default"/>
      </w:rPr>
    </w:lvl>
    <w:lvl w:ilvl="2" w:tplc="994ECBC2">
      <w:start w:val="1"/>
      <w:numFmt w:val="bullet"/>
      <w:lvlText w:val="•"/>
      <w:lvlJc w:val="left"/>
      <w:pPr>
        <w:ind w:left="2786" w:hanging="720"/>
      </w:pPr>
      <w:rPr>
        <w:rFonts w:hint="default"/>
      </w:rPr>
    </w:lvl>
    <w:lvl w:ilvl="3" w:tplc="5F747F36">
      <w:start w:val="1"/>
      <w:numFmt w:val="bullet"/>
      <w:lvlText w:val="•"/>
      <w:lvlJc w:val="left"/>
      <w:pPr>
        <w:ind w:left="3651" w:hanging="720"/>
      </w:pPr>
      <w:rPr>
        <w:rFonts w:hint="default"/>
      </w:rPr>
    </w:lvl>
    <w:lvl w:ilvl="4" w:tplc="C688E332">
      <w:start w:val="1"/>
      <w:numFmt w:val="bullet"/>
      <w:lvlText w:val="•"/>
      <w:lvlJc w:val="left"/>
      <w:pPr>
        <w:ind w:left="4516" w:hanging="720"/>
      </w:pPr>
      <w:rPr>
        <w:rFonts w:hint="default"/>
      </w:rPr>
    </w:lvl>
    <w:lvl w:ilvl="5" w:tplc="AB96067A">
      <w:start w:val="1"/>
      <w:numFmt w:val="bullet"/>
      <w:lvlText w:val="•"/>
      <w:lvlJc w:val="left"/>
      <w:pPr>
        <w:ind w:left="5381" w:hanging="720"/>
      </w:pPr>
      <w:rPr>
        <w:rFonts w:hint="default"/>
      </w:rPr>
    </w:lvl>
    <w:lvl w:ilvl="6" w:tplc="B858890E">
      <w:start w:val="1"/>
      <w:numFmt w:val="bullet"/>
      <w:lvlText w:val="•"/>
      <w:lvlJc w:val="left"/>
      <w:pPr>
        <w:ind w:left="6246" w:hanging="720"/>
      </w:pPr>
      <w:rPr>
        <w:rFonts w:hint="default"/>
      </w:rPr>
    </w:lvl>
    <w:lvl w:ilvl="7" w:tplc="820EB95E">
      <w:start w:val="1"/>
      <w:numFmt w:val="bullet"/>
      <w:lvlText w:val="•"/>
      <w:lvlJc w:val="left"/>
      <w:pPr>
        <w:ind w:left="7111" w:hanging="720"/>
      </w:pPr>
      <w:rPr>
        <w:rFonts w:hint="default"/>
      </w:rPr>
    </w:lvl>
    <w:lvl w:ilvl="8" w:tplc="FC84D6E6">
      <w:start w:val="1"/>
      <w:numFmt w:val="bullet"/>
      <w:lvlText w:val="•"/>
      <w:lvlJc w:val="left"/>
      <w:pPr>
        <w:ind w:left="7976" w:hanging="720"/>
      </w:pPr>
      <w:rPr>
        <w:rFonts w:hint="default"/>
      </w:rPr>
    </w:lvl>
  </w:abstractNum>
  <w:abstractNum w:abstractNumId="11">
    <w:nsid w:val="073F3CB2"/>
    <w:multiLevelType w:val="hybridMultilevel"/>
    <w:tmpl w:val="4C62ACB8"/>
    <w:lvl w:ilvl="0" w:tplc="BCCA4134">
      <w:start w:val="1"/>
      <w:numFmt w:val="bullet"/>
      <w:lvlText w:val=""/>
      <w:lvlJc w:val="left"/>
      <w:pPr>
        <w:ind w:left="118" w:hanging="720"/>
      </w:pPr>
      <w:rPr>
        <w:rFonts w:ascii="Symbol" w:eastAsia="Symbol" w:hAnsi="Symbol" w:hint="default"/>
        <w:w w:val="100"/>
        <w:sz w:val="24"/>
        <w:szCs w:val="24"/>
      </w:rPr>
    </w:lvl>
    <w:lvl w:ilvl="1" w:tplc="D61C7A26">
      <w:start w:val="1"/>
      <w:numFmt w:val="bullet"/>
      <w:lvlText w:val="•"/>
      <w:lvlJc w:val="left"/>
      <w:pPr>
        <w:ind w:left="1065" w:hanging="720"/>
      </w:pPr>
      <w:rPr>
        <w:rFonts w:hint="default"/>
      </w:rPr>
    </w:lvl>
    <w:lvl w:ilvl="2" w:tplc="9BD81376">
      <w:start w:val="1"/>
      <w:numFmt w:val="bullet"/>
      <w:lvlText w:val="•"/>
      <w:lvlJc w:val="left"/>
      <w:pPr>
        <w:ind w:left="2012" w:hanging="720"/>
      </w:pPr>
      <w:rPr>
        <w:rFonts w:hint="default"/>
      </w:rPr>
    </w:lvl>
    <w:lvl w:ilvl="3" w:tplc="EF1EDC10">
      <w:start w:val="1"/>
      <w:numFmt w:val="bullet"/>
      <w:lvlText w:val="•"/>
      <w:lvlJc w:val="left"/>
      <w:pPr>
        <w:ind w:left="2958" w:hanging="720"/>
      </w:pPr>
      <w:rPr>
        <w:rFonts w:hint="default"/>
      </w:rPr>
    </w:lvl>
    <w:lvl w:ilvl="4" w:tplc="E56AA3BC">
      <w:start w:val="1"/>
      <w:numFmt w:val="bullet"/>
      <w:lvlText w:val="•"/>
      <w:lvlJc w:val="left"/>
      <w:pPr>
        <w:ind w:left="3905" w:hanging="720"/>
      </w:pPr>
      <w:rPr>
        <w:rFonts w:hint="default"/>
      </w:rPr>
    </w:lvl>
    <w:lvl w:ilvl="5" w:tplc="02CA41C8">
      <w:start w:val="1"/>
      <w:numFmt w:val="bullet"/>
      <w:lvlText w:val="•"/>
      <w:lvlJc w:val="left"/>
      <w:pPr>
        <w:ind w:left="4852" w:hanging="720"/>
      </w:pPr>
      <w:rPr>
        <w:rFonts w:hint="default"/>
      </w:rPr>
    </w:lvl>
    <w:lvl w:ilvl="6" w:tplc="24B2450E">
      <w:start w:val="1"/>
      <w:numFmt w:val="bullet"/>
      <w:lvlText w:val="•"/>
      <w:lvlJc w:val="left"/>
      <w:pPr>
        <w:ind w:left="5799" w:hanging="720"/>
      </w:pPr>
      <w:rPr>
        <w:rFonts w:hint="default"/>
      </w:rPr>
    </w:lvl>
    <w:lvl w:ilvl="7" w:tplc="80189298">
      <w:start w:val="1"/>
      <w:numFmt w:val="bullet"/>
      <w:lvlText w:val="•"/>
      <w:lvlJc w:val="left"/>
      <w:pPr>
        <w:ind w:left="6746" w:hanging="720"/>
      </w:pPr>
      <w:rPr>
        <w:rFonts w:hint="default"/>
      </w:rPr>
    </w:lvl>
    <w:lvl w:ilvl="8" w:tplc="624A3346">
      <w:start w:val="1"/>
      <w:numFmt w:val="bullet"/>
      <w:lvlText w:val="•"/>
      <w:lvlJc w:val="left"/>
      <w:pPr>
        <w:ind w:left="7692" w:hanging="720"/>
      </w:pPr>
      <w:rPr>
        <w:rFonts w:hint="default"/>
      </w:rPr>
    </w:lvl>
  </w:abstractNum>
  <w:abstractNum w:abstractNumId="12">
    <w:nsid w:val="07BD0373"/>
    <w:multiLevelType w:val="hybridMultilevel"/>
    <w:tmpl w:val="17E4CEDA"/>
    <w:lvl w:ilvl="0" w:tplc="0E9E35F0">
      <w:start w:val="1"/>
      <w:numFmt w:val="bullet"/>
      <w:lvlText w:val=""/>
      <w:lvlJc w:val="left"/>
      <w:pPr>
        <w:ind w:left="105" w:hanging="720"/>
      </w:pPr>
      <w:rPr>
        <w:rFonts w:ascii="Symbol" w:eastAsia="Symbol" w:hAnsi="Symbol" w:hint="default"/>
        <w:w w:val="100"/>
        <w:sz w:val="18"/>
        <w:szCs w:val="18"/>
      </w:rPr>
    </w:lvl>
    <w:lvl w:ilvl="1" w:tplc="B5865578">
      <w:start w:val="1"/>
      <w:numFmt w:val="bullet"/>
      <w:lvlText w:val="•"/>
      <w:lvlJc w:val="left"/>
      <w:pPr>
        <w:ind w:left="1006" w:hanging="720"/>
      </w:pPr>
      <w:rPr>
        <w:rFonts w:hint="default"/>
      </w:rPr>
    </w:lvl>
    <w:lvl w:ilvl="2" w:tplc="6F209D46">
      <w:start w:val="1"/>
      <w:numFmt w:val="bullet"/>
      <w:lvlText w:val="•"/>
      <w:lvlJc w:val="left"/>
      <w:pPr>
        <w:ind w:left="1906" w:hanging="720"/>
      </w:pPr>
      <w:rPr>
        <w:rFonts w:hint="default"/>
      </w:rPr>
    </w:lvl>
    <w:lvl w:ilvl="3" w:tplc="248099B4">
      <w:start w:val="1"/>
      <w:numFmt w:val="bullet"/>
      <w:lvlText w:val="•"/>
      <w:lvlJc w:val="left"/>
      <w:pPr>
        <w:ind w:left="2807" w:hanging="720"/>
      </w:pPr>
      <w:rPr>
        <w:rFonts w:hint="default"/>
      </w:rPr>
    </w:lvl>
    <w:lvl w:ilvl="4" w:tplc="F9FE4A9C">
      <w:start w:val="1"/>
      <w:numFmt w:val="bullet"/>
      <w:lvlText w:val="•"/>
      <w:lvlJc w:val="left"/>
      <w:pPr>
        <w:ind w:left="3708" w:hanging="720"/>
      </w:pPr>
      <w:rPr>
        <w:rFonts w:hint="default"/>
      </w:rPr>
    </w:lvl>
    <w:lvl w:ilvl="5" w:tplc="BDCCB730">
      <w:start w:val="1"/>
      <w:numFmt w:val="bullet"/>
      <w:lvlText w:val="•"/>
      <w:lvlJc w:val="left"/>
      <w:pPr>
        <w:ind w:left="4608" w:hanging="720"/>
      </w:pPr>
      <w:rPr>
        <w:rFonts w:hint="default"/>
      </w:rPr>
    </w:lvl>
    <w:lvl w:ilvl="6" w:tplc="5ED2F710">
      <w:start w:val="1"/>
      <w:numFmt w:val="bullet"/>
      <w:lvlText w:val="•"/>
      <w:lvlJc w:val="left"/>
      <w:pPr>
        <w:ind w:left="5509" w:hanging="720"/>
      </w:pPr>
      <w:rPr>
        <w:rFonts w:hint="default"/>
      </w:rPr>
    </w:lvl>
    <w:lvl w:ilvl="7" w:tplc="B2EC739A">
      <w:start w:val="1"/>
      <w:numFmt w:val="bullet"/>
      <w:lvlText w:val="•"/>
      <w:lvlJc w:val="left"/>
      <w:pPr>
        <w:ind w:left="6410" w:hanging="720"/>
      </w:pPr>
      <w:rPr>
        <w:rFonts w:hint="default"/>
      </w:rPr>
    </w:lvl>
    <w:lvl w:ilvl="8" w:tplc="3F982E42">
      <w:start w:val="1"/>
      <w:numFmt w:val="bullet"/>
      <w:lvlText w:val="•"/>
      <w:lvlJc w:val="left"/>
      <w:pPr>
        <w:ind w:left="7310" w:hanging="720"/>
      </w:pPr>
      <w:rPr>
        <w:rFonts w:hint="default"/>
      </w:rPr>
    </w:lvl>
  </w:abstractNum>
  <w:abstractNum w:abstractNumId="13">
    <w:nsid w:val="08F6748D"/>
    <w:multiLevelType w:val="hybridMultilevel"/>
    <w:tmpl w:val="264EE7BE"/>
    <w:lvl w:ilvl="0" w:tplc="1666C67E">
      <w:start w:val="1"/>
      <w:numFmt w:val="decimal"/>
      <w:lvlText w:val="%1"/>
      <w:lvlJc w:val="left"/>
      <w:pPr>
        <w:ind w:left="550" w:hanging="433"/>
      </w:pPr>
      <w:rPr>
        <w:rFonts w:ascii="Times New Roman" w:eastAsia="Times New Roman" w:hAnsi="Times New Roman" w:hint="default"/>
        <w:b/>
        <w:bCs/>
        <w:w w:val="99"/>
        <w:sz w:val="32"/>
        <w:szCs w:val="32"/>
      </w:rPr>
    </w:lvl>
    <w:lvl w:ilvl="1" w:tplc="4D448CFA">
      <w:start w:val="1"/>
      <w:numFmt w:val="decimal"/>
      <w:lvlText w:val="%2."/>
      <w:lvlJc w:val="left"/>
      <w:pPr>
        <w:ind w:left="838" w:hanging="360"/>
      </w:pPr>
      <w:rPr>
        <w:rFonts w:ascii="Times New Roman" w:eastAsia="Times New Roman" w:hAnsi="Times New Roman" w:hint="default"/>
        <w:w w:val="100"/>
        <w:sz w:val="24"/>
        <w:szCs w:val="24"/>
      </w:rPr>
    </w:lvl>
    <w:lvl w:ilvl="2" w:tplc="B524B568">
      <w:start w:val="1"/>
      <w:numFmt w:val="bullet"/>
      <w:lvlText w:val="•"/>
      <w:lvlJc w:val="left"/>
      <w:pPr>
        <w:ind w:left="1810" w:hanging="360"/>
      </w:pPr>
      <w:rPr>
        <w:rFonts w:hint="default"/>
      </w:rPr>
    </w:lvl>
    <w:lvl w:ilvl="3" w:tplc="F438C086">
      <w:start w:val="1"/>
      <w:numFmt w:val="bullet"/>
      <w:lvlText w:val="•"/>
      <w:lvlJc w:val="left"/>
      <w:pPr>
        <w:ind w:left="2782" w:hanging="360"/>
      </w:pPr>
      <w:rPr>
        <w:rFonts w:hint="default"/>
      </w:rPr>
    </w:lvl>
    <w:lvl w:ilvl="4" w:tplc="83583CAA">
      <w:start w:val="1"/>
      <w:numFmt w:val="bullet"/>
      <w:lvlText w:val="•"/>
      <w:lvlJc w:val="left"/>
      <w:pPr>
        <w:ind w:left="3754" w:hanging="360"/>
      </w:pPr>
      <w:rPr>
        <w:rFonts w:hint="default"/>
      </w:rPr>
    </w:lvl>
    <w:lvl w:ilvl="5" w:tplc="BECAEB5E">
      <w:start w:val="1"/>
      <w:numFmt w:val="bullet"/>
      <w:lvlText w:val="•"/>
      <w:lvlJc w:val="left"/>
      <w:pPr>
        <w:ind w:left="4726" w:hanging="360"/>
      </w:pPr>
      <w:rPr>
        <w:rFonts w:hint="default"/>
      </w:rPr>
    </w:lvl>
    <w:lvl w:ilvl="6" w:tplc="28387016">
      <w:start w:val="1"/>
      <w:numFmt w:val="bullet"/>
      <w:lvlText w:val="•"/>
      <w:lvlJc w:val="left"/>
      <w:pPr>
        <w:ind w:left="5698" w:hanging="360"/>
      </w:pPr>
      <w:rPr>
        <w:rFonts w:hint="default"/>
      </w:rPr>
    </w:lvl>
    <w:lvl w:ilvl="7" w:tplc="5FC6A998">
      <w:start w:val="1"/>
      <w:numFmt w:val="bullet"/>
      <w:lvlText w:val="•"/>
      <w:lvlJc w:val="left"/>
      <w:pPr>
        <w:ind w:left="6670" w:hanging="360"/>
      </w:pPr>
      <w:rPr>
        <w:rFonts w:hint="default"/>
      </w:rPr>
    </w:lvl>
    <w:lvl w:ilvl="8" w:tplc="B2EEFAE8">
      <w:start w:val="1"/>
      <w:numFmt w:val="bullet"/>
      <w:lvlText w:val="•"/>
      <w:lvlJc w:val="left"/>
      <w:pPr>
        <w:ind w:left="7642" w:hanging="360"/>
      </w:pPr>
      <w:rPr>
        <w:rFonts w:hint="default"/>
      </w:rPr>
    </w:lvl>
  </w:abstractNum>
  <w:abstractNum w:abstractNumId="14">
    <w:nsid w:val="09D846DE"/>
    <w:multiLevelType w:val="hybridMultilevel"/>
    <w:tmpl w:val="048258D4"/>
    <w:lvl w:ilvl="0" w:tplc="392E14E8">
      <w:start w:val="1"/>
      <w:numFmt w:val="decimal"/>
      <w:lvlText w:val="%1."/>
      <w:lvlJc w:val="left"/>
      <w:pPr>
        <w:ind w:left="118" w:hanging="293"/>
      </w:pPr>
      <w:rPr>
        <w:rFonts w:ascii="Times New Roman" w:eastAsia="Times New Roman" w:hAnsi="Times New Roman" w:hint="default"/>
        <w:w w:val="100"/>
        <w:sz w:val="24"/>
        <w:szCs w:val="24"/>
      </w:rPr>
    </w:lvl>
    <w:lvl w:ilvl="1" w:tplc="4B9C04C8">
      <w:start w:val="1"/>
      <w:numFmt w:val="bullet"/>
      <w:lvlText w:val="•"/>
      <w:lvlJc w:val="left"/>
      <w:pPr>
        <w:ind w:left="1037" w:hanging="293"/>
      </w:pPr>
      <w:rPr>
        <w:rFonts w:hint="default"/>
      </w:rPr>
    </w:lvl>
    <w:lvl w:ilvl="2" w:tplc="A8263714">
      <w:start w:val="1"/>
      <w:numFmt w:val="bullet"/>
      <w:lvlText w:val="•"/>
      <w:lvlJc w:val="left"/>
      <w:pPr>
        <w:ind w:left="1956" w:hanging="293"/>
      </w:pPr>
      <w:rPr>
        <w:rFonts w:hint="default"/>
      </w:rPr>
    </w:lvl>
    <w:lvl w:ilvl="3" w:tplc="52E459A0">
      <w:start w:val="1"/>
      <w:numFmt w:val="bullet"/>
      <w:lvlText w:val="•"/>
      <w:lvlJc w:val="left"/>
      <w:pPr>
        <w:ind w:left="2874" w:hanging="293"/>
      </w:pPr>
      <w:rPr>
        <w:rFonts w:hint="default"/>
      </w:rPr>
    </w:lvl>
    <w:lvl w:ilvl="4" w:tplc="DC9ABC28">
      <w:start w:val="1"/>
      <w:numFmt w:val="bullet"/>
      <w:lvlText w:val="•"/>
      <w:lvlJc w:val="left"/>
      <w:pPr>
        <w:ind w:left="3793" w:hanging="293"/>
      </w:pPr>
      <w:rPr>
        <w:rFonts w:hint="default"/>
      </w:rPr>
    </w:lvl>
    <w:lvl w:ilvl="5" w:tplc="F8A20FF4">
      <w:start w:val="1"/>
      <w:numFmt w:val="bullet"/>
      <w:lvlText w:val="•"/>
      <w:lvlJc w:val="left"/>
      <w:pPr>
        <w:ind w:left="4712" w:hanging="293"/>
      </w:pPr>
      <w:rPr>
        <w:rFonts w:hint="default"/>
      </w:rPr>
    </w:lvl>
    <w:lvl w:ilvl="6" w:tplc="648847FE">
      <w:start w:val="1"/>
      <w:numFmt w:val="bullet"/>
      <w:lvlText w:val="•"/>
      <w:lvlJc w:val="left"/>
      <w:pPr>
        <w:ind w:left="5631" w:hanging="293"/>
      </w:pPr>
      <w:rPr>
        <w:rFonts w:hint="default"/>
      </w:rPr>
    </w:lvl>
    <w:lvl w:ilvl="7" w:tplc="4B5EDFB0">
      <w:start w:val="1"/>
      <w:numFmt w:val="bullet"/>
      <w:lvlText w:val="•"/>
      <w:lvlJc w:val="left"/>
      <w:pPr>
        <w:ind w:left="6550" w:hanging="293"/>
      </w:pPr>
      <w:rPr>
        <w:rFonts w:hint="default"/>
      </w:rPr>
    </w:lvl>
    <w:lvl w:ilvl="8" w:tplc="DE1691BE">
      <w:start w:val="1"/>
      <w:numFmt w:val="bullet"/>
      <w:lvlText w:val="•"/>
      <w:lvlJc w:val="left"/>
      <w:pPr>
        <w:ind w:left="7468" w:hanging="293"/>
      </w:pPr>
      <w:rPr>
        <w:rFonts w:hint="default"/>
      </w:rPr>
    </w:lvl>
  </w:abstractNum>
  <w:abstractNum w:abstractNumId="15">
    <w:nsid w:val="0A0173AF"/>
    <w:multiLevelType w:val="hybridMultilevel"/>
    <w:tmpl w:val="9A08CDB4"/>
    <w:lvl w:ilvl="0" w:tplc="1F42B1C2">
      <w:start w:val="1"/>
      <w:numFmt w:val="bullet"/>
      <w:lvlText w:val=""/>
      <w:lvlJc w:val="left"/>
      <w:pPr>
        <w:ind w:left="105" w:hanging="720"/>
      </w:pPr>
      <w:rPr>
        <w:rFonts w:ascii="Symbol" w:eastAsia="Symbol" w:hAnsi="Symbol" w:hint="default"/>
        <w:w w:val="100"/>
        <w:sz w:val="24"/>
        <w:szCs w:val="24"/>
      </w:rPr>
    </w:lvl>
    <w:lvl w:ilvl="1" w:tplc="F5A0AEF4">
      <w:start w:val="1"/>
      <w:numFmt w:val="bullet"/>
      <w:lvlText w:val="•"/>
      <w:lvlJc w:val="left"/>
      <w:pPr>
        <w:ind w:left="960" w:hanging="720"/>
      </w:pPr>
      <w:rPr>
        <w:rFonts w:hint="default"/>
      </w:rPr>
    </w:lvl>
    <w:lvl w:ilvl="2" w:tplc="5E683C90">
      <w:start w:val="1"/>
      <w:numFmt w:val="bullet"/>
      <w:lvlText w:val="•"/>
      <w:lvlJc w:val="left"/>
      <w:pPr>
        <w:ind w:left="1815" w:hanging="720"/>
      </w:pPr>
      <w:rPr>
        <w:rFonts w:hint="default"/>
      </w:rPr>
    </w:lvl>
    <w:lvl w:ilvl="3" w:tplc="D1206B9A">
      <w:start w:val="1"/>
      <w:numFmt w:val="bullet"/>
      <w:lvlText w:val="•"/>
      <w:lvlJc w:val="left"/>
      <w:pPr>
        <w:ind w:left="2670" w:hanging="720"/>
      </w:pPr>
      <w:rPr>
        <w:rFonts w:hint="default"/>
      </w:rPr>
    </w:lvl>
    <w:lvl w:ilvl="4" w:tplc="850475B0">
      <w:start w:val="1"/>
      <w:numFmt w:val="bullet"/>
      <w:lvlText w:val="•"/>
      <w:lvlJc w:val="left"/>
      <w:pPr>
        <w:ind w:left="3525" w:hanging="720"/>
      </w:pPr>
      <w:rPr>
        <w:rFonts w:hint="default"/>
      </w:rPr>
    </w:lvl>
    <w:lvl w:ilvl="5" w:tplc="794CD06A">
      <w:start w:val="1"/>
      <w:numFmt w:val="bullet"/>
      <w:lvlText w:val="•"/>
      <w:lvlJc w:val="left"/>
      <w:pPr>
        <w:ind w:left="4380" w:hanging="720"/>
      </w:pPr>
      <w:rPr>
        <w:rFonts w:hint="default"/>
      </w:rPr>
    </w:lvl>
    <w:lvl w:ilvl="6" w:tplc="F8848E78">
      <w:start w:val="1"/>
      <w:numFmt w:val="bullet"/>
      <w:lvlText w:val="•"/>
      <w:lvlJc w:val="left"/>
      <w:pPr>
        <w:ind w:left="5234" w:hanging="720"/>
      </w:pPr>
      <w:rPr>
        <w:rFonts w:hint="default"/>
      </w:rPr>
    </w:lvl>
    <w:lvl w:ilvl="7" w:tplc="0E9496DE">
      <w:start w:val="1"/>
      <w:numFmt w:val="bullet"/>
      <w:lvlText w:val="•"/>
      <w:lvlJc w:val="left"/>
      <w:pPr>
        <w:ind w:left="6089" w:hanging="720"/>
      </w:pPr>
      <w:rPr>
        <w:rFonts w:hint="default"/>
      </w:rPr>
    </w:lvl>
    <w:lvl w:ilvl="8" w:tplc="45D8D448">
      <w:start w:val="1"/>
      <w:numFmt w:val="bullet"/>
      <w:lvlText w:val="•"/>
      <w:lvlJc w:val="left"/>
      <w:pPr>
        <w:ind w:left="6944" w:hanging="720"/>
      </w:pPr>
      <w:rPr>
        <w:rFonts w:hint="default"/>
      </w:rPr>
    </w:lvl>
  </w:abstractNum>
  <w:abstractNum w:abstractNumId="16">
    <w:nsid w:val="0B5A1DB3"/>
    <w:multiLevelType w:val="multilevel"/>
    <w:tmpl w:val="D2BAD720"/>
    <w:lvl w:ilvl="0">
      <w:start w:val="3"/>
      <w:numFmt w:val="decimal"/>
      <w:lvlText w:val="%1"/>
      <w:lvlJc w:val="left"/>
      <w:pPr>
        <w:ind w:left="238" w:hanging="624"/>
      </w:pPr>
      <w:rPr>
        <w:rFonts w:hint="default"/>
      </w:rPr>
    </w:lvl>
    <w:lvl w:ilvl="1">
      <w:start w:val="2"/>
      <w:numFmt w:val="decimal"/>
      <w:lvlText w:val="%1.%2"/>
      <w:lvlJc w:val="left"/>
      <w:pPr>
        <w:ind w:left="238" w:hanging="624"/>
      </w:pPr>
      <w:rPr>
        <w:rFonts w:hint="default"/>
      </w:rPr>
    </w:lvl>
    <w:lvl w:ilvl="2">
      <w:start w:val="2"/>
      <w:numFmt w:val="decimal"/>
      <w:lvlText w:val="%1.%2.%3"/>
      <w:lvlJc w:val="left"/>
      <w:pPr>
        <w:ind w:left="238" w:hanging="624"/>
      </w:pPr>
      <w:rPr>
        <w:rFonts w:hint="default"/>
      </w:rPr>
    </w:lvl>
    <w:lvl w:ilvl="3">
      <w:start w:val="2"/>
      <w:numFmt w:val="decimal"/>
      <w:lvlText w:val="%1.%2.%3.%4"/>
      <w:lvlJc w:val="left"/>
      <w:pPr>
        <w:ind w:left="238" w:hanging="624"/>
      </w:pPr>
      <w:rPr>
        <w:rFonts w:ascii="Times New Roman" w:eastAsia="Times New Roman" w:hAnsi="Times New Roman" w:hint="default"/>
        <w:spacing w:val="1"/>
        <w:w w:val="99"/>
        <w:sz w:val="20"/>
        <w:szCs w:val="20"/>
      </w:rPr>
    </w:lvl>
    <w:lvl w:ilvl="4">
      <w:start w:val="1"/>
      <w:numFmt w:val="bullet"/>
      <w:lvlText w:val=""/>
      <w:lvlJc w:val="left"/>
      <w:pPr>
        <w:ind w:left="336" w:hanging="721"/>
      </w:pPr>
      <w:rPr>
        <w:rFonts w:ascii="Symbol" w:eastAsia="Symbol" w:hAnsi="Symbol" w:hint="default"/>
        <w:w w:val="99"/>
        <w:sz w:val="20"/>
        <w:szCs w:val="20"/>
      </w:rPr>
    </w:lvl>
    <w:lvl w:ilvl="5">
      <w:start w:val="1"/>
      <w:numFmt w:val="bullet"/>
      <w:lvlText w:val="•"/>
      <w:lvlJc w:val="left"/>
      <w:pPr>
        <w:ind w:left="4429" w:hanging="721"/>
      </w:pPr>
      <w:rPr>
        <w:rFonts w:hint="default"/>
      </w:rPr>
    </w:lvl>
    <w:lvl w:ilvl="6">
      <w:start w:val="1"/>
      <w:numFmt w:val="bullet"/>
      <w:lvlText w:val="•"/>
      <w:lvlJc w:val="left"/>
      <w:pPr>
        <w:ind w:left="5453" w:hanging="721"/>
      </w:pPr>
      <w:rPr>
        <w:rFonts w:hint="default"/>
      </w:rPr>
    </w:lvl>
    <w:lvl w:ilvl="7">
      <w:start w:val="1"/>
      <w:numFmt w:val="bullet"/>
      <w:lvlText w:val="•"/>
      <w:lvlJc w:val="left"/>
      <w:pPr>
        <w:ind w:left="6476" w:hanging="721"/>
      </w:pPr>
      <w:rPr>
        <w:rFonts w:hint="default"/>
      </w:rPr>
    </w:lvl>
    <w:lvl w:ilvl="8">
      <w:start w:val="1"/>
      <w:numFmt w:val="bullet"/>
      <w:lvlText w:val="•"/>
      <w:lvlJc w:val="left"/>
      <w:pPr>
        <w:ind w:left="7499" w:hanging="721"/>
      </w:pPr>
      <w:rPr>
        <w:rFonts w:hint="default"/>
      </w:rPr>
    </w:lvl>
  </w:abstractNum>
  <w:abstractNum w:abstractNumId="17">
    <w:nsid w:val="0BEE595F"/>
    <w:multiLevelType w:val="hybridMultilevel"/>
    <w:tmpl w:val="BC5460D2"/>
    <w:lvl w:ilvl="0" w:tplc="CBC28AA6">
      <w:start w:val="1"/>
      <w:numFmt w:val="decimal"/>
      <w:lvlText w:val="%1."/>
      <w:lvlJc w:val="left"/>
      <w:pPr>
        <w:ind w:left="218" w:hanging="264"/>
      </w:pPr>
      <w:rPr>
        <w:rFonts w:ascii="Times New Roman" w:eastAsia="Times New Roman" w:hAnsi="Times New Roman" w:hint="default"/>
        <w:w w:val="100"/>
        <w:sz w:val="24"/>
        <w:szCs w:val="24"/>
      </w:rPr>
    </w:lvl>
    <w:lvl w:ilvl="1" w:tplc="96141B7C">
      <w:start w:val="1"/>
      <w:numFmt w:val="bullet"/>
      <w:lvlText w:val="•"/>
      <w:lvlJc w:val="left"/>
      <w:pPr>
        <w:ind w:left="1165" w:hanging="264"/>
      </w:pPr>
      <w:rPr>
        <w:rFonts w:hint="default"/>
      </w:rPr>
    </w:lvl>
    <w:lvl w:ilvl="2" w:tplc="C72A104C">
      <w:start w:val="1"/>
      <w:numFmt w:val="bullet"/>
      <w:lvlText w:val="•"/>
      <w:lvlJc w:val="left"/>
      <w:pPr>
        <w:ind w:left="2112" w:hanging="264"/>
      </w:pPr>
      <w:rPr>
        <w:rFonts w:hint="default"/>
      </w:rPr>
    </w:lvl>
    <w:lvl w:ilvl="3" w:tplc="9B8A6228">
      <w:start w:val="1"/>
      <w:numFmt w:val="bullet"/>
      <w:lvlText w:val="•"/>
      <w:lvlJc w:val="left"/>
      <w:pPr>
        <w:ind w:left="3058" w:hanging="264"/>
      </w:pPr>
      <w:rPr>
        <w:rFonts w:hint="default"/>
      </w:rPr>
    </w:lvl>
    <w:lvl w:ilvl="4" w:tplc="013472E2">
      <w:start w:val="1"/>
      <w:numFmt w:val="bullet"/>
      <w:lvlText w:val="•"/>
      <w:lvlJc w:val="left"/>
      <w:pPr>
        <w:ind w:left="4005" w:hanging="264"/>
      </w:pPr>
      <w:rPr>
        <w:rFonts w:hint="default"/>
      </w:rPr>
    </w:lvl>
    <w:lvl w:ilvl="5" w:tplc="CCD81C88">
      <w:start w:val="1"/>
      <w:numFmt w:val="bullet"/>
      <w:lvlText w:val="•"/>
      <w:lvlJc w:val="left"/>
      <w:pPr>
        <w:ind w:left="4952" w:hanging="264"/>
      </w:pPr>
      <w:rPr>
        <w:rFonts w:hint="default"/>
      </w:rPr>
    </w:lvl>
    <w:lvl w:ilvl="6" w:tplc="DF229B42">
      <w:start w:val="1"/>
      <w:numFmt w:val="bullet"/>
      <w:lvlText w:val="•"/>
      <w:lvlJc w:val="left"/>
      <w:pPr>
        <w:ind w:left="5899" w:hanging="264"/>
      </w:pPr>
      <w:rPr>
        <w:rFonts w:hint="default"/>
      </w:rPr>
    </w:lvl>
    <w:lvl w:ilvl="7" w:tplc="B2944604">
      <w:start w:val="1"/>
      <w:numFmt w:val="bullet"/>
      <w:lvlText w:val="•"/>
      <w:lvlJc w:val="left"/>
      <w:pPr>
        <w:ind w:left="6846" w:hanging="264"/>
      </w:pPr>
      <w:rPr>
        <w:rFonts w:hint="default"/>
      </w:rPr>
    </w:lvl>
    <w:lvl w:ilvl="8" w:tplc="8558E882">
      <w:start w:val="1"/>
      <w:numFmt w:val="bullet"/>
      <w:lvlText w:val="•"/>
      <w:lvlJc w:val="left"/>
      <w:pPr>
        <w:ind w:left="7792" w:hanging="264"/>
      </w:pPr>
      <w:rPr>
        <w:rFonts w:hint="default"/>
      </w:rPr>
    </w:lvl>
  </w:abstractNum>
  <w:abstractNum w:abstractNumId="18">
    <w:nsid w:val="0D802430"/>
    <w:multiLevelType w:val="hybridMultilevel"/>
    <w:tmpl w:val="F2A42C80"/>
    <w:lvl w:ilvl="0" w:tplc="86665CB8">
      <w:start w:val="1"/>
      <w:numFmt w:val="bullet"/>
      <w:lvlText w:val=""/>
      <w:lvlJc w:val="left"/>
      <w:pPr>
        <w:ind w:left="386" w:hanging="285"/>
      </w:pPr>
      <w:rPr>
        <w:rFonts w:ascii="Wingdings" w:eastAsia="Wingdings" w:hAnsi="Wingdings" w:hint="default"/>
        <w:w w:val="45"/>
        <w:sz w:val="24"/>
        <w:szCs w:val="24"/>
      </w:rPr>
    </w:lvl>
    <w:lvl w:ilvl="1" w:tplc="68EC923C">
      <w:start w:val="1"/>
      <w:numFmt w:val="bullet"/>
      <w:lvlText w:val="•"/>
      <w:lvlJc w:val="left"/>
      <w:pPr>
        <w:ind w:left="1030" w:hanging="285"/>
      </w:pPr>
      <w:rPr>
        <w:rFonts w:hint="default"/>
      </w:rPr>
    </w:lvl>
    <w:lvl w:ilvl="2" w:tplc="6B5413FC">
      <w:start w:val="1"/>
      <w:numFmt w:val="bullet"/>
      <w:lvlText w:val="•"/>
      <w:lvlJc w:val="left"/>
      <w:pPr>
        <w:ind w:left="1674" w:hanging="285"/>
      </w:pPr>
      <w:rPr>
        <w:rFonts w:hint="default"/>
      </w:rPr>
    </w:lvl>
    <w:lvl w:ilvl="3" w:tplc="0EDA2766">
      <w:start w:val="1"/>
      <w:numFmt w:val="bullet"/>
      <w:lvlText w:val="•"/>
      <w:lvlJc w:val="left"/>
      <w:pPr>
        <w:ind w:left="2319" w:hanging="285"/>
      </w:pPr>
      <w:rPr>
        <w:rFonts w:hint="default"/>
      </w:rPr>
    </w:lvl>
    <w:lvl w:ilvl="4" w:tplc="E3421756">
      <w:start w:val="1"/>
      <w:numFmt w:val="bullet"/>
      <w:lvlText w:val="•"/>
      <w:lvlJc w:val="left"/>
      <w:pPr>
        <w:ind w:left="2963" w:hanging="285"/>
      </w:pPr>
      <w:rPr>
        <w:rFonts w:hint="default"/>
      </w:rPr>
    </w:lvl>
    <w:lvl w:ilvl="5" w:tplc="B12A25DE">
      <w:start w:val="1"/>
      <w:numFmt w:val="bullet"/>
      <w:lvlText w:val="•"/>
      <w:lvlJc w:val="left"/>
      <w:pPr>
        <w:ind w:left="3607" w:hanging="285"/>
      </w:pPr>
      <w:rPr>
        <w:rFonts w:hint="default"/>
      </w:rPr>
    </w:lvl>
    <w:lvl w:ilvl="6" w:tplc="26E0E4D0">
      <w:start w:val="1"/>
      <w:numFmt w:val="bullet"/>
      <w:lvlText w:val="•"/>
      <w:lvlJc w:val="left"/>
      <w:pPr>
        <w:ind w:left="4251" w:hanging="285"/>
      </w:pPr>
      <w:rPr>
        <w:rFonts w:hint="default"/>
      </w:rPr>
    </w:lvl>
    <w:lvl w:ilvl="7" w:tplc="9536D6BE">
      <w:start w:val="1"/>
      <w:numFmt w:val="bullet"/>
      <w:lvlText w:val="•"/>
      <w:lvlJc w:val="left"/>
      <w:pPr>
        <w:ind w:left="4895" w:hanging="285"/>
      </w:pPr>
      <w:rPr>
        <w:rFonts w:hint="default"/>
      </w:rPr>
    </w:lvl>
    <w:lvl w:ilvl="8" w:tplc="AE5A5D3C">
      <w:start w:val="1"/>
      <w:numFmt w:val="bullet"/>
      <w:lvlText w:val="•"/>
      <w:lvlJc w:val="left"/>
      <w:pPr>
        <w:ind w:left="5540" w:hanging="285"/>
      </w:pPr>
      <w:rPr>
        <w:rFonts w:hint="default"/>
      </w:rPr>
    </w:lvl>
  </w:abstractNum>
  <w:abstractNum w:abstractNumId="19">
    <w:nsid w:val="0EF5713B"/>
    <w:multiLevelType w:val="hybridMultilevel"/>
    <w:tmpl w:val="7DF21460"/>
    <w:lvl w:ilvl="0" w:tplc="187A57DC">
      <w:start w:val="1"/>
      <w:numFmt w:val="bullet"/>
      <w:lvlText w:val=""/>
      <w:lvlJc w:val="left"/>
      <w:pPr>
        <w:ind w:left="828" w:hanging="720"/>
      </w:pPr>
      <w:rPr>
        <w:rFonts w:ascii="Symbol" w:eastAsia="Symbol" w:hAnsi="Symbol" w:hint="default"/>
        <w:w w:val="100"/>
        <w:sz w:val="24"/>
        <w:szCs w:val="24"/>
      </w:rPr>
    </w:lvl>
    <w:lvl w:ilvl="1" w:tplc="2D28CEDC">
      <w:start w:val="1"/>
      <w:numFmt w:val="bullet"/>
      <w:lvlText w:val="•"/>
      <w:lvlJc w:val="left"/>
      <w:pPr>
        <w:ind w:left="1660" w:hanging="720"/>
      </w:pPr>
      <w:rPr>
        <w:rFonts w:hint="default"/>
      </w:rPr>
    </w:lvl>
    <w:lvl w:ilvl="2" w:tplc="7260665C">
      <w:start w:val="1"/>
      <w:numFmt w:val="bullet"/>
      <w:lvlText w:val="•"/>
      <w:lvlJc w:val="left"/>
      <w:pPr>
        <w:ind w:left="2492" w:hanging="720"/>
      </w:pPr>
      <w:rPr>
        <w:rFonts w:hint="default"/>
      </w:rPr>
    </w:lvl>
    <w:lvl w:ilvl="3" w:tplc="4C4C875A">
      <w:start w:val="1"/>
      <w:numFmt w:val="bullet"/>
      <w:lvlText w:val="•"/>
      <w:lvlJc w:val="left"/>
      <w:pPr>
        <w:ind w:left="3324" w:hanging="720"/>
      </w:pPr>
      <w:rPr>
        <w:rFonts w:hint="default"/>
      </w:rPr>
    </w:lvl>
    <w:lvl w:ilvl="4" w:tplc="1FE87748">
      <w:start w:val="1"/>
      <w:numFmt w:val="bullet"/>
      <w:lvlText w:val="•"/>
      <w:lvlJc w:val="left"/>
      <w:pPr>
        <w:ind w:left="4157" w:hanging="720"/>
      </w:pPr>
      <w:rPr>
        <w:rFonts w:hint="default"/>
      </w:rPr>
    </w:lvl>
    <w:lvl w:ilvl="5" w:tplc="7F3CC89C">
      <w:start w:val="1"/>
      <w:numFmt w:val="bullet"/>
      <w:lvlText w:val="•"/>
      <w:lvlJc w:val="left"/>
      <w:pPr>
        <w:ind w:left="4989" w:hanging="720"/>
      </w:pPr>
      <w:rPr>
        <w:rFonts w:hint="default"/>
      </w:rPr>
    </w:lvl>
    <w:lvl w:ilvl="6" w:tplc="B54254B8">
      <w:start w:val="1"/>
      <w:numFmt w:val="bullet"/>
      <w:lvlText w:val="•"/>
      <w:lvlJc w:val="left"/>
      <w:pPr>
        <w:ind w:left="5821" w:hanging="720"/>
      </w:pPr>
      <w:rPr>
        <w:rFonts w:hint="default"/>
      </w:rPr>
    </w:lvl>
    <w:lvl w:ilvl="7" w:tplc="77A21098">
      <w:start w:val="1"/>
      <w:numFmt w:val="bullet"/>
      <w:lvlText w:val="•"/>
      <w:lvlJc w:val="left"/>
      <w:pPr>
        <w:ind w:left="6654" w:hanging="720"/>
      </w:pPr>
      <w:rPr>
        <w:rFonts w:hint="default"/>
      </w:rPr>
    </w:lvl>
    <w:lvl w:ilvl="8" w:tplc="FF98070C">
      <w:start w:val="1"/>
      <w:numFmt w:val="bullet"/>
      <w:lvlText w:val="•"/>
      <w:lvlJc w:val="left"/>
      <w:pPr>
        <w:ind w:left="7486" w:hanging="720"/>
      </w:pPr>
      <w:rPr>
        <w:rFonts w:hint="default"/>
      </w:rPr>
    </w:lvl>
  </w:abstractNum>
  <w:abstractNum w:abstractNumId="20">
    <w:nsid w:val="0F002D7E"/>
    <w:multiLevelType w:val="hybridMultilevel"/>
    <w:tmpl w:val="D468459C"/>
    <w:lvl w:ilvl="0" w:tplc="F06A9B7C">
      <w:start w:val="1"/>
      <w:numFmt w:val="bullet"/>
      <w:lvlText w:val=""/>
      <w:lvlJc w:val="left"/>
      <w:pPr>
        <w:ind w:left="386" w:hanging="285"/>
      </w:pPr>
      <w:rPr>
        <w:rFonts w:ascii="Wingdings" w:eastAsia="Wingdings" w:hAnsi="Wingdings" w:hint="default"/>
        <w:w w:val="45"/>
        <w:sz w:val="24"/>
        <w:szCs w:val="24"/>
      </w:rPr>
    </w:lvl>
    <w:lvl w:ilvl="1" w:tplc="4F642CEA">
      <w:start w:val="1"/>
      <w:numFmt w:val="bullet"/>
      <w:lvlText w:val="•"/>
      <w:lvlJc w:val="left"/>
      <w:pPr>
        <w:ind w:left="1030" w:hanging="285"/>
      </w:pPr>
      <w:rPr>
        <w:rFonts w:hint="default"/>
      </w:rPr>
    </w:lvl>
    <w:lvl w:ilvl="2" w:tplc="5DB43484">
      <w:start w:val="1"/>
      <w:numFmt w:val="bullet"/>
      <w:lvlText w:val="•"/>
      <w:lvlJc w:val="left"/>
      <w:pPr>
        <w:ind w:left="1674" w:hanging="285"/>
      </w:pPr>
      <w:rPr>
        <w:rFonts w:hint="default"/>
      </w:rPr>
    </w:lvl>
    <w:lvl w:ilvl="3" w:tplc="19A2D82E">
      <w:start w:val="1"/>
      <w:numFmt w:val="bullet"/>
      <w:lvlText w:val="•"/>
      <w:lvlJc w:val="left"/>
      <w:pPr>
        <w:ind w:left="2319" w:hanging="285"/>
      </w:pPr>
      <w:rPr>
        <w:rFonts w:hint="default"/>
      </w:rPr>
    </w:lvl>
    <w:lvl w:ilvl="4" w:tplc="1D14F0A8">
      <w:start w:val="1"/>
      <w:numFmt w:val="bullet"/>
      <w:lvlText w:val="•"/>
      <w:lvlJc w:val="left"/>
      <w:pPr>
        <w:ind w:left="2963" w:hanging="285"/>
      </w:pPr>
      <w:rPr>
        <w:rFonts w:hint="default"/>
      </w:rPr>
    </w:lvl>
    <w:lvl w:ilvl="5" w:tplc="E4F64A72">
      <w:start w:val="1"/>
      <w:numFmt w:val="bullet"/>
      <w:lvlText w:val="•"/>
      <w:lvlJc w:val="left"/>
      <w:pPr>
        <w:ind w:left="3607" w:hanging="285"/>
      </w:pPr>
      <w:rPr>
        <w:rFonts w:hint="default"/>
      </w:rPr>
    </w:lvl>
    <w:lvl w:ilvl="6" w:tplc="622A7EA2">
      <w:start w:val="1"/>
      <w:numFmt w:val="bullet"/>
      <w:lvlText w:val="•"/>
      <w:lvlJc w:val="left"/>
      <w:pPr>
        <w:ind w:left="4251" w:hanging="285"/>
      </w:pPr>
      <w:rPr>
        <w:rFonts w:hint="default"/>
      </w:rPr>
    </w:lvl>
    <w:lvl w:ilvl="7" w:tplc="87C65D96">
      <w:start w:val="1"/>
      <w:numFmt w:val="bullet"/>
      <w:lvlText w:val="•"/>
      <w:lvlJc w:val="left"/>
      <w:pPr>
        <w:ind w:left="4895" w:hanging="285"/>
      </w:pPr>
      <w:rPr>
        <w:rFonts w:hint="default"/>
      </w:rPr>
    </w:lvl>
    <w:lvl w:ilvl="8" w:tplc="A2E0D2EE">
      <w:start w:val="1"/>
      <w:numFmt w:val="bullet"/>
      <w:lvlText w:val="•"/>
      <w:lvlJc w:val="left"/>
      <w:pPr>
        <w:ind w:left="5540" w:hanging="285"/>
      </w:pPr>
      <w:rPr>
        <w:rFonts w:hint="default"/>
      </w:rPr>
    </w:lvl>
  </w:abstractNum>
  <w:abstractNum w:abstractNumId="21">
    <w:nsid w:val="1308413C"/>
    <w:multiLevelType w:val="hybridMultilevel"/>
    <w:tmpl w:val="B4EAFAB0"/>
    <w:lvl w:ilvl="0" w:tplc="F1B414EC">
      <w:start w:val="1"/>
      <w:numFmt w:val="bullet"/>
      <w:lvlText w:val="-"/>
      <w:lvlJc w:val="left"/>
      <w:pPr>
        <w:ind w:left="242" w:hanging="141"/>
      </w:pPr>
      <w:rPr>
        <w:rFonts w:ascii="Times New Roman" w:eastAsia="Times New Roman" w:hAnsi="Times New Roman" w:hint="default"/>
        <w:sz w:val="24"/>
        <w:szCs w:val="24"/>
      </w:rPr>
    </w:lvl>
    <w:lvl w:ilvl="1" w:tplc="06AAF278">
      <w:start w:val="1"/>
      <w:numFmt w:val="bullet"/>
      <w:lvlText w:val="•"/>
      <w:lvlJc w:val="left"/>
      <w:pPr>
        <w:ind w:left="901" w:hanging="141"/>
      </w:pPr>
      <w:rPr>
        <w:rFonts w:hint="default"/>
      </w:rPr>
    </w:lvl>
    <w:lvl w:ilvl="2" w:tplc="7E248F06">
      <w:start w:val="1"/>
      <w:numFmt w:val="bullet"/>
      <w:lvlText w:val="•"/>
      <w:lvlJc w:val="left"/>
      <w:pPr>
        <w:ind w:left="1559" w:hanging="141"/>
      </w:pPr>
      <w:rPr>
        <w:rFonts w:hint="default"/>
      </w:rPr>
    </w:lvl>
    <w:lvl w:ilvl="3" w:tplc="54AA669A">
      <w:start w:val="1"/>
      <w:numFmt w:val="bullet"/>
      <w:lvlText w:val="•"/>
      <w:lvlJc w:val="left"/>
      <w:pPr>
        <w:ind w:left="2218" w:hanging="141"/>
      </w:pPr>
      <w:rPr>
        <w:rFonts w:hint="default"/>
      </w:rPr>
    </w:lvl>
    <w:lvl w:ilvl="4" w:tplc="BA62EF76">
      <w:start w:val="1"/>
      <w:numFmt w:val="bullet"/>
      <w:lvlText w:val="•"/>
      <w:lvlJc w:val="left"/>
      <w:pPr>
        <w:ind w:left="2876" w:hanging="141"/>
      </w:pPr>
      <w:rPr>
        <w:rFonts w:hint="default"/>
      </w:rPr>
    </w:lvl>
    <w:lvl w:ilvl="5" w:tplc="0024BE3E">
      <w:start w:val="1"/>
      <w:numFmt w:val="bullet"/>
      <w:lvlText w:val="•"/>
      <w:lvlJc w:val="left"/>
      <w:pPr>
        <w:ind w:left="3535" w:hanging="141"/>
      </w:pPr>
      <w:rPr>
        <w:rFonts w:hint="default"/>
      </w:rPr>
    </w:lvl>
    <w:lvl w:ilvl="6" w:tplc="CFD4B076">
      <w:start w:val="1"/>
      <w:numFmt w:val="bullet"/>
      <w:lvlText w:val="•"/>
      <w:lvlJc w:val="left"/>
      <w:pPr>
        <w:ind w:left="4194" w:hanging="141"/>
      </w:pPr>
      <w:rPr>
        <w:rFonts w:hint="default"/>
      </w:rPr>
    </w:lvl>
    <w:lvl w:ilvl="7" w:tplc="11068346">
      <w:start w:val="1"/>
      <w:numFmt w:val="bullet"/>
      <w:lvlText w:val="•"/>
      <w:lvlJc w:val="left"/>
      <w:pPr>
        <w:ind w:left="4852" w:hanging="141"/>
      </w:pPr>
      <w:rPr>
        <w:rFonts w:hint="default"/>
      </w:rPr>
    </w:lvl>
    <w:lvl w:ilvl="8" w:tplc="A724A37C">
      <w:start w:val="1"/>
      <w:numFmt w:val="bullet"/>
      <w:lvlText w:val="•"/>
      <w:lvlJc w:val="left"/>
      <w:pPr>
        <w:ind w:left="5511" w:hanging="141"/>
      </w:pPr>
      <w:rPr>
        <w:rFonts w:hint="default"/>
      </w:rPr>
    </w:lvl>
  </w:abstractNum>
  <w:abstractNum w:abstractNumId="22">
    <w:nsid w:val="139A3BD1"/>
    <w:multiLevelType w:val="hybridMultilevel"/>
    <w:tmpl w:val="DEA4BEC2"/>
    <w:lvl w:ilvl="0" w:tplc="AB06924A">
      <w:start w:val="1"/>
      <w:numFmt w:val="decimal"/>
      <w:lvlText w:val="%1."/>
      <w:lvlJc w:val="left"/>
      <w:pPr>
        <w:ind w:left="320" w:hanging="202"/>
        <w:jc w:val="right"/>
      </w:pPr>
      <w:rPr>
        <w:rFonts w:ascii="Times New Roman" w:eastAsia="Times New Roman" w:hAnsi="Times New Roman" w:hint="default"/>
        <w:b/>
        <w:bCs/>
        <w:spacing w:val="1"/>
        <w:w w:val="99"/>
        <w:sz w:val="20"/>
        <w:szCs w:val="20"/>
      </w:rPr>
    </w:lvl>
    <w:lvl w:ilvl="1" w:tplc="A016FCE2">
      <w:start w:val="1"/>
      <w:numFmt w:val="bullet"/>
      <w:lvlText w:val=""/>
      <w:lvlJc w:val="left"/>
      <w:pPr>
        <w:ind w:left="838" w:hanging="361"/>
      </w:pPr>
      <w:rPr>
        <w:rFonts w:ascii="Symbol" w:eastAsia="Symbol" w:hAnsi="Symbol" w:hint="default"/>
        <w:w w:val="100"/>
        <w:sz w:val="16"/>
        <w:szCs w:val="16"/>
      </w:rPr>
    </w:lvl>
    <w:lvl w:ilvl="2" w:tplc="FAE6D856">
      <w:start w:val="1"/>
      <w:numFmt w:val="bullet"/>
      <w:lvlText w:val="•"/>
      <w:lvlJc w:val="left"/>
      <w:pPr>
        <w:ind w:left="1779" w:hanging="361"/>
      </w:pPr>
      <w:rPr>
        <w:rFonts w:hint="default"/>
      </w:rPr>
    </w:lvl>
    <w:lvl w:ilvl="3" w:tplc="E104DCF2">
      <w:start w:val="1"/>
      <w:numFmt w:val="bullet"/>
      <w:lvlText w:val="•"/>
      <w:lvlJc w:val="left"/>
      <w:pPr>
        <w:ind w:left="2720" w:hanging="361"/>
      </w:pPr>
      <w:rPr>
        <w:rFonts w:hint="default"/>
      </w:rPr>
    </w:lvl>
    <w:lvl w:ilvl="4" w:tplc="E118F394">
      <w:start w:val="1"/>
      <w:numFmt w:val="bullet"/>
      <w:lvlText w:val="•"/>
      <w:lvlJc w:val="left"/>
      <w:pPr>
        <w:ind w:left="3661" w:hanging="361"/>
      </w:pPr>
      <w:rPr>
        <w:rFonts w:hint="default"/>
      </w:rPr>
    </w:lvl>
    <w:lvl w:ilvl="5" w:tplc="1A044E84">
      <w:start w:val="1"/>
      <w:numFmt w:val="bullet"/>
      <w:lvlText w:val="•"/>
      <w:lvlJc w:val="left"/>
      <w:pPr>
        <w:ind w:left="4601" w:hanging="361"/>
      </w:pPr>
      <w:rPr>
        <w:rFonts w:hint="default"/>
      </w:rPr>
    </w:lvl>
    <w:lvl w:ilvl="6" w:tplc="A760A8A4">
      <w:start w:val="1"/>
      <w:numFmt w:val="bullet"/>
      <w:lvlText w:val="•"/>
      <w:lvlJc w:val="left"/>
      <w:pPr>
        <w:ind w:left="5542" w:hanging="361"/>
      </w:pPr>
      <w:rPr>
        <w:rFonts w:hint="default"/>
      </w:rPr>
    </w:lvl>
    <w:lvl w:ilvl="7" w:tplc="304AF930">
      <w:start w:val="1"/>
      <w:numFmt w:val="bullet"/>
      <w:lvlText w:val="•"/>
      <w:lvlJc w:val="left"/>
      <w:pPr>
        <w:ind w:left="6483" w:hanging="361"/>
      </w:pPr>
      <w:rPr>
        <w:rFonts w:hint="default"/>
      </w:rPr>
    </w:lvl>
    <w:lvl w:ilvl="8" w:tplc="68F26358">
      <w:start w:val="1"/>
      <w:numFmt w:val="bullet"/>
      <w:lvlText w:val="•"/>
      <w:lvlJc w:val="left"/>
      <w:pPr>
        <w:ind w:left="7424" w:hanging="361"/>
      </w:pPr>
      <w:rPr>
        <w:rFonts w:hint="default"/>
      </w:rPr>
    </w:lvl>
  </w:abstractNum>
  <w:abstractNum w:abstractNumId="23">
    <w:nsid w:val="14EE2485"/>
    <w:multiLevelType w:val="hybridMultilevel"/>
    <w:tmpl w:val="97F66050"/>
    <w:lvl w:ilvl="0" w:tplc="5644FCFC">
      <w:start w:val="1"/>
      <w:numFmt w:val="decimal"/>
      <w:lvlText w:val="%1."/>
      <w:lvlJc w:val="left"/>
      <w:pPr>
        <w:ind w:left="822" w:hanging="360"/>
      </w:pPr>
      <w:rPr>
        <w:rFonts w:ascii="Times New Roman" w:eastAsia="Times New Roman" w:hAnsi="Times New Roman" w:hint="default"/>
        <w:sz w:val="24"/>
        <w:szCs w:val="24"/>
      </w:rPr>
    </w:lvl>
    <w:lvl w:ilvl="1" w:tplc="19BCC1FE">
      <w:start w:val="1"/>
      <w:numFmt w:val="bullet"/>
      <w:lvlText w:val="•"/>
      <w:lvlJc w:val="left"/>
      <w:pPr>
        <w:ind w:left="1422" w:hanging="360"/>
      </w:pPr>
      <w:rPr>
        <w:rFonts w:hint="default"/>
      </w:rPr>
    </w:lvl>
    <w:lvl w:ilvl="2" w:tplc="C8920E66">
      <w:start w:val="1"/>
      <w:numFmt w:val="bullet"/>
      <w:lvlText w:val="•"/>
      <w:lvlJc w:val="left"/>
      <w:pPr>
        <w:ind w:left="2023" w:hanging="360"/>
      </w:pPr>
      <w:rPr>
        <w:rFonts w:hint="default"/>
      </w:rPr>
    </w:lvl>
    <w:lvl w:ilvl="3" w:tplc="9FB45E20">
      <w:start w:val="1"/>
      <w:numFmt w:val="bullet"/>
      <w:lvlText w:val="•"/>
      <w:lvlJc w:val="left"/>
      <w:pPr>
        <w:ind w:left="2624" w:hanging="360"/>
      </w:pPr>
      <w:rPr>
        <w:rFonts w:hint="default"/>
      </w:rPr>
    </w:lvl>
    <w:lvl w:ilvl="4" w:tplc="725CAE4A">
      <w:start w:val="1"/>
      <w:numFmt w:val="bullet"/>
      <w:lvlText w:val="•"/>
      <w:lvlJc w:val="left"/>
      <w:pPr>
        <w:ind w:left="3224" w:hanging="360"/>
      </w:pPr>
      <w:rPr>
        <w:rFonts w:hint="default"/>
      </w:rPr>
    </w:lvl>
    <w:lvl w:ilvl="5" w:tplc="E376A748">
      <w:start w:val="1"/>
      <w:numFmt w:val="bullet"/>
      <w:lvlText w:val="•"/>
      <w:lvlJc w:val="left"/>
      <w:pPr>
        <w:ind w:left="3825" w:hanging="360"/>
      </w:pPr>
      <w:rPr>
        <w:rFonts w:hint="default"/>
      </w:rPr>
    </w:lvl>
    <w:lvl w:ilvl="6" w:tplc="F63C1E68">
      <w:start w:val="1"/>
      <w:numFmt w:val="bullet"/>
      <w:lvlText w:val="•"/>
      <w:lvlJc w:val="left"/>
      <w:pPr>
        <w:ind w:left="4425" w:hanging="360"/>
      </w:pPr>
      <w:rPr>
        <w:rFonts w:hint="default"/>
      </w:rPr>
    </w:lvl>
    <w:lvl w:ilvl="7" w:tplc="045A4238">
      <w:start w:val="1"/>
      <w:numFmt w:val="bullet"/>
      <w:lvlText w:val="•"/>
      <w:lvlJc w:val="left"/>
      <w:pPr>
        <w:ind w:left="5026" w:hanging="360"/>
      </w:pPr>
      <w:rPr>
        <w:rFonts w:hint="default"/>
      </w:rPr>
    </w:lvl>
    <w:lvl w:ilvl="8" w:tplc="D8ACBE30">
      <w:start w:val="1"/>
      <w:numFmt w:val="bullet"/>
      <w:lvlText w:val="•"/>
      <w:lvlJc w:val="left"/>
      <w:pPr>
        <w:ind w:left="5627" w:hanging="360"/>
      </w:pPr>
      <w:rPr>
        <w:rFonts w:hint="default"/>
      </w:rPr>
    </w:lvl>
  </w:abstractNum>
  <w:abstractNum w:abstractNumId="24">
    <w:nsid w:val="15371631"/>
    <w:multiLevelType w:val="hybridMultilevel"/>
    <w:tmpl w:val="00C60F30"/>
    <w:lvl w:ilvl="0" w:tplc="18F4D1A8">
      <w:start w:val="1"/>
      <w:numFmt w:val="bullet"/>
      <w:lvlText w:val=""/>
      <w:lvlJc w:val="left"/>
      <w:pPr>
        <w:ind w:left="958" w:hanging="720"/>
      </w:pPr>
      <w:rPr>
        <w:rFonts w:ascii="Symbol" w:eastAsia="Symbol" w:hAnsi="Symbol" w:hint="default"/>
        <w:w w:val="100"/>
        <w:sz w:val="24"/>
        <w:szCs w:val="24"/>
      </w:rPr>
    </w:lvl>
    <w:lvl w:ilvl="1" w:tplc="A2C4D198">
      <w:start w:val="1"/>
      <w:numFmt w:val="bullet"/>
      <w:lvlText w:val="•"/>
      <w:lvlJc w:val="left"/>
      <w:pPr>
        <w:ind w:left="1833" w:hanging="720"/>
      </w:pPr>
      <w:rPr>
        <w:rFonts w:hint="default"/>
      </w:rPr>
    </w:lvl>
    <w:lvl w:ilvl="2" w:tplc="40D0D510">
      <w:start w:val="1"/>
      <w:numFmt w:val="bullet"/>
      <w:lvlText w:val="•"/>
      <w:lvlJc w:val="left"/>
      <w:pPr>
        <w:ind w:left="2708" w:hanging="720"/>
      </w:pPr>
      <w:rPr>
        <w:rFonts w:hint="default"/>
      </w:rPr>
    </w:lvl>
    <w:lvl w:ilvl="3" w:tplc="63841A00">
      <w:start w:val="1"/>
      <w:numFmt w:val="bullet"/>
      <w:lvlText w:val="•"/>
      <w:lvlJc w:val="left"/>
      <w:pPr>
        <w:ind w:left="3582" w:hanging="720"/>
      </w:pPr>
      <w:rPr>
        <w:rFonts w:hint="default"/>
      </w:rPr>
    </w:lvl>
    <w:lvl w:ilvl="4" w:tplc="C792A8F2">
      <w:start w:val="1"/>
      <w:numFmt w:val="bullet"/>
      <w:lvlText w:val="•"/>
      <w:lvlJc w:val="left"/>
      <w:pPr>
        <w:ind w:left="4457" w:hanging="720"/>
      </w:pPr>
      <w:rPr>
        <w:rFonts w:hint="default"/>
      </w:rPr>
    </w:lvl>
    <w:lvl w:ilvl="5" w:tplc="FBAC8626">
      <w:start w:val="1"/>
      <w:numFmt w:val="bullet"/>
      <w:lvlText w:val="•"/>
      <w:lvlJc w:val="left"/>
      <w:pPr>
        <w:ind w:left="5332" w:hanging="720"/>
      </w:pPr>
      <w:rPr>
        <w:rFonts w:hint="default"/>
      </w:rPr>
    </w:lvl>
    <w:lvl w:ilvl="6" w:tplc="E2BCC138">
      <w:start w:val="1"/>
      <w:numFmt w:val="bullet"/>
      <w:lvlText w:val="•"/>
      <w:lvlJc w:val="left"/>
      <w:pPr>
        <w:ind w:left="6207" w:hanging="720"/>
      </w:pPr>
      <w:rPr>
        <w:rFonts w:hint="default"/>
      </w:rPr>
    </w:lvl>
    <w:lvl w:ilvl="7" w:tplc="FAB235D2">
      <w:start w:val="1"/>
      <w:numFmt w:val="bullet"/>
      <w:lvlText w:val="•"/>
      <w:lvlJc w:val="left"/>
      <w:pPr>
        <w:ind w:left="7082" w:hanging="720"/>
      </w:pPr>
      <w:rPr>
        <w:rFonts w:hint="default"/>
      </w:rPr>
    </w:lvl>
    <w:lvl w:ilvl="8" w:tplc="09A0BCB0">
      <w:start w:val="1"/>
      <w:numFmt w:val="bullet"/>
      <w:lvlText w:val="•"/>
      <w:lvlJc w:val="left"/>
      <w:pPr>
        <w:ind w:left="7956" w:hanging="720"/>
      </w:pPr>
      <w:rPr>
        <w:rFonts w:hint="default"/>
      </w:rPr>
    </w:lvl>
  </w:abstractNum>
  <w:abstractNum w:abstractNumId="25">
    <w:nsid w:val="167073DA"/>
    <w:multiLevelType w:val="multilevel"/>
    <w:tmpl w:val="79B24552"/>
    <w:lvl w:ilvl="0">
      <w:start w:val="4"/>
      <w:numFmt w:val="decimal"/>
      <w:lvlText w:val="%1"/>
      <w:lvlJc w:val="left"/>
      <w:pPr>
        <w:ind w:left="550" w:hanging="433"/>
      </w:pPr>
      <w:rPr>
        <w:rFonts w:ascii="Times New Roman" w:eastAsia="Times New Roman" w:hAnsi="Times New Roman" w:hint="default"/>
        <w:b/>
        <w:bCs/>
        <w:w w:val="99"/>
        <w:sz w:val="32"/>
        <w:szCs w:val="32"/>
      </w:rPr>
    </w:lvl>
    <w:lvl w:ilvl="1">
      <w:start w:val="1"/>
      <w:numFmt w:val="decimal"/>
      <w:lvlText w:val="%1.%2"/>
      <w:lvlJc w:val="left"/>
      <w:pPr>
        <w:ind w:left="550" w:hanging="433"/>
      </w:pPr>
      <w:rPr>
        <w:rFonts w:ascii="Times New Roman" w:eastAsia="Times New Roman" w:hAnsi="Times New Roman" w:hint="default"/>
        <w:b/>
        <w:bCs/>
        <w:color w:val="17365D"/>
        <w:spacing w:val="1"/>
        <w:w w:val="100"/>
        <w:sz w:val="28"/>
        <w:szCs w:val="28"/>
      </w:rPr>
    </w:lvl>
    <w:lvl w:ilvl="2">
      <w:start w:val="1"/>
      <w:numFmt w:val="bullet"/>
      <w:lvlText w:val=""/>
      <w:lvlJc w:val="left"/>
      <w:pPr>
        <w:ind w:left="838" w:hanging="360"/>
      </w:pPr>
      <w:rPr>
        <w:rFonts w:ascii="Symbol" w:eastAsia="Symbol" w:hAnsi="Symbol" w:hint="default"/>
        <w:color w:val="17365D"/>
        <w:w w:val="100"/>
        <w:sz w:val="24"/>
        <w:szCs w:val="24"/>
      </w:rPr>
    </w:lvl>
    <w:lvl w:ilvl="3">
      <w:start w:val="1"/>
      <w:numFmt w:val="bullet"/>
      <w:lvlText w:val="•"/>
      <w:lvlJc w:val="left"/>
      <w:pPr>
        <w:ind w:left="1931" w:hanging="360"/>
      </w:pPr>
      <w:rPr>
        <w:rFonts w:hint="default"/>
      </w:rPr>
    </w:lvl>
    <w:lvl w:ilvl="4">
      <w:start w:val="1"/>
      <w:numFmt w:val="bullet"/>
      <w:lvlText w:val="•"/>
      <w:lvlJc w:val="left"/>
      <w:pPr>
        <w:ind w:left="3025" w:hanging="360"/>
      </w:pPr>
      <w:rPr>
        <w:rFonts w:hint="default"/>
      </w:rPr>
    </w:lvl>
    <w:lvl w:ilvl="5">
      <w:start w:val="1"/>
      <w:numFmt w:val="bullet"/>
      <w:lvlText w:val="•"/>
      <w:lvlJc w:val="left"/>
      <w:pPr>
        <w:ind w:left="4118" w:hanging="360"/>
      </w:pPr>
      <w:rPr>
        <w:rFonts w:hint="default"/>
      </w:rPr>
    </w:lvl>
    <w:lvl w:ilvl="6">
      <w:start w:val="1"/>
      <w:numFmt w:val="bullet"/>
      <w:lvlText w:val="•"/>
      <w:lvlJc w:val="left"/>
      <w:pPr>
        <w:ind w:left="5212" w:hanging="360"/>
      </w:pPr>
      <w:rPr>
        <w:rFonts w:hint="default"/>
      </w:rPr>
    </w:lvl>
    <w:lvl w:ilvl="7">
      <w:start w:val="1"/>
      <w:numFmt w:val="bullet"/>
      <w:lvlText w:val="•"/>
      <w:lvlJc w:val="left"/>
      <w:pPr>
        <w:ind w:left="6305" w:hanging="360"/>
      </w:pPr>
      <w:rPr>
        <w:rFonts w:hint="default"/>
      </w:rPr>
    </w:lvl>
    <w:lvl w:ilvl="8">
      <w:start w:val="1"/>
      <w:numFmt w:val="bullet"/>
      <w:lvlText w:val="•"/>
      <w:lvlJc w:val="left"/>
      <w:pPr>
        <w:ind w:left="7399" w:hanging="360"/>
      </w:pPr>
      <w:rPr>
        <w:rFonts w:hint="default"/>
      </w:rPr>
    </w:lvl>
  </w:abstractNum>
  <w:abstractNum w:abstractNumId="26">
    <w:nsid w:val="16E21C09"/>
    <w:multiLevelType w:val="hybridMultilevel"/>
    <w:tmpl w:val="863C0DF8"/>
    <w:lvl w:ilvl="0" w:tplc="6278053A">
      <w:start w:val="1"/>
      <w:numFmt w:val="bullet"/>
      <w:lvlText w:val=""/>
      <w:lvlJc w:val="left"/>
      <w:pPr>
        <w:ind w:left="472" w:hanging="361"/>
      </w:pPr>
      <w:rPr>
        <w:rFonts w:ascii="Wingdings" w:eastAsia="Wingdings" w:hAnsi="Wingdings" w:hint="default"/>
        <w:w w:val="100"/>
        <w:sz w:val="16"/>
        <w:szCs w:val="16"/>
      </w:rPr>
    </w:lvl>
    <w:lvl w:ilvl="1" w:tplc="DB58659E">
      <w:start w:val="1"/>
      <w:numFmt w:val="bullet"/>
      <w:lvlText w:val="•"/>
      <w:lvlJc w:val="left"/>
      <w:pPr>
        <w:ind w:left="1355" w:hanging="361"/>
      </w:pPr>
      <w:rPr>
        <w:rFonts w:hint="default"/>
      </w:rPr>
    </w:lvl>
    <w:lvl w:ilvl="2" w:tplc="C65EAEAC">
      <w:start w:val="1"/>
      <w:numFmt w:val="bullet"/>
      <w:lvlText w:val="•"/>
      <w:lvlJc w:val="left"/>
      <w:pPr>
        <w:ind w:left="2237" w:hanging="361"/>
      </w:pPr>
      <w:rPr>
        <w:rFonts w:hint="default"/>
      </w:rPr>
    </w:lvl>
    <w:lvl w:ilvl="3" w:tplc="8FDA02E8">
      <w:start w:val="1"/>
      <w:numFmt w:val="bullet"/>
      <w:lvlText w:val="•"/>
      <w:lvlJc w:val="left"/>
      <w:pPr>
        <w:ind w:left="3119" w:hanging="361"/>
      </w:pPr>
      <w:rPr>
        <w:rFonts w:hint="default"/>
      </w:rPr>
    </w:lvl>
    <w:lvl w:ilvl="4" w:tplc="E4E02A14">
      <w:start w:val="1"/>
      <w:numFmt w:val="bullet"/>
      <w:lvlText w:val="•"/>
      <w:lvlJc w:val="left"/>
      <w:pPr>
        <w:ind w:left="4001" w:hanging="361"/>
      </w:pPr>
      <w:rPr>
        <w:rFonts w:hint="default"/>
      </w:rPr>
    </w:lvl>
    <w:lvl w:ilvl="5" w:tplc="BC905A36">
      <w:start w:val="1"/>
      <w:numFmt w:val="bullet"/>
      <w:lvlText w:val="•"/>
      <w:lvlJc w:val="left"/>
      <w:pPr>
        <w:ind w:left="4884" w:hanging="361"/>
      </w:pPr>
      <w:rPr>
        <w:rFonts w:hint="default"/>
      </w:rPr>
    </w:lvl>
    <w:lvl w:ilvl="6" w:tplc="5B8EEB64">
      <w:start w:val="1"/>
      <w:numFmt w:val="bullet"/>
      <w:lvlText w:val="•"/>
      <w:lvlJc w:val="left"/>
      <w:pPr>
        <w:ind w:left="5766" w:hanging="361"/>
      </w:pPr>
      <w:rPr>
        <w:rFonts w:hint="default"/>
      </w:rPr>
    </w:lvl>
    <w:lvl w:ilvl="7" w:tplc="FD66CB68">
      <w:start w:val="1"/>
      <w:numFmt w:val="bullet"/>
      <w:lvlText w:val="•"/>
      <w:lvlJc w:val="left"/>
      <w:pPr>
        <w:ind w:left="6648" w:hanging="361"/>
      </w:pPr>
      <w:rPr>
        <w:rFonts w:hint="default"/>
      </w:rPr>
    </w:lvl>
    <w:lvl w:ilvl="8" w:tplc="CE0409EE">
      <w:start w:val="1"/>
      <w:numFmt w:val="bullet"/>
      <w:lvlText w:val="•"/>
      <w:lvlJc w:val="left"/>
      <w:pPr>
        <w:ind w:left="7530" w:hanging="361"/>
      </w:pPr>
      <w:rPr>
        <w:rFonts w:hint="default"/>
      </w:rPr>
    </w:lvl>
  </w:abstractNum>
  <w:abstractNum w:abstractNumId="27">
    <w:nsid w:val="18D44260"/>
    <w:multiLevelType w:val="hybridMultilevel"/>
    <w:tmpl w:val="330CA400"/>
    <w:lvl w:ilvl="0" w:tplc="0BB43C60">
      <w:start w:val="1"/>
      <w:numFmt w:val="bullet"/>
      <w:lvlText w:val=""/>
      <w:lvlJc w:val="left"/>
      <w:pPr>
        <w:ind w:left="386" w:hanging="285"/>
      </w:pPr>
      <w:rPr>
        <w:rFonts w:ascii="Wingdings" w:eastAsia="Wingdings" w:hAnsi="Wingdings" w:hint="default"/>
        <w:w w:val="45"/>
        <w:sz w:val="24"/>
        <w:szCs w:val="24"/>
      </w:rPr>
    </w:lvl>
    <w:lvl w:ilvl="1" w:tplc="B12425FE">
      <w:start w:val="1"/>
      <w:numFmt w:val="bullet"/>
      <w:lvlText w:val="•"/>
      <w:lvlJc w:val="left"/>
      <w:pPr>
        <w:ind w:left="1052" w:hanging="285"/>
      </w:pPr>
      <w:rPr>
        <w:rFonts w:hint="default"/>
      </w:rPr>
    </w:lvl>
    <w:lvl w:ilvl="2" w:tplc="0D386ED0">
      <w:start w:val="1"/>
      <w:numFmt w:val="bullet"/>
      <w:lvlText w:val="•"/>
      <w:lvlJc w:val="left"/>
      <w:pPr>
        <w:ind w:left="1718" w:hanging="285"/>
      </w:pPr>
      <w:rPr>
        <w:rFonts w:hint="default"/>
      </w:rPr>
    </w:lvl>
    <w:lvl w:ilvl="3" w:tplc="AEC8B0D0">
      <w:start w:val="1"/>
      <w:numFmt w:val="bullet"/>
      <w:lvlText w:val="•"/>
      <w:lvlJc w:val="left"/>
      <w:pPr>
        <w:ind w:left="2385" w:hanging="285"/>
      </w:pPr>
      <w:rPr>
        <w:rFonts w:hint="default"/>
      </w:rPr>
    </w:lvl>
    <w:lvl w:ilvl="4" w:tplc="C124F4D4">
      <w:start w:val="1"/>
      <w:numFmt w:val="bullet"/>
      <w:lvlText w:val="•"/>
      <w:lvlJc w:val="left"/>
      <w:pPr>
        <w:ind w:left="3051" w:hanging="285"/>
      </w:pPr>
      <w:rPr>
        <w:rFonts w:hint="default"/>
      </w:rPr>
    </w:lvl>
    <w:lvl w:ilvl="5" w:tplc="30988EF8">
      <w:start w:val="1"/>
      <w:numFmt w:val="bullet"/>
      <w:lvlText w:val="•"/>
      <w:lvlJc w:val="left"/>
      <w:pPr>
        <w:ind w:left="3717" w:hanging="285"/>
      </w:pPr>
      <w:rPr>
        <w:rFonts w:hint="default"/>
      </w:rPr>
    </w:lvl>
    <w:lvl w:ilvl="6" w:tplc="2DA222F8">
      <w:start w:val="1"/>
      <w:numFmt w:val="bullet"/>
      <w:lvlText w:val="•"/>
      <w:lvlJc w:val="left"/>
      <w:pPr>
        <w:ind w:left="4383" w:hanging="285"/>
      </w:pPr>
      <w:rPr>
        <w:rFonts w:hint="default"/>
      </w:rPr>
    </w:lvl>
    <w:lvl w:ilvl="7" w:tplc="D478A1DA">
      <w:start w:val="1"/>
      <w:numFmt w:val="bullet"/>
      <w:lvlText w:val="•"/>
      <w:lvlJc w:val="left"/>
      <w:pPr>
        <w:ind w:left="5049" w:hanging="285"/>
      </w:pPr>
      <w:rPr>
        <w:rFonts w:hint="default"/>
      </w:rPr>
    </w:lvl>
    <w:lvl w:ilvl="8" w:tplc="D3DC37EA">
      <w:start w:val="1"/>
      <w:numFmt w:val="bullet"/>
      <w:lvlText w:val="•"/>
      <w:lvlJc w:val="left"/>
      <w:pPr>
        <w:ind w:left="5715" w:hanging="285"/>
      </w:pPr>
      <w:rPr>
        <w:rFonts w:hint="default"/>
      </w:rPr>
    </w:lvl>
  </w:abstractNum>
  <w:abstractNum w:abstractNumId="28">
    <w:nsid w:val="19BE44EC"/>
    <w:multiLevelType w:val="hybridMultilevel"/>
    <w:tmpl w:val="AD980E18"/>
    <w:lvl w:ilvl="0" w:tplc="33BAB628">
      <w:start w:val="1"/>
      <w:numFmt w:val="bullet"/>
      <w:lvlText w:val="-"/>
      <w:lvlJc w:val="left"/>
      <w:pPr>
        <w:ind w:left="108" w:hanging="116"/>
      </w:pPr>
      <w:rPr>
        <w:rFonts w:ascii="Times New Roman" w:eastAsia="Times New Roman" w:hAnsi="Times New Roman" w:hint="default"/>
        <w:w w:val="99"/>
        <w:sz w:val="20"/>
        <w:szCs w:val="20"/>
      </w:rPr>
    </w:lvl>
    <w:lvl w:ilvl="1" w:tplc="9E56BFA2">
      <w:start w:val="1"/>
      <w:numFmt w:val="bullet"/>
      <w:lvlText w:val="•"/>
      <w:lvlJc w:val="left"/>
      <w:pPr>
        <w:ind w:left="1026" w:hanging="116"/>
      </w:pPr>
      <w:rPr>
        <w:rFonts w:hint="default"/>
      </w:rPr>
    </w:lvl>
    <w:lvl w:ilvl="2" w:tplc="54B631C4">
      <w:start w:val="1"/>
      <w:numFmt w:val="bullet"/>
      <w:lvlText w:val="•"/>
      <w:lvlJc w:val="left"/>
      <w:pPr>
        <w:ind w:left="1944" w:hanging="116"/>
      </w:pPr>
      <w:rPr>
        <w:rFonts w:hint="default"/>
      </w:rPr>
    </w:lvl>
    <w:lvl w:ilvl="3" w:tplc="88860860">
      <w:start w:val="1"/>
      <w:numFmt w:val="bullet"/>
      <w:lvlText w:val="•"/>
      <w:lvlJc w:val="left"/>
      <w:pPr>
        <w:ind w:left="2862" w:hanging="116"/>
      </w:pPr>
      <w:rPr>
        <w:rFonts w:hint="default"/>
      </w:rPr>
    </w:lvl>
    <w:lvl w:ilvl="4" w:tplc="C394ACC6">
      <w:start w:val="1"/>
      <w:numFmt w:val="bullet"/>
      <w:lvlText w:val="•"/>
      <w:lvlJc w:val="left"/>
      <w:pPr>
        <w:ind w:left="3780" w:hanging="116"/>
      </w:pPr>
      <w:rPr>
        <w:rFonts w:hint="default"/>
      </w:rPr>
    </w:lvl>
    <w:lvl w:ilvl="5" w:tplc="CC86C5F2">
      <w:start w:val="1"/>
      <w:numFmt w:val="bullet"/>
      <w:lvlText w:val="•"/>
      <w:lvlJc w:val="left"/>
      <w:pPr>
        <w:ind w:left="4698" w:hanging="116"/>
      </w:pPr>
      <w:rPr>
        <w:rFonts w:hint="default"/>
      </w:rPr>
    </w:lvl>
    <w:lvl w:ilvl="6" w:tplc="55749CDC">
      <w:start w:val="1"/>
      <w:numFmt w:val="bullet"/>
      <w:lvlText w:val="•"/>
      <w:lvlJc w:val="left"/>
      <w:pPr>
        <w:ind w:left="5616" w:hanging="116"/>
      </w:pPr>
      <w:rPr>
        <w:rFonts w:hint="default"/>
      </w:rPr>
    </w:lvl>
    <w:lvl w:ilvl="7" w:tplc="4F420986">
      <w:start w:val="1"/>
      <w:numFmt w:val="bullet"/>
      <w:lvlText w:val="•"/>
      <w:lvlJc w:val="left"/>
      <w:pPr>
        <w:ind w:left="6534" w:hanging="116"/>
      </w:pPr>
      <w:rPr>
        <w:rFonts w:hint="default"/>
      </w:rPr>
    </w:lvl>
    <w:lvl w:ilvl="8" w:tplc="C6CE8736">
      <w:start w:val="1"/>
      <w:numFmt w:val="bullet"/>
      <w:lvlText w:val="•"/>
      <w:lvlJc w:val="left"/>
      <w:pPr>
        <w:ind w:left="7452" w:hanging="116"/>
      </w:pPr>
      <w:rPr>
        <w:rFonts w:hint="default"/>
      </w:rPr>
    </w:lvl>
  </w:abstractNum>
  <w:abstractNum w:abstractNumId="29">
    <w:nsid w:val="1AB67797"/>
    <w:multiLevelType w:val="hybridMultilevel"/>
    <w:tmpl w:val="578E6986"/>
    <w:lvl w:ilvl="0" w:tplc="C21E9968">
      <w:start w:val="1"/>
      <w:numFmt w:val="bullet"/>
      <w:lvlText w:val=""/>
      <w:lvlJc w:val="left"/>
      <w:pPr>
        <w:ind w:left="386" w:hanging="285"/>
      </w:pPr>
      <w:rPr>
        <w:rFonts w:ascii="Wingdings" w:eastAsia="Wingdings" w:hAnsi="Wingdings" w:hint="default"/>
        <w:w w:val="45"/>
        <w:sz w:val="24"/>
        <w:szCs w:val="24"/>
      </w:rPr>
    </w:lvl>
    <w:lvl w:ilvl="1" w:tplc="B3B2322A">
      <w:start w:val="1"/>
      <w:numFmt w:val="bullet"/>
      <w:lvlText w:val="•"/>
      <w:lvlJc w:val="left"/>
      <w:pPr>
        <w:ind w:left="1030" w:hanging="285"/>
      </w:pPr>
      <w:rPr>
        <w:rFonts w:hint="default"/>
      </w:rPr>
    </w:lvl>
    <w:lvl w:ilvl="2" w:tplc="C30C3BC2">
      <w:start w:val="1"/>
      <w:numFmt w:val="bullet"/>
      <w:lvlText w:val="•"/>
      <w:lvlJc w:val="left"/>
      <w:pPr>
        <w:ind w:left="1674" w:hanging="285"/>
      </w:pPr>
      <w:rPr>
        <w:rFonts w:hint="default"/>
      </w:rPr>
    </w:lvl>
    <w:lvl w:ilvl="3" w:tplc="F59E571E">
      <w:start w:val="1"/>
      <w:numFmt w:val="bullet"/>
      <w:lvlText w:val="•"/>
      <w:lvlJc w:val="left"/>
      <w:pPr>
        <w:ind w:left="2319" w:hanging="285"/>
      </w:pPr>
      <w:rPr>
        <w:rFonts w:hint="default"/>
      </w:rPr>
    </w:lvl>
    <w:lvl w:ilvl="4" w:tplc="B23E69FA">
      <w:start w:val="1"/>
      <w:numFmt w:val="bullet"/>
      <w:lvlText w:val="•"/>
      <w:lvlJc w:val="left"/>
      <w:pPr>
        <w:ind w:left="2963" w:hanging="285"/>
      </w:pPr>
      <w:rPr>
        <w:rFonts w:hint="default"/>
      </w:rPr>
    </w:lvl>
    <w:lvl w:ilvl="5" w:tplc="0F0816DC">
      <w:start w:val="1"/>
      <w:numFmt w:val="bullet"/>
      <w:lvlText w:val="•"/>
      <w:lvlJc w:val="left"/>
      <w:pPr>
        <w:ind w:left="3607" w:hanging="285"/>
      </w:pPr>
      <w:rPr>
        <w:rFonts w:hint="default"/>
      </w:rPr>
    </w:lvl>
    <w:lvl w:ilvl="6" w:tplc="4350B3AE">
      <w:start w:val="1"/>
      <w:numFmt w:val="bullet"/>
      <w:lvlText w:val="•"/>
      <w:lvlJc w:val="left"/>
      <w:pPr>
        <w:ind w:left="4251" w:hanging="285"/>
      </w:pPr>
      <w:rPr>
        <w:rFonts w:hint="default"/>
      </w:rPr>
    </w:lvl>
    <w:lvl w:ilvl="7" w:tplc="9C04CF9C">
      <w:start w:val="1"/>
      <w:numFmt w:val="bullet"/>
      <w:lvlText w:val="•"/>
      <w:lvlJc w:val="left"/>
      <w:pPr>
        <w:ind w:left="4895" w:hanging="285"/>
      </w:pPr>
      <w:rPr>
        <w:rFonts w:hint="default"/>
      </w:rPr>
    </w:lvl>
    <w:lvl w:ilvl="8" w:tplc="1C6CC2D0">
      <w:start w:val="1"/>
      <w:numFmt w:val="bullet"/>
      <w:lvlText w:val="•"/>
      <w:lvlJc w:val="left"/>
      <w:pPr>
        <w:ind w:left="5540" w:hanging="285"/>
      </w:pPr>
      <w:rPr>
        <w:rFonts w:hint="default"/>
      </w:rPr>
    </w:lvl>
  </w:abstractNum>
  <w:abstractNum w:abstractNumId="30">
    <w:nsid w:val="1B274C8F"/>
    <w:multiLevelType w:val="hybridMultilevel"/>
    <w:tmpl w:val="80B63966"/>
    <w:lvl w:ilvl="0" w:tplc="4E58EC5A">
      <w:start w:val="1"/>
      <w:numFmt w:val="bullet"/>
      <w:lvlText w:val=""/>
      <w:lvlJc w:val="left"/>
      <w:pPr>
        <w:ind w:left="762" w:hanging="284"/>
      </w:pPr>
      <w:rPr>
        <w:rFonts w:ascii="Wingdings" w:eastAsia="Wingdings" w:hAnsi="Wingdings" w:hint="default"/>
        <w:w w:val="100"/>
        <w:sz w:val="16"/>
        <w:szCs w:val="16"/>
      </w:rPr>
    </w:lvl>
    <w:lvl w:ilvl="1" w:tplc="BAC6B75A">
      <w:start w:val="1"/>
      <w:numFmt w:val="bullet"/>
      <w:lvlText w:val="•"/>
      <w:lvlJc w:val="left"/>
      <w:pPr>
        <w:ind w:left="1616" w:hanging="284"/>
      </w:pPr>
      <w:rPr>
        <w:rFonts w:hint="default"/>
      </w:rPr>
    </w:lvl>
    <w:lvl w:ilvl="2" w:tplc="A4421186">
      <w:start w:val="1"/>
      <w:numFmt w:val="bullet"/>
      <w:lvlText w:val="•"/>
      <w:lvlJc w:val="left"/>
      <w:pPr>
        <w:ind w:left="2471" w:hanging="284"/>
      </w:pPr>
      <w:rPr>
        <w:rFonts w:hint="default"/>
      </w:rPr>
    </w:lvl>
    <w:lvl w:ilvl="3" w:tplc="C33EDBA4">
      <w:start w:val="1"/>
      <w:numFmt w:val="bullet"/>
      <w:lvlText w:val="•"/>
      <w:lvlJc w:val="left"/>
      <w:pPr>
        <w:ind w:left="3325" w:hanging="284"/>
      </w:pPr>
      <w:rPr>
        <w:rFonts w:hint="default"/>
      </w:rPr>
    </w:lvl>
    <w:lvl w:ilvl="4" w:tplc="9C22455E">
      <w:start w:val="1"/>
      <w:numFmt w:val="bullet"/>
      <w:lvlText w:val="•"/>
      <w:lvlJc w:val="left"/>
      <w:pPr>
        <w:ind w:left="4179" w:hanging="284"/>
      </w:pPr>
      <w:rPr>
        <w:rFonts w:hint="default"/>
      </w:rPr>
    </w:lvl>
    <w:lvl w:ilvl="5" w:tplc="AE7E84D0">
      <w:start w:val="1"/>
      <w:numFmt w:val="bullet"/>
      <w:lvlText w:val="•"/>
      <w:lvlJc w:val="left"/>
      <w:pPr>
        <w:ind w:left="5034" w:hanging="284"/>
      </w:pPr>
      <w:rPr>
        <w:rFonts w:hint="default"/>
      </w:rPr>
    </w:lvl>
    <w:lvl w:ilvl="6" w:tplc="98EAD766">
      <w:start w:val="1"/>
      <w:numFmt w:val="bullet"/>
      <w:lvlText w:val="•"/>
      <w:lvlJc w:val="left"/>
      <w:pPr>
        <w:ind w:left="5888" w:hanging="284"/>
      </w:pPr>
      <w:rPr>
        <w:rFonts w:hint="default"/>
      </w:rPr>
    </w:lvl>
    <w:lvl w:ilvl="7" w:tplc="F126CFA4">
      <w:start w:val="1"/>
      <w:numFmt w:val="bullet"/>
      <w:lvlText w:val="•"/>
      <w:lvlJc w:val="left"/>
      <w:pPr>
        <w:ind w:left="6743" w:hanging="284"/>
      </w:pPr>
      <w:rPr>
        <w:rFonts w:hint="default"/>
      </w:rPr>
    </w:lvl>
    <w:lvl w:ilvl="8" w:tplc="5BC2B898">
      <w:start w:val="1"/>
      <w:numFmt w:val="bullet"/>
      <w:lvlText w:val="•"/>
      <w:lvlJc w:val="left"/>
      <w:pPr>
        <w:ind w:left="7597" w:hanging="284"/>
      </w:pPr>
      <w:rPr>
        <w:rFonts w:hint="default"/>
      </w:rPr>
    </w:lvl>
  </w:abstractNum>
  <w:abstractNum w:abstractNumId="31">
    <w:nsid w:val="1B2C20CE"/>
    <w:multiLevelType w:val="hybridMultilevel"/>
    <w:tmpl w:val="779AD55A"/>
    <w:lvl w:ilvl="0" w:tplc="842E57FC">
      <w:start w:val="1"/>
      <w:numFmt w:val="bullet"/>
      <w:lvlText w:val=""/>
      <w:lvlJc w:val="left"/>
      <w:pPr>
        <w:ind w:left="386" w:hanging="285"/>
      </w:pPr>
      <w:rPr>
        <w:rFonts w:ascii="Wingdings" w:eastAsia="Wingdings" w:hAnsi="Wingdings" w:hint="default"/>
        <w:w w:val="45"/>
        <w:sz w:val="24"/>
        <w:szCs w:val="24"/>
      </w:rPr>
    </w:lvl>
    <w:lvl w:ilvl="1" w:tplc="E3362852">
      <w:start w:val="1"/>
      <w:numFmt w:val="bullet"/>
      <w:lvlText w:val="•"/>
      <w:lvlJc w:val="left"/>
      <w:pPr>
        <w:ind w:left="1066" w:hanging="285"/>
      </w:pPr>
      <w:rPr>
        <w:rFonts w:hint="default"/>
      </w:rPr>
    </w:lvl>
    <w:lvl w:ilvl="2" w:tplc="55A05FD8">
      <w:start w:val="1"/>
      <w:numFmt w:val="bullet"/>
      <w:lvlText w:val="•"/>
      <w:lvlJc w:val="left"/>
      <w:pPr>
        <w:ind w:left="1746" w:hanging="285"/>
      </w:pPr>
      <w:rPr>
        <w:rFonts w:hint="default"/>
      </w:rPr>
    </w:lvl>
    <w:lvl w:ilvl="3" w:tplc="72EE704A">
      <w:start w:val="1"/>
      <w:numFmt w:val="bullet"/>
      <w:lvlText w:val="•"/>
      <w:lvlJc w:val="left"/>
      <w:pPr>
        <w:ind w:left="2427" w:hanging="285"/>
      </w:pPr>
      <w:rPr>
        <w:rFonts w:hint="default"/>
      </w:rPr>
    </w:lvl>
    <w:lvl w:ilvl="4" w:tplc="349826C8">
      <w:start w:val="1"/>
      <w:numFmt w:val="bullet"/>
      <w:lvlText w:val="•"/>
      <w:lvlJc w:val="left"/>
      <w:pPr>
        <w:ind w:left="3107" w:hanging="285"/>
      </w:pPr>
      <w:rPr>
        <w:rFonts w:hint="default"/>
      </w:rPr>
    </w:lvl>
    <w:lvl w:ilvl="5" w:tplc="4300A6AC">
      <w:start w:val="1"/>
      <w:numFmt w:val="bullet"/>
      <w:lvlText w:val="•"/>
      <w:lvlJc w:val="left"/>
      <w:pPr>
        <w:ind w:left="3787" w:hanging="285"/>
      </w:pPr>
      <w:rPr>
        <w:rFonts w:hint="default"/>
      </w:rPr>
    </w:lvl>
    <w:lvl w:ilvl="6" w:tplc="8CD8AF10">
      <w:start w:val="1"/>
      <w:numFmt w:val="bullet"/>
      <w:lvlText w:val="•"/>
      <w:lvlJc w:val="left"/>
      <w:pPr>
        <w:ind w:left="4467" w:hanging="285"/>
      </w:pPr>
      <w:rPr>
        <w:rFonts w:hint="default"/>
      </w:rPr>
    </w:lvl>
    <w:lvl w:ilvl="7" w:tplc="7EC01E52">
      <w:start w:val="1"/>
      <w:numFmt w:val="bullet"/>
      <w:lvlText w:val="•"/>
      <w:lvlJc w:val="left"/>
      <w:pPr>
        <w:ind w:left="5147" w:hanging="285"/>
      </w:pPr>
      <w:rPr>
        <w:rFonts w:hint="default"/>
      </w:rPr>
    </w:lvl>
    <w:lvl w:ilvl="8" w:tplc="7FB6C79A">
      <w:start w:val="1"/>
      <w:numFmt w:val="bullet"/>
      <w:lvlText w:val="•"/>
      <w:lvlJc w:val="left"/>
      <w:pPr>
        <w:ind w:left="5828" w:hanging="285"/>
      </w:pPr>
      <w:rPr>
        <w:rFonts w:hint="default"/>
      </w:rPr>
    </w:lvl>
  </w:abstractNum>
  <w:abstractNum w:abstractNumId="32">
    <w:nsid w:val="1B331FCA"/>
    <w:multiLevelType w:val="multilevel"/>
    <w:tmpl w:val="A83CAB8A"/>
    <w:lvl w:ilvl="0">
      <w:start w:val="3"/>
      <w:numFmt w:val="decimal"/>
      <w:lvlText w:val="%1"/>
      <w:lvlJc w:val="left"/>
      <w:pPr>
        <w:ind w:left="670" w:hanging="433"/>
      </w:pPr>
      <w:rPr>
        <w:rFonts w:hint="default"/>
      </w:rPr>
    </w:lvl>
    <w:lvl w:ilvl="1">
      <w:start w:val="5"/>
      <w:numFmt w:val="decimal"/>
      <w:lvlText w:val="%1.%2"/>
      <w:lvlJc w:val="left"/>
      <w:pPr>
        <w:ind w:left="670" w:hanging="433"/>
      </w:pPr>
      <w:rPr>
        <w:rFonts w:ascii="Times New Roman" w:eastAsia="Times New Roman" w:hAnsi="Times New Roman" w:hint="default"/>
        <w:b/>
        <w:bCs/>
        <w:spacing w:val="1"/>
        <w:w w:val="100"/>
        <w:sz w:val="28"/>
        <w:szCs w:val="28"/>
      </w:rPr>
    </w:lvl>
    <w:lvl w:ilvl="2">
      <w:start w:val="1"/>
      <w:numFmt w:val="bullet"/>
      <w:lvlText w:val=""/>
      <w:lvlJc w:val="left"/>
      <w:pPr>
        <w:ind w:left="958" w:hanging="360"/>
      </w:pPr>
      <w:rPr>
        <w:rFonts w:ascii="Symbol" w:eastAsia="Symbol" w:hAnsi="Symbol" w:hint="default"/>
        <w:w w:val="100"/>
        <w:sz w:val="24"/>
        <w:szCs w:val="24"/>
      </w:rPr>
    </w:lvl>
    <w:lvl w:ilvl="3">
      <w:start w:val="1"/>
      <w:numFmt w:val="bullet"/>
      <w:lvlText w:val="•"/>
      <w:lvlJc w:val="left"/>
      <w:pPr>
        <w:ind w:left="2902" w:hanging="360"/>
      </w:pPr>
      <w:rPr>
        <w:rFonts w:hint="default"/>
      </w:rPr>
    </w:lvl>
    <w:lvl w:ilvl="4">
      <w:start w:val="1"/>
      <w:numFmt w:val="bullet"/>
      <w:lvlText w:val="•"/>
      <w:lvlJc w:val="left"/>
      <w:pPr>
        <w:ind w:left="3874" w:hanging="360"/>
      </w:pPr>
      <w:rPr>
        <w:rFonts w:hint="default"/>
      </w:rPr>
    </w:lvl>
    <w:lvl w:ilvl="5">
      <w:start w:val="1"/>
      <w:numFmt w:val="bullet"/>
      <w:lvlText w:val="•"/>
      <w:lvlJc w:val="left"/>
      <w:pPr>
        <w:ind w:left="4846" w:hanging="360"/>
      </w:pPr>
      <w:rPr>
        <w:rFonts w:hint="default"/>
      </w:rPr>
    </w:lvl>
    <w:lvl w:ilvl="6">
      <w:start w:val="1"/>
      <w:numFmt w:val="bullet"/>
      <w:lvlText w:val="•"/>
      <w:lvlJc w:val="left"/>
      <w:pPr>
        <w:ind w:left="5818" w:hanging="360"/>
      </w:pPr>
      <w:rPr>
        <w:rFonts w:hint="default"/>
      </w:rPr>
    </w:lvl>
    <w:lvl w:ilvl="7">
      <w:start w:val="1"/>
      <w:numFmt w:val="bullet"/>
      <w:lvlText w:val="•"/>
      <w:lvlJc w:val="left"/>
      <w:pPr>
        <w:ind w:left="6790" w:hanging="360"/>
      </w:pPr>
      <w:rPr>
        <w:rFonts w:hint="default"/>
      </w:rPr>
    </w:lvl>
    <w:lvl w:ilvl="8">
      <w:start w:val="1"/>
      <w:numFmt w:val="bullet"/>
      <w:lvlText w:val="•"/>
      <w:lvlJc w:val="left"/>
      <w:pPr>
        <w:ind w:left="7762" w:hanging="360"/>
      </w:pPr>
      <w:rPr>
        <w:rFonts w:hint="default"/>
      </w:rPr>
    </w:lvl>
  </w:abstractNum>
  <w:abstractNum w:abstractNumId="33">
    <w:nsid w:val="1BAF34C1"/>
    <w:multiLevelType w:val="hybridMultilevel"/>
    <w:tmpl w:val="183C39D2"/>
    <w:lvl w:ilvl="0" w:tplc="A5A07B06">
      <w:start w:val="1"/>
      <w:numFmt w:val="bullet"/>
      <w:lvlText w:val="-"/>
      <w:lvlJc w:val="left"/>
      <w:pPr>
        <w:ind w:left="102" w:hanging="216"/>
      </w:pPr>
      <w:rPr>
        <w:rFonts w:ascii="Times New Roman" w:eastAsia="Times New Roman" w:hAnsi="Times New Roman" w:hint="default"/>
        <w:sz w:val="24"/>
        <w:szCs w:val="24"/>
      </w:rPr>
    </w:lvl>
    <w:lvl w:ilvl="1" w:tplc="0CD6C44A">
      <w:start w:val="1"/>
      <w:numFmt w:val="bullet"/>
      <w:lvlText w:val="•"/>
      <w:lvlJc w:val="left"/>
      <w:pPr>
        <w:ind w:left="774" w:hanging="216"/>
      </w:pPr>
      <w:rPr>
        <w:rFonts w:hint="default"/>
      </w:rPr>
    </w:lvl>
    <w:lvl w:ilvl="2" w:tplc="D20234E6">
      <w:start w:val="1"/>
      <w:numFmt w:val="bullet"/>
      <w:lvlText w:val="•"/>
      <w:lvlJc w:val="left"/>
      <w:pPr>
        <w:ind w:left="1447" w:hanging="216"/>
      </w:pPr>
      <w:rPr>
        <w:rFonts w:hint="default"/>
      </w:rPr>
    </w:lvl>
    <w:lvl w:ilvl="3" w:tplc="C936D94E">
      <w:start w:val="1"/>
      <w:numFmt w:val="bullet"/>
      <w:lvlText w:val="•"/>
      <w:lvlJc w:val="left"/>
      <w:pPr>
        <w:ind w:left="2120" w:hanging="216"/>
      </w:pPr>
      <w:rPr>
        <w:rFonts w:hint="default"/>
      </w:rPr>
    </w:lvl>
    <w:lvl w:ilvl="4" w:tplc="31026C58">
      <w:start w:val="1"/>
      <w:numFmt w:val="bullet"/>
      <w:lvlText w:val="•"/>
      <w:lvlJc w:val="left"/>
      <w:pPr>
        <w:ind w:left="2792" w:hanging="216"/>
      </w:pPr>
      <w:rPr>
        <w:rFonts w:hint="default"/>
      </w:rPr>
    </w:lvl>
    <w:lvl w:ilvl="5" w:tplc="D92868D0">
      <w:start w:val="1"/>
      <w:numFmt w:val="bullet"/>
      <w:lvlText w:val="•"/>
      <w:lvlJc w:val="left"/>
      <w:pPr>
        <w:ind w:left="3465" w:hanging="216"/>
      </w:pPr>
      <w:rPr>
        <w:rFonts w:hint="default"/>
      </w:rPr>
    </w:lvl>
    <w:lvl w:ilvl="6" w:tplc="6B2853FC">
      <w:start w:val="1"/>
      <w:numFmt w:val="bullet"/>
      <w:lvlText w:val="•"/>
      <w:lvlJc w:val="left"/>
      <w:pPr>
        <w:ind w:left="4137" w:hanging="216"/>
      </w:pPr>
      <w:rPr>
        <w:rFonts w:hint="default"/>
      </w:rPr>
    </w:lvl>
    <w:lvl w:ilvl="7" w:tplc="7898F422">
      <w:start w:val="1"/>
      <w:numFmt w:val="bullet"/>
      <w:lvlText w:val="•"/>
      <w:lvlJc w:val="left"/>
      <w:pPr>
        <w:ind w:left="4810" w:hanging="216"/>
      </w:pPr>
      <w:rPr>
        <w:rFonts w:hint="default"/>
      </w:rPr>
    </w:lvl>
    <w:lvl w:ilvl="8" w:tplc="74EAD480">
      <w:start w:val="1"/>
      <w:numFmt w:val="bullet"/>
      <w:lvlText w:val="•"/>
      <w:lvlJc w:val="left"/>
      <w:pPr>
        <w:ind w:left="5483" w:hanging="216"/>
      </w:pPr>
      <w:rPr>
        <w:rFonts w:hint="default"/>
      </w:rPr>
    </w:lvl>
  </w:abstractNum>
  <w:abstractNum w:abstractNumId="34">
    <w:nsid w:val="1BC87B9A"/>
    <w:multiLevelType w:val="hybridMultilevel"/>
    <w:tmpl w:val="06F68724"/>
    <w:lvl w:ilvl="0" w:tplc="E134263C">
      <w:start w:val="1"/>
      <w:numFmt w:val="bullet"/>
      <w:lvlText w:val=""/>
      <w:lvlJc w:val="left"/>
      <w:pPr>
        <w:ind w:left="386" w:hanging="285"/>
      </w:pPr>
      <w:rPr>
        <w:rFonts w:ascii="Wingdings" w:eastAsia="Wingdings" w:hAnsi="Wingdings" w:hint="default"/>
        <w:w w:val="45"/>
        <w:sz w:val="24"/>
        <w:szCs w:val="24"/>
      </w:rPr>
    </w:lvl>
    <w:lvl w:ilvl="1" w:tplc="281E8D62">
      <w:start w:val="1"/>
      <w:numFmt w:val="bullet"/>
      <w:lvlText w:val="•"/>
      <w:lvlJc w:val="left"/>
      <w:pPr>
        <w:ind w:left="1030" w:hanging="285"/>
      </w:pPr>
      <w:rPr>
        <w:rFonts w:hint="default"/>
      </w:rPr>
    </w:lvl>
    <w:lvl w:ilvl="2" w:tplc="6A4E906E">
      <w:start w:val="1"/>
      <w:numFmt w:val="bullet"/>
      <w:lvlText w:val="•"/>
      <w:lvlJc w:val="left"/>
      <w:pPr>
        <w:ind w:left="1674" w:hanging="285"/>
      </w:pPr>
      <w:rPr>
        <w:rFonts w:hint="default"/>
      </w:rPr>
    </w:lvl>
    <w:lvl w:ilvl="3" w:tplc="3C18EC50">
      <w:start w:val="1"/>
      <w:numFmt w:val="bullet"/>
      <w:lvlText w:val="•"/>
      <w:lvlJc w:val="left"/>
      <w:pPr>
        <w:ind w:left="2319" w:hanging="285"/>
      </w:pPr>
      <w:rPr>
        <w:rFonts w:hint="default"/>
      </w:rPr>
    </w:lvl>
    <w:lvl w:ilvl="4" w:tplc="55AE8FEC">
      <w:start w:val="1"/>
      <w:numFmt w:val="bullet"/>
      <w:lvlText w:val="•"/>
      <w:lvlJc w:val="left"/>
      <w:pPr>
        <w:ind w:left="2963" w:hanging="285"/>
      </w:pPr>
      <w:rPr>
        <w:rFonts w:hint="default"/>
      </w:rPr>
    </w:lvl>
    <w:lvl w:ilvl="5" w:tplc="C57E14E8">
      <w:start w:val="1"/>
      <w:numFmt w:val="bullet"/>
      <w:lvlText w:val="•"/>
      <w:lvlJc w:val="left"/>
      <w:pPr>
        <w:ind w:left="3607" w:hanging="285"/>
      </w:pPr>
      <w:rPr>
        <w:rFonts w:hint="default"/>
      </w:rPr>
    </w:lvl>
    <w:lvl w:ilvl="6" w:tplc="7DAE1BD8">
      <w:start w:val="1"/>
      <w:numFmt w:val="bullet"/>
      <w:lvlText w:val="•"/>
      <w:lvlJc w:val="left"/>
      <w:pPr>
        <w:ind w:left="4251" w:hanging="285"/>
      </w:pPr>
      <w:rPr>
        <w:rFonts w:hint="default"/>
      </w:rPr>
    </w:lvl>
    <w:lvl w:ilvl="7" w:tplc="B7F0F2B6">
      <w:start w:val="1"/>
      <w:numFmt w:val="bullet"/>
      <w:lvlText w:val="•"/>
      <w:lvlJc w:val="left"/>
      <w:pPr>
        <w:ind w:left="4895" w:hanging="285"/>
      </w:pPr>
      <w:rPr>
        <w:rFonts w:hint="default"/>
      </w:rPr>
    </w:lvl>
    <w:lvl w:ilvl="8" w:tplc="DC60C7FA">
      <w:start w:val="1"/>
      <w:numFmt w:val="bullet"/>
      <w:lvlText w:val="•"/>
      <w:lvlJc w:val="left"/>
      <w:pPr>
        <w:ind w:left="5540" w:hanging="285"/>
      </w:pPr>
      <w:rPr>
        <w:rFonts w:hint="default"/>
      </w:rPr>
    </w:lvl>
  </w:abstractNum>
  <w:abstractNum w:abstractNumId="35">
    <w:nsid w:val="1E1F355A"/>
    <w:multiLevelType w:val="hybridMultilevel"/>
    <w:tmpl w:val="09C650D6"/>
    <w:lvl w:ilvl="0" w:tplc="821004E0">
      <w:start w:val="1"/>
      <w:numFmt w:val="decimal"/>
      <w:lvlText w:val="%1."/>
      <w:lvlJc w:val="left"/>
      <w:pPr>
        <w:ind w:left="238" w:hanging="240"/>
      </w:pPr>
      <w:rPr>
        <w:rFonts w:ascii="Times New Roman" w:eastAsia="Times New Roman" w:hAnsi="Times New Roman" w:hint="default"/>
        <w:w w:val="100"/>
        <w:sz w:val="24"/>
        <w:szCs w:val="24"/>
      </w:rPr>
    </w:lvl>
    <w:lvl w:ilvl="1" w:tplc="6D8C18DE">
      <w:start w:val="1"/>
      <w:numFmt w:val="bullet"/>
      <w:lvlText w:val="•"/>
      <w:lvlJc w:val="left"/>
      <w:pPr>
        <w:ind w:left="1185" w:hanging="240"/>
      </w:pPr>
      <w:rPr>
        <w:rFonts w:hint="default"/>
      </w:rPr>
    </w:lvl>
    <w:lvl w:ilvl="2" w:tplc="83FA6FDC">
      <w:start w:val="1"/>
      <w:numFmt w:val="bullet"/>
      <w:lvlText w:val="•"/>
      <w:lvlJc w:val="left"/>
      <w:pPr>
        <w:ind w:left="2132" w:hanging="240"/>
      </w:pPr>
      <w:rPr>
        <w:rFonts w:hint="default"/>
      </w:rPr>
    </w:lvl>
    <w:lvl w:ilvl="3" w:tplc="C9FC52F2">
      <w:start w:val="1"/>
      <w:numFmt w:val="bullet"/>
      <w:lvlText w:val="•"/>
      <w:lvlJc w:val="left"/>
      <w:pPr>
        <w:ind w:left="3078" w:hanging="240"/>
      </w:pPr>
      <w:rPr>
        <w:rFonts w:hint="default"/>
      </w:rPr>
    </w:lvl>
    <w:lvl w:ilvl="4" w:tplc="88C46CAC">
      <w:start w:val="1"/>
      <w:numFmt w:val="bullet"/>
      <w:lvlText w:val="•"/>
      <w:lvlJc w:val="left"/>
      <w:pPr>
        <w:ind w:left="4025" w:hanging="240"/>
      </w:pPr>
      <w:rPr>
        <w:rFonts w:hint="default"/>
      </w:rPr>
    </w:lvl>
    <w:lvl w:ilvl="5" w:tplc="A00EB02A">
      <w:start w:val="1"/>
      <w:numFmt w:val="bullet"/>
      <w:lvlText w:val="•"/>
      <w:lvlJc w:val="left"/>
      <w:pPr>
        <w:ind w:left="4972" w:hanging="240"/>
      </w:pPr>
      <w:rPr>
        <w:rFonts w:hint="default"/>
      </w:rPr>
    </w:lvl>
    <w:lvl w:ilvl="6" w:tplc="B0321522">
      <w:start w:val="1"/>
      <w:numFmt w:val="bullet"/>
      <w:lvlText w:val="•"/>
      <w:lvlJc w:val="left"/>
      <w:pPr>
        <w:ind w:left="5919" w:hanging="240"/>
      </w:pPr>
      <w:rPr>
        <w:rFonts w:hint="default"/>
      </w:rPr>
    </w:lvl>
    <w:lvl w:ilvl="7" w:tplc="0DA4B10A">
      <w:start w:val="1"/>
      <w:numFmt w:val="bullet"/>
      <w:lvlText w:val="•"/>
      <w:lvlJc w:val="left"/>
      <w:pPr>
        <w:ind w:left="6866" w:hanging="240"/>
      </w:pPr>
      <w:rPr>
        <w:rFonts w:hint="default"/>
      </w:rPr>
    </w:lvl>
    <w:lvl w:ilvl="8" w:tplc="7B7CB104">
      <w:start w:val="1"/>
      <w:numFmt w:val="bullet"/>
      <w:lvlText w:val="•"/>
      <w:lvlJc w:val="left"/>
      <w:pPr>
        <w:ind w:left="7812" w:hanging="240"/>
      </w:pPr>
      <w:rPr>
        <w:rFonts w:hint="default"/>
      </w:rPr>
    </w:lvl>
  </w:abstractNum>
  <w:abstractNum w:abstractNumId="36">
    <w:nsid w:val="212D718A"/>
    <w:multiLevelType w:val="multilevel"/>
    <w:tmpl w:val="72A6EA88"/>
    <w:lvl w:ilvl="0">
      <w:start w:val="3"/>
      <w:numFmt w:val="decimal"/>
      <w:lvlText w:val="%1"/>
      <w:lvlJc w:val="left"/>
      <w:pPr>
        <w:ind w:left="264" w:hanging="152"/>
      </w:pPr>
      <w:rPr>
        <w:rFonts w:ascii="Times New Roman" w:eastAsia="Times New Roman" w:hAnsi="Times New Roman" w:hint="default"/>
        <w:w w:val="99"/>
        <w:sz w:val="20"/>
        <w:szCs w:val="20"/>
      </w:rPr>
    </w:lvl>
    <w:lvl w:ilvl="1">
      <w:start w:val="1"/>
      <w:numFmt w:val="decimal"/>
      <w:lvlText w:val="%1.%2"/>
      <w:lvlJc w:val="left"/>
      <w:pPr>
        <w:ind w:left="415" w:hanging="303"/>
      </w:pPr>
      <w:rPr>
        <w:rFonts w:ascii="Times New Roman" w:eastAsia="Times New Roman" w:hAnsi="Times New Roman" w:hint="default"/>
        <w:spacing w:val="1"/>
        <w:w w:val="99"/>
        <w:sz w:val="20"/>
        <w:szCs w:val="20"/>
      </w:rPr>
    </w:lvl>
    <w:lvl w:ilvl="2">
      <w:start w:val="1"/>
      <w:numFmt w:val="bullet"/>
      <w:lvlText w:val="•"/>
      <w:lvlJc w:val="left"/>
      <w:pPr>
        <w:ind w:left="1402" w:hanging="303"/>
      </w:pPr>
      <w:rPr>
        <w:rFonts w:hint="default"/>
      </w:rPr>
    </w:lvl>
    <w:lvl w:ilvl="3">
      <w:start w:val="1"/>
      <w:numFmt w:val="bullet"/>
      <w:lvlText w:val="•"/>
      <w:lvlJc w:val="left"/>
      <w:pPr>
        <w:ind w:left="2389" w:hanging="303"/>
      </w:pPr>
      <w:rPr>
        <w:rFonts w:hint="default"/>
      </w:rPr>
    </w:lvl>
    <w:lvl w:ilvl="4">
      <w:start w:val="1"/>
      <w:numFmt w:val="bullet"/>
      <w:lvlText w:val="•"/>
      <w:lvlJc w:val="left"/>
      <w:pPr>
        <w:ind w:left="3376" w:hanging="303"/>
      </w:pPr>
      <w:rPr>
        <w:rFonts w:hint="default"/>
      </w:rPr>
    </w:lvl>
    <w:lvl w:ilvl="5">
      <w:start w:val="1"/>
      <w:numFmt w:val="bullet"/>
      <w:lvlText w:val="•"/>
      <w:lvlJc w:val="left"/>
      <w:pPr>
        <w:ind w:left="4362" w:hanging="303"/>
      </w:pPr>
      <w:rPr>
        <w:rFonts w:hint="default"/>
      </w:rPr>
    </w:lvl>
    <w:lvl w:ilvl="6">
      <w:start w:val="1"/>
      <w:numFmt w:val="bullet"/>
      <w:lvlText w:val="•"/>
      <w:lvlJc w:val="left"/>
      <w:pPr>
        <w:ind w:left="5349" w:hanging="303"/>
      </w:pPr>
      <w:rPr>
        <w:rFonts w:hint="default"/>
      </w:rPr>
    </w:lvl>
    <w:lvl w:ilvl="7">
      <w:start w:val="1"/>
      <w:numFmt w:val="bullet"/>
      <w:lvlText w:val="•"/>
      <w:lvlJc w:val="left"/>
      <w:pPr>
        <w:ind w:left="6336" w:hanging="303"/>
      </w:pPr>
      <w:rPr>
        <w:rFonts w:hint="default"/>
      </w:rPr>
    </w:lvl>
    <w:lvl w:ilvl="8">
      <w:start w:val="1"/>
      <w:numFmt w:val="bullet"/>
      <w:lvlText w:val="•"/>
      <w:lvlJc w:val="left"/>
      <w:pPr>
        <w:ind w:left="7323" w:hanging="303"/>
      </w:pPr>
      <w:rPr>
        <w:rFonts w:hint="default"/>
      </w:rPr>
    </w:lvl>
  </w:abstractNum>
  <w:abstractNum w:abstractNumId="37">
    <w:nsid w:val="219F7D3B"/>
    <w:multiLevelType w:val="hybridMultilevel"/>
    <w:tmpl w:val="0C0C8D52"/>
    <w:lvl w:ilvl="0" w:tplc="F01E5FC8">
      <w:start w:val="1"/>
      <w:numFmt w:val="bullet"/>
      <w:lvlText w:val=""/>
      <w:lvlJc w:val="left"/>
      <w:pPr>
        <w:ind w:left="112" w:hanging="142"/>
      </w:pPr>
      <w:rPr>
        <w:rFonts w:ascii="Symbol" w:eastAsia="Symbol" w:hAnsi="Symbol" w:hint="default"/>
        <w:w w:val="99"/>
        <w:sz w:val="20"/>
        <w:szCs w:val="20"/>
      </w:rPr>
    </w:lvl>
    <w:lvl w:ilvl="1" w:tplc="0B201C60">
      <w:start w:val="1"/>
      <w:numFmt w:val="bullet"/>
      <w:lvlText w:val="•"/>
      <w:lvlJc w:val="left"/>
      <w:pPr>
        <w:ind w:left="1031" w:hanging="142"/>
      </w:pPr>
      <w:rPr>
        <w:rFonts w:hint="default"/>
      </w:rPr>
    </w:lvl>
    <w:lvl w:ilvl="2" w:tplc="DE528F02">
      <w:start w:val="1"/>
      <w:numFmt w:val="bullet"/>
      <w:lvlText w:val="•"/>
      <w:lvlJc w:val="left"/>
      <w:pPr>
        <w:ind w:left="1949" w:hanging="142"/>
      </w:pPr>
      <w:rPr>
        <w:rFonts w:hint="default"/>
      </w:rPr>
    </w:lvl>
    <w:lvl w:ilvl="3" w:tplc="B88433B2">
      <w:start w:val="1"/>
      <w:numFmt w:val="bullet"/>
      <w:lvlText w:val="•"/>
      <w:lvlJc w:val="left"/>
      <w:pPr>
        <w:ind w:left="2868" w:hanging="142"/>
      </w:pPr>
      <w:rPr>
        <w:rFonts w:hint="default"/>
      </w:rPr>
    </w:lvl>
    <w:lvl w:ilvl="4" w:tplc="AF98FABA">
      <w:start w:val="1"/>
      <w:numFmt w:val="bullet"/>
      <w:lvlText w:val="•"/>
      <w:lvlJc w:val="left"/>
      <w:pPr>
        <w:ind w:left="3786" w:hanging="142"/>
      </w:pPr>
      <w:rPr>
        <w:rFonts w:hint="default"/>
      </w:rPr>
    </w:lvl>
    <w:lvl w:ilvl="5" w:tplc="5C825AF4">
      <w:start w:val="1"/>
      <w:numFmt w:val="bullet"/>
      <w:lvlText w:val="•"/>
      <w:lvlJc w:val="left"/>
      <w:pPr>
        <w:ind w:left="4705" w:hanging="142"/>
      </w:pPr>
      <w:rPr>
        <w:rFonts w:hint="default"/>
      </w:rPr>
    </w:lvl>
    <w:lvl w:ilvl="6" w:tplc="C2EAFDF4">
      <w:start w:val="1"/>
      <w:numFmt w:val="bullet"/>
      <w:lvlText w:val="•"/>
      <w:lvlJc w:val="left"/>
      <w:pPr>
        <w:ind w:left="5623" w:hanging="142"/>
      </w:pPr>
      <w:rPr>
        <w:rFonts w:hint="default"/>
      </w:rPr>
    </w:lvl>
    <w:lvl w:ilvl="7" w:tplc="377E4CFC">
      <w:start w:val="1"/>
      <w:numFmt w:val="bullet"/>
      <w:lvlText w:val="•"/>
      <w:lvlJc w:val="left"/>
      <w:pPr>
        <w:ind w:left="6542" w:hanging="142"/>
      </w:pPr>
      <w:rPr>
        <w:rFonts w:hint="default"/>
      </w:rPr>
    </w:lvl>
    <w:lvl w:ilvl="8" w:tplc="F84C2038">
      <w:start w:val="1"/>
      <w:numFmt w:val="bullet"/>
      <w:lvlText w:val="•"/>
      <w:lvlJc w:val="left"/>
      <w:pPr>
        <w:ind w:left="7460" w:hanging="142"/>
      </w:pPr>
      <w:rPr>
        <w:rFonts w:hint="default"/>
      </w:rPr>
    </w:lvl>
  </w:abstractNum>
  <w:abstractNum w:abstractNumId="38">
    <w:nsid w:val="22375E2F"/>
    <w:multiLevelType w:val="hybridMultilevel"/>
    <w:tmpl w:val="FA74007C"/>
    <w:lvl w:ilvl="0" w:tplc="DC2C05F4">
      <w:start w:val="1"/>
      <w:numFmt w:val="bullet"/>
      <w:lvlText w:val=""/>
      <w:lvlJc w:val="left"/>
      <w:pPr>
        <w:ind w:left="105" w:hanging="721"/>
      </w:pPr>
      <w:rPr>
        <w:rFonts w:ascii="Symbol" w:eastAsia="Symbol" w:hAnsi="Symbol" w:hint="default"/>
        <w:w w:val="99"/>
        <w:sz w:val="20"/>
        <w:szCs w:val="20"/>
      </w:rPr>
    </w:lvl>
    <w:lvl w:ilvl="1" w:tplc="BB367E5A">
      <w:start w:val="1"/>
      <w:numFmt w:val="bullet"/>
      <w:lvlText w:val="•"/>
      <w:lvlJc w:val="left"/>
      <w:pPr>
        <w:ind w:left="974" w:hanging="721"/>
      </w:pPr>
      <w:rPr>
        <w:rFonts w:hint="default"/>
      </w:rPr>
    </w:lvl>
    <w:lvl w:ilvl="2" w:tplc="E1B68FFA">
      <w:start w:val="1"/>
      <w:numFmt w:val="bullet"/>
      <w:lvlText w:val="•"/>
      <w:lvlJc w:val="left"/>
      <w:pPr>
        <w:ind w:left="1843" w:hanging="721"/>
      </w:pPr>
      <w:rPr>
        <w:rFonts w:hint="default"/>
      </w:rPr>
    </w:lvl>
    <w:lvl w:ilvl="3" w:tplc="E494B5BA">
      <w:start w:val="1"/>
      <w:numFmt w:val="bullet"/>
      <w:lvlText w:val="•"/>
      <w:lvlJc w:val="left"/>
      <w:pPr>
        <w:ind w:left="2712" w:hanging="721"/>
      </w:pPr>
      <w:rPr>
        <w:rFonts w:hint="default"/>
      </w:rPr>
    </w:lvl>
    <w:lvl w:ilvl="4" w:tplc="2236F4BC">
      <w:start w:val="1"/>
      <w:numFmt w:val="bullet"/>
      <w:lvlText w:val="•"/>
      <w:lvlJc w:val="left"/>
      <w:pPr>
        <w:ind w:left="3581" w:hanging="721"/>
      </w:pPr>
      <w:rPr>
        <w:rFonts w:hint="default"/>
      </w:rPr>
    </w:lvl>
    <w:lvl w:ilvl="5" w:tplc="64E07B6C">
      <w:start w:val="1"/>
      <w:numFmt w:val="bullet"/>
      <w:lvlText w:val="•"/>
      <w:lvlJc w:val="left"/>
      <w:pPr>
        <w:ind w:left="4450" w:hanging="721"/>
      </w:pPr>
      <w:rPr>
        <w:rFonts w:hint="default"/>
      </w:rPr>
    </w:lvl>
    <w:lvl w:ilvl="6" w:tplc="4D5E75B0">
      <w:start w:val="1"/>
      <w:numFmt w:val="bullet"/>
      <w:lvlText w:val="•"/>
      <w:lvlJc w:val="left"/>
      <w:pPr>
        <w:ind w:left="5319" w:hanging="721"/>
      </w:pPr>
      <w:rPr>
        <w:rFonts w:hint="default"/>
      </w:rPr>
    </w:lvl>
    <w:lvl w:ilvl="7" w:tplc="478E6392">
      <w:start w:val="1"/>
      <w:numFmt w:val="bullet"/>
      <w:lvlText w:val="•"/>
      <w:lvlJc w:val="left"/>
      <w:pPr>
        <w:ind w:left="6188" w:hanging="721"/>
      </w:pPr>
      <w:rPr>
        <w:rFonts w:hint="default"/>
      </w:rPr>
    </w:lvl>
    <w:lvl w:ilvl="8" w:tplc="6A5CD8DA">
      <w:start w:val="1"/>
      <w:numFmt w:val="bullet"/>
      <w:lvlText w:val="•"/>
      <w:lvlJc w:val="left"/>
      <w:pPr>
        <w:ind w:left="7057" w:hanging="721"/>
      </w:pPr>
      <w:rPr>
        <w:rFonts w:hint="default"/>
      </w:rPr>
    </w:lvl>
  </w:abstractNum>
  <w:abstractNum w:abstractNumId="39">
    <w:nsid w:val="24907474"/>
    <w:multiLevelType w:val="hybridMultilevel"/>
    <w:tmpl w:val="CF4A0514"/>
    <w:lvl w:ilvl="0" w:tplc="31E81A04">
      <w:start w:val="1"/>
      <w:numFmt w:val="decimal"/>
      <w:lvlText w:val="%1."/>
      <w:lvlJc w:val="left"/>
      <w:pPr>
        <w:ind w:left="478" w:hanging="360"/>
      </w:pPr>
      <w:rPr>
        <w:rFonts w:ascii="Times New Roman" w:eastAsia="Times New Roman" w:hAnsi="Times New Roman" w:hint="default"/>
        <w:w w:val="100"/>
        <w:sz w:val="24"/>
        <w:szCs w:val="24"/>
      </w:rPr>
    </w:lvl>
    <w:lvl w:ilvl="1" w:tplc="8724CF34">
      <w:start w:val="1"/>
      <w:numFmt w:val="bullet"/>
      <w:lvlText w:val=""/>
      <w:lvlJc w:val="left"/>
      <w:pPr>
        <w:ind w:left="336" w:hanging="721"/>
      </w:pPr>
      <w:rPr>
        <w:rFonts w:ascii="Symbol" w:eastAsia="Symbol" w:hAnsi="Symbol" w:hint="default"/>
        <w:w w:val="99"/>
        <w:sz w:val="20"/>
        <w:szCs w:val="20"/>
      </w:rPr>
    </w:lvl>
    <w:lvl w:ilvl="2" w:tplc="BA36541A">
      <w:start w:val="1"/>
      <w:numFmt w:val="bullet"/>
      <w:lvlText w:val="•"/>
      <w:lvlJc w:val="left"/>
      <w:pPr>
        <w:ind w:left="1459" w:hanging="721"/>
      </w:pPr>
      <w:rPr>
        <w:rFonts w:hint="default"/>
      </w:rPr>
    </w:lvl>
    <w:lvl w:ilvl="3" w:tplc="D10A0080">
      <w:start w:val="1"/>
      <w:numFmt w:val="bullet"/>
      <w:lvlText w:val="•"/>
      <w:lvlJc w:val="left"/>
      <w:pPr>
        <w:ind w:left="2440" w:hanging="721"/>
      </w:pPr>
      <w:rPr>
        <w:rFonts w:hint="default"/>
      </w:rPr>
    </w:lvl>
    <w:lvl w:ilvl="4" w:tplc="7D64FDF4">
      <w:start w:val="1"/>
      <w:numFmt w:val="bullet"/>
      <w:lvlText w:val="•"/>
      <w:lvlJc w:val="left"/>
      <w:pPr>
        <w:ind w:left="3421" w:hanging="721"/>
      </w:pPr>
      <w:rPr>
        <w:rFonts w:hint="default"/>
      </w:rPr>
    </w:lvl>
    <w:lvl w:ilvl="5" w:tplc="27AC666E">
      <w:start w:val="1"/>
      <w:numFmt w:val="bullet"/>
      <w:lvlText w:val="•"/>
      <w:lvlJc w:val="left"/>
      <w:pPr>
        <w:ind w:left="4401" w:hanging="721"/>
      </w:pPr>
      <w:rPr>
        <w:rFonts w:hint="default"/>
      </w:rPr>
    </w:lvl>
    <w:lvl w:ilvl="6" w:tplc="08969E5A">
      <w:start w:val="1"/>
      <w:numFmt w:val="bullet"/>
      <w:lvlText w:val="•"/>
      <w:lvlJc w:val="left"/>
      <w:pPr>
        <w:ind w:left="5382" w:hanging="721"/>
      </w:pPr>
      <w:rPr>
        <w:rFonts w:hint="default"/>
      </w:rPr>
    </w:lvl>
    <w:lvl w:ilvl="7" w:tplc="4E047A7C">
      <w:start w:val="1"/>
      <w:numFmt w:val="bullet"/>
      <w:lvlText w:val="•"/>
      <w:lvlJc w:val="left"/>
      <w:pPr>
        <w:ind w:left="6363" w:hanging="721"/>
      </w:pPr>
      <w:rPr>
        <w:rFonts w:hint="default"/>
      </w:rPr>
    </w:lvl>
    <w:lvl w:ilvl="8" w:tplc="4AF631DA">
      <w:start w:val="1"/>
      <w:numFmt w:val="bullet"/>
      <w:lvlText w:val="•"/>
      <w:lvlJc w:val="left"/>
      <w:pPr>
        <w:ind w:left="7344" w:hanging="721"/>
      </w:pPr>
      <w:rPr>
        <w:rFonts w:hint="default"/>
      </w:rPr>
    </w:lvl>
  </w:abstractNum>
  <w:abstractNum w:abstractNumId="40">
    <w:nsid w:val="24BD29C2"/>
    <w:multiLevelType w:val="hybridMultilevel"/>
    <w:tmpl w:val="57D86E30"/>
    <w:lvl w:ilvl="0" w:tplc="C7AEFD9C">
      <w:start w:val="1"/>
      <w:numFmt w:val="bullet"/>
      <w:lvlText w:val=""/>
      <w:lvlJc w:val="left"/>
      <w:pPr>
        <w:ind w:left="118" w:hanging="720"/>
      </w:pPr>
      <w:rPr>
        <w:rFonts w:ascii="Symbol" w:eastAsia="Symbol" w:hAnsi="Symbol" w:hint="default"/>
        <w:color w:val="17365D"/>
        <w:w w:val="100"/>
        <w:sz w:val="24"/>
        <w:szCs w:val="24"/>
      </w:rPr>
    </w:lvl>
    <w:lvl w:ilvl="1" w:tplc="F29625D8">
      <w:start w:val="1"/>
      <w:numFmt w:val="bullet"/>
      <w:lvlText w:val="•"/>
      <w:lvlJc w:val="left"/>
      <w:pPr>
        <w:ind w:left="1065" w:hanging="720"/>
      </w:pPr>
      <w:rPr>
        <w:rFonts w:hint="default"/>
      </w:rPr>
    </w:lvl>
    <w:lvl w:ilvl="2" w:tplc="35C2CDBE">
      <w:start w:val="1"/>
      <w:numFmt w:val="bullet"/>
      <w:lvlText w:val="•"/>
      <w:lvlJc w:val="left"/>
      <w:pPr>
        <w:ind w:left="2012" w:hanging="720"/>
      </w:pPr>
      <w:rPr>
        <w:rFonts w:hint="default"/>
      </w:rPr>
    </w:lvl>
    <w:lvl w:ilvl="3" w:tplc="7F9AB6C2">
      <w:start w:val="1"/>
      <w:numFmt w:val="bullet"/>
      <w:lvlText w:val="•"/>
      <w:lvlJc w:val="left"/>
      <w:pPr>
        <w:ind w:left="2958" w:hanging="720"/>
      </w:pPr>
      <w:rPr>
        <w:rFonts w:hint="default"/>
      </w:rPr>
    </w:lvl>
    <w:lvl w:ilvl="4" w:tplc="9EF80F58">
      <w:start w:val="1"/>
      <w:numFmt w:val="bullet"/>
      <w:lvlText w:val="•"/>
      <w:lvlJc w:val="left"/>
      <w:pPr>
        <w:ind w:left="3905" w:hanging="720"/>
      </w:pPr>
      <w:rPr>
        <w:rFonts w:hint="default"/>
      </w:rPr>
    </w:lvl>
    <w:lvl w:ilvl="5" w:tplc="EAF2094A">
      <w:start w:val="1"/>
      <w:numFmt w:val="bullet"/>
      <w:lvlText w:val="•"/>
      <w:lvlJc w:val="left"/>
      <w:pPr>
        <w:ind w:left="4852" w:hanging="720"/>
      </w:pPr>
      <w:rPr>
        <w:rFonts w:hint="default"/>
      </w:rPr>
    </w:lvl>
    <w:lvl w:ilvl="6" w:tplc="C096D1BA">
      <w:start w:val="1"/>
      <w:numFmt w:val="bullet"/>
      <w:lvlText w:val="•"/>
      <w:lvlJc w:val="left"/>
      <w:pPr>
        <w:ind w:left="5799" w:hanging="720"/>
      </w:pPr>
      <w:rPr>
        <w:rFonts w:hint="default"/>
      </w:rPr>
    </w:lvl>
    <w:lvl w:ilvl="7" w:tplc="4516B528">
      <w:start w:val="1"/>
      <w:numFmt w:val="bullet"/>
      <w:lvlText w:val="•"/>
      <w:lvlJc w:val="left"/>
      <w:pPr>
        <w:ind w:left="6746" w:hanging="720"/>
      </w:pPr>
      <w:rPr>
        <w:rFonts w:hint="default"/>
      </w:rPr>
    </w:lvl>
    <w:lvl w:ilvl="8" w:tplc="3B78F354">
      <w:start w:val="1"/>
      <w:numFmt w:val="bullet"/>
      <w:lvlText w:val="•"/>
      <w:lvlJc w:val="left"/>
      <w:pPr>
        <w:ind w:left="7692" w:hanging="720"/>
      </w:pPr>
      <w:rPr>
        <w:rFonts w:hint="default"/>
      </w:rPr>
    </w:lvl>
  </w:abstractNum>
  <w:abstractNum w:abstractNumId="41">
    <w:nsid w:val="25253B15"/>
    <w:multiLevelType w:val="hybridMultilevel"/>
    <w:tmpl w:val="C2C46268"/>
    <w:lvl w:ilvl="0" w:tplc="B6BCEA66">
      <w:start w:val="1"/>
      <w:numFmt w:val="bullet"/>
      <w:lvlText w:val=""/>
      <w:lvlJc w:val="left"/>
      <w:pPr>
        <w:ind w:left="386" w:hanging="285"/>
      </w:pPr>
      <w:rPr>
        <w:rFonts w:ascii="Wingdings" w:eastAsia="Wingdings" w:hAnsi="Wingdings" w:hint="default"/>
        <w:w w:val="45"/>
        <w:sz w:val="24"/>
        <w:szCs w:val="24"/>
      </w:rPr>
    </w:lvl>
    <w:lvl w:ilvl="1" w:tplc="F65A7DE2">
      <w:start w:val="1"/>
      <w:numFmt w:val="bullet"/>
      <w:lvlText w:val="•"/>
      <w:lvlJc w:val="left"/>
      <w:pPr>
        <w:ind w:left="1030" w:hanging="285"/>
      </w:pPr>
      <w:rPr>
        <w:rFonts w:hint="default"/>
      </w:rPr>
    </w:lvl>
    <w:lvl w:ilvl="2" w:tplc="C090FF6A">
      <w:start w:val="1"/>
      <w:numFmt w:val="bullet"/>
      <w:lvlText w:val="•"/>
      <w:lvlJc w:val="left"/>
      <w:pPr>
        <w:ind w:left="1674" w:hanging="285"/>
      </w:pPr>
      <w:rPr>
        <w:rFonts w:hint="default"/>
      </w:rPr>
    </w:lvl>
    <w:lvl w:ilvl="3" w:tplc="2ACACF32">
      <w:start w:val="1"/>
      <w:numFmt w:val="bullet"/>
      <w:lvlText w:val="•"/>
      <w:lvlJc w:val="left"/>
      <w:pPr>
        <w:ind w:left="2319" w:hanging="285"/>
      </w:pPr>
      <w:rPr>
        <w:rFonts w:hint="default"/>
      </w:rPr>
    </w:lvl>
    <w:lvl w:ilvl="4" w:tplc="4CF00264">
      <w:start w:val="1"/>
      <w:numFmt w:val="bullet"/>
      <w:lvlText w:val="•"/>
      <w:lvlJc w:val="left"/>
      <w:pPr>
        <w:ind w:left="2963" w:hanging="285"/>
      </w:pPr>
      <w:rPr>
        <w:rFonts w:hint="default"/>
      </w:rPr>
    </w:lvl>
    <w:lvl w:ilvl="5" w:tplc="F41EB076">
      <w:start w:val="1"/>
      <w:numFmt w:val="bullet"/>
      <w:lvlText w:val="•"/>
      <w:lvlJc w:val="left"/>
      <w:pPr>
        <w:ind w:left="3607" w:hanging="285"/>
      </w:pPr>
      <w:rPr>
        <w:rFonts w:hint="default"/>
      </w:rPr>
    </w:lvl>
    <w:lvl w:ilvl="6" w:tplc="1952AFF8">
      <w:start w:val="1"/>
      <w:numFmt w:val="bullet"/>
      <w:lvlText w:val="•"/>
      <w:lvlJc w:val="left"/>
      <w:pPr>
        <w:ind w:left="4251" w:hanging="285"/>
      </w:pPr>
      <w:rPr>
        <w:rFonts w:hint="default"/>
      </w:rPr>
    </w:lvl>
    <w:lvl w:ilvl="7" w:tplc="54ACB9C2">
      <w:start w:val="1"/>
      <w:numFmt w:val="bullet"/>
      <w:lvlText w:val="•"/>
      <w:lvlJc w:val="left"/>
      <w:pPr>
        <w:ind w:left="4895" w:hanging="285"/>
      </w:pPr>
      <w:rPr>
        <w:rFonts w:hint="default"/>
      </w:rPr>
    </w:lvl>
    <w:lvl w:ilvl="8" w:tplc="BD7CF7D2">
      <w:start w:val="1"/>
      <w:numFmt w:val="bullet"/>
      <w:lvlText w:val="•"/>
      <w:lvlJc w:val="left"/>
      <w:pPr>
        <w:ind w:left="5540" w:hanging="285"/>
      </w:pPr>
      <w:rPr>
        <w:rFonts w:hint="default"/>
      </w:rPr>
    </w:lvl>
  </w:abstractNum>
  <w:abstractNum w:abstractNumId="42">
    <w:nsid w:val="28173362"/>
    <w:multiLevelType w:val="multilevel"/>
    <w:tmpl w:val="F420FE3E"/>
    <w:lvl w:ilvl="0">
      <w:start w:val="5"/>
      <w:numFmt w:val="decimal"/>
      <w:lvlText w:val="%1"/>
      <w:lvlJc w:val="left"/>
      <w:pPr>
        <w:ind w:left="550" w:hanging="433"/>
      </w:pPr>
      <w:rPr>
        <w:rFonts w:hint="default"/>
      </w:rPr>
    </w:lvl>
    <w:lvl w:ilvl="1">
      <w:start w:val="2"/>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decimal"/>
      <w:lvlText w:val="%1.%2.%3"/>
      <w:lvlJc w:val="left"/>
      <w:pPr>
        <w:ind w:left="838" w:hanging="720"/>
      </w:pPr>
      <w:rPr>
        <w:rFonts w:ascii="Times New Roman" w:eastAsia="Times New Roman" w:hAnsi="Times New Roman" w:hint="default"/>
        <w:b/>
        <w:bCs/>
        <w:i/>
        <w:w w:val="96"/>
        <w:sz w:val="25"/>
        <w:szCs w:val="25"/>
      </w:rPr>
    </w:lvl>
    <w:lvl w:ilvl="3">
      <w:start w:val="1"/>
      <w:numFmt w:val="bullet"/>
      <w:lvlText w:val="•"/>
      <w:lvlJc w:val="left"/>
      <w:pPr>
        <w:ind w:left="2720" w:hanging="720"/>
      </w:pPr>
      <w:rPr>
        <w:rFonts w:hint="default"/>
      </w:rPr>
    </w:lvl>
    <w:lvl w:ilvl="4">
      <w:start w:val="1"/>
      <w:numFmt w:val="bullet"/>
      <w:lvlText w:val="•"/>
      <w:lvlJc w:val="left"/>
      <w:pPr>
        <w:ind w:left="3661" w:hanging="720"/>
      </w:pPr>
      <w:rPr>
        <w:rFonts w:hint="default"/>
      </w:rPr>
    </w:lvl>
    <w:lvl w:ilvl="5">
      <w:start w:val="1"/>
      <w:numFmt w:val="bullet"/>
      <w:lvlText w:val="•"/>
      <w:lvlJc w:val="left"/>
      <w:pPr>
        <w:ind w:left="4601" w:hanging="720"/>
      </w:pPr>
      <w:rPr>
        <w:rFonts w:hint="default"/>
      </w:rPr>
    </w:lvl>
    <w:lvl w:ilvl="6">
      <w:start w:val="1"/>
      <w:numFmt w:val="bullet"/>
      <w:lvlText w:val="•"/>
      <w:lvlJc w:val="left"/>
      <w:pPr>
        <w:ind w:left="5542" w:hanging="720"/>
      </w:pPr>
      <w:rPr>
        <w:rFonts w:hint="default"/>
      </w:rPr>
    </w:lvl>
    <w:lvl w:ilvl="7">
      <w:start w:val="1"/>
      <w:numFmt w:val="bullet"/>
      <w:lvlText w:val="•"/>
      <w:lvlJc w:val="left"/>
      <w:pPr>
        <w:ind w:left="6483" w:hanging="720"/>
      </w:pPr>
      <w:rPr>
        <w:rFonts w:hint="default"/>
      </w:rPr>
    </w:lvl>
    <w:lvl w:ilvl="8">
      <w:start w:val="1"/>
      <w:numFmt w:val="bullet"/>
      <w:lvlText w:val="•"/>
      <w:lvlJc w:val="left"/>
      <w:pPr>
        <w:ind w:left="7424" w:hanging="720"/>
      </w:pPr>
      <w:rPr>
        <w:rFonts w:hint="default"/>
      </w:rPr>
    </w:lvl>
  </w:abstractNum>
  <w:abstractNum w:abstractNumId="43">
    <w:nsid w:val="28736CFD"/>
    <w:multiLevelType w:val="hybridMultilevel"/>
    <w:tmpl w:val="CFA0A6E0"/>
    <w:lvl w:ilvl="0" w:tplc="4C745944">
      <w:start w:val="1"/>
      <w:numFmt w:val="bullet"/>
      <w:lvlText w:val=""/>
      <w:lvlJc w:val="left"/>
      <w:pPr>
        <w:ind w:left="936" w:hanging="720"/>
      </w:pPr>
      <w:rPr>
        <w:rFonts w:ascii="Symbol" w:eastAsia="Symbol" w:hAnsi="Symbol" w:hint="default"/>
        <w:w w:val="100"/>
        <w:sz w:val="24"/>
        <w:szCs w:val="24"/>
      </w:rPr>
    </w:lvl>
    <w:lvl w:ilvl="1" w:tplc="0E58A384">
      <w:start w:val="1"/>
      <w:numFmt w:val="bullet"/>
      <w:lvlText w:val="•"/>
      <w:lvlJc w:val="left"/>
      <w:pPr>
        <w:ind w:left="1801" w:hanging="720"/>
      </w:pPr>
      <w:rPr>
        <w:rFonts w:hint="default"/>
      </w:rPr>
    </w:lvl>
    <w:lvl w:ilvl="2" w:tplc="A50C69D8">
      <w:start w:val="1"/>
      <w:numFmt w:val="bullet"/>
      <w:lvlText w:val="•"/>
      <w:lvlJc w:val="left"/>
      <w:pPr>
        <w:ind w:left="2666" w:hanging="720"/>
      </w:pPr>
      <w:rPr>
        <w:rFonts w:hint="default"/>
      </w:rPr>
    </w:lvl>
    <w:lvl w:ilvl="3" w:tplc="DAB29052">
      <w:start w:val="1"/>
      <w:numFmt w:val="bullet"/>
      <w:lvlText w:val="•"/>
      <w:lvlJc w:val="left"/>
      <w:pPr>
        <w:ind w:left="3531" w:hanging="720"/>
      </w:pPr>
      <w:rPr>
        <w:rFonts w:hint="default"/>
      </w:rPr>
    </w:lvl>
    <w:lvl w:ilvl="4" w:tplc="1BB43B3A">
      <w:start w:val="1"/>
      <w:numFmt w:val="bullet"/>
      <w:lvlText w:val="•"/>
      <w:lvlJc w:val="left"/>
      <w:pPr>
        <w:ind w:left="4396" w:hanging="720"/>
      </w:pPr>
      <w:rPr>
        <w:rFonts w:hint="default"/>
      </w:rPr>
    </w:lvl>
    <w:lvl w:ilvl="5" w:tplc="B14E972C">
      <w:start w:val="1"/>
      <w:numFmt w:val="bullet"/>
      <w:lvlText w:val="•"/>
      <w:lvlJc w:val="left"/>
      <w:pPr>
        <w:ind w:left="5261" w:hanging="720"/>
      </w:pPr>
      <w:rPr>
        <w:rFonts w:hint="default"/>
      </w:rPr>
    </w:lvl>
    <w:lvl w:ilvl="6" w:tplc="1340DE08">
      <w:start w:val="1"/>
      <w:numFmt w:val="bullet"/>
      <w:lvlText w:val="•"/>
      <w:lvlJc w:val="left"/>
      <w:pPr>
        <w:ind w:left="6126" w:hanging="720"/>
      </w:pPr>
      <w:rPr>
        <w:rFonts w:hint="default"/>
      </w:rPr>
    </w:lvl>
    <w:lvl w:ilvl="7" w:tplc="8BA81B94">
      <w:start w:val="1"/>
      <w:numFmt w:val="bullet"/>
      <w:lvlText w:val="•"/>
      <w:lvlJc w:val="left"/>
      <w:pPr>
        <w:ind w:left="6991" w:hanging="720"/>
      </w:pPr>
      <w:rPr>
        <w:rFonts w:hint="default"/>
      </w:rPr>
    </w:lvl>
    <w:lvl w:ilvl="8" w:tplc="4B14A072">
      <w:start w:val="1"/>
      <w:numFmt w:val="bullet"/>
      <w:lvlText w:val="•"/>
      <w:lvlJc w:val="left"/>
      <w:pPr>
        <w:ind w:left="7856" w:hanging="720"/>
      </w:pPr>
      <w:rPr>
        <w:rFonts w:hint="default"/>
      </w:rPr>
    </w:lvl>
  </w:abstractNum>
  <w:abstractNum w:abstractNumId="44">
    <w:nsid w:val="28992384"/>
    <w:multiLevelType w:val="hybridMultilevel"/>
    <w:tmpl w:val="5B7E749A"/>
    <w:lvl w:ilvl="0" w:tplc="BF48CB6E">
      <w:start w:val="1"/>
      <w:numFmt w:val="bullet"/>
      <w:lvlText w:val="-"/>
      <w:lvlJc w:val="left"/>
      <w:pPr>
        <w:ind w:left="242" w:hanging="141"/>
      </w:pPr>
      <w:rPr>
        <w:rFonts w:ascii="Times New Roman" w:eastAsia="Times New Roman" w:hAnsi="Times New Roman" w:hint="default"/>
        <w:sz w:val="24"/>
        <w:szCs w:val="24"/>
      </w:rPr>
    </w:lvl>
    <w:lvl w:ilvl="1" w:tplc="E3C001A4">
      <w:start w:val="1"/>
      <w:numFmt w:val="bullet"/>
      <w:lvlText w:val="•"/>
      <w:lvlJc w:val="left"/>
      <w:pPr>
        <w:ind w:left="901" w:hanging="141"/>
      </w:pPr>
      <w:rPr>
        <w:rFonts w:hint="default"/>
      </w:rPr>
    </w:lvl>
    <w:lvl w:ilvl="2" w:tplc="59A8DAA6">
      <w:start w:val="1"/>
      <w:numFmt w:val="bullet"/>
      <w:lvlText w:val="•"/>
      <w:lvlJc w:val="left"/>
      <w:pPr>
        <w:ind w:left="1559" w:hanging="141"/>
      </w:pPr>
      <w:rPr>
        <w:rFonts w:hint="default"/>
      </w:rPr>
    </w:lvl>
    <w:lvl w:ilvl="3" w:tplc="A5C2985A">
      <w:start w:val="1"/>
      <w:numFmt w:val="bullet"/>
      <w:lvlText w:val="•"/>
      <w:lvlJc w:val="left"/>
      <w:pPr>
        <w:ind w:left="2218" w:hanging="141"/>
      </w:pPr>
      <w:rPr>
        <w:rFonts w:hint="default"/>
      </w:rPr>
    </w:lvl>
    <w:lvl w:ilvl="4" w:tplc="41281472">
      <w:start w:val="1"/>
      <w:numFmt w:val="bullet"/>
      <w:lvlText w:val="•"/>
      <w:lvlJc w:val="left"/>
      <w:pPr>
        <w:ind w:left="2876" w:hanging="141"/>
      </w:pPr>
      <w:rPr>
        <w:rFonts w:hint="default"/>
      </w:rPr>
    </w:lvl>
    <w:lvl w:ilvl="5" w:tplc="CF628906">
      <w:start w:val="1"/>
      <w:numFmt w:val="bullet"/>
      <w:lvlText w:val="•"/>
      <w:lvlJc w:val="left"/>
      <w:pPr>
        <w:ind w:left="3535" w:hanging="141"/>
      </w:pPr>
      <w:rPr>
        <w:rFonts w:hint="default"/>
      </w:rPr>
    </w:lvl>
    <w:lvl w:ilvl="6" w:tplc="16F05344">
      <w:start w:val="1"/>
      <w:numFmt w:val="bullet"/>
      <w:lvlText w:val="•"/>
      <w:lvlJc w:val="left"/>
      <w:pPr>
        <w:ind w:left="4194" w:hanging="141"/>
      </w:pPr>
      <w:rPr>
        <w:rFonts w:hint="default"/>
      </w:rPr>
    </w:lvl>
    <w:lvl w:ilvl="7" w:tplc="D6E2492C">
      <w:start w:val="1"/>
      <w:numFmt w:val="bullet"/>
      <w:lvlText w:val="•"/>
      <w:lvlJc w:val="left"/>
      <w:pPr>
        <w:ind w:left="4852" w:hanging="141"/>
      </w:pPr>
      <w:rPr>
        <w:rFonts w:hint="default"/>
      </w:rPr>
    </w:lvl>
    <w:lvl w:ilvl="8" w:tplc="A79235AA">
      <w:start w:val="1"/>
      <w:numFmt w:val="bullet"/>
      <w:lvlText w:val="•"/>
      <w:lvlJc w:val="left"/>
      <w:pPr>
        <w:ind w:left="5511" w:hanging="141"/>
      </w:pPr>
      <w:rPr>
        <w:rFonts w:hint="default"/>
      </w:rPr>
    </w:lvl>
  </w:abstractNum>
  <w:abstractNum w:abstractNumId="45">
    <w:nsid w:val="291541F9"/>
    <w:multiLevelType w:val="hybridMultilevel"/>
    <w:tmpl w:val="43AEE41E"/>
    <w:lvl w:ilvl="0" w:tplc="0B0C466E">
      <w:start w:val="1"/>
      <w:numFmt w:val="bullet"/>
      <w:lvlText w:val=""/>
      <w:lvlJc w:val="left"/>
      <w:pPr>
        <w:ind w:left="825" w:hanging="720"/>
      </w:pPr>
      <w:rPr>
        <w:rFonts w:ascii="Symbol" w:eastAsia="Symbol" w:hAnsi="Symbol" w:hint="default"/>
        <w:w w:val="100"/>
        <w:sz w:val="24"/>
        <w:szCs w:val="24"/>
      </w:rPr>
    </w:lvl>
    <w:lvl w:ilvl="1" w:tplc="3E42CDDE">
      <w:start w:val="1"/>
      <w:numFmt w:val="bullet"/>
      <w:lvlText w:val="•"/>
      <w:lvlJc w:val="left"/>
      <w:pPr>
        <w:ind w:left="1622" w:hanging="720"/>
      </w:pPr>
      <w:rPr>
        <w:rFonts w:hint="default"/>
      </w:rPr>
    </w:lvl>
    <w:lvl w:ilvl="2" w:tplc="3F62E3C4">
      <w:start w:val="1"/>
      <w:numFmt w:val="bullet"/>
      <w:lvlText w:val="•"/>
      <w:lvlJc w:val="left"/>
      <w:pPr>
        <w:ind w:left="2419" w:hanging="720"/>
      </w:pPr>
      <w:rPr>
        <w:rFonts w:hint="default"/>
      </w:rPr>
    </w:lvl>
    <w:lvl w:ilvl="3" w:tplc="93F6C45E">
      <w:start w:val="1"/>
      <w:numFmt w:val="bullet"/>
      <w:lvlText w:val="•"/>
      <w:lvlJc w:val="left"/>
      <w:pPr>
        <w:ind w:left="3216" w:hanging="720"/>
      </w:pPr>
      <w:rPr>
        <w:rFonts w:hint="default"/>
      </w:rPr>
    </w:lvl>
    <w:lvl w:ilvl="4" w:tplc="FE4426A8">
      <w:start w:val="1"/>
      <w:numFmt w:val="bullet"/>
      <w:lvlText w:val="•"/>
      <w:lvlJc w:val="left"/>
      <w:pPr>
        <w:ind w:left="4013" w:hanging="720"/>
      </w:pPr>
      <w:rPr>
        <w:rFonts w:hint="default"/>
      </w:rPr>
    </w:lvl>
    <w:lvl w:ilvl="5" w:tplc="3FE22B8C">
      <w:start w:val="1"/>
      <w:numFmt w:val="bullet"/>
      <w:lvlText w:val="•"/>
      <w:lvlJc w:val="left"/>
      <w:pPr>
        <w:ind w:left="4810" w:hanging="720"/>
      </w:pPr>
      <w:rPr>
        <w:rFonts w:hint="default"/>
      </w:rPr>
    </w:lvl>
    <w:lvl w:ilvl="6" w:tplc="1D269D9E">
      <w:start w:val="1"/>
      <w:numFmt w:val="bullet"/>
      <w:lvlText w:val="•"/>
      <w:lvlJc w:val="left"/>
      <w:pPr>
        <w:ind w:left="5607" w:hanging="720"/>
      </w:pPr>
      <w:rPr>
        <w:rFonts w:hint="default"/>
      </w:rPr>
    </w:lvl>
    <w:lvl w:ilvl="7" w:tplc="27D22892">
      <w:start w:val="1"/>
      <w:numFmt w:val="bullet"/>
      <w:lvlText w:val="•"/>
      <w:lvlJc w:val="left"/>
      <w:pPr>
        <w:ind w:left="6404" w:hanging="720"/>
      </w:pPr>
      <w:rPr>
        <w:rFonts w:hint="default"/>
      </w:rPr>
    </w:lvl>
    <w:lvl w:ilvl="8" w:tplc="F3768288">
      <w:start w:val="1"/>
      <w:numFmt w:val="bullet"/>
      <w:lvlText w:val="•"/>
      <w:lvlJc w:val="left"/>
      <w:pPr>
        <w:ind w:left="7201" w:hanging="720"/>
      </w:pPr>
      <w:rPr>
        <w:rFonts w:hint="default"/>
      </w:rPr>
    </w:lvl>
  </w:abstractNum>
  <w:abstractNum w:abstractNumId="46">
    <w:nsid w:val="29FD7891"/>
    <w:multiLevelType w:val="hybridMultilevel"/>
    <w:tmpl w:val="665E7FF2"/>
    <w:lvl w:ilvl="0" w:tplc="E7400642">
      <w:start w:val="1"/>
      <w:numFmt w:val="lowerRoman"/>
      <w:lvlText w:val="(%1)"/>
      <w:lvlJc w:val="left"/>
      <w:pPr>
        <w:ind w:left="524" w:hanging="286"/>
      </w:pPr>
      <w:rPr>
        <w:rFonts w:ascii="Times New Roman" w:eastAsia="Times New Roman" w:hAnsi="Times New Roman" w:hint="default"/>
        <w:spacing w:val="-1"/>
        <w:w w:val="100"/>
        <w:sz w:val="24"/>
        <w:szCs w:val="24"/>
      </w:rPr>
    </w:lvl>
    <w:lvl w:ilvl="1" w:tplc="4E0C86C2">
      <w:start w:val="1"/>
      <w:numFmt w:val="bullet"/>
      <w:lvlText w:val="•"/>
      <w:lvlJc w:val="left"/>
      <w:pPr>
        <w:ind w:left="1442" w:hanging="286"/>
      </w:pPr>
      <w:rPr>
        <w:rFonts w:hint="default"/>
      </w:rPr>
    </w:lvl>
    <w:lvl w:ilvl="2" w:tplc="4FA495AE">
      <w:start w:val="1"/>
      <w:numFmt w:val="bullet"/>
      <w:lvlText w:val="•"/>
      <w:lvlJc w:val="left"/>
      <w:pPr>
        <w:ind w:left="2360" w:hanging="286"/>
      </w:pPr>
      <w:rPr>
        <w:rFonts w:hint="default"/>
      </w:rPr>
    </w:lvl>
    <w:lvl w:ilvl="3" w:tplc="D040A138">
      <w:start w:val="1"/>
      <w:numFmt w:val="bullet"/>
      <w:lvlText w:val="•"/>
      <w:lvlJc w:val="left"/>
      <w:pPr>
        <w:ind w:left="3278" w:hanging="286"/>
      </w:pPr>
      <w:rPr>
        <w:rFonts w:hint="default"/>
      </w:rPr>
    </w:lvl>
    <w:lvl w:ilvl="4" w:tplc="4B2A1E92">
      <w:start w:val="1"/>
      <w:numFmt w:val="bullet"/>
      <w:lvlText w:val="•"/>
      <w:lvlJc w:val="left"/>
      <w:pPr>
        <w:ind w:left="4196" w:hanging="286"/>
      </w:pPr>
      <w:rPr>
        <w:rFonts w:hint="default"/>
      </w:rPr>
    </w:lvl>
    <w:lvl w:ilvl="5" w:tplc="25C41374">
      <w:start w:val="1"/>
      <w:numFmt w:val="bullet"/>
      <w:lvlText w:val="•"/>
      <w:lvlJc w:val="left"/>
      <w:pPr>
        <w:ind w:left="5115" w:hanging="286"/>
      </w:pPr>
      <w:rPr>
        <w:rFonts w:hint="default"/>
      </w:rPr>
    </w:lvl>
    <w:lvl w:ilvl="6" w:tplc="CD36141A">
      <w:start w:val="1"/>
      <w:numFmt w:val="bullet"/>
      <w:lvlText w:val="•"/>
      <w:lvlJc w:val="left"/>
      <w:pPr>
        <w:ind w:left="6033" w:hanging="286"/>
      </w:pPr>
      <w:rPr>
        <w:rFonts w:hint="default"/>
      </w:rPr>
    </w:lvl>
    <w:lvl w:ilvl="7" w:tplc="B126AB50">
      <w:start w:val="1"/>
      <w:numFmt w:val="bullet"/>
      <w:lvlText w:val="•"/>
      <w:lvlJc w:val="left"/>
      <w:pPr>
        <w:ind w:left="6951" w:hanging="286"/>
      </w:pPr>
      <w:rPr>
        <w:rFonts w:hint="default"/>
      </w:rPr>
    </w:lvl>
    <w:lvl w:ilvl="8" w:tplc="B620A08A">
      <w:start w:val="1"/>
      <w:numFmt w:val="bullet"/>
      <w:lvlText w:val="•"/>
      <w:lvlJc w:val="left"/>
      <w:pPr>
        <w:ind w:left="7869" w:hanging="286"/>
      </w:pPr>
      <w:rPr>
        <w:rFonts w:hint="default"/>
      </w:rPr>
    </w:lvl>
  </w:abstractNum>
  <w:abstractNum w:abstractNumId="47">
    <w:nsid w:val="2A1827EB"/>
    <w:multiLevelType w:val="hybridMultilevel"/>
    <w:tmpl w:val="36908A48"/>
    <w:lvl w:ilvl="0" w:tplc="92DA42C6">
      <w:start w:val="1"/>
      <w:numFmt w:val="bullet"/>
      <w:lvlText w:val=""/>
      <w:lvlJc w:val="left"/>
      <w:pPr>
        <w:ind w:left="386" w:hanging="285"/>
      </w:pPr>
      <w:rPr>
        <w:rFonts w:ascii="Wingdings" w:eastAsia="Wingdings" w:hAnsi="Wingdings" w:hint="default"/>
        <w:w w:val="45"/>
        <w:sz w:val="24"/>
        <w:szCs w:val="24"/>
      </w:rPr>
    </w:lvl>
    <w:lvl w:ilvl="1" w:tplc="0082F070">
      <w:start w:val="1"/>
      <w:numFmt w:val="bullet"/>
      <w:lvlText w:val="•"/>
      <w:lvlJc w:val="left"/>
      <w:pPr>
        <w:ind w:left="1052" w:hanging="285"/>
      </w:pPr>
      <w:rPr>
        <w:rFonts w:hint="default"/>
      </w:rPr>
    </w:lvl>
    <w:lvl w:ilvl="2" w:tplc="86B41A7A">
      <w:start w:val="1"/>
      <w:numFmt w:val="bullet"/>
      <w:lvlText w:val="•"/>
      <w:lvlJc w:val="left"/>
      <w:pPr>
        <w:ind w:left="1718" w:hanging="285"/>
      </w:pPr>
      <w:rPr>
        <w:rFonts w:hint="default"/>
      </w:rPr>
    </w:lvl>
    <w:lvl w:ilvl="3" w:tplc="40BAB0B8">
      <w:start w:val="1"/>
      <w:numFmt w:val="bullet"/>
      <w:lvlText w:val="•"/>
      <w:lvlJc w:val="left"/>
      <w:pPr>
        <w:ind w:left="2385" w:hanging="285"/>
      </w:pPr>
      <w:rPr>
        <w:rFonts w:hint="default"/>
      </w:rPr>
    </w:lvl>
    <w:lvl w:ilvl="4" w:tplc="13C281B4">
      <w:start w:val="1"/>
      <w:numFmt w:val="bullet"/>
      <w:lvlText w:val="•"/>
      <w:lvlJc w:val="left"/>
      <w:pPr>
        <w:ind w:left="3051" w:hanging="285"/>
      </w:pPr>
      <w:rPr>
        <w:rFonts w:hint="default"/>
      </w:rPr>
    </w:lvl>
    <w:lvl w:ilvl="5" w:tplc="3FF4E686">
      <w:start w:val="1"/>
      <w:numFmt w:val="bullet"/>
      <w:lvlText w:val="•"/>
      <w:lvlJc w:val="left"/>
      <w:pPr>
        <w:ind w:left="3717" w:hanging="285"/>
      </w:pPr>
      <w:rPr>
        <w:rFonts w:hint="default"/>
      </w:rPr>
    </w:lvl>
    <w:lvl w:ilvl="6" w:tplc="5E36C974">
      <w:start w:val="1"/>
      <w:numFmt w:val="bullet"/>
      <w:lvlText w:val="•"/>
      <w:lvlJc w:val="left"/>
      <w:pPr>
        <w:ind w:left="4383" w:hanging="285"/>
      </w:pPr>
      <w:rPr>
        <w:rFonts w:hint="default"/>
      </w:rPr>
    </w:lvl>
    <w:lvl w:ilvl="7" w:tplc="26307F26">
      <w:start w:val="1"/>
      <w:numFmt w:val="bullet"/>
      <w:lvlText w:val="•"/>
      <w:lvlJc w:val="left"/>
      <w:pPr>
        <w:ind w:left="5049" w:hanging="285"/>
      </w:pPr>
      <w:rPr>
        <w:rFonts w:hint="default"/>
      </w:rPr>
    </w:lvl>
    <w:lvl w:ilvl="8" w:tplc="6010AB6C">
      <w:start w:val="1"/>
      <w:numFmt w:val="bullet"/>
      <w:lvlText w:val="•"/>
      <w:lvlJc w:val="left"/>
      <w:pPr>
        <w:ind w:left="5715" w:hanging="285"/>
      </w:pPr>
      <w:rPr>
        <w:rFonts w:hint="default"/>
      </w:rPr>
    </w:lvl>
  </w:abstractNum>
  <w:abstractNum w:abstractNumId="48">
    <w:nsid w:val="2AAD6969"/>
    <w:multiLevelType w:val="hybridMultilevel"/>
    <w:tmpl w:val="3AC8850A"/>
    <w:lvl w:ilvl="0" w:tplc="58B6A982">
      <w:start w:val="1"/>
      <w:numFmt w:val="bullet"/>
      <w:lvlText w:val=""/>
      <w:lvlJc w:val="left"/>
      <w:pPr>
        <w:ind w:left="108" w:hanging="358"/>
      </w:pPr>
      <w:rPr>
        <w:rFonts w:ascii="Symbol" w:eastAsia="Symbol" w:hAnsi="Symbol" w:hint="default"/>
        <w:w w:val="99"/>
        <w:sz w:val="20"/>
        <w:szCs w:val="20"/>
      </w:rPr>
    </w:lvl>
    <w:lvl w:ilvl="1" w:tplc="5354481E">
      <w:start w:val="1"/>
      <w:numFmt w:val="bullet"/>
      <w:lvlText w:val="•"/>
      <w:lvlJc w:val="left"/>
      <w:pPr>
        <w:ind w:left="954" w:hanging="358"/>
      </w:pPr>
      <w:rPr>
        <w:rFonts w:hint="default"/>
      </w:rPr>
    </w:lvl>
    <w:lvl w:ilvl="2" w:tplc="347E4140">
      <w:start w:val="1"/>
      <w:numFmt w:val="bullet"/>
      <w:lvlText w:val="•"/>
      <w:lvlJc w:val="left"/>
      <w:pPr>
        <w:ind w:left="1800" w:hanging="358"/>
      </w:pPr>
      <w:rPr>
        <w:rFonts w:hint="default"/>
      </w:rPr>
    </w:lvl>
    <w:lvl w:ilvl="3" w:tplc="878CAE76">
      <w:start w:val="1"/>
      <w:numFmt w:val="bullet"/>
      <w:lvlText w:val="•"/>
      <w:lvlJc w:val="left"/>
      <w:pPr>
        <w:ind w:left="2646" w:hanging="358"/>
      </w:pPr>
      <w:rPr>
        <w:rFonts w:hint="default"/>
      </w:rPr>
    </w:lvl>
    <w:lvl w:ilvl="4" w:tplc="8D78B578">
      <w:start w:val="1"/>
      <w:numFmt w:val="bullet"/>
      <w:lvlText w:val="•"/>
      <w:lvlJc w:val="left"/>
      <w:pPr>
        <w:ind w:left="3492" w:hanging="358"/>
      </w:pPr>
      <w:rPr>
        <w:rFonts w:hint="default"/>
      </w:rPr>
    </w:lvl>
    <w:lvl w:ilvl="5" w:tplc="3EE89544">
      <w:start w:val="1"/>
      <w:numFmt w:val="bullet"/>
      <w:lvlText w:val="•"/>
      <w:lvlJc w:val="left"/>
      <w:pPr>
        <w:ind w:left="4338" w:hanging="358"/>
      </w:pPr>
      <w:rPr>
        <w:rFonts w:hint="default"/>
      </w:rPr>
    </w:lvl>
    <w:lvl w:ilvl="6" w:tplc="D9043098">
      <w:start w:val="1"/>
      <w:numFmt w:val="bullet"/>
      <w:lvlText w:val="•"/>
      <w:lvlJc w:val="left"/>
      <w:pPr>
        <w:ind w:left="5184" w:hanging="358"/>
      </w:pPr>
      <w:rPr>
        <w:rFonts w:hint="default"/>
      </w:rPr>
    </w:lvl>
    <w:lvl w:ilvl="7" w:tplc="93021D88">
      <w:start w:val="1"/>
      <w:numFmt w:val="bullet"/>
      <w:lvlText w:val="•"/>
      <w:lvlJc w:val="left"/>
      <w:pPr>
        <w:ind w:left="6030" w:hanging="358"/>
      </w:pPr>
      <w:rPr>
        <w:rFonts w:hint="default"/>
      </w:rPr>
    </w:lvl>
    <w:lvl w:ilvl="8" w:tplc="59EADA32">
      <w:start w:val="1"/>
      <w:numFmt w:val="bullet"/>
      <w:lvlText w:val="•"/>
      <w:lvlJc w:val="left"/>
      <w:pPr>
        <w:ind w:left="6876" w:hanging="358"/>
      </w:pPr>
      <w:rPr>
        <w:rFonts w:hint="default"/>
      </w:rPr>
    </w:lvl>
  </w:abstractNum>
  <w:abstractNum w:abstractNumId="49">
    <w:nsid w:val="2BD82C5D"/>
    <w:multiLevelType w:val="multilevel"/>
    <w:tmpl w:val="5A724B10"/>
    <w:lvl w:ilvl="0">
      <w:start w:val="5"/>
      <w:numFmt w:val="decimal"/>
      <w:lvlText w:val="%1"/>
      <w:lvlJc w:val="left"/>
      <w:pPr>
        <w:ind w:left="550" w:hanging="433"/>
      </w:pPr>
      <w:rPr>
        <w:rFonts w:ascii="Times New Roman" w:eastAsia="Times New Roman" w:hAnsi="Times New Roman" w:hint="default"/>
        <w:b/>
        <w:bCs/>
        <w:w w:val="99"/>
        <w:sz w:val="32"/>
        <w:szCs w:val="32"/>
      </w:rPr>
    </w:lvl>
    <w:lvl w:ilvl="1">
      <w:start w:val="1"/>
      <w:numFmt w:val="decimal"/>
      <w:lvlText w:val="%1.%2"/>
      <w:lvlJc w:val="left"/>
      <w:pPr>
        <w:ind w:left="550" w:hanging="433"/>
      </w:pPr>
      <w:rPr>
        <w:rFonts w:ascii="Times New Roman" w:eastAsia="Times New Roman" w:hAnsi="Times New Roman" w:hint="default"/>
        <w:b/>
        <w:bCs/>
        <w:color w:val="17365D"/>
        <w:spacing w:val="1"/>
        <w:w w:val="100"/>
        <w:sz w:val="28"/>
        <w:szCs w:val="28"/>
      </w:rPr>
    </w:lvl>
    <w:lvl w:ilvl="2">
      <w:start w:val="1"/>
      <w:numFmt w:val="lowerLetter"/>
      <w:lvlText w:val="%3)"/>
      <w:lvlJc w:val="left"/>
      <w:pPr>
        <w:ind w:left="838" w:hanging="360"/>
      </w:pPr>
      <w:rPr>
        <w:rFonts w:ascii="Times New Roman" w:eastAsia="Times New Roman" w:hAnsi="Times New Roman" w:hint="default"/>
        <w:b/>
        <w:bCs/>
        <w:color w:val="17365D"/>
        <w:spacing w:val="1"/>
        <w:w w:val="100"/>
        <w:sz w:val="28"/>
        <w:szCs w:val="28"/>
      </w:rPr>
    </w:lvl>
    <w:lvl w:ilvl="3">
      <w:start w:val="1"/>
      <w:numFmt w:val="bullet"/>
      <w:lvlText w:val="•"/>
      <w:lvlJc w:val="left"/>
      <w:pPr>
        <w:ind w:left="838" w:hanging="226"/>
      </w:pPr>
      <w:rPr>
        <w:rFonts w:ascii="Times New Roman" w:eastAsia="Times New Roman" w:hAnsi="Times New Roman" w:hint="default"/>
        <w:color w:val="17365D"/>
        <w:w w:val="100"/>
        <w:sz w:val="24"/>
        <w:szCs w:val="24"/>
      </w:rPr>
    </w:lvl>
    <w:lvl w:ilvl="4">
      <w:start w:val="1"/>
      <w:numFmt w:val="bullet"/>
      <w:lvlText w:val="•"/>
      <w:lvlJc w:val="left"/>
      <w:pPr>
        <w:ind w:left="2048" w:hanging="226"/>
      </w:pPr>
      <w:rPr>
        <w:rFonts w:hint="default"/>
      </w:rPr>
    </w:lvl>
    <w:lvl w:ilvl="5">
      <w:start w:val="1"/>
      <w:numFmt w:val="bullet"/>
      <w:lvlText w:val="•"/>
      <w:lvlJc w:val="left"/>
      <w:pPr>
        <w:ind w:left="3257" w:hanging="226"/>
      </w:pPr>
      <w:rPr>
        <w:rFonts w:hint="default"/>
      </w:rPr>
    </w:lvl>
    <w:lvl w:ilvl="6">
      <w:start w:val="1"/>
      <w:numFmt w:val="bullet"/>
      <w:lvlText w:val="•"/>
      <w:lvlJc w:val="left"/>
      <w:pPr>
        <w:ind w:left="4467" w:hanging="226"/>
      </w:pPr>
      <w:rPr>
        <w:rFonts w:hint="default"/>
      </w:rPr>
    </w:lvl>
    <w:lvl w:ilvl="7">
      <w:start w:val="1"/>
      <w:numFmt w:val="bullet"/>
      <w:lvlText w:val="•"/>
      <w:lvlJc w:val="left"/>
      <w:pPr>
        <w:ind w:left="5677" w:hanging="226"/>
      </w:pPr>
      <w:rPr>
        <w:rFonts w:hint="default"/>
      </w:rPr>
    </w:lvl>
    <w:lvl w:ilvl="8">
      <w:start w:val="1"/>
      <w:numFmt w:val="bullet"/>
      <w:lvlText w:val="•"/>
      <w:lvlJc w:val="left"/>
      <w:pPr>
        <w:ind w:left="6886" w:hanging="226"/>
      </w:pPr>
      <w:rPr>
        <w:rFonts w:hint="default"/>
      </w:rPr>
    </w:lvl>
  </w:abstractNum>
  <w:abstractNum w:abstractNumId="50">
    <w:nsid w:val="2C476BAA"/>
    <w:multiLevelType w:val="multilevel"/>
    <w:tmpl w:val="2C540622"/>
    <w:lvl w:ilvl="0">
      <w:start w:val="1"/>
      <w:numFmt w:val="decimal"/>
      <w:lvlText w:val="%1"/>
      <w:lvlJc w:val="left"/>
      <w:pPr>
        <w:ind w:left="118" w:hanging="480"/>
      </w:pPr>
      <w:rPr>
        <w:rFonts w:ascii="Times New Roman" w:eastAsia="Times New Roman" w:hAnsi="Times New Roman" w:hint="default"/>
        <w:w w:val="100"/>
        <w:sz w:val="24"/>
        <w:szCs w:val="24"/>
      </w:rPr>
    </w:lvl>
    <w:lvl w:ilvl="1">
      <w:start w:val="1"/>
      <w:numFmt w:val="decimal"/>
      <w:lvlText w:val="%1.%2"/>
      <w:lvlJc w:val="left"/>
      <w:pPr>
        <w:ind w:left="999" w:hanging="641"/>
      </w:pPr>
      <w:rPr>
        <w:rFonts w:ascii="Times New Roman" w:eastAsia="Times New Roman" w:hAnsi="Times New Roman" w:hint="default"/>
        <w:w w:val="100"/>
        <w:sz w:val="24"/>
        <w:szCs w:val="24"/>
      </w:rPr>
    </w:lvl>
    <w:lvl w:ilvl="2">
      <w:start w:val="1"/>
      <w:numFmt w:val="bullet"/>
      <w:lvlText w:val="•"/>
      <w:lvlJc w:val="left"/>
      <w:pPr>
        <w:ind w:left="1953" w:hanging="641"/>
      </w:pPr>
      <w:rPr>
        <w:rFonts w:hint="default"/>
      </w:rPr>
    </w:lvl>
    <w:lvl w:ilvl="3">
      <w:start w:val="1"/>
      <w:numFmt w:val="bullet"/>
      <w:lvlText w:val="•"/>
      <w:lvlJc w:val="left"/>
      <w:pPr>
        <w:ind w:left="2907" w:hanging="641"/>
      </w:pPr>
      <w:rPr>
        <w:rFonts w:hint="default"/>
      </w:rPr>
    </w:lvl>
    <w:lvl w:ilvl="4">
      <w:start w:val="1"/>
      <w:numFmt w:val="bullet"/>
      <w:lvlText w:val="•"/>
      <w:lvlJc w:val="left"/>
      <w:pPr>
        <w:ind w:left="3861" w:hanging="641"/>
      </w:pPr>
      <w:rPr>
        <w:rFonts w:hint="default"/>
      </w:rPr>
    </w:lvl>
    <w:lvl w:ilvl="5">
      <w:start w:val="1"/>
      <w:numFmt w:val="bullet"/>
      <w:lvlText w:val="•"/>
      <w:lvlJc w:val="left"/>
      <w:pPr>
        <w:ind w:left="4815" w:hanging="641"/>
      </w:pPr>
      <w:rPr>
        <w:rFonts w:hint="default"/>
      </w:rPr>
    </w:lvl>
    <w:lvl w:ilvl="6">
      <w:start w:val="1"/>
      <w:numFmt w:val="bullet"/>
      <w:lvlText w:val="•"/>
      <w:lvlJc w:val="left"/>
      <w:pPr>
        <w:ind w:left="5769" w:hanging="641"/>
      </w:pPr>
      <w:rPr>
        <w:rFonts w:hint="default"/>
      </w:rPr>
    </w:lvl>
    <w:lvl w:ilvl="7">
      <w:start w:val="1"/>
      <w:numFmt w:val="bullet"/>
      <w:lvlText w:val="•"/>
      <w:lvlJc w:val="left"/>
      <w:pPr>
        <w:ind w:left="6724" w:hanging="641"/>
      </w:pPr>
      <w:rPr>
        <w:rFonts w:hint="default"/>
      </w:rPr>
    </w:lvl>
    <w:lvl w:ilvl="8">
      <w:start w:val="1"/>
      <w:numFmt w:val="bullet"/>
      <w:lvlText w:val="•"/>
      <w:lvlJc w:val="left"/>
      <w:pPr>
        <w:ind w:left="7678" w:hanging="641"/>
      </w:pPr>
      <w:rPr>
        <w:rFonts w:hint="default"/>
      </w:rPr>
    </w:lvl>
  </w:abstractNum>
  <w:abstractNum w:abstractNumId="51">
    <w:nsid w:val="2D380B7B"/>
    <w:multiLevelType w:val="multilevel"/>
    <w:tmpl w:val="A354639A"/>
    <w:lvl w:ilvl="0">
      <w:start w:val="2"/>
      <w:numFmt w:val="decimal"/>
      <w:lvlText w:val="%1"/>
      <w:lvlJc w:val="left"/>
      <w:pPr>
        <w:ind w:left="550" w:hanging="433"/>
      </w:pPr>
      <w:rPr>
        <w:rFonts w:hint="default"/>
      </w:rPr>
    </w:lvl>
    <w:lvl w:ilvl="1">
      <w:start w:val="2"/>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decimal"/>
      <w:lvlText w:val="%1.%2.%3"/>
      <w:lvlJc w:val="left"/>
      <w:pPr>
        <w:ind w:left="838" w:hanging="720"/>
        <w:jc w:val="right"/>
      </w:pPr>
      <w:rPr>
        <w:rFonts w:ascii="Times New Roman" w:eastAsia="Times New Roman" w:hAnsi="Times New Roman" w:hint="default"/>
        <w:b/>
        <w:bCs/>
        <w:i/>
        <w:w w:val="95"/>
        <w:sz w:val="25"/>
        <w:szCs w:val="25"/>
      </w:rPr>
    </w:lvl>
    <w:lvl w:ilvl="3">
      <w:start w:val="1"/>
      <w:numFmt w:val="bullet"/>
      <w:lvlText w:val=""/>
      <w:lvlJc w:val="left"/>
      <w:pPr>
        <w:ind w:left="218" w:hanging="720"/>
      </w:pPr>
      <w:rPr>
        <w:rFonts w:ascii="Symbol" w:eastAsia="Symbol" w:hAnsi="Symbol" w:hint="default"/>
        <w:w w:val="100"/>
        <w:sz w:val="24"/>
        <w:szCs w:val="24"/>
      </w:rPr>
    </w:lvl>
    <w:lvl w:ilvl="4">
      <w:start w:val="1"/>
      <w:numFmt w:val="bullet"/>
      <w:lvlText w:val="•"/>
      <w:lvlJc w:val="left"/>
      <w:pPr>
        <w:ind w:left="3025" w:hanging="720"/>
      </w:pPr>
      <w:rPr>
        <w:rFonts w:hint="default"/>
      </w:rPr>
    </w:lvl>
    <w:lvl w:ilvl="5">
      <w:start w:val="1"/>
      <w:numFmt w:val="bullet"/>
      <w:lvlText w:val="•"/>
      <w:lvlJc w:val="left"/>
      <w:pPr>
        <w:ind w:left="4118" w:hanging="720"/>
      </w:pPr>
      <w:rPr>
        <w:rFonts w:hint="default"/>
      </w:rPr>
    </w:lvl>
    <w:lvl w:ilvl="6">
      <w:start w:val="1"/>
      <w:numFmt w:val="bullet"/>
      <w:lvlText w:val="•"/>
      <w:lvlJc w:val="left"/>
      <w:pPr>
        <w:ind w:left="5212" w:hanging="720"/>
      </w:pPr>
      <w:rPr>
        <w:rFonts w:hint="default"/>
      </w:rPr>
    </w:lvl>
    <w:lvl w:ilvl="7">
      <w:start w:val="1"/>
      <w:numFmt w:val="bullet"/>
      <w:lvlText w:val="•"/>
      <w:lvlJc w:val="left"/>
      <w:pPr>
        <w:ind w:left="6305" w:hanging="720"/>
      </w:pPr>
      <w:rPr>
        <w:rFonts w:hint="default"/>
      </w:rPr>
    </w:lvl>
    <w:lvl w:ilvl="8">
      <w:start w:val="1"/>
      <w:numFmt w:val="bullet"/>
      <w:lvlText w:val="•"/>
      <w:lvlJc w:val="left"/>
      <w:pPr>
        <w:ind w:left="7399" w:hanging="720"/>
      </w:pPr>
      <w:rPr>
        <w:rFonts w:hint="default"/>
      </w:rPr>
    </w:lvl>
  </w:abstractNum>
  <w:abstractNum w:abstractNumId="52">
    <w:nsid w:val="2DD90BCD"/>
    <w:multiLevelType w:val="multilevel"/>
    <w:tmpl w:val="6964A196"/>
    <w:lvl w:ilvl="0">
      <w:start w:val="5"/>
      <w:numFmt w:val="decimal"/>
      <w:lvlText w:val="%1"/>
      <w:lvlJc w:val="left"/>
      <w:pPr>
        <w:ind w:left="550" w:hanging="433"/>
      </w:pPr>
      <w:rPr>
        <w:rFonts w:hint="default"/>
      </w:rPr>
    </w:lvl>
    <w:lvl w:ilvl="1">
      <w:start w:val="4"/>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decimal"/>
      <w:lvlText w:val="%1.%2.%3"/>
      <w:lvlJc w:val="left"/>
      <w:pPr>
        <w:ind w:left="838" w:hanging="720"/>
        <w:jc w:val="right"/>
      </w:pPr>
      <w:rPr>
        <w:rFonts w:ascii="Times New Roman" w:eastAsia="Times New Roman" w:hAnsi="Times New Roman" w:hint="default"/>
        <w:b/>
        <w:bCs/>
        <w:i/>
        <w:w w:val="96"/>
        <w:sz w:val="25"/>
        <w:szCs w:val="25"/>
      </w:rPr>
    </w:lvl>
    <w:lvl w:ilvl="3">
      <w:start w:val="1"/>
      <w:numFmt w:val="bullet"/>
      <w:lvlText w:val="•"/>
      <w:lvlJc w:val="left"/>
      <w:pPr>
        <w:ind w:left="2720" w:hanging="720"/>
      </w:pPr>
      <w:rPr>
        <w:rFonts w:hint="default"/>
      </w:rPr>
    </w:lvl>
    <w:lvl w:ilvl="4">
      <w:start w:val="1"/>
      <w:numFmt w:val="bullet"/>
      <w:lvlText w:val="•"/>
      <w:lvlJc w:val="left"/>
      <w:pPr>
        <w:ind w:left="3661" w:hanging="720"/>
      </w:pPr>
      <w:rPr>
        <w:rFonts w:hint="default"/>
      </w:rPr>
    </w:lvl>
    <w:lvl w:ilvl="5">
      <w:start w:val="1"/>
      <w:numFmt w:val="bullet"/>
      <w:lvlText w:val="•"/>
      <w:lvlJc w:val="left"/>
      <w:pPr>
        <w:ind w:left="4601" w:hanging="720"/>
      </w:pPr>
      <w:rPr>
        <w:rFonts w:hint="default"/>
      </w:rPr>
    </w:lvl>
    <w:lvl w:ilvl="6">
      <w:start w:val="1"/>
      <w:numFmt w:val="bullet"/>
      <w:lvlText w:val="•"/>
      <w:lvlJc w:val="left"/>
      <w:pPr>
        <w:ind w:left="5542" w:hanging="720"/>
      </w:pPr>
      <w:rPr>
        <w:rFonts w:hint="default"/>
      </w:rPr>
    </w:lvl>
    <w:lvl w:ilvl="7">
      <w:start w:val="1"/>
      <w:numFmt w:val="bullet"/>
      <w:lvlText w:val="•"/>
      <w:lvlJc w:val="left"/>
      <w:pPr>
        <w:ind w:left="6483" w:hanging="720"/>
      </w:pPr>
      <w:rPr>
        <w:rFonts w:hint="default"/>
      </w:rPr>
    </w:lvl>
    <w:lvl w:ilvl="8">
      <w:start w:val="1"/>
      <w:numFmt w:val="bullet"/>
      <w:lvlText w:val="•"/>
      <w:lvlJc w:val="left"/>
      <w:pPr>
        <w:ind w:left="7424" w:hanging="720"/>
      </w:pPr>
      <w:rPr>
        <w:rFonts w:hint="default"/>
      </w:rPr>
    </w:lvl>
  </w:abstractNum>
  <w:abstractNum w:abstractNumId="53">
    <w:nsid w:val="2DF725BE"/>
    <w:multiLevelType w:val="hybridMultilevel"/>
    <w:tmpl w:val="50868856"/>
    <w:lvl w:ilvl="0" w:tplc="AD3E90FA">
      <w:start w:val="1"/>
      <w:numFmt w:val="bullet"/>
      <w:lvlText w:val=""/>
      <w:lvlJc w:val="left"/>
      <w:pPr>
        <w:ind w:left="386" w:hanging="285"/>
      </w:pPr>
      <w:rPr>
        <w:rFonts w:ascii="Wingdings" w:eastAsia="Wingdings" w:hAnsi="Wingdings" w:hint="default"/>
        <w:w w:val="45"/>
        <w:sz w:val="24"/>
        <w:szCs w:val="24"/>
      </w:rPr>
    </w:lvl>
    <w:lvl w:ilvl="1" w:tplc="6FFEBD9E">
      <w:start w:val="1"/>
      <w:numFmt w:val="bullet"/>
      <w:lvlText w:val="•"/>
      <w:lvlJc w:val="left"/>
      <w:pPr>
        <w:ind w:left="1030" w:hanging="285"/>
      </w:pPr>
      <w:rPr>
        <w:rFonts w:hint="default"/>
      </w:rPr>
    </w:lvl>
    <w:lvl w:ilvl="2" w:tplc="CEAADACA">
      <w:start w:val="1"/>
      <w:numFmt w:val="bullet"/>
      <w:lvlText w:val="•"/>
      <w:lvlJc w:val="left"/>
      <w:pPr>
        <w:ind w:left="1674" w:hanging="285"/>
      </w:pPr>
      <w:rPr>
        <w:rFonts w:hint="default"/>
      </w:rPr>
    </w:lvl>
    <w:lvl w:ilvl="3" w:tplc="0D388FFC">
      <w:start w:val="1"/>
      <w:numFmt w:val="bullet"/>
      <w:lvlText w:val="•"/>
      <w:lvlJc w:val="left"/>
      <w:pPr>
        <w:ind w:left="2319" w:hanging="285"/>
      </w:pPr>
      <w:rPr>
        <w:rFonts w:hint="default"/>
      </w:rPr>
    </w:lvl>
    <w:lvl w:ilvl="4" w:tplc="1EDEAD1C">
      <w:start w:val="1"/>
      <w:numFmt w:val="bullet"/>
      <w:lvlText w:val="•"/>
      <w:lvlJc w:val="left"/>
      <w:pPr>
        <w:ind w:left="2963" w:hanging="285"/>
      </w:pPr>
      <w:rPr>
        <w:rFonts w:hint="default"/>
      </w:rPr>
    </w:lvl>
    <w:lvl w:ilvl="5" w:tplc="9386F59E">
      <w:start w:val="1"/>
      <w:numFmt w:val="bullet"/>
      <w:lvlText w:val="•"/>
      <w:lvlJc w:val="left"/>
      <w:pPr>
        <w:ind w:left="3607" w:hanging="285"/>
      </w:pPr>
      <w:rPr>
        <w:rFonts w:hint="default"/>
      </w:rPr>
    </w:lvl>
    <w:lvl w:ilvl="6" w:tplc="52701B0E">
      <w:start w:val="1"/>
      <w:numFmt w:val="bullet"/>
      <w:lvlText w:val="•"/>
      <w:lvlJc w:val="left"/>
      <w:pPr>
        <w:ind w:left="4251" w:hanging="285"/>
      </w:pPr>
      <w:rPr>
        <w:rFonts w:hint="default"/>
      </w:rPr>
    </w:lvl>
    <w:lvl w:ilvl="7" w:tplc="659ECFF8">
      <w:start w:val="1"/>
      <w:numFmt w:val="bullet"/>
      <w:lvlText w:val="•"/>
      <w:lvlJc w:val="left"/>
      <w:pPr>
        <w:ind w:left="4895" w:hanging="285"/>
      </w:pPr>
      <w:rPr>
        <w:rFonts w:hint="default"/>
      </w:rPr>
    </w:lvl>
    <w:lvl w:ilvl="8" w:tplc="0FD84398">
      <w:start w:val="1"/>
      <w:numFmt w:val="bullet"/>
      <w:lvlText w:val="•"/>
      <w:lvlJc w:val="left"/>
      <w:pPr>
        <w:ind w:left="5540" w:hanging="285"/>
      </w:pPr>
      <w:rPr>
        <w:rFonts w:hint="default"/>
      </w:rPr>
    </w:lvl>
  </w:abstractNum>
  <w:abstractNum w:abstractNumId="54">
    <w:nsid w:val="2EB81544"/>
    <w:multiLevelType w:val="hybridMultilevel"/>
    <w:tmpl w:val="E9BA4BE8"/>
    <w:lvl w:ilvl="0" w:tplc="50BCC59E">
      <w:start w:val="1"/>
      <w:numFmt w:val="decimal"/>
      <w:lvlText w:val="%1"/>
      <w:lvlJc w:val="left"/>
      <w:pPr>
        <w:ind w:left="598" w:hanging="480"/>
      </w:pPr>
      <w:rPr>
        <w:rFonts w:ascii="Times New Roman" w:eastAsia="Times New Roman" w:hAnsi="Times New Roman" w:hint="default"/>
        <w:w w:val="100"/>
        <w:sz w:val="24"/>
        <w:szCs w:val="24"/>
      </w:rPr>
    </w:lvl>
    <w:lvl w:ilvl="1" w:tplc="E6DC116C">
      <w:start w:val="1"/>
      <w:numFmt w:val="bullet"/>
      <w:lvlText w:val="•"/>
      <w:lvlJc w:val="left"/>
      <w:pPr>
        <w:ind w:left="1469" w:hanging="480"/>
      </w:pPr>
      <w:rPr>
        <w:rFonts w:hint="default"/>
      </w:rPr>
    </w:lvl>
    <w:lvl w:ilvl="2" w:tplc="97E2296A">
      <w:start w:val="1"/>
      <w:numFmt w:val="bullet"/>
      <w:lvlText w:val="•"/>
      <w:lvlJc w:val="left"/>
      <w:pPr>
        <w:ind w:left="2340" w:hanging="480"/>
      </w:pPr>
      <w:rPr>
        <w:rFonts w:hint="default"/>
      </w:rPr>
    </w:lvl>
    <w:lvl w:ilvl="3" w:tplc="3E906DFE">
      <w:start w:val="1"/>
      <w:numFmt w:val="bullet"/>
      <w:lvlText w:val="•"/>
      <w:lvlJc w:val="left"/>
      <w:pPr>
        <w:ind w:left="3210" w:hanging="480"/>
      </w:pPr>
      <w:rPr>
        <w:rFonts w:hint="default"/>
      </w:rPr>
    </w:lvl>
    <w:lvl w:ilvl="4" w:tplc="1AA0F1C0">
      <w:start w:val="1"/>
      <w:numFmt w:val="bullet"/>
      <w:lvlText w:val="•"/>
      <w:lvlJc w:val="left"/>
      <w:pPr>
        <w:ind w:left="4081" w:hanging="480"/>
      </w:pPr>
      <w:rPr>
        <w:rFonts w:hint="default"/>
      </w:rPr>
    </w:lvl>
    <w:lvl w:ilvl="5" w:tplc="F25C5960">
      <w:start w:val="1"/>
      <w:numFmt w:val="bullet"/>
      <w:lvlText w:val="•"/>
      <w:lvlJc w:val="left"/>
      <w:pPr>
        <w:ind w:left="4952" w:hanging="480"/>
      </w:pPr>
      <w:rPr>
        <w:rFonts w:hint="default"/>
      </w:rPr>
    </w:lvl>
    <w:lvl w:ilvl="6" w:tplc="29D4285E">
      <w:start w:val="1"/>
      <w:numFmt w:val="bullet"/>
      <w:lvlText w:val="•"/>
      <w:lvlJc w:val="left"/>
      <w:pPr>
        <w:ind w:left="5823" w:hanging="480"/>
      </w:pPr>
      <w:rPr>
        <w:rFonts w:hint="default"/>
      </w:rPr>
    </w:lvl>
    <w:lvl w:ilvl="7" w:tplc="F1F62BB0">
      <w:start w:val="1"/>
      <w:numFmt w:val="bullet"/>
      <w:lvlText w:val="•"/>
      <w:lvlJc w:val="left"/>
      <w:pPr>
        <w:ind w:left="6694" w:hanging="480"/>
      </w:pPr>
      <w:rPr>
        <w:rFonts w:hint="default"/>
      </w:rPr>
    </w:lvl>
    <w:lvl w:ilvl="8" w:tplc="5CFE0700">
      <w:start w:val="1"/>
      <w:numFmt w:val="bullet"/>
      <w:lvlText w:val="•"/>
      <w:lvlJc w:val="left"/>
      <w:pPr>
        <w:ind w:left="7564" w:hanging="480"/>
      </w:pPr>
      <w:rPr>
        <w:rFonts w:hint="default"/>
      </w:rPr>
    </w:lvl>
  </w:abstractNum>
  <w:abstractNum w:abstractNumId="55">
    <w:nsid w:val="2EE3066E"/>
    <w:multiLevelType w:val="hybridMultilevel"/>
    <w:tmpl w:val="A4BE8DCC"/>
    <w:lvl w:ilvl="0" w:tplc="50286338">
      <w:start w:val="1"/>
      <w:numFmt w:val="bullet"/>
      <w:lvlText w:val=""/>
      <w:lvlJc w:val="left"/>
      <w:pPr>
        <w:ind w:left="238" w:hanging="720"/>
      </w:pPr>
      <w:rPr>
        <w:rFonts w:ascii="Symbol" w:eastAsia="Symbol" w:hAnsi="Symbol" w:hint="default"/>
        <w:w w:val="100"/>
        <w:sz w:val="18"/>
        <w:szCs w:val="18"/>
      </w:rPr>
    </w:lvl>
    <w:lvl w:ilvl="1" w:tplc="B73271C6">
      <w:start w:val="1"/>
      <w:numFmt w:val="bullet"/>
      <w:lvlText w:val="•"/>
      <w:lvlJc w:val="left"/>
      <w:pPr>
        <w:ind w:left="1185" w:hanging="720"/>
      </w:pPr>
      <w:rPr>
        <w:rFonts w:hint="default"/>
      </w:rPr>
    </w:lvl>
    <w:lvl w:ilvl="2" w:tplc="1DA0CF96">
      <w:start w:val="1"/>
      <w:numFmt w:val="bullet"/>
      <w:lvlText w:val="•"/>
      <w:lvlJc w:val="left"/>
      <w:pPr>
        <w:ind w:left="2132" w:hanging="720"/>
      </w:pPr>
      <w:rPr>
        <w:rFonts w:hint="default"/>
      </w:rPr>
    </w:lvl>
    <w:lvl w:ilvl="3" w:tplc="587C1472">
      <w:start w:val="1"/>
      <w:numFmt w:val="bullet"/>
      <w:lvlText w:val="•"/>
      <w:lvlJc w:val="left"/>
      <w:pPr>
        <w:ind w:left="3078" w:hanging="720"/>
      </w:pPr>
      <w:rPr>
        <w:rFonts w:hint="default"/>
      </w:rPr>
    </w:lvl>
    <w:lvl w:ilvl="4" w:tplc="B16E39F4">
      <w:start w:val="1"/>
      <w:numFmt w:val="bullet"/>
      <w:lvlText w:val="•"/>
      <w:lvlJc w:val="left"/>
      <w:pPr>
        <w:ind w:left="4025" w:hanging="720"/>
      </w:pPr>
      <w:rPr>
        <w:rFonts w:hint="default"/>
      </w:rPr>
    </w:lvl>
    <w:lvl w:ilvl="5" w:tplc="A182A7F6">
      <w:start w:val="1"/>
      <w:numFmt w:val="bullet"/>
      <w:lvlText w:val="•"/>
      <w:lvlJc w:val="left"/>
      <w:pPr>
        <w:ind w:left="4972" w:hanging="720"/>
      </w:pPr>
      <w:rPr>
        <w:rFonts w:hint="default"/>
      </w:rPr>
    </w:lvl>
    <w:lvl w:ilvl="6" w:tplc="04B01490">
      <w:start w:val="1"/>
      <w:numFmt w:val="bullet"/>
      <w:lvlText w:val="•"/>
      <w:lvlJc w:val="left"/>
      <w:pPr>
        <w:ind w:left="5919" w:hanging="720"/>
      </w:pPr>
      <w:rPr>
        <w:rFonts w:hint="default"/>
      </w:rPr>
    </w:lvl>
    <w:lvl w:ilvl="7" w:tplc="2B944924">
      <w:start w:val="1"/>
      <w:numFmt w:val="bullet"/>
      <w:lvlText w:val="•"/>
      <w:lvlJc w:val="left"/>
      <w:pPr>
        <w:ind w:left="6866" w:hanging="720"/>
      </w:pPr>
      <w:rPr>
        <w:rFonts w:hint="default"/>
      </w:rPr>
    </w:lvl>
    <w:lvl w:ilvl="8" w:tplc="6B76E8F2">
      <w:start w:val="1"/>
      <w:numFmt w:val="bullet"/>
      <w:lvlText w:val="•"/>
      <w:lvlJc w:val="left"/>
      <w:pPr>
        <w:ind w:left="7812" w:hanging="720"/>
      </w:pPr>
      <w:rPr>
        <w:rFonts w:hint="default"/>
      </w:rPr>
    </w:lvl>
  </w:abstractNum>
  <w:abstractNum w:abstractNumId="56">
    <w:nsid w:val="2F700A49"/>
    <w:multiLevelType w:val="hybridMultilevel"/>
    <w:tmpl w:val="A432A562"/>
    <w:lvl w:ilvl="0" w:tplc="2256A512">
      <w:start w:val="1"/>
      <w:numFmt w:val="bullet"/>
      <w:lvlText w:val=""/>
      <w:lvlJc w:val="left"/>
      <w:pPr>
        <w:ind w:left="492" w:hanging="449"/>
      </w:pPr>
      <w:rPr>
        <w:rFonts w:ascii="Symbol" w:eastAsia="Symbol" w:hAnsi="Symbol" w:hint="default"/>
        <w:w w:val="100"/>
        <w:sz w:val="24"/>
        <w:szCs w:val="24"/>
      </w:rPr>
    </w:lvl>
    <w:lvl w:ilvl="1" w:tplc="309AD2B2">
      <w:start w:val="1"/>
      <w:numFmt w:val="bullet"/>
      <w:lvlText w:val=""/>
      <w:lvlJc w:val="left"/>
      <w:pPr>
        <w:ind w:left="216" w:hanging="721"/>
      </w:pPr>
      <w:rPr>
        <w:rFonts w:ascii="Symbol" w:eastAsia="Symbol" w:hAnsi="Symbol" w:hint="default"/>
        <w:w w:val="99"/>
        <w:sz w:val="20"/>
        <w:szCs w:val="20"/>
      </w:rPr>
    </w:lvl>
    <w:lvl w:ilvl="2" w:tplc="B35A28A6">
      <w:start w:val="1"/>
      <w:numFmt w:val="bullet"/>
      <w:lvlText w:val="•"/>
      <w:lvlJc w:val="left"/>
      <w:pPr>
        <w:ind w:left="554" w:hanging="721"/>
      </w:pPr>
      <w:rPr>
        <w:rFonts w:hint="default"/>
      </w:rPr>
    </w:lvl>
    <w:lvl w:ilvl="3" w:tplc="E348C71A">
      <w:start w:val="1"/>
      <w:numFmt w:val="bullet"/>
      <w:lvlText w:val="•"/>
      <w:lvlJc w:val="left"/>
      <w:pPr>
        <w:ind w:left="616" w:hanging="721"/>
      </w:pPr>
      <w:rPr>
        <w:rFonts w:hint="default"/>
      </w:rPr>
    </w:lvl>
    <w:lvl w:ilvl="4" w:tplc="E856F2CA">
      <w:start w:val="1"/>
      <w:numFmt w:val="bullet"/>
      <w:lvlText w:val="•"/>
      <w:lvlJc w:val="left"/>
      <w:pPr>
        <w:ind w:left="678" w:hanging="721"/>
      </w:pPr>
      <w:rPr>
        <w:rFonts w:hint="default"/>
      </w:rPr>
    </w:lvl>
    <w:lvl w:ilvl="5" w:tplc="CF684BAA">
      <w:start w:val="1"/>
      <w:numFmt w:val="bullet"/>
      <w:lvlText w:val="•"/>
      <w:lvlJc w:val="left"/>
      <w:pPr>
        <w:ind w:left="740" w:hanging="721"/>
      </w:pPr>
      <w:rPr>
        <w:rFonts w:hint="default"/>
      </w:rPr>
    </w:lvl>
    <w:lvl w:ilvl="6" w:tplc="090C8FB4">
      <w:start w:val="1"/>
      <w:numFmt w:val="bullet"/>
      <w:lvlText w:val="•"/>
      <w:lvlJc w:val="left"/>
      <w:pPr>
        <w:ind w:left="802" w:hanging="721"/>
      </w:pPr>
      <w:rPr>
        <w:rFonts w:hint="default"/>
      </w:rPr>
    </w:lvl>
    <w:lvl w:ilvl="7" w:tplc="75107B04">
      <w:start w:val="1"/>
      <w:numFmt w:val="bullet"/>
      <w:lvlText w:val="•"/>
      <w:lvlJc w:val="left"/>
      <w:pPr>
        <w:ind w:left="864" w:hanging="721"/>
      </w:pPr>
      <w:rPr>
        <w:rFonts w:hint="default"/>
      </w:rPr>
    </w:lvl>
    <w:lvl w:ilvl="8" w:tplc="BDF4C20E">
      <w:start w:val="1"/>
      <w:numFmt w:val="bullet"/>
      <w:lvlText w:val="•"/>
      <w:lvlJc w:val="left"/>
      <w:pPr>
        <w:ind w:left="926" w:hanging="721"/>
      </w:pPr>
      <w:rPr>
        <w:rFonts w:hint="default"/>
      </w:rPr>
    </w:lvl>
  </w:abstractNum>
  <w:abstractNum w:abstractNumId="57">
    <w:nsid w:val="2FB56736"/>
    <w:multiLevelType w:val="hybridMultilevel"/>
    <w:tmpl w:val="C4F2F292"/>
    <w:lvl w:ilvl="0" w:tplc="621E8E16">
      <w:start w:val="1"/>
      <w:numFmt w:val="bullet"/>
      <w:lvlText w:val="-"/>
      <w:lvlJc w:val="left"/>
      <w:pPr>
        <w:ind w:left="102" w:hanging="141"/>
      </w:pPr>
      <w:rPr>
        <w:rFonts w:ascii="Times New Roman" w:eastAsia="Times New Roman" w:hAnsi="Times New Roman" w:hint="default"/>
        <w:sz w:val="24"/>
        <w:szCs w:val="24"/>
      </w:rPr>
    </w:lvl>
    <w:lvl w:ilvl="1" w:tplc="67D4ABB0">
      <w:start w:val="1"/>
      <w:numFmt w:val="bullet"/>
      <w:lvlText w:val="•"/>
      <w:lvlJc w:val="left"/>
      <w:pPr>
        <w:ind w:left="774" w:hanging="141"/>
      </w:pPr>
      <w:rPr>
        <w:rFonts w:hint="default"/>
      </w:rPr>
    </w:lvl>
    <w:lvl w:ilvl="2" w:tplc="34BC9342">
      <w:start w:val="1"/>
      <w:numFmt w:val="bullet"/>
      <w:lvlText w:val="•"/>
      <w:lvlJc w:val="left"/>
      <w:pPr>
        <w:ind w:left="1447" w:hanging="141"/>
      </w:pPr>
      <w:rPr>
        <w:rFonts w:hint="default"/>
      </w:rPr>
    </w:lvl>
    <w:lvl w:ilvl="3" w:tplc="E9D2998E">
      <w:start w:val="1"/>
      <w:numFmt w:val="bullet"/>
      <w:lvlText w:val="•"/>
      <w:lvlJc w:val="left"/>
      <w:pPr>
        <w:ind w:left="2120" w:hanging="141"/>
      </w:pPr>
      <w:rPr>
        <w:rFonts w:hint="default"/>
      </w:rPr>
    </w:lvl>
    <w:lvl w:ilvl="4" w:tplc="71D4595A">
      <w:start w:val="1"/>
      <w:numFmt w:val="bullet"/>
      <w:lvlText w:val="•"/>
      <w:lvlJc w:val="left"/>
      <w:pPr>
        <w:ind w:left="2792" w:hanging="141"/>
      </w:pPr>
      <w:rPr>
        <w:rFonts w:hint="default"/>
      </w:rPr>
    </w:lvl>
    <w:lvl w:ilvl="5" w:tplc="4A1C9E68">
      <w:start w:val="1"/>
      <w:numFmt w:val="bullet"/>
      <w:lvlText w:val="•"/>
      <w:lvlJc w:val="left"/>
      <w:pPr>
        <w:ind w:left="3465" w:hanging="141"/>
      </w:pPr>
      <w:rPr>
        <w:rFonts w:hint="default"/>
      </w:rPr>
    </w:lvl>
    <w:lvl w:ilvl="6" w:tplc="A2CC11C4">
      <w:start w:val="1"/>
      <w:numFmt w:val="bullet"/>
      <w:lvlText w:val="•"/>
      <w:lvlJc w:val="left"/>
      <w:pPr>
        <w:ind w:left="4137" w:hanging="141"/>
      </w:pPr>
      <w:rPr>
        <w:rFonts w:hint="default"/>
      </w:rPr>
    </w:lvl>
    <w:lvl w:ilvl="7" w:tplc="12523FA6">
      <w:start w:val="1"/>
      <w:numFmt w:val="bullet"/>
      <w:lvlText w:val="•"/>
      <w:lvlJc w:val="left"/>
      <w:pPr>
        <w:ind w:left="4810" w:hanging="141"/>
      </w:pPr>
      <w:rPr>
        <w:rFonts w:hint="default"/>
      </w:rPr>
    </w:lvl>
    <w:lvl w:ilvl="8" w:tplc="0D50231C">
      <w:start w:val="1"/>
      <w:numFmt w:val="bullet"/>
      <w:lvlText w:val="•"/>
      <w:lvlJc w:val="left"/>
      <w:pPr>
        <w:ind w:left="5483" w:hanging="141"/>
      </w:pPr>
      <w:rPr>
        <w:rFonts w:hint="default"/>
      </w:rPr>
    </w:lvl>
  </w:abstractNum>
  <w:abstractNum w:abstractNumId="58">
    <w:nsid w:val="2FC85509"/>
    <w:multiLevelType w:val="hybridMultilevel"/>
    <w:tmpl w:val="100011DC"/>
    <w:lvl w:ilvl="0" w:tplc="841224DE">
      <w:start w:val="1"/>
      <w:numFmt w:val="bullet"/>
      <w:lvlText w:val=""/>
      <w:lvlJc w:val="left"/>
      <w:pPr>
        <w:ind w:left="105" w:hanging="721"/>
      </w:pPr>
      <w:rPr>
        <w:rFonts w:ascii="Symbol" w:eastAsia="Symbol" w:hAnsi="Symbol" w:hint="default"/>
        <w:w w:val="99"/>
        <w:sz w:val="20"/>
        <w:szCs w:val="20"/>
      </w:rPr>
    </w:lvl>
    <w:lvl w:ilvl="1" w:tplc="BD701030">
      <w:start w:val="1"/>
      <w:numFmt w:val="bullet"/>
      <w:lvlText w:val="•"/>
      <w:lvlJc w:val="left"/>
      <w:pPr>
        <w:ind w:left="960" w:hanging="721"/>
      </w:pPr>
      <w:rPr>
        <w:rFonts w:hint="default"/>
      </w:rPr>
    </w:lvl>
    <w:lvl w:ilvl="2" w:tplc="5B507874">
      <w:start w:val="1"/>
      <w:numFmt w:val="bullet"/>
      <w:lvlText w:val="•"/>
      <w:lvlJc w:val="left"/>
      <w:pPr>
        <w:ind w:left="1815" w:hanging="721"/>
      </w:pPr>
      <w:rPr>
        <w:rFonts w:hint="default"/>
      </w:rPr>
    </w:lvl>
    <w:lvl w:ilvl="3" w:tplc="5B205088">
      <w:start w:val="1"/>
      <w:numFmt w:val="bullet"/>
      <w:lvlText w:val="•"/>
      <w:lvlJc w:val="left"/>
      <w:pPr>
        <w:ind w:left="2670" w:hanging="721"/>
      </w:pPr>
      <w:rPr>
        <w:rFonts w:hint="default"/>
      </w:rPr>
    </w:lvl>
    <w:lvl w:ilvl="4" w:tplc="C9322E5A">
      <w:start w:val="1"/>
      <w:numFmt w:val="bullet"/>
      <w:lvlText w:val="•"/>
      <w:lvlJc w:val="left"/>
      <w:pPr>
        <w:ind w:left="3525" w:hanging="721"/>
      </w:pPr>
      <w:rPr>
        <w:rFonts w:hint="default"/>
      </w:rPr>
    </w:lvl>
    <w:lvl w:ilvl="5" w:tplc="8E2A5CD2">
      <w:start w:val="1"/>
      <w:numFmt w:val="bullet"/>
      <w:lvlText w:val="•"/>
      <w:lvlJc w:val="left"/>
      <w:pPr>
        <w:ind w:left="4380" w:hanging="721"/>
      </w:pPr>
      <w:rPr>
        <w:rFonts w:hint="default"/>
      </w:rPr>
    </w:lvl>
    <w:lvl w:ilvl="6" w:tplc="365E133A">
      <w:start w:val="1"/>
      <w:numFmt w:val="bullet"/>
      <w:lvlText w:val="•"/>
      <w:lvlJc w:val="left"/>
      <w:pPr>
        <w:ind w:left="5234" w:hanging="721"/>
      </w:pPr>
      <w:rPr>
        <w:rFonts w:hint="default"/>
      </w:rPr>
    </w:lvl>
    <w:lvl w:ilvl="7" w:tplc="ECFE5E5C">
      <w:start w:val="1"/>
      <w:numFmt w:val="bullet"/>
      <w:lvlText w:val="•"/>
      <w:lvlJc w:val="left"/>
      <w:pPr>
        <w:ind w:left="6089" w:hanging="721"/>
      </w:pPr>
      <w:rPr>
        <w:rFonts w:hint="default"/>
      </w:rPr>
    </w:lvl>
    <w:lvl w:ilvl="8" w:tplc="5E72D830">
      <w:start w:val="1"/>
      <w:numFmt w:val="bullet"/>
      <w:lvlText w:val="•"/>
      <w:lvlJc w:val="left"/>
      <w:pPr>
        <w:ind w:left="6944" w:hanging="721"/>
      </w:pPr>
      <w:rPr>
        <w:rFonts w:hint="default"/>
      </w:rPr>
    </w:lvl>
  </w:abstractNum>
  <w:abstractNum w:abstractNumId="59">
    <w:nsid w:val="30A157BB"/>
    <w:multiLevelType w:val="hybridMultilevel"/>
    <w:tmpl w:val="BE3464CC"/>
    <w:lvl w:ilvl="0" w:tplc="804C89C2">
      <w:start w:val="1"/>
      <w:numFmt w:val="bullet"/>
      <w:lvlText w:val=""/>
      <w:lvlJc w:val="left"/>
      <w:pPr>
        <w:ind w:left="463" w:hanging="358"/>
      </w:pPr>
      <w:rPr>
        <w:rFonts w:ascii="Symbol" w:eastAsia="Symbol" w:hAnsi="Symbol" w:hint="default"/>
        <w:w w:val="99"/>
        <w:sz w:val="20"/>
        <w:szCs w:val="20"/>
      </w:rPr>
    </w:lvl>
    <w:lvl w:ilvl="1" w:tplc="3CDA0952">
      <w:start w:val="1"/>
      <w:numFmt w:val="bullet"/>
      <w:lvlText w:val="•"/>
      <w:lvlJc w:val="left"/>
      <w:pPr>
        <w:ind w:left="1310" w:hanging="358"/>
      </w:pPr>
      <w:rPr>
        <w:rFonts w:hint="default"/>
      </w:rPr>
    </w:lvl>
    <w:lvl w:ilvl="2" w:tplc="EEB2E2BC">
      <w:start w:val="1"/>
      <w:numFmt w:val="bullet"/>
      <w:lvlText w:val="•"/>
      <w:lvlJc w:val="left"/>
      <w:pPr>
        <w:ind w:left="2158" w:hanging="358"/>
      </w:pPr>
      <w:rPr>
        <w:rFonts w:hint="default"/>
      </w:rPr>
    </w:lvl>
    <w:lvl w:ilvl="3" w:tplc="EC424108">
      <w:start w:val="1"/>
      <w:numFmt w:val="bullet"/>
      <w:lvlText w:val="•"/>
      <w:lvlJc w:val="left"/>
      <w:pPr>
        <w:ind w:left="3005" w:hanging="358"/>
      </w:pPr>
      <w:rPr>
        <w:rFonts w:hint="default"/>
      </w:rPr>
    </w:lvl>
    <w:lvl w:ilvl="4" w:tplc="4B86E3CC">
      <w:start w:val="1"/>
      <w:numFmt w:val="bullet"/>
      <w:lvlText w:val="•"/>
      <w:lvlJc w:val="left"/>
      <w:pPr>
        <w:ind w:left="3852" w:hanging="358"/>
      </w:pPr>
      <w:rPr>
        <w:rFonts w:hint="default"/>
      </w:rPr>
    </w:lvl>
    <w:lvl w:ilvl="5" w:tplc="99DAB230">
      <w:start w:val="1"/>
      <w:numFmt w:val="bullet"/>
      <w:lvlText w:val="•"/>
      <w:lvlJc w:val="left"/>
      <w:pPr>
        <w:ind w:left="4700" w:hanging="358"/>
      </w:pPr>
      <w:rPr>
        <w:rFonts w:hint="default"/>
      </w:rPr>
    </w:lvl>
    <w:lvl w:ilvl="6" w:tplc="860044FC">
      <w:start w:val="1"/>
      <w:numFmt w:val="bullet"/>
      <w:lvlText w:val="•"/>
      <w:lvlJc w:val="left"/>
      <w:pPr>
        <w:ind w:left="5547" w:hanging="358"/>
      </w:pPr>
      <w:rPr>
        <w:rFonts w:hint="default"/>
      </w:rPr>
    </w:lvl>
    <w:lvl w:ilvl="7" w:tplc="CC0A3A2A">
      <w:start w:val="1"/>
      <w:numFmt w:val="bullet"/>
      <w:lvlText w:val="•"/>
      <w:lvlJc w:val="left"/>
      <w:pPr>
        <w:ind w:left="6395" w:hanging="358"/>
      </w:pPr>
      <w:rPr>
        <w:rFonts w:hint="default"/>
      </w:rPr>
    </w:lvl>
    <w:lvl w:ilvl="8" w:tplc="A7D4F496">
      <w:start w:val="1"/>
      <w:numFmt w:val="bullet"/>
      <w:lvlText w:val="•"/>
      <w:lvlJc w:val="left"/>
      <w:pPr>
        <w:ind w:left="7242" w:hanging="358"/>
      </w:pPr>
      <w:rPr>
        <w:rFonts w:hint="default"/>
      </w:rPr>
    </w:lvl>
  </w:abstractNum>
  <w:abstractNum w:abstractNumId="60">
    <w:nsid w:val="31067F00"/>
    <w:multiLevelType w:val="multilevel"/>
    <w:tmpl w:val="73027264"/>
    <w:lvl w:ilvl="0">
      <w:start w:val="3"/>
      <w:numFmt w:val="decimal"/>
      <w:lvlText w:val="%1"/>
      <w:lvlJc w:val="left"/>
      <w:pPr>
        <w:ind w:left="550" w:hanging="433"/>
      </w:pPr>
      <w:rPr>
        <w:rFonts w:hint="default"/>
      </w:rPr>
    </w:lvl>
    <w:lvl w:ilvl="1">
      <w:start w:val="9"/>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decimal"/>
      <w:lvlText w:val="%1.%2.%3"/>
      <w:lvlJc w:val="left"/>
      <w:pPr>
        <w:ind w:left="838" w:hanging="720"/>
        <w:jc w:val="right"/>
      </w:pPr>
      <w:rPr>
        <w:rFonts w:ascii="Times New Roman" w:eastAsia="Times New Roman" w:hAnsi="Times New Roman" w:hint="default"/>
        <w:b/>
        <w:bCs/>
        <w:i/>
        <w:w w:val="96"/>
        <w:sz w:val="25"/>
        <w:szCs w:val="25"/>
      </w:rPr>
    </w:lvl>
    <w:lvl w:ilvl="3">
      <w:start w:val="1"/>
      <w:numFmt w:val="bullet"/>
      <w:lvlText w:val="•"/>
      <w:lvlJc w:val="left"/>
      <w:pPr>
        <w:ind w:left="2782" w:hanging="720"/>
      </w:pPr>
      <w:rPr>
        <w:rFonts w:hint="default"/>
      </w:rPr>
    </w:lvl>
    <w:lvl w:ilvl="4">
      <w:start w:val="1"/>
      <w:numFmt w:val="bullet"/>
      <w:lvlText w:val="•"/>
      <w:lvlJc w:val="left"/>
      <w:pPr>
        <w:ind w:left="3754" w:hanging="720"/>
      </w:pPr>
      <w:rPr>
        <w:rFonts w:hint="default"/>
      </w:rPr>
    </w:lvl>
    <w:lvl w:ilvl="5">
      <w:start w:val="1"/>
      <w:numFmt w:val="bullet"/>
      <w:lvlText w:val="•"/>
      <w:lvlJc w:val="left"/>
      <w:pPr>
        <w:ind w:left="4726" w:hanging="720"/>
      </w:pPr>
      <w:rPr>
        <w:rFonts w:hint="default"/>
      </w:rPr>
    </w:lvl>
    <w:lvl w:ilvl="6">
      <w:start w:val="1"/>
      <w:numFmt w:val="bullet"/>
      <w:lvlText w:val="•"/>
      <w:lvlJc w:val="left"/>
      <w:pPr>
        <w:ind w:left="5698" w:hanging="720"/>
      </w:pPr>
      <w:rPr>
        <w:rFonts w:hint="default"/>
      </w:rPr>
    </w:lvl>
    <w:lvl w:ilvl="7">
      <w:start w:val="1"/>
      <w:numFmt w:val="bullet"/>
      <w:lvlText w:val="•"/>
      <w:lvlJc w:val="left"/>
      <w:pPr>
        <w:ind w:left="6670" w:hanging="720"/>
      </w:pPr>
      <w:rPr>
        <w:rFonts w:hint="default"/>
      </w:rPr>
    </w:lvl>
    <w:lvl w:ilvl="8">
      <w:start w:val="1"/>
      <w:numFmt w:val="bullet"/>
      <w:lvlText w:val="•"/>
      <w:lvlJc w:val="left"/>
      <w:pPr>
        <w:ind w:left="7642" w:hanging="720"/>
      </w:pPr>
      <w:rPr>
        <w:rFonts w:hint="default"/>
      </w:rPr>
    </w:lvl>
  </w:abstractNum>
  <w:abstractNum w:abstractNumId="61">
    <w:nsid w:val="319679CD"/>
    <w:multiLevelType w:val="hybridMultilevel"/>
    <w:tmpl w:val="11983572"/>
    <w:lvl w:ilvl="0" w:tplc="AFE466FA">
      <w:start w:val="1"/>
      <w:numFmt w:val="bullet"/>
      <w:lvlText w:val=""/>
      <w:lvlJc w:val="left"/>
      <w:pPr>
        <w:ind w:left="105" w:hanging="720"/>
      </w:pPr>
      <w:rPr>
        <w:rFonts w:ascii="Symbol" w:eastAsia="Symbol" w:hAnsi="Symbol" w:hint="default"/>
        <w:w w:val="100"/>
        <w:sz w:val="24"/>
        <w:szCs w:val="24"/>
      </w:rPr>
    </w:lvl>
    <w:lvl w:ilvl="1" w:tplc="FB964B14">
      <w:start w:val="1"/>
      <w:numFmt w:val="bullet"/>
      <w:lvlText w:val="•"/>
      <w:lvlJc w:val="left"/>
      <w:pPr>
        <w:ind w:left="988" w:hanging="720"/>
      </w:pPr>
      <w:rPr>
        <w:rFonts w:hint="default"/>
      </w:rPr>
    </w:lvl>
    <w:lvl w:ilvl="2" w:tplc="C1964AD4">
      <w:start w:val="1"/>
      <w:numFmt w:val="bullet"/>
      <w:lvlText w:val="•"/>
      <w:lvlJc w:val="left"/>
      <w:pPr>
        <w:ind w:left="1872" w:hanging="720"/>
      </w:pPr>
      <w:rPr>
        <w:rFonts w:hint="default"/>
      </w:rPr>
    </w:lvl>
    <w:lvl w:ilvl="3" w:tplc="07EC2434">
      <w:start w:val="1"/>
      <w:numFmt w:val="bullet"/>
      <w:lvlText w:val="•"/>
      <w:lvlJc w:val="left"/>
      <w:pPr>
        <w:ind w:left="2755" w:hanging="720"/>
      </w:pPr>
      <w:rPr>
        <w:rFonts w:hint="default"/>
      </w:rPr>
    </w:lvl>
    <w:lvl w:ilvl="4" w:tplc="62C22DBC">
      <w:start w:val="1"/>
      <w:numFmt w:val="bullet"/>
      <w:lvlText w:val="•"/>
      <w:lvlJc w:val="left"/>
      <w:pPr>
        <w:ind w:left="3638" w:hanging="720"/>
      </w:pPr>
      <w:rPr>
        <w:rFonts w:hint="default"/>
      </w:rPr>
    </w:lvl>
    <w:lvl w:ilvl="5" w:tplc="D760299E">
      <w:start w:val="1"/>
      <w:numFmt w:val="bullet"/>
      <w:lvlText w:val="•"/>
      <w:lvlJc w:val="left"/>
      <w:pPr>
        <w:ind w:left="4521" w:hanging="720"/>
      </w:pPr>
      <w:rPr>
        <w:rFonts w:hint="default"/>
      </w:rPr>
    </w:lvl>
    <w:lvl w:ilvl="6" w:tplc="0FA20AD2">
      <w:start w:val="1"/>
      <w:numFmt w:val="bullet"/>
      <w:lvlText w:val="•"/>
      <w:lvlJc w:val="left"/>
      <w:pPr>
        <w:ind w:left="5404" w:hanging="720"/>
      </w:pPr>
      <w:rPr>
        <w:rFonts w:hint="default"/>
      </w:rPr>
    </w:lvl>
    <w:lvl w:ilvl="7" w:tplc="6906668C">
      <w:start w:val="1"/>
      <w:numFmt w:val="bullet"/>
      <w:lvlText w:val="•"/>
      <w:lvlJc w:val="left"/>
      <w:pPr>
        <w:ind w:left="6288" w:hanging="720"/>
      </w:pPr>
      <w:rPr>
        <w:rFonts w:hint="default"/>
      </w:rPr>
    </w:lvl>
    <w:lvl w:ilvl="8" w:tplc="88B4D742">
      <w:start w:val="1"/>
      <w:numFmt w:val="bullet"/>
      <w:lvlText w:val="•"/>
      <w:lvlJc w:val="left"/>
      <w:pPr>
        <w:ind w:left="7171" w:hanging="720"/>
      </w:pPr>
      <w:rPr>
        <w:rFonts w:hint="default"/>
      </w:rPr>
    </w:lvl>
  </w:abstractNum>
  <w:abstractNum w:abstractNumId="62">
    <w:nsid w:val="31A71027"/>
    <w:multiLevelType w:val="hybridMultilevel"/>
    <w:tmpl w:val="96444B70"/>
    <w:lvl w:ilvl="0" w:tplc="5F5A88D4">
      <w:start w:val="1"/>
      <w:numFmt w:val="bullet"/>
      <w:lvlText w:val="-"/>
      <w:lvlJc w:val="left"/>
      <w:pPr>
        <w:ind w:left="102" w:hanging="140"/>
      </w:pPr>
      <w:rPr>
        <w:rFonts w:ascii="Times New Roman" w:eastAsia="Times New Roman" w:hAnsi="Times New Roman" w:hint="default"/>
        <w:sz w:val="24"/>
        <w:szCs w:val="24"/>
      </w:rPr>
    </w:lvl>
    <w:lvl w:ilvl="1" w:tplc="929CF0A6">
      <w:start w:val="1"/>
      <w:numFmt w:val="bullet"/>
      <w:lvlText w:val="•"/>
      <w:lvlJc w:val="left"/>
      <w:pPr>
        <w:ind w:left="774" w:hanging="140"/>
      </w:pPr>
      <w:rPr>
        <w:rFonts w:hint="default"/>
      </w:rPr>
    </w:lvl>
    <w:lvl w:ilvl="2" w:tplc="92625F22">
      <w:start w:val="1"/>
      <w:numFmt w:val="bullet"/>
      <w:lvlText w:val="•"/>
      <w:lvlJc w:val="left"/>
      <w:pPr>
        <w:ind w:left="1447" w:hanging="140"/>
      </w:pPr>
      <w:rPr>
        <w:rFonts w:hint="default"/>
      </w:rPr>
    </w:lvl>
    <w:lvl w:ilvl="3" w:tplc="2228C280">
      <w:start w:val="1"/>
      <w:numFmt w:val="bullet"/>
      <w:lvlText w:val="•"/>
      <w:lvlJc w:val="left"/>
      <w:pPr>
        <w:ind w:left="2120" w:hanging="140"/>
      </w:pPr>
      <w:rPr>
        <w:rFonts w:hint="default"/>
      </w:rPr>
    </w:lvl>
    <w:lvl w:ilvl="4" w:tplc="4184E822">
      <w:start w:val="1"/>
      <w:numFmt w:val="bullet"/>
      <w:lvlText w:val="•"/>
      <w:lvlJc w:val="left"/>
      <w:pPr>
        <w:ind w:left="2792" w:hanging="140"/>
      </w:pPr>
      <w:rPr>
        <w:rFonts w:hint="default"/>
      </w:rPr>
    </w:lvl>
    <w:lvl w:ilvl="5" w:tplc="F0C2D1AE">
      <w:start w:val="1"/>
      <w:numFmt w:val="bullet"/>
      <w:lvlText w:val="•"/>
      <w:lvlJc w:val="left"/>
      <w:pPr>
        <w:ind w:left="3465" w:hanging="140"/>
      </w:pPr>
      <w:rPr>
        <w:rFonts w:hint="default"/>
      </w:rPr>
    </w:lvl>
    <w:lvl w:ilvl="6" w:tplc="B8FEA08A">
      <w:start w:val="1"/>
      <w:numFmt w:val="bullet"/>
      <w:lvlText w:val="•"/>
      <w:lvlJc w:val="left"/>
      <w:pPr>
        <w:ind w:left="4137" w:hanging="140"/>
      </w:pPr>
      <w:rPr>
        <w:rFonts w:hint="default"/>
      </w:rPr>
    </w:lvl>
    <w:lvl w:ilvl="7" w:tplc="7450C338">
      <w:start w:val="1"/>
      <w:numFmt w:val="bullet"/>
      <w:lvlText w:val="•"/>
      <w:lvlJc w:val="left"/>
      <w:pPr>
        <w:ind w:left="4810" w:hanging="140"/>
      </w:pPr>
      <w:rPr>
        <w:rFonts w:hint="default"/>
      </w:rPr>
    </w:lvl>
    <w:lvl w:ilvl="8" w:tplc="D56C12DE">
      <w:start w:val="1"/>
      <w:numFmt w:val="bullet"/>
      <w:lvlText w:val="•"/>
      <w:lvlJc w:val="left"/>
      <w:pPr>
        <w:ind w:left="5483" w:hanging="140"/>
      </w:pPr>
      <w:rPr>
        <w:rFonts w:hint="default"/>
      </w:rPr>
    </w:lvl>
  </w:abstractNum>
  <w:abstractNum w:abstractNumId="63">
    <w:nsid w:val="34957DB1"/>
    <w:multiLevelType w:val="hybridMultilevel"/>
    <w:tmpl w:val="87A2CCA4"/>
    <w:lvl w:ilvl="0" w:tplc="2EA00E34">
      <w:start w:val="1"/>
      <w:numFmt w:val="upperLetter"/>
      <w:lvlText w:val="%1)"/>
      <w:lvlJc w:val="left"/>
      <w:pPr>
        <w:ind w:left="832" w:hanging="260"/>
      </w:pPr>
      <w:rPr>
        <w:rFonts w:ascii="Times New Roman" w:eastAsia="Times New Roman" w:hAnsi="Times New Roman" w:hint="default"/>
        <w:spacing w:val="-3"/>
        <w:w w:val="99"/>
        <w:sz w:val="20"/>
        <w:szCs w:val="20"/>
      </w:rPr>
    </w:lvl>
    <w:lvl w:ilvl="1" w:tplc="27E4B73E">
      <w:start w:val="1"/>
      <w:numFmt w:val="bullet"/>
      <w:lvlText w:val="•"/>
      <w:lvlJc w:val="left"/>
      <w:pPr>
        <w:ind w:left="1679" w:hanging="260"/>
      </w:pPr>
      <w:rPr>
        <w:rFonts w:hint="default"/>
      </w:rPr>
    </w:lvl>
    <w:lvl w:ilvl="2" w:tplc="5694D3A2">
      <w:start w:val="1"/>
      <w:numFmt w:val="bullet"/>
      <w:lvlText w:val="•"/>
      <w:lvlJc w:val="left"/>
      <w:pPr>
        <w:ind w:left="2525" w:hanging="260"/>
      </w:pPr>
      <w:rPr>
        <w:rFonts w:hint="default"/>
      </w:rPr>
    </w:lvl>
    <w:lvl w:ilvl="3" w:tplc="76DE9E5C">
      <w:start w:val="1"/>
      <w:numFmt w:val="bullet"/>
      <w:lvlText w:val="•"/>
      <w:lvlJc w:val="left"/>
      <w:pPr>
        <w:ind w:left="3372" w:hanging="260"/>
      </w:pPr>
      <w:rPr>
        <w:rFonts w:hint="default"/>
      </w:rPr>
    </w:lvl>
    <w:lvl w:ilvl="4" w:tplc="D38059E4">
      <w:start w:val="1"/>
      <w:numFmt w:val="bullet"/>
      <w:lvlText w:val="•"/>
      <w:lvlJc w:val="left"/>
      <w:pPr>
        <w:ind w:left="4218" w:hanging="260"/>
      </w:pPr>
      <w:rPr>
        <w:rFonts w:hint="default"/>
      </w:rPr>
    </w:lvl>
    <w:lvl w:ilvl="5" w:tplc="0D6EA068">
      <w:start w:val="1"/>
      <w:numFmt w:val="bullet"/>
      <w:lvlText w:val="•"/>
      <w:lvlJc w:val="left"/>
      <w:pPr>
        <w:ind w:left="5065" w:hanging="260"/>
      </w:pPr>
      <w:rPr>
        <w:rFonts w:hint="default"/>
      </w:rPr>
    </w:lvl>
    <w:lvl w:ilvl="6" w:tplc="435C80A2">
      <w:start w:val="1"/>
      <w:numFmt w:val="bullet"/>
      <w:lvlText w:val="•"/>
      <w:lvlJc w:val="left"/>
      <w:pPr>
        <w:ind w:left="5911" w:hanging="260"/>
      </w:pPr>
      <w:rPr>
        <w:rFonts w:hint="default"/>
      </w:rPr>
    </w:lvl>
    <w:lvl w:ilvl="7" w:tplc="624A3148">
      <w:start w:val="1"/>
      <w:numFmt w:val="bullet"/>
      <w:lvlText w:val="•"/>
      <w:lvlJc w:val="left"/>
      <w:pPr>
        <w:ind w:left="6758" w:hanging="260"/>
      </w:pPr>
      <w:rPr>
        <w:rFonts w:hint="default"/>
      </w:rPr>
    </w:lvl>
    <w:lvl w:ilvl="8" w:tplc="EE56E7CE">
      <w:start w:val="1"/>
      <w:numFmt w:val="bullet"/>
      <w:lvlText w:val="•"/>
      <w:lvlJc w:val="left"/>
      <w:pPr>
        <w:ind w:left="7604" w:hanging="260"/>
      </w:pPr>
      <w:rPr>
        <w:rFonts w:hint="default"/>
      </w:rPr>
    </w:lvl>
  </w:abstractNum>
  <w:abstractNum w:abstractNumId="64">
    <w:nsid w:val="358B4CC6"/>
    <w:multiLevelType w:val="hybridMultilevel"/>
    <w:tmpl w:val="408472E4"/>
    <w:lvl w:ilvl="0" w:tplc="0360B4B6">
      <w:start w:val="1"/>
      <w:numFmt w:val="bullet"/>
      <w:lvlText w:val="-"/>
      <w:lvlJc w:val="left"/>
      <w:pPr>
        <w:ind w:left="102" w:hanging="141"/>
      </w:pPr>
      <w:rPr>
        <w:rFonts w:ascii="Times New Roman" w:eastAsia="Times New Roman" w:hAnsi="Times New Roman" w:hint="default"/>
        <w:sz w:val="24"/>
        <w:szCs w:val="24"/>
      </w:rPr>
    </w:lvl>
    <w:lvl w:ilvl="1" w:tplc="28580DB2">
      <w:start w:val="1"/>
      <w:numFmt w:val="bullet"/>
      <w:lvlText w:val="•"/>
      <w:lvlJc w:val="left"/>
      <w:pPr>
        <w:ind w:left="774" w:hanging="141"/>
      </w:pPr>
      <w:rPr>
        <w:rFonts w:hint="default"/>
      </w:rPr>
    </w:lvl>
    <w:lvl w:ilvl="2" w:tplc="A3A0CF52">
      <w:start w:val="1"/>
      <w:numFmt w:val="bullet"/>
      <w:lvlText w:val="•"/>
      <w:lvlJc w:val="left"/>
      <w:pPr>
        <w:ind w:left="1447" w:hanging="141"/>
      </w:pPr>
      <w:rPr>
        <w:rFonts w:hint="default"/>
      </w:rPr>
    </w:lvl>
    <w:lvl w:ilvl="3" w:tplc="163A1C26">
      <w:start w:val="1"/>
      <w:numFmt w:val="bullet"/>
      <w:lvlText w:val="•"/>
      <w:lvlJc w:val="left"/>
      <w:pPr>
        <w:ind w:left="2120" w:hanging="141"/>
      </w:pPr>
      <w:rPr>
        <w:rFonts w:hint="default"/>
      </w:rPr>
    </w:lvl>
    <w:lvl w:ilvl="4" w:tplc="3804388C">
      <w:start w:val="1"/>
      <w:numFmt w:val="bullet"/>
      <w:lvlText w:val="•"/>
      <w:lvlJc w:val="left"/>
      <w:pPr>
        <w:ind w:left="2792" w:hanging="141"/>
      </w:pPr>
      <w:rPr>
        <w:rFonts w:hint="default"/>
      </w:rPr>
    </w:lvl>
    <w:lvl w:ilvl="5" w:tplc="B38CB3DA">
      <w:start w:val="1"/>
      <w:numFmt w:val="bullet"/>
      <w:lvlText w:val="•"/>
      <w:lvlJc w:val="left"/>
      <w:pPr>
        <w:ind w:left="3465" w:hanging="141"/>
      </w:pPr>
      <w:rPr>
        <w:rFonts w:hint="default"/>
      </w:rPr>
    </w:lvl>
    <w:lvl w:ilvl="6" w:tplc="38E05670">
      <w:start w:val="1"/>
      <w:numFmt w:val="bullet"/>
      <w:lvlText w:val="•"/>
      <w:lvlJc w:val="left"/>
      <w:pPr>
        <w:ind w:left="4137" w:hanging="141"/>
      </w:pPr>
      <w:rPr>
        <w:rFonts w:hint="default"/>
      </w:rPr>
    </w:lvl>
    <w:lvl w:ilvl="7" w:tplc="7CE61CE4">
      <w:start w:val="1"/>
      <w:numFmt w:val="bullet"/>
      <w:lvlText w:val="•"/>
      <w:lvlJc w:val="left"/>
      <w:pPr>
        <w:ind w:left="4810" w:hanging="141"/>
      </w:pPr>
      <w:rPr>
        <w:rFonts w:hint="default"/>
      </w:rPr>
    </w:lvl>
    <w:lvl w:ilvl="8" w:tplc="D8B66C52">
      <w:start w:val="1"/>
      <w:numFmt w:val="bullet"/>
      <w:lvlText w:val="•"/>
      <w:lvlJc w:val="left"/>
      <w:pPr>
        <w:ind w:left="5483" w:hanging="141"/>
      </w:pPr>
      <w:rPr>
        <w:rFonts w:hint="default"/>
      </w:rPr>
    </w:lvl>
  </w:abstractNum>
  <w:abstractNum w:abstractNumId="65">
    <w:nsid w:val="368C675D"/>
    <w:multiLevelType w:val="hybridMultilevel"/>
    <w:tmpl w:val="2A96403E"/>
    <w:lvl w:ilvl="0" w:tplc="1AD48374">
      <w:start w:val="1"/>
      <w:numFmt w:val="bullet"/>
      <w:lvlText w:val="-"/>
      <w:lvlJc w:val="left"/>
      <w:pPr>
        <w:ind w:left="102" w:hanging="140"/>
      </w:pPr>
      <w:rPr>
        <w:rFonts w:ascii="Times New Roman" w:eastAsia="Times New Roman" w:hAnsi="Times New Roman" w:hint="default"/>
        <w:sz w:val="24"/>
        <w:szCs w:val="24"/>
      </w:rPr>
    </w:lvl>
    <w:lvl w:ilvl="1" w:tplc="908CC82C">
      <w:start w:val="1"/>
      <w:numFmt w:val="bullet"/>
      <w:lvlText w:val="•"/>
      <w:lvlJc w:val="left"/>
      <w:pPr>
        <w:ind w:left="774" w:hanging="140"/>
      </w:pPr>
      <w:rPr>
        <w:rFonts w:hint="default"/>
      </w:rPr>
    </w:lvl>
    <w:lvl w:ilvl="2" w:tplc="C1F8E37C">
      <w:start w:val="1"/>
      <w:numFmt w:val="bullet"/>
      <w:lvlText w:val="•"/>
      <w:lvlJc w:val="left"/>
      <w:pPr>
        <w:ind w:left="1447" w:hanging="140"/>
      </w:pPr>
      <w:rPr>
        <w:rFonts w:hint="default"/>
      </w:rPr>
    </w:lvl>
    <w:lvl w:ilvl="3" w:tplc="C60AE230">
      <w:start w:val="1"/>
      <w:numFmt w:val="bullet"/>
      <w:lvlText w:val="•"/>
      <w:lvlJc w:val="left"/>
      <w:pPr>
        <w:ind w:left="2120" w:hanging="140"/>
      </w:pPr>
      <w:rPr>
        <w:rFonts w:hint="default"/>
      </w:rPr>
    </w:lvl>
    <w:lvl w:ilvl="4" w:tplc="045C8B90">
      <w:start w:val="1"/>
      <w:numFmt w:val="bullet"/>
      <w:lvlText w:val="•"/>
      <w:lvlJc w:val="left"/>
      <w:pPr>
        <w:ind w:left="2792" w:hanging="140"/>
      </w:pPr>
      <w:rPr>
        <w:rFonts w:hint="default"/>
      </w:rPr>
    </w:lvl>
    <w:lvl w:ilvl="5" w:tplc="A20E6148">
      <w:start w:val="1"/>
      <w:numFmt w:val="bullet"/>
      <w:lvlText w:val="•"/>
      <w:lvlJc w:val="left"/>
      <w:pPr>
        <w:ind w:left="3465" w:hanging="140"/>
      </w:pPr>
      <w:rPr>
        <w:rFonts w:hint="default"/>
      </w:rPr>
    </w:lvl>
    <w:lvl w:ilvl="6" w:tplc="8410C958">
      <w:start w:val="1"/>
      <w:numFmt w:val="bullet"/>
      <w:lvlText w:val="•"/>
      <w:lvlJc w:val="left"/>
      <w:pPr>
        <w:ind w:left="4137" w:hanging="140"/>
      </w:pPr>
      <w:rPr>
        <w:rFonts w:hint="default"/>
      </w:rPr>
    </w:lvl>
    <w:lvl w:ilvl="7" w:tplc="C166E930">
      <w:start w:val="1"/>
      <w:numFmt w:val="bullet"/>
      <w:lvlText w:val="•"/>
      <w:lvlJc w:val="left"/>
      <w:pPr>
        <w:ind w:left="4810" w:hanging="140"/>
      </w:pPr>
      <w:rPr>
        <w:rFonts w:hint="default"/>
      </w:rPr>
    </w:lvl>
    <w:lvl w:ilvl="8" w:tplc="9CE45406">
      <w:start w:val="1"/>
      <w:numFmt w:val="bullet"/>
      <w:lvlText w:val="•"/>
      <w:lvlJc w:val="left"/>
      <w:pPr>
        <w:ind w:left="5483" w:hanging="140"/>
      </w:pPr>
      <w:rPr>
        <w:rFonts w:hint="default"/>
      </w:rPr>
    </w:lvl>
  </w:abstractNum>
  <w:abstractNum w:abstractNumId="66">
    <w:nsid w:val="39B80FCA"/>
    <w:multiLevelType w:val="hybridMultilevel"/>
    <w:tmpl w:val="D8D28FDE"/>
    <w:lvl w:ilvl="0" w:tplc="9BDA9CB6">
      <w:start w:val="1"/>
      <w:numFmt w:val="bullet"/>
      <w:lvlText w:val=""/>
      <w:lvlJc w:val="left"/>
      <w:pPr>
        <w:ind w:left="386" w:hanging="285"/>
      </w:pPr>
      <w:rPr>
        <w:rFonts w:ascii="Wingdings" w:eastAsia="Wingdings" w:hAnsi="Wingdings" w:hint="default"/>
        <w:w w:val="45"/>
        <w:sz w:val="24"/>
        <w:szCs w:val="24"/>
      </w:rPr>
    </w:lvl>
    <w:lvl w:ilvl="1" w:tplc="7ABCED84">
      <w:start w:val="1"/>
      <w:numFmt w:val="bullet"/>
      <w:lvlText w:val="•"/>
      <w:lvlJc w:val="left"/>
      <w:pPr>
        <w:ind w:left="1030" w:hanging="285"/>
      </w:pPr>
      <w:rPr>
        <w:rFonts w:hint="default"/>
      </w:rPr>
    </w:lvl>
    <w:lvl w:ilvl="2" w:tplc="6C9E8418">
      <w:start w:val="1"/>
      <w:numFmt w:val="bullet"/>
      <w:lvlText w:val="•"/>
      <w:lvlJc w:val="left"/>
      <w:pPr>
        <w:ind w:left="1674" w:hanging="285"/>
      </w:pPr>
      <w:rPr>
        <w:rFonts w:hint="default"/>
      </w:rPr>
    </w:lvl>
    <w:lvl w:ilvl="3" w:tplc="FC502ADC">
      <w:start w:val="1"/>
      <w:numFmt w:val="bullet"/>
      <w:lvlText w:val="•"/>
      <w:lvlJc w:val="left"/>
      <w:pPr>
        <w:ind w:left="2319" w:hanging="285"/>
      </w:pPr>
      <w:rPr>
        <w:rFonts w:hint="default"/>
      </w:rPr>
    </w:lvl>
    <w:lvl w:ilvl="4" w:tplc="8090A24C">
      <w:start w:val="1"/>
      <w:numFmt w:val="bullet"/>
      <w:lvlText w:val="•"/>
      <w:lvlJc w:val="left"/>
      <w:pPr>
        <w:ind w:left="2963" w:hanging="285"/>
      </w:pPr>
      <w:rPr>
        <w:rFonts w:hint="default"/>
      </w:rPr>
    </w:lvl>
    <w:lvl w:ilvl="5" w:tplc="BCE06972">
      <w:start w:val="1"/>
      <w:numFmt w:val="bullet"/>
      <w:lvlText w:val="•"/>
      <w:lvlJc w:val="left"/>
      <w:pPr>
        <w:ind w:left="3607" w:hanging="285"/>
      </w:pPr>
      <w:rPr>
        <w:rFonts w:hint="default"/>
      </w:rPr>
    </w:lvl>
    <w:lvl w:ilvl="6" w:tplc="A8BA73A8">
      <w:start w:val="1"/>
      <w:numFmt w:val="bullet"/>
      <w:lvlText w:val="•"/>
      <w:lvlJc w:val="left"/>
      <w:pPr>
        <w:ind w:left="4251" w:hanging="285"/>
      </w:pPr>
      <w:rPr>
        <w:rFonts w:hint="default"/>
      </w:rPr>
    </w:lvl>
    <w:lvl w:ilvl="7" w:tplc="6E94B19A">
      <w:start w:val="1"/>
      <w:numFmt w:val="bullet"/>
      <w:lvlText w:val="•"/>
      <w:lvlJc w:val="left"/>
      <w:pPr>
        <w:ind w:left="4895" w:hanging="285"/>
      </w:pPr>
      <w:rPr>
        <w:rFonts w:hint="default"/>
      </w:rPr>
    </w:lvl>
    <w:lvl w:ilvl="8" w:tplc="CC4C316A">
      <w:start w:val="1"/>
      <w:numFmt w:val="bullet"/>
      <w:lvlText w:val="•"/>
      <w:lvlJc w:val="left"/>
      <w:pPr>
        <w:ind w:left="5540" w:hanging="285"/>
      </w:pPr>
      <w:rPr>
        <w:rFonts w:hint="default"/>
      </w:rPr>
    </w:lvl>
  </w:abstractNum>
  <w:abstractNum w:abstractNumId="67">
    <w:nsid w:val="3A19107B"/>
    <w:multiLevelType w:val="hybridMultilevel"/>
    <w:tmpl w:val="BF5A55C8"/>
    <w:lvl w:ilvl="0" w:tplc="57746ABC">
      <w:start w:val="1"/>
      <w:numFmt w:val="bullet"/>
      <w:lvlText w:val=""/>
      <w:lvlJc w:val="left"/>
      <w:pPr>
        <w:ind w:left="838" w:hanging="360"/>
      </w:pPr>
      <w:rPr>
        <w:rFonts w:ascii="Symbol" w:eastAsia="Symbol" w:hAnsi="Symbol" w:hint="default"/>
        <w:w w:val="100"/>
        <w:sz w:val="24"/>
        <w:szCs w:val="24"/>
      </w:rPr>
    </w:lvl>
    <w:lvl w:ilvl="1" w:tplc="16B09C9E">
      <w:start w:val="1"/>
      <w:numFmt w:val="bullet"/>
      <w:lvlText w:val="•"/>
      <w:lvlJc w:val="left"/>
      <w:pPr>
        <w:ind w:left="1685" w:hanging="360"/>
      </w:pPr>
      <w:rPr>
        <w:rFonts w:hint="default"/>
      </w:rPr>
    </w:lvl>
    <w:lvl w:ilvl="2" w:tplc="C4465388">
      <w:start w:val="1"/>
      <w:numFmt w:val="bullet"/>
      <w:lvlText w:val="•"/>
      <w:lvlJc w:val="left"/>
      <w:pPr>
        <w:ind w:left="2532" w:hanging="360"/>
      </w:pPr>
      <w:rPr>
        <w:rFonts w:hint="default"/>
      </w:rPr>
    </w:lvl>
    <w:lvl w:ilvl="3" w:tplc="D832B290">
      <w:start w:val="1"/>
      <w:numFmt w:val="bullet"/>
      <w:lvlText w:val="•"/>
      <w:lvlJc w:val="left"/>
      <w:pPr>
        <w:ind w:left="3378" w:hanging="360"/>
      </w:pPr>
      <w:rPr>
        <w:rFonts w:hint="default"/>
      </w:rPr>
    </w:lvl>
    <w:lvl w:ilvl="4" w:tplc="E8F248D6">
      <w:start w:val="1"/>
      <w:numFmt w:val="bullet"/>
      <w:lvlText w:val="•"/>
      <w:lvlJc w:val="left"/>
      <w:pPr>
        <w:ind w:left="4225" w:hanging="360"/>
      </w:pPr>
      <w:rPr>
        <w:rFonts w:hint="default"/>
      </w:rPr>
    </w:lvl>
    <w:lvl w:ilvl="5" w:tplc="C6D2FEA0">
      <w:start w:val="1"/>
      <w:numFmt w:val="bullet"/>
      <w:lvlText w:val="•"/>
      <w:lvlJc w:val="left"/>
      <w:pPr>
        <w:ind w:left="5072" w:hanging="360"/>
      </w:pPr>
      <w:rPr>
        <w:rFonts w:hint="default"/>
      </w:rPr>
    </w:lvl>
    <w:lvl w:ilvl="6" w:tplc="07C4373A">
      <w:start w:val="1"/>
      <w:numFmt w:val="bullet"/>
      <w:lvlText w:val="•"/>
      <w:lvlJc w:val="left"/>
      <w:pPr>
        <w:ind w:left="5919" w:hanging="360"/>
      </w:pPr>
      <w:rPr>
        <w:rFonts w:hint="default"/>
      </w:rPr>
    </w:lvl>
    <w:lvl w:ilvl="7" w:tplc="F7B44EDA">
      <w:start w:val="1"/>
      <w:numFmt w:val="bullet"/>
      <w:lvlText w:val="•"/>
      <w:lvlJc w:val="left"/>
      <w:pPr>
        <w:ind w:left="6766" w:hanging="360"/>
      </w:pPr>
      <w:rPr>
        <w:rFonts w:hint="default"/>
      </w:rPr>
    </w:lvl>
    <w:lvl w:ilvl="8" w:tplc="54FE0876">
      <w:start w:val="1"/>
      <w:numFmt w:val="bullet"/>
      <w:lvlText w:val="•"/>
      <w:lvlJc w:val="left"/>
      <w:pPr>
        <w:ind w:left="7612" w:hanging="360"/>
      </w:pPr>
      <w:rPr>
        <w:rFonts w:hint="default"/>
      </w:rPr>
    </w:lvl>
  </w:abstractNum>
  <w:abstractNum w:abstractNumId="68">
    <w:nsid w:val="3A3123C5"/>
    <w:multiLevelType w:val="multilevel"/>
    <w:tmpl w:val="E7C27A94"/>
    <w:lvl w:ilvl="0">
      <w:start w:val="8"/>
      <w:numFmt w:val="decimal"/>
      <w:lvlText w:val="%1"/>
      <w:lvlJc w:val="left"/>
      <w:pPr>
        <w:ind w:left="550" w:hanging="433"/>
      </w:pPr>
      <w:rPr>
        <w:rFonts w:ascii="Times New Roman" w:eastAsia="Times New Roman" w:hAnsi="Times New Roman" w:hint="default"/>
        <w:b/>
        <w:bCs/>
        <w:w w:val="99"/>
        <w:sz w:val="32"/>
        <w:szCs w:val="32"/>
      </w:rPr>
    </w:lvl>
    <w:lvl w:ilvl="1">
      <w:start w:val="1"/>
      <w:numFmt w:val="decimal"/>
      <w:lvlText w:val="%1.%2"/>
      <w:lvlJc w:val="left"/>
      <w:pPr>
        <w:ind w:left="550" w:hanging="433"/>
      </w:pPr>
      <w:rPr>
        <w:rFonts w:ascii="Times New Roman" w:eastAsia="Times New Roman" w:hAnsi="Times New Roman" w:hint="default"/>
        <w:b/>
        <w:bCs/>
        <w:color w:val="17365D"/>
        <w:spacing w:val="1"/>
        <w:w w:val="100"/>
        <w:sz w:val="28"/>
        <w:szCs w:val="28"/>
      </w:rPr>
    </w:lvl>
    <w:lvl w:ilvl="2">
      <w:start w:val="1"/>
      <w:numFmt w:val="lowerLetter"/>
      <w:lvlText w:val="%3)"/>
      <w:lvlJc w:val="left"/>
      <w:pPr>
        <w:ind w:left="838" w:hanging="360"/>
      </w:pPr>
      <w:rPr>
        <w:rFonts w:ascii="Times New Roman" w:eastAsia="Times New Roman" w:hAnsi="Times New Roman" w:hint="default"/>
        <w:b/>
        <w:bCs/>
        <w:color w:val="17365D"/>
        <w:spacing w:val="1"/>
        <w:w w:val="100"/>
        <w:sz w:val="28"/>
        <w:szCs w:val="28"/>
      </w:rPr>
    </w:lvl>
    <w:lvl w:ilvl="3">
      <w:start w:val="1"/>
      <w:numFmt w:val="lowerRoman"/>
      <w:lvlText w:val="%4."/>
      <w:lvlJc w:val="left"/>
      <w:pPr>
        <w:ind w:left="1558" w:hanging="149"/>
      </w:pPr>
      <w:rPr>
        <w:rFonts w:ascii="Times New Roman" w:eastAsia="Times New Roman" w:hAnsi="Times New Roman" w:hint="default"/>
        <w:b/>
        <w:bCs/>
        <w:color w:val="17365D"/>
        <w:w w:val="100"/>
        <w:sz w:val="24"/>
        <w:szCs w:val="24"/>
      </w:rPr>
    </w:lvl>
    <w:lvl w:ilvl="4">
      <w:start w:val="1"/>
      <w:numFmt w:val="bullet"/>
      <w:lvlText w:val="•"/>
      <w:lvlJc w:val="left"/>
      <w:pPr>
        <w:ind w:left="2665" w:hanging="149"/>
      </w:pPr>
      <w:rPr>
        <w:rFonts w:hint="default"/>
      </w:rPr>
    </w:lvl>
    <w:lvl w:ilvl="5">
      <w:start w:val="1"/>
      <w:numFmt w:val="bullet"/>
      <w:lvlText w:val="•"/>
      <w:lvlJc w:val="left"/>
      <w:pPr>
        <w:ind w:left="3772" w:hanging="149"/>
      </w:pPr>
      <w:rPr>
        <w:rFonts w:hint="default"/>
      </w:rPr>
    </w:lvl>
    <w:lvl w:ilvl="6">
      <w:start w:val="1"/>
      <w:numFmt w:val="bullet"/>
      <w:lvlText w:val="•"/>
      <w:lvlJc w:val="left"/>
      <w:pPr>
        <w:ind w:left="4878" w:hanging="149"/>
      </w:pPr>
      <w:rPr>
        <w:rFonts w:hint="default"/>
      </w:rPr>
    </w:lvl>
    <w:lvl w:ilvl="7">
      <w:start w:val="1"/>
      <w:numFmt w:val="bullet"/>
      <w:lvlText w:val="•"/>
      <w:lvlJc w:val="left"/>
      <w:pPr>
        <w:ind w:left="5985" w:hanging="149"/>
      </w:pPr>
      <w:rPr>
        <w:rFonts w:hint="default"/>
      </w:rPr>
    </w:lvl>
    <w:lvl w:ilvl="8">
      <w:start w:val="1"/>
      <w:numFmt w:val="bullet"/>
      <w:lvlText w:val="•"/>
      <w:lvlJc w:val="left"/>
      <w:pPr>
        <w:ind w:left="7092" w:hanging="149"/>
      </w:pPr>
      <w:rPr>
        <w:rFonts w:hint="default"/>
      </w:rPr>
    </w:lvl>
  </w:abstractNum>
  <w:abstractNum w:abstractNumId="69">
    <w:nsid w:val="3AA043FF"/>
    <w:multiLevelType w:val="hybridMultilevel"/>
    <w:tmpl w:val="B992BF3E"/>
    <w:lvl w:ilvl="0" w:tplc="3DB00200">
      <w:start w:val="1"/>
      <w:numFmt w:val="bullet"/>
      <w:lvlText w:val=""/>
      <w:lvlJc w:val="left"/>
      <w:pPr>
        <w:ind w:left="386" w:hanging="285"/>
      </w:pPr>
      <w:rPr>
        <w:rFonts w:ascii="Wingdings" w:eastAsia="Wingdings" w:hAnsi="Wingdings" w:hint="default"/>
        <w:w w:val="45"/>
        <w:sz w:val="24"/>
        <w:szCs w:val="24"/>
      </w:rPr>
    </w:lvl>
    <w:lvl w:ilvl="1" w:tplc="099C0E44">
      <w:start w:val="1"/>
      <w:numFmt w:val="bullet"/>
      <w:lvlText w:val="•"/>
      <w:lvlJc w:val="left"/>
      <w:pPr>
        <w:ind w:left="1030" w:hanging="285"/>
      </w:pPr>
      <w:rPr>
        <w:rFonts w:hint="default"/>
      </w:rPr>
    </w:lvl>
    <w:lvl w:ilvl="2" w:tplc="97D414CE">
      <w:start w:val="1"/>
      <w:numFmt w:val="bullet"/>
      <w:lvlText w:val="•"/>
      <w:lvlJc w:val="left"/>
      <w:pPr>
        <w:ind w:left="1674" w:hanging="285"/>
      </w:pPr>
      <w:rPr>
        <w:rFonts w:hint="default"/>
      </w:rPr>
    </w:lvl>
    <w:lvl w:ilvl="3" w:tplc="61F6AAF8">
      <w:start w:val="1"/>
      <w:numFmt w:val="bullet"/>
      <w:lvlText w:val="•"/>
      <w:lvlJc w:val="left"/>
      <w:pPr>
        <w:ind w:left="2319" w:hanging="285"/>
      </w:pPr>
      <w:rPr>
        <w:rFonts w:hint="default"/>
      </w:rPr>
    </w:lvl>
    <w:lvl w:ilvl="4" w:tplc="69569166">
      <w:start w:val="1"/>
      <w:numFmt w:val="bullet"/>
      <w:lvlText w:val="•"/>
      <w:lvlJc w:val="left"/>
      <w:pPr>
        <w:ind w:left="2963" w:hanging="285"/>
      </w:pPr>
      <w:rPr>
        <w:rFonts w:hint="default"/>
      </w:rPr>
    </w:lvl>
    <w:lvl w:ilvl="5" w:tplc="9BDCB9EA">
      <w:start w:val="1"/>
      <w:numFmt w:val="bullet"/>
      <w:lvlText w:val="•"/>
      <w:lvlJc w:val="left"/>
      <w:pPr>
        <w:ind w:left="3607" w:hanging="285"/>
      </w:pPr>
      <w:rPr>
        <w:rFonts w:hint="default"/>
      </w:rPr>
    </w:lvl>
    <w:lvl w:ilvl="6" w:tplc="E2AC81D6">
      <w:start w:val="1"/>
      <w:numFmt w:val="bullet"/>
      <w:lvlText w:val="•"/>
      <w:lvlJc w:val="left"/>
      <w:pPr>
        <w:ind w:left="4251" w:hanging="285"/>
      </w:pPr>
      <w:rPr>
        <w:rFonts w:hint="default"/>
      </w:rPr>
    </w:lvl>
    <w:lvl w:ilvl="7" w:tplc="94BEB6CC">
      <w:start w:val="1"/>
      <w:numFmt w:val="bullet"/>
      <w:lvlText w:val="•"/>
      <w:lvlJc w:val="left"/>
      <w:pPr>
        <w:ind w:left="4895" w:hanging="285"/>
      </w:pPr>
      <w:rPr>
        <w:rFonts w:hint="default"/>
      </w:rPr>
    </w:lvl>
    <w:lvl w:ilvl="8" w:tplc="52587B8C">
      <w:start w:val="1"/>
      <w:numFmt w:val="bullet"/>
      <w:lvlText w:val="•"/>
      <w:lvlJc w:val="left"/>
      <w:pPr>
        <w:ind w:left="5540" w:hanging="285"/>
      </w:pPr>
      <w:rPr>
        <w:rFonts w:hint="default"/>
      </w:rPr>
    </w:lvl>
  </w:abstractNum>
  <w:abstractNum w:abstractNumId="70">
    <w:nsid w:val="3BA26699"/>
    <w:multiLevelType w:val="multilevel"/>
    <w:tmpl w:val="C9288D66"/>
    <w:lvl w:ilvl="0">
      <w:start w:val="3"/>
      <w:numFmt w:val="decimal"/>
      <w:lvlText w:val="%1"/>
      <w:lvlJc w:val="left"/>
      <w:pPr>
        <w:ind w:left="550" w:hanging="433"/>
      </w:pPr>
      <w:rPr>
        <w:rFonts w:hint="default"/>
      </w:rPr>
    </w:lvl>
    <w:lvl w:ilvl="1">
      <w:start w:val="2"/>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decimal"/>
      <w:lvlText w:val="%1.%2.%3"/>
      <w:lvlJc w:val="left"/>
      <w:pPr>
        <w:ind w:left="838" w:hanging="720"/>
        <w:jc w:val="right"/>
      </w:pPr>
      <w:rPr>
        <w:rFonts w:ascii="Times New Roman" w:eastAsia="Times New Roman" w:hAnsi="Times New Roman" w:hint="default"/>
        <w:b/>
        <w:bCs/>
        <w:i/>
        <w:w w:val="95"/>
        <w:sz w:val="25"/>
        <w:szCs w:val="25"/>
      </w:rPr>
    </w:lvl>
    <w:lvl w:ilvl="3">
      <w:start w:val="1"/>
      <w:numFmt w:val="decimal"/>
      <w:lvlText w:val="%4)"/>
      <w:lvlJc w:val="left"/>
      <w:pPr>
        <w:ind w:left="218" w:hanging="224"/>
      </w:pPr>
      <w:rPr>
        <w:rFonts w:ascii="Arial" w:eastAsiaTheme="minorHAnsi" w:hAnsi="Arial" w:cs="Arial"/>
        <w:spacing w:val="1"/>
        <w:w w:val="99"/>
        <w:sz w:val="14"/>
        <w:szCs w:val="14"/>
      </w:rPr>
    </w:lvl>
    <w:lvl w:ilvl="4">
      <w:start w:val="1"/>
      <w:numFmt w:val="bullet"/>
      <w:lvlText w:val="•"/>
      <w:lvlJc w:val="left"/>
      <w:pPr>
        <w:ind w:left="2955" w:hanging="224"/>
      </w:pPr>
      <w:rPr>
        <w:rFonts w:hint="default"/>
      </w:rPr>
    </w:lvl>
    <w:lvl w:ilvl="5">
      <w:start w:val="1"/>
      <w:numFmt w:val="bullet"/>
      <w:lvlText w:val="•"/>
      <w:lvlJc w:val="left"/>
      <w:pPr>
        <w:ind w:left="4013" w:hanging="224"/>
      </w:pPr>
      <w:rPr>
        <w:rFonts w:hint="default"/>
      </w:rPr>
    </w:lvl>
    <w:lvl w:ilvl="6">
      <w:start w:val="1"/>
      <w:numFmt w:val="bullet"/>
      <w:lvlText w:val="•"/>
      <w:lvlJc w:val="left"/>
      <w:pPr>
        <w:ind w:left="5072" w:hanging="224"/>
      </w:pPr>
      <w:rPr>
        <w:rFonts w:hint="default"/>
      </w:rPr>
    </w:lvl>
    <w:lvl w:ilvl="7">
      <w:start w:val="1"/>
      <w:numFmt w:val="bullet"/>
      <w:lvlText w:val="•"/>
      <w:lvlJc w:val="left"/>
      <w:pPr>
        <w:ind w:left="6130" w:hanging="224"/>
      </w:pPr>
      <w:rPr>
        <w:rFonts w:hint="default"/>
      </w:rPr>
    </w:lvl>
    <w:lvl w:ilvl="8">
      <w:start w:val="1"/>
      <w:numFmt w:val="bullet"/>
      <w:lvlText w:val="•"/>
      <w:lvlJc w:val="left"/>
      <w:pPr>
        <w:ind w:left="7189" w:hanging="224"/>
      </w:pPr>
      <w:rPr>
        <w:rFonts w:hint="default"/>
      </w:rPr>
    </w:lvl>
  </w:abstractNum>
  <w:abstractNum w:abstractNumId="71">
    <w:nsid w:val="3D094391"/>
    <w:multiLevelType w:val="hybridMultilevel"/>
    <w:tmpl w:val="BD2AA8E8"/>
    <w:lvl w:ilvl="0" w:tplc="5016B40E">
      <w:start w:val="1"/>
      <w:numFmt w:val="decimal"/>
      <w:lvlText w:val="%1."/>
      <w:lvlJc w:val="left"/>
      <w:pPr>
        <w:ind w:left="478" w:hanging="360"/>
      </w:pPr>
      <w:rPr>
        <w:rFonts w:ascii="Times New Roman" w:eastAsia="Times New Roman" w:hAnsi="Times New Roman" w:hint="default"/>
        <w:w w:val="100"/>
        <w:sz w:val="24"/>
        <w:szCs w:val="24"/>
      </w:rPr>
    </w:lvl>
    <w:lvl w:ilvl="1" w:tplc="FDF06546">
      <w:start w:val="1"/>
      <w:numFmt w:val="bullet"/>
      <w:lvlText w:val=""/>
      <w:lvlJc w:val="left"/>
      <w:pPr>
        <w:ind w:left="838" w:hanging="360"/>
      </w:pPr>
      <w:rPr>
        <w:rFonts w:ascii="Symbol" w:eastAsia="Symbol" w:hAnsi="Symbol" w:hint="default"/>
        <w:w w:val="100"/>
        <w:sz w:val="24"/>
        <w:szCs w:val="24"/>
      </w:rPr>
    </w:lvl>
    <w:lvl w:ilvl="2" w:tplc="BBD0CA68">
      <w:start w:val="1"/>
      <w:numFmt w:val="bullet"/>
      <w:lvlText w:val="•"/>
      <w:lvlJc w:val="left"/>
      <w:pPr>
        <w:ind w:left="1779" w:hanging="360"/>
      </w:pPr>
      <w:rPr>
        <w:rFonts w:hint="default"/>
      </w:rPr>
    </w:lvl>
    <w:lvl w:ilvl="3" w:tplc="91F4C46A">
      <w:start w:val="1"/>
      <w:numFmt w:val="bullet"/>
      <w:lvlText w:val="•"/>
      <w:lvlJc w:val="left"/>
      <w:pPr>
        <w:ind w:left="2720" w:hanging="360"/>
      </w:pPr>
      <w:rPr>
        <w:rFonts w:hint="default"/>
      </w:rPr>
    </w:lvl>
    <w:lvl w:ilvl="4" w:tplc="C186B2F8">
      <w:start w:val="1"/>
      <w:numFmt w:val="bullet"/>
      <w:lvlText w:val="•"/>
      <w:lvlJc w:val="left"/>
      <w:pPr>
        <w:ind w:left="3661" w:hanging="360"/>
      </w:pPr>
      <w:rPr>
        <w:rFonts w:hint="default"/>
      </w:rPr>
    </w:lvl>
    <w:lvl w:ilvl="5" w:tplc="62887FE4">
      <w:start w:val="1"/>
      <w:numFmt w:val="bullet"/>
      <w:lvlText w:val="•"/>
      <w:lvlJc w:val="left"/>
      <w:pPr>
        <w:ind w:left="4601" w:hanging="360"/>
      </w:pPr>
      <w:rPr>
        <w:rFonts w:hint="default"/>
      </w:rPr>
    </w:lvl>
    <w:lvl w:ilvl="6" w:tplc="ABDC9442">
      <w:start w:val="1"/>
      <w:numFmt w:val="bullet"/>
      <w:lvlText w:val="•"/>
      <w:lvlJc w:val="left"/>
      <w:pPr>
        <w:ind w:left="5542" w:hanging="360"/>
      </w:pPr>
      <w:rPr>
        <w:rFonts w:hint="default"/>
      </w:rPr>
    </w:lvl>
    <w:lvl w:ilvl="7" w:tplc="13A62FD8">
      <w:start w:val="1"/>
      <w:numFmt w:val="bullet"/>
      <w:lvlText w:val="•"/>
      <w:lvlJc w:val="left"/>
      <w:pPr>
        <w:ind w:left="6483" w:hanging="360"/>
      </w:pPr>
      <w:rPr>
        <w:rFonts w:hint="default"/>
      </w:rPr>
    </w:lvl>
    <w:lvl w:ilvl="8" w:tplc="C0C03A18">
      <w:start w:val="1"/>
      <w:numFmt w:val="bullet"/>
      <w:lvlText w:val="•"/>
      <w:lvlJc w:val="left"/>
      <w:pPr>
        <w:ind w:left="7424" w:hanging="360"/>
      </w:pPr>
      <w:rPr>
        <w:rFonts w:hint="default"/>
      </w:rPr>
    </w:lvl>
  </w:abstractNum>
  <w:abstractNum w:abstractNumId="72">
    <w:nsid w:val="3D4835CD"/>
    <w:multiLevelType w:val="hybridMultilevel"/>
    <w:tmpl w:val="95A2D612"/>
    <w:lvl w:ilvl="0" w:tplc="22A6BD08">
      <w:start w:val="1"/>
      <w:numFmt w:val="bullet"/>
      <w:lvlText w:val="-"/>
      <w:lvlJc w:val="left"/>
      <w:pPr>
        <w:ind w:left="102" w:hanging="141"/>
      </w:pPr>
      <w:rPr>
        <w:rFonts w:ascii="Times New Roman" w:eastAsia="Times New Roman" w:hAnsi="Times New Roman" w:hint="default"/>
        <w:sz w:val="24"/>
        <w:szCs w:val="24"/>
      </w:rPr>
    </w:lvl>
    <w:lvl w:ilvl="1" w:tplc="4EB04700">
      <w:start w:val="1"/>
      <w:numFmt w:val="bullet"/>
      <w:lvlText w:val="•"/>
      <w:lvlJc w:val="left"/>
      <w:pPr>
        <w:ind w:left="774" w:hanging="141"/>
      </w:pPr>
      <w:rPr>
        <w:rFonts w:hint="default"/>
      </w:rPr>
    </w:lvl>
    <w:lvl w:ilvl="2" w:tplc="45122566">
      <w:start w:val="1"/>
      <w:numFmt w:val="bullet"/>
      <w:lvlText w:val="•"/>
      <w:lvlJc w:val="left"/>
      <w:pPr>
        <w:ind w:left="1447" w:hanging="141"/>
      </w:pPr>
      <w:rPr>
        <w:rFonts w:hint="default"/>
      </w:rPr>
    </w:lvl>
    <w:lvl w:ilvl="3" w:tplc="0A90A392">
      <w:start w:val="1"/>
      <w:numFmt w:val="bullet"/>
      <w:lvlText w:val="•"/>
      <w:lvlJc w:val="left"/>
      <w:pPr>
        <w:ind w:left="2120" w:hanging="141"/>
      </w:pPr>
      <w:rPr>
        <w:rFonts w:hint="default"/>
      </w:rPr>
    </w:lvl>
    <w:lvl w:ilvl="4" w:tplc="A50C370A">
      <w:start w:val="1"/>
      <w:numFmt w:val="bullet"/>
      <w:lvlText w:val="•"/>
      <w:lvlJc w:val="left"/>
      <w:pPr>
        <w:ind w:left="2792" w:hanging="141"/>
      </w:pPr>
      <w:rPr>
        <w:rFonts w:hint="default"/>
      </w:rPr>
    </w:lvl>
    <w:lvl w:ilvl="5" w:tplc="D6C271D2">
      <w:start w:val="1"/>
      <w:numFmt w:val="bullet"/>
      <w:lvlText w:val="•"/>
      <w:lvlJc w:val="left"/>
      <w:pPr>
        <w:ind w:left="3465" w:hanging="141"/>
      </w:pPr>
      <w:rPr>
        <w:rFonts w:hint="default"/>
      </w:rPr>
    </w:lvl>
    <w:lvl w:ilvl="6" w:tplc="00E82578">
      <w:start w:val="1"/>
      <w:numFmt w:val="bullet"/>
      <w:lvlText w:val="•"/>
      <w:lvlJc w:val="left"/>
      <w:pPr>
        <w:ind w:left="4137" w:hanging="141"/>
      </w:pPr>
      <w:rPr>
        <w:rFonts w:hint="default"/>
      </w:rPr>
    </w:lvl>
    <w:lvl w:ilvl="7" w:tplc="C812F30C">
      <w:start w:val="1"/>
      <w:numFmt w:val="bullet"/>
      <w:lvlText w:val="•"/>
      <w:lvlJc w:val="left"/>
      <w:pPr>
        <w:ind w:left="4810" w:hanging="141"/>
      </w:pPr>
      <w:rPr>
        <w:rFonts w:hint="default"/>
      </w:rPr>
    </w:lvl>
    <w:lvl w:ilvl="8" w:tplc="D23264DA">
      <w:start w:val="1"/>
      <w:numFmt w:val="bullet"/>
      <w:lvlText w:val="•"/>
      <w:lvlJc w:val="left"/>
      <w:pPr>
        <w:ind w:left="5483" w:hanging="141"/>
      </w:pPr>
      <w:rPr>
        <w:rFonts w:hint="default"/>
      </w:rPr>
    </w:lvl>
  </w:abstractNum>
  <w:abstractNum w:abstractNumId="73">
    <w:nsid w:val="408A42B9"/>
    <w:multiLevelType w:val="hybridMultilevel"/>
    <w:tmpl w:val="D1680684"/>
    <w:lvl w:ilvl="0" w:tplc="7902BE1E">
      <w:start w:val="1"/>
      <w:numFmt w:val="bullet"/>
      <w:lvlText w:val=""/>
      <w:lvlJc w:val="left"/>
      <w:pPr>
        <w:ind w:left="118" w:hanging="720"/>
      </w:pPr>
      <w:rPr>
        <w:rFonts w:ascii="Wingdings" w:eastAsia="Wingdings" w:hAnsi="Wingdings" w:hint="default"/>
        <w:w w:val="100"/>
        <w:sz w:val="24"/>
        <w:szCs w:val="24"/>
      </w:rPr>
    </w:lvl>
    <w:lvl w:ilvl="1" w:tplc="FC6A13F2">
      <w:start w:val="1"/>
      <w:numFmt w:val="bullet"/>
      <w:lvlText w:val="•"/>
      <w:lvlJc w:val="left"/>
      <w:pPr>
        <w:ind w:left="1037" w:hanging="720"/>
      </w:pPr>
      <w:rPr>
        <w:rFonts w:hint="default"/>
      </w:rPr>
    </w:lvl>
    <w:lvl w:ilvl="2" w:tplc="8F008C60">
      <w:start w:val="1"/>
      <w:numFmt w:val="bullet"/>
      <w:lvlText w:val="•"/>
      <w:lvlJc w:val="left"/>
      <w:pPr>
        <w:ind w:left="1956" w:hanging="720"/>
      </w:pPr>
      <w:rPr>
        <w:rFonts w:hint="default"/>
      </w:rPr>
    </w:lvl>
    <w:lvl w:ilvl="3" w:tplc="CED2D0A8">
      <w:start w:val="1"/>
      <w:numFmt w:val="bullet"/>
      <w:lvlText w:val="•"/>
      <w:lvlJc w:val="left"/>
      <w:pPr>
        <w:ind w:left="2874" w:hanging="720"/>
      </w:pPr>
      <w:rPr>
        <w:rFonts w:hint="default"/>
      </w:rPr>
    </w:lvl>
    <w:lvl w:ilvl="4" w:tplc="75A0F532">
      <w:start w:val="1"/>
      <w:numFmt w:val="bullet"/>
      <w:lvlText w:val="•"/>
      <w:lvlJc w:val="left"/>
      <w:pPr>
        <w:ind w:left="3793" w:hanging="720"/>
      </w:pPr>
      <w:rPr>
        <w:rFonts w:hint="default"/>
      </w:rPr>
    </w:lvl>
    <w:lvl w:ilvl="5" w:tplc="17C658D8">
      <w:start w:val="1"/>
      <w:numFmt w:val="bullet"/>
      <w:lvlText w:val="•"/>
      <w:lvlJc w:val="left"/>
      <w:pPr>
        <w:ind w:left="4712" w:hanging="720"/>
      </w:pPr>
      <w:rPr>
        <w:rFonts w:hint="default"/>
      </w:rPr>
    </w:lvl>
    <w:lvl w:ilvl="6" w:tplc="E5BE6B3E">
      <w:start w:val="1"/>
      <w:numFmt w:val="bullet"/>
      <w:lvlText w:val="•"/>
      <w:lvlJc w:val="left"/>
      <w:pPr>
        <w:ind w:left="5631" w:hanging="720"/>
      </w:pPr>
      <w:rPr>
        <w:rFonts w:hint="default"/>
      </w:rPr>
    </w:lvl>
    <w:lvl w:ilvl="7" w:tplc="C7046666">
      <w:start w:val="1"/>
      <w:numFmt w:val="bullet"/>
      <w:lvlText w:val="•"/>
      <w:lvlJc w:val="left"/>
      <w:pPr>
        <w:ind w:left="6550" w:hanging="720"/>
      </w:pPr>
      <w:rPr>
        <w:rFonts w:hint="default"/>
      </w:rPr>
    </w:lvl>
    <w:lvl w:ilvl="8" w:tplc="E05CCB32">
      <w:start w:val="1"/>
      <w:numFmt w:val="bullet"/>
      <w:lvlText w:val="•"/>
      <w:lvlJc w:val="left"/>
      <w:pPr>
        <w:ind w:left="7468" w:hanging="720"/>
      </w:pPr>
      <w:rPr>
        <w:rFonts w:hint="default"/>
      </w:rPr>
    </w:lvl>
  </w:abstractNum>
  <w:abstractNum w:abstractNumId="74">
    <w:nsid w:val="40C21C06"/>
    <w:multiLevelType w:val="multilevel"/>
    <w:tmpl w:val="268C1A66"/>
    <w:lvl w:ilvl="0">
      <w:start w:val="6"/>
      <w:numFmt w:val="decimal"/>
      <w:lvlText w:val="%1"/>
      <w:lvlJc w:val="left"/>
      <w:pPr>
        <w:ind w:left="550" w:hanging="433"/>
      </w:pPr>
      <w:rPr>
        <w:rFonts w:ascii="Times New Roman" w:eastAsia="Times New Roman" w:hAnsi="Times New Roman" w:hint="default"/>
        <w:b/>
        <w:bCs/>
        <w:w w:val="99"/>
        <w:sz w:val="32"/>
        <w:szCs w:val="32"/>
      </w:rPr>
    </w:lvl>
    <w:lvl w:ilvl="1">
      <w:start w:val="1"/>
      <w:numFmt w:val="decimal"/>
      <w:lvlText w:val="%1.%2"/>
      <w:lvlJc w:val="left"/>
      <w:pPr>
        <w:ind w:left="550" w:hanging="433"/>
      </w:pPr>
      <w:rPr>
        <w:rFonts w:ascii="Times New Roman" w:eastAsia="Times New Roman" w:hAnsi="Times New Roman" w:hint="default"/>
        <w:b/>
        <w:bCs/>
        <w:color w:val="17365D"/>
        <w:spacing w:val="1"/>
        <w:w w:val="100"/>
        <w:sz w:val="28"/>
        <w:szCs w:val="28"/>
      </w:rPr>
    </w:lvl>
    <w:lvl w:ilvl="2">
      <w:start w:val="1"/>
      <w:numFmt w:val="lowerLetter"/>
      <w:lvlText w:val="%3)"/>
      <w:lvlJc w:val="left"/>
      <w:pPr>
        <w:ind w:left="838" w:hanging="360"/>
      </w:pPr>
      <w:rPr>
        <w:rFonts w:ascii="Times New Roman" w:eastAsia="Times New Roman" w:hAnsi="Times New Roman" w:hint="default"/>
        <w:b/>
        <w:bCs/>
        <w:color w:val="17365D"/>
        <w:spacing w:val="1"/>
        <w:w w:val="100"/>
        <w:sz w:val="28"/>
        <w:szCs w:val="28"/>
      </w:rPr>
    </w:lvl>
    <w:lvl w:ilvl="3">
      <w:start w:val="1"/>
      <w:numFmt w:val="bullet"/>
      <w:lvlText w:val="•"/>
      <w:lvlJc w:val="left"/>
      <w:pPr>
        <w:ind w:left="1896" w:hanging="360"/>
      </w:pPr>
      <w:rPr>
        <w:rFonts w:hint="default"/>
      </w:rPr>
    </w:lvl>
    <w:lvl w:ilvl="4">
      <w:start w:val="1"/>
      <w:numFmt w:val="bullet"/>
      <w:lvlText w:val="•"/>
      <w:lvlJc w:val="left"/>
      <w:pPr>
        <w:ind w:left="2955" w:hanging="360"/>
      </w:pPr>
      <w:rPr>
        <w:rFonts w:hint="default"/>
      </w:rPr>
    </w:lvl>
    <w:lvl w:ilvl="5">
      <w:start w:val="1"/>
      <w:numFmt w:val="bullet"/>
      <w:lvlText w:val="•"/>
      <w:lvlJc w:val="left"/>
      <w:pPr>
        <w:ind w:left="4013" w:hanging="360"/>
      </w:pPr>
      <w:rPr>
        <w:rFonts w:hint="default"/>
      </w:rPr>
    </w:lvl>
    <w:lvl w:ilvl="6">
      <w:start w:val="1"/>
      <w:numFmt w:val="bullet"/>
      <w:lvlText w:val="•"/>
      <w:lvlJc w:val="left"/>
      <w:pPr>
        <w:ind w:left="5072" w:hanging="360"/>
      </w:pPr>
      <w:rPr>
        <w:rFonts w:hint="default"/>
      </w:rPr>
    </w:lvl>
    <w:lvl w:ilvl="7">
      <w:start w:val="1"/>
      <w:numFmt w:val="bullet"/>
      <w:lvlText w:val="•"/>
      <w:lvlJc w:val="left"/>
      <w:pPr>
        <w:ind w:left="6130" w:hanging="360"/>
      </w:pPr>
      <w:rPr>
        <w:rFonts w:hint="default"/>
      </w:rPr>
    </w:lvl>
    <w:lvl w:ilvl="8">
      <w:start w:val="1"/>
      <w:numFmt w:val="bullet"/>
      <w:lvlText w:val="•"/>
      <w:lvlJc w:val="left"/>
      <w:pPr>
        <w:ind w:left="7189" w:hanging="360"/>
      </w:pPr>
      <w:rPr>
        <w:rFonts w:hint="default"/>
      </w:rPr>
    </w:lvl>
  </w:abstractNum>
  <w:abstractNum w:abstractNumId="75">
    <w:nsid w:val="4175574B"/>
    <w:multiLevelType w:val="hybridMultilevel"/>
    <w:tmpl w:val="35A8FF74"/>
    <w:lvl w:ilvl="0" w:tplc="D396AFEE">
      <w:start w:val="1"/>
      <w:numFmt w:val="bullet"/>
      <w:lvlText w:val=""/>
      <w:lvlJc w:val="left"/>
      <w:pPr>
        <w:ind w:left="386" w:hanging="285"/>
      </w:pPr>
      <w:rPr>
        <w:rFonts w:ascii="Wingdings" w:eastAsia="Wingdings" w:hAnsi="Wingdings" w:hint="default"/>
        <w:w w:val="45"/>
        <w:sz w:val="24"/>
        <w:szCs w:val="24"/>
      </w:rPr>
    </w:lvl>
    <w:lvl w:ilvl="1" w:tplc="BDC480A0">
      <w:start w:val="1"/>
      <w:numFmt w:val="bullet"/>
      <w:lvlText w:val="•"/>
      <w:lvlJc w:val="left"/>
      <w:pPr>
        <w:ind w:left="1030" w:hanging="285"/>
      </w:pPr>
      <w:rPr>
        <w:rFonts w:hint="default"/>
      </w:rPr>
    </w:lvl>
    <w:lvl w:ilvl="2" w:tplc="FC5AAC32">
      <w:start w:val="1"/>
      <w:numFmt w:val="bullet"/>
      <w:lvlText w:val="•"/>
      <w:lvlJc w:val="left"/>
      <w:pPr>
        <w:ind w:left="1674" w:hanging="285"/>
      </w:pPr>
      <w:rPr>
        <w:rFonts w:hint="default"/>
      </w:rPr>
    </w:lvl>
    <w:lvl w:ilvl="3" w:tplc="8AAC5596">
      <w:start w:val="1"/>
      <w:numFmt w:val="bullet"/>
      <w:lvlText w:val="•"/>
      <w:lvlJc w:val="left"/>
      <w:pPr>
        <w:ind w:left="2319" w:hanging="285"/>
      </w:pPr>
      <w:rPr>
        <w:rFonts w:hint="default"/>
      </w:rPr>
    </w:lvl>
    <w:lvl w:ilvl="4" w:tplc="D73A6EAC">
      <w:start w:val="1"/>
      <w:numFmt w:val="bullet"/>
      <w:lvlText w:val="•"/>
      <w:lvlJc w:val="left"/>
      <w:pPr>
        <w:ind w:left="2963" w:hanging="285"/>
      </w:pPr>
      <w:rPr>
        <w:rFonts w:hint="default"/>
      </w:rPr>
    </w:lvl>
    <w:lvl w:ilvl="5" w:tplc="35C6515E">
      <w:start w:val="1"/>
      <w:numFmt w:val="bullet"/>
      <w:lvlText w:val="•"/>
      <w:lvlJc w:val="left"/>
      <w:pPr>
        <w:ind w:left="3607" w:hanging="285"/>
      </w:pPr>
      <w:rPr>
        <w:rFonts w:hint="default"/>
      </w:rPr>
    </w:lvl>
    <w:lvl w:ilvl="6" w:tplc="06CAD8AE">
      <w:start w:val="1"/>
      <w:numFmt w:val="bullet"/>
      <w:lvlText w:val="•"/>
      <w:lvlJc w:val="left"/>
      <w:pPr>
        <w:ind w:left="4251" w:hanging="285"/>
      </w:pPr>
      <w:rPr>
        <w:rFonts w:hint="default"/>
      </w:rPr>
    </w:lvl>
    <w:lvl w:ilvl="7" w:tplc="4B36E4C8">
      <w:start w:val="1"/>
      <w:numFmt w:val="bullet"/>
      <w:lvlText w:val="•"/>
      <w:lvlJc w:val="left"/>
      <w:pPr>
        <w:ind w:left="4895" w:hanging="285"/>
      </w:pPr>
      <w:rPr>
        <w:rFonts w:hint="default"/>
      </w:rPr>
    </w:lvl>
    <w:lvl w:ilvl="8" w:tplc="7CA2F856">
      <w:start w:val="1"/>
      <w:numFmt w:val="bullet"/>
      <w:lvlText w:val="•"/>
      <w:lvlJc w:val="left"/>
      <w:pPr>
        <w:ind w:left="5540" w:hanging="285"/>
      </w:pPr>
      <w:rPr>
        <w:rFonts w:hint="default"/>
      </w:rPr>
    </w:lvl>
  </w:abstractNum>
  <w:abstractNum w:abstractNumId="76">
    <w:nsid w:val="42D82C5D"/>
    <w:multiLevelType w:val="hybridMultilevel"/>
    <w:tmpl w:val="600C21D2"/>
    <w:lvl w:ilvl="0" w:tplc="DEA02D8C">
      <w:start w:val="1"/>
      <w:numFmt w:val="bullet"/>
      <w:lvlText w:val=""/>
      <w:lvlJc w:val="left"/>
      <w:pPr>
        <w:ind w:left="105" w:hanging="720"/>
      </w:pPr>
      <w:rPr>
        <w:rFonts w:ascii="Symbol" w:eastAsia="Symbol" w:hAnsi="Symbol" w:hint="default"/>
        <w:w w:val="100"/>
        <w:sz w:val="24"/>
        <w:szCs w:val="24"/>
      </w:rPr>
    </w:lvl>
    <w:lvl w:ilvl="1" w:tplc="BF5E0C3C">
      <w:start w:val="1"/>
      <w:numFmt w:val="bullet"/>
      <w:lvlText w:val="•"/>
      <w:lvlJc w:val="left"/>
      <w:pPr>
        <w:ind w:left="988" w:hanging="720"/>
      </w:pPr>
      <w:rPr>
        <w:rFonts w:hint="default"/>
      </w:rPr>
    </w:lvl>
    <w:lvl w:ilvl="2" w:tplc="AC0E42B8">
      <w:start w:val="1"/>
      <w:numFmt w:val="bullet"/>
      <w:lvlText w:val="•"/>
      <w:lvlJc w:val="left"/>
      <w:pPr>
        <w:ind w:left="1872" w:hanging="720"/>
      </w:pPr>
      <w:rPr>
        <w:rFonts w:hint="default"/>
      </w:rPr>
    </w:lvl>
    <w:lvl w:ilvl="3" w:tplc="0AD021CC">
      <w:start w:val="1"/>
      <w:numFmt w:val="bullet"/>
      <w:lvlText w:val="•"/>
      <w:lvlJc w:val="left"/>
      <w:pPr>
        <w:ind w:left="2755" w:hanging="720"/>
      </w:pPr>
      <w:rPr>
        <w:rFonts w:hint="default"/>
      </w:rPr>
    </w:lvl>
    <w:lvl w:ilvl="4" w:tplc="FF0E40A4">
      <w:start w:val="1"/>
      <w:numFmt w:val="bullet"/>
      <w:lvlText w:val="•"/>
      <w:lvlJc w:val="left"/>
      <w:pPr>
        <w:ind w:left="3638" w:hanging="720"/>
      </w:pPr>
      <w:rPr>
        <w:rFonts w:hint="default"/>
      </w:rPr>
    </w:lvl>
    <w:lvl w:ilvl="5" w:tplc="3612C39C">
      <w:start w:val="1"/>
      <w:numFmt w:val="bullet"/>
      <w:lvlText w:val="•"/>
      <w:lvlJc w:val="left"/>
      <w:pPr>
        <w:ind w:left="4521" w:hanging="720"/>
      </w:pPr>
      <w:rPr>
        <w:rFonts w:hint="default"/>
      </w:rPr>
    </w:lvl>
    <w:lvl w:ilvl="6" w:tplc="EB44257E">
      <w:start w:val="1"/>
      <w:numFmt w:val="bullet"/>
      <w:lvlText w:val="•"/>
      <w:lvlJc w:val="left"/>
      <w:pPr>
        <w:ind w:left="5404" w:hanging="720"/>
      </w:pPr>
      <w:rPr>
        <w:rFonts w:hint="default"/>
      </w:rPr>
    </w:lvl>
    <w:lvl w:ilvl="7" w:tplc="D93A3DCA">
      <w:start w:val="1"/>
      <w:numFmt w:val="bullet"/>
      <w:lvlText w:val="•"/>
      <w:lvlJc w:val="left"/>
      <w:pPr>
        <w:ind w:left="6288" w:hanging="720"/>
      </w:pPr>
      <w:rPr>
        <w:rFonts w:hint="default"/>
      </w:rPr>
    </w:lvl>
    <w:lvl w:ilvl="8" w:tplc="E48C8FBC">
      <w:start w:val="1"/>
      <w:numFmt w:val="bullet"/>
      <w:lvlText w:val="•"/>
      <w:lvlJc w:val="left"/>
      <w:pPr>
        <w:ind w:left="7171" w:hanging="720"/>
      </w:pPr>
      <w:rPr>
        <w:rFonts w:hint="default"/>
      </w:rPr>
    </w:lvl>
  </w:abstractNum>
  <w:abstractNum w:abstractNumId="77">
    <w:nsid w:val="43C8176A"/>
    <w:multiLevelType w:val="multilevel"/>
    <w:tmpl w:val="01AA2D26"/>
    <w:lvl w:ilvl="0">
      <w:start w:val="2"/>
      <w:numFmt w:val="decimal"/>
      <w:lvlText w:val="%1"/>
      <w:lvlJc w:val="left"/>
      <w:pPr>
        <w:ind w:left="670" w:hanging="433"/>
      </w:pPr>
      <w:rPr>
        <w:rFonts w:hint="default"/>
      </w:rPr>
    </w:lvl>
    <w:lvl w:ilvl="1">
      <w:start w:val="3"/>
      <w:numFmt w:val="decimal"/>
      <w:lvlText w:val="%1.%2"/>
      <w:lvlJc w:val="left"/>
      <w:pPr>
        <w:ind w:left="670" w:hanging="433"/>
      </w:pPr>
      <w:rPr>
        <w:rFonts w:ascii="Times New Roman" w:eastAsia="Times New Roman" w:hAnsi="Times New Roman" w:hint="default"/>
        <w:b/>
        <w:bCs/>
        <w:spacing w:val="1"/>
        <w:w w:val="100"/>
        <w:sz w:val="28"/>
        <w:szCs w:val="28"/>
      </w:rPr>
    </w:lvl>
    <w:lvl w:ilvl="2">
      <w:start w:val="1"/>
      <w:numFmt w:val="bullet"/>
      <w:lvlText w:val="•"/>
      <w:lvlJc w:val="left"/>
      <w:pPr>
        <w:ind w:left="2445" w:hanging="433"/>
      </w:pPr>
      <w:rPr>
        <w:rFonts w:hint="default"/>
      </w:rPr>
    </w:lvl>
    <w:lvl w:ilvl="3">
      <w:start w:val="1"/>
      <w:numFmt w:val="bullet"/>
      <w:lvlText w:val="•"/>
      <w:lvlJc w:val="left"/>
      <w:pPr>
        <w:ind w:left="3333" w:hanging="433"/>
      </w:pPr>
      <w:rPr>
        <w:rFonts w:hint="default"/>
      </w:rPr>
    </w:lvl>
    <w:lvl w:ilvl="4">
      <w:start w:val="1"/>
      <w:numFmt w:val="bullet"/>
      <w:lvlText w:val="•"/>
      <w:lvlJc w:val="left"/>
      <w:pPr>
        <w:ind w:left="4220" w:hanging="433"/>
      </w:pPr>
      <w:rPr>
        <w:rFonts w:hint="default"/>
      </w:rPr>
    </w:lvl>
    <w:lvl w:ilvl="5">
      <w:start w:val="1"/>
      <w:numFmt w:val="bullet"/>
      <w:lvlText w:val="•"/>
      <w:lvlJc w:val="left"/>
      <w:pPr>
        <w:ind w:left="5108" w:hanging="433"/>
      </w:pPr>
      <w:rPr>
        <w:rFonts w:hint="default"/>
      </w:rPr>
    </w:lvl>
    <w:lvl w:ilvl="6">
      <w:start w:val="1"/>
      <w:numFmt w:val="bullet"/>
      <w:lvlText w:val="•"/>
      <w:lvlJc w:val="left"/>
      <w:pPr>
        <w:ind w:left="5996" w:hanging="433"/>
      </w:pPr>
      <w:rPr>
        <w:rFonts w:hint="default"/>
      </w:rPr>
    </w:lvl>
    <w:lvl w:ilvl="7">
      <w:start w:val="1"/>
      <w:numFmt w:val="bullet"/>
      <w:lvlText w:val="•"/>
      <w:lvlJc w:val="left"/>
      <w:pPr>
        <w:ind w:left="6883" w:hanging="433"/>
      </w:pPr>
      <w:rPr>
        <w:rFonts w:hint="default"/>
      </w:rPr>
    </w:lvl>
    <w:lvl w:ilvl="8">
      <w:start w:val="1"/>
      <w:numFmt w:val="bullet"/>
      <w:lvlText w:val="•"/>
      <w:lvlJc w:val="left"/>
      <w:pPr>
        <w:ind w:left="7771" w:hanging="433"/>
      </w:pPr>
      <w:rPr>
        <w:rFonts w:hint="default"/>
      </w:rPr>
    </w:lvl>
  </w:abstractNum>
  <w:abstractNum w:abstractNumId="78">
    <w:nsid w:val="455646AE"/>
    <w:multiLevelType w:val="multilevel"/>
    <w:tmpl w:val="82C0934A"/>
    <w:lvl w:ilvl="0">
      <w:start w:val="6"/>
      <w:numFmt w:val="decimal"/>
      <w:lvlText w:val="%1"/>
      <w:lvlJc w:val="left"/>
      <w:pPr>
        <w:ind w:left="387" w:hanging="149"/>
      </w:pPr>
      <w:rPr>
        <w:rFonts w:ascii="Times New Roman" w:eastAsia="Times New Roman" w:hAnsi="Times New Roman" w:hint="default"/>
        <w:w w:val="99"/>
        <w:sz w:val="20"/>
        <w:szCs w:val="20"/>
      </w:rPr>
    </w:lvl>
    <w:lvl w:ilvl="1">
      <w:start w:val="1"/>
      <w:numFmt w:val="decimal"/>
      <w:lvlText w:val="%1.%2"/>
      <w:lvlJc w:val="left"/>
      <w:pPr>
        <w:ind w:left="540" w:hanging="303"/>
      </w:pPr>
      <w:rPr>
        <w:rFonts w:ascii="Times New Roman" w:eastAsia="Times New Roman" w:hAnsi="Times New Roman" w:hint="default"/>
        <w:spacing w:val="1"/>
        <w:w w:val="99"/>
        <w:sz w:val="20"/>
        <w:szCs w:val="20"/>
      </w:rPr>
    </w:lvl>
    <w:lvl w:ilvl="2">
      <w:start w:val="1"/>
      <w:numFmt w:val="bullet"/>
      <w:lvlText w:val="•"/>
      <w:lvlJc w:val="left"/>
      <w:pPr>
        <w:ind w:left="1559" w:hanging="303"/>
      </w:pPr>
      <w:rPr>
        <w:rFonts w:hint="default"/>
      </w:rPr>
    </w:lvl>
    <w:lvl w:ilvl="3">
      <w:start w:val="1"/>
      <w:numFmt w:val="bullet"/>
      <w:lvlText w:val="•"/>
      <w:lvlJc w:val="left"/>
      <w:pPr>
        <w:ind w:left="2577" w:hanging="303"/>
      </w:pPr>
      <w:rPr>
        <w:rFonts w:hint="default"/>
      </w:rPr>
    </w:lvl>
    <w:lvl w:ilvl="4">
      <w:start w:val="1"/>
      <w:numFmt w:val="bullet"/>
      <w:lvlText w:val="•"/>
      <w:lvlJc w:val="left"/>
      <w:pPr>
        <w:ind w:left="3596" w:hanging="303"/>
      </w:pPr>
      <w:rPr>
        <w:rFonts w:hint="default"/>
      </w:rPr>
    </w:lvl>
    <w:lvl w:ilvl="5">
      <w:start w:val="1"/>
      <w:numFmt w:val="bullet"/>
      <w:lvlText w:val="•"/>
      <w:lvlJc w:val="left"/>
      <w:pPr>
        <w:ind w:left="4614" w:hanging="303"/>
      </w:pPr>
      <w:rPr>
        <w:rFonts w:hint="default"/>
      </w:rPr>
    </w:lvl>
    <w:lvl w:ilvl="6">
      <w:start w:val="1"/>
      <w:numFmt w:val="bullet"/>
      <w:lvlText w:val="•"/>
      <w:lvlJc w:val="left"/>
      <w:pPr>
        <w:ind w:left="5632" w:hanging="303"/>
      </w:pPr>
      <w:rPr>
        <w:rFonts w:hint="default"/>
      </w:rPr>
    </w:lvl>
    <w:lvl w:ilvl="7">
      <w:start w:val="1"/>
      <w:numFmt w:val="bullet"/>
      <w:lvlText w:val="•"/>
      <w:lvlJc w:val="left"/>
      <w:pPr>
        <w:ind w:left="6651" w:hanging="303"/>
      </w:pPr>
      <w:rPr>
        <w:rFonts w:hint="default"/>
      </w:rPr>
    </w:lvl>
    <w:lvl w:ilvl="8">
      <w:start w:val="1"/>
      <w:numFmt w:val="bullet"/>
      <w:lvlText w:val="•"/>
      <w:lvlJc w:val="left"/>
      <w:pPr>
        <w:ind w:left="7669" w:hanging="303"/>
      </w:pPr>
      <w:rPr>
        <w:rFonts w:hint="default"/>
      </w:rPr>
    </w:lvl>
  </w:abstractNum>
  <w:abstractNum w:abstractNumId="79">
    <w:nsid w:val="458A7AFD"/>
    <w:multiLevelType w:val="hybridMultilevel"/>
    <w:tmpl w:val="3B20A2CC"/>
    <w:lvl w:ilvl="0" w:tplc="F6640880">
      <w:start w:val="1"/>
      <w:numFmt w:val="bullet"/>
      <w:lvlText w:val=""/>
      <w:lvlJc w:val="left"/>
      <w:pPr>
        <w:ind w:left="386" w:hanging="285"/>
      </w:pPr>
      <w:rPr>
        <w:rFonts w:ascii="Wingdings" w:eastAsia="Wingdings" w:hAnsi="Wingdings" w:hint="default"/>
        <w:w w:val="45"/>
        <w:sz w:val="24"/>
        <w:szCs w:val="24"/>
      </w:rPr>
    </w:lvl>
    <w:lvl w:ilvl="1" w:tplc="8152B1AA">
      <w:start w:val="1"/>
      <w:numFmt w:val="bullet"/>
      <w:lvlText w:val="•"/>
      <w:lvlJc w:val="left"/>
      <w:pPr>
        <w:ind w:left="1030" w:hanging="285"/>
      </w:pPr>
      <w:rPr>
        <w:rFonts w:hint="default"/>
      </w:rPr>
    </w:lvl>
    <w:lvl w:ilvl="2" w:tplc="7E76D4F2">
      <w:start w:val="1"/>
      <w:numFmt w:val="bullet"/>
      <w:lvlText w:val="•"/>
      <w:lvlJc w:val="left"/>
      <w:pPr>
        <w:ind w:left="1674" w:hanging="285"/>
      </w:pPr>
      <w:rPr>
        <w:rFonts w:hint="default"/>
      </w:rPr>
    </w:lvl>
    <w:lvl w:ilvl="3" w:tplc="C1B034E4">
      <w:start w:val="1"/>
      <w:numFmt w:val="bullet"/>
      <w:lvlText w:val="•"/>
      <w:lvlJc w:val="left"/>
      <w:pPr>
        <w:ind w:left="2319" w:hanging="285"/>
      </w:pPr>
      <w:rPr>
        <w:rFonts w:hint="default"/>
      </w:rPr>
    </w:lvl>
    <w:lvl w:ilvl="4" w:tplc="74846708">
      <w:start w:val="1"/>
      <w:numFmt w:val="bullet"/>
      <w:lvlText w:val="•"/>
      <w:lvlJc w:val="left"/>
      <w:pPr>
        <w:ind w:left="2963" w:hanging="285"/>
      </w:pPr>
      <w:rPr>
        <w:rFonts w:hint="default"/>
      </w:rPr>
    </w:lvl>
    <w:lvl w:ilvl="5" w:tplc="35B82E8C">
      <w:start w:val="1"/>
      <w:numFmt w:val="bullet"/>
      <w:lvlText w:val="•"/>
      <w:lvlJc w:val="left"/>
      <w:pPr>
        <w:ind w:left="3607" w:hanging="285"/>
      </w:pPr>
      <w:rPr>
        <w:rFonts w:hint="default"/>
      </w:rPr>
    </w:lvl>
    <w:lvl w:ilvl="6" w:tplc="21BA42D6">
      <w:start w:val="1"/>
      <w:numFmt w:val="bullet"/>
      <w:lvlText w:val="•"/>
      <w:lvlJc w:val="left"/>
      <w:pPr>
        <w:ind w:left="4251" w:hanging="285"/>
      </w:pPr>
      <w:rPr>
        <w:rFonts w:hint="default"/>
      </w:rPr>
    </w:lvl>
    <w:lvl w:ilvl="7" w:tplc="5C209E7A">
      <w:start w:val="1"/>
      <w:numFmt w:val="bullet"/>
      <w:lvlText w:val="•"/>
      <w:lvlJc w:val="left"/>
      <w:pPr>
        <w:ind w:left="4895" w:hanging="285"/>
      </w:pPr>
      <w:rPr>
        <w:rFonts w:hint="default"/>
      </w:rPr>
    </w:lvl>
    <w:lvl w:ilvl="8" w:tplc="1F566BD2">
      <w:start w:val="1"/>
      <w:numFmt w:val="bullet"/>
      <w:lvlText w:val="•"/>
      <w:lvlJc w:val="left"/>
      <w:pPr>
        <w:ind w:left="5540" w:hanging="285"/>
      </w:pPr>
      <w:rPr>
        <w:rFonts w:hint="default"/>
      </w:rPr>
    </w:lvl>
  </w:abstractNum>
  <w:abstractNum w:abstractNumId="80">
    <w:nsid w:val="462B1C3F"/>
    <w:multiLevelType w:val="hybridMultilevel"/>
    <w:tmpl w:val="9466853E"/>
    <w:lvl w:ilvl="0" w:tplc="09185A72">
      <w:start w:val="1"/>
      <w:numFmt w:val="bullet"/>
      <w:lvlText w:val=""/>
      <w:lvlJc w:val="left"/>
      <w:pPr>
        <w:ind w:left="825" w:hanging="720"/>
      </w:pPr>
      <w:rPr>
        <w:rFonts w:ascii="Symbol" w:eastAsia="Symbol" w:hAnsi="Symbol" w:hint="default"/>
        <w:w w:val="100"/>
        <w:sz w:val="24"/>
        <w:szCs w:val="24"/>
      </w:rPr>
    </w:lvl>
    <w:lvl w:ilvl="1" w:tplc="3D5EA952">
      <w:start w:val="1"/>
      <w:numFmt w:val="bullet"/>
      <w:lvlText w:val="•"/>
      <w:lvlJc w:val="left"/>
      <w:pPr>
        <w:ind w:left="1636" w:hanging="720"/>
      </w:pPr>
      <w:rPr>
        <w:rFonts w:hint="default"/>
      </w:rPr>
    </w:lvl>
    <w:lvl w:ilvl="2" w:tplc="322047DA">
      <w:start w:val="1"/>
      <w:numFmt w:val="bullet"/>
      <w:lvlText w:val="•"/>
      <w:lvlJc w:val="left"/>
      <w:pPr>
        <w:ind w:left="2448" w:hanging="720"/>
      </w:pPr>
      <w:rPr>
        <w:rFonts w:hint="default"/>
      </w:rPr>
    </w:lvl>
    <w:lvl w:ilvl="3" w:tplc="DF58ACAE">
      <w:start w:val="1"/>
      <w:numFmt w:val="bullet"/>
      <w:lvlText w:val="•"/>
      <w:lvlJc w:val="left"/>
      <w:pPr>
        <w:ind w:left="3259" w:hanging="720"/>
      </w:pPr>
      <w:rPr>
        <w:rFonts w:hint="default"/>
      </w:rPr>
    </w:lvl>
    <w:lvl w:ilvl="4" w:tplc="16E6E64A">
      <w:start w:val="1"/>
      <w:numFmt w:val="bullet"/>
      <w:lvlText w:val="•"/>
      <w:lvlJc w:val="left"/>
      <w:pPr>
        <w:ind w:left="4070" w:hanging="720"/>
      </w:pPr>
      <w:rPr>
        <w:rFonts w:hint="default"/>
      </w:rPr>
    </w:lvl>
    <w:lvl w:ilvl="5" w:tplc="25C41678">
      <w:start w:val="1"/>
      <w:numFmt w:val="bullet"/>
      <w:lvlText w:val="•"/>
      <w:lvlJc w:val="left"/>
      <w:pPr>
        <w:ind w:left="4881" w:hanging="720"/>
      </w:pPr>
      <w:rPr>
        <w:rFonts w:hint="default"/>
      </w:rPr>
    </w:lvl>
    <w:lvl w:ilvl="6" w:tplc="7E1EDBFE">
      <w:start w:val="1"/>
      <w:numFmt w:val="bullet"/>
      <w:lvlText w:val="•"/>
      <w:lvlJc w:val="left"/>
      <w:pPr>
        <w:ind w:left="5692" w:hanging="720"/>
      </w:pPr>
      <w:rPr>
        <w:rFonts w:hint="default"/>
      </w:rPr>
    </w:lvl>
    <w:lvl w:ilvl="7" w:tplc="233C2E5E">
      <w:start w:val="1"/>
      <w:numFmt w:val="bullet"/>
      <w:lvlText w:val="•"/>
      <w:lvlJc w:val="left"/>
      <w:pPr>
        <w:ind w:left="6504" w:hanging="720"/>
      </w:pPr>
      <w:rPr>
        <w:rFonts w:hint="default"/>
      </w:rPr>
    </w:lvl>
    <w:lvl w:ilvl="8" w:tplc="38021124">
      <w:start w:val="1"/>
      <w:numFmt w:val="bullet"/>
      <w:lvlText w:val="•"/>
      <w:lvlJc w:val="left"/>
      <w:pPr>
        <w:ind w:left="7315" w:hanging="720"/>
      </w:pPr>
      <w:rPr>
        <w:rFonts w:hint="default"/>
      </w:rPr>
    </w:lvl>
  </w:abstractNum>
  <w:abstractNum w:abstractNumId="81">
    <w:nsid w:val="467B2410"/>
    <w:multiLevelType w:val="hybridMultilevel"/>
    <w:tmpl w:val="60283E54"/>
    <w:lvl w:ilvl="0" w:tplc="A2700CFA">
      <w:start w:val="1"/>
      <w:numFmt w:val="bullet"/>
      <w:lvlText w:val=""/>
      <w:lvlJc w:val="left"/>
      <w:pPr>
        <w:ind w:left="463" w:hanging="358"/>
      </w:pPr>
      <w:rPr>
        <w:rFonts w:ascii="Symbol" w:eastAsia="Symbol" w:hAnsi="Symbol" w:hint="default"/>
        <w:w w:val="100"/>
        <w:sz w:val="24"/>
        <w:szCs w:val="24"/>
      </w:rPr>
    </w:lvl>
    <w:lvl w:ilvl="1" w:tplc="0E46D0B8">
      <w:start w:val="1"/>
      <w:numFmt w:val="bullet"/>
      <w:lvlText w:val="•"/>
      <w:lvlJc w:val="left"/>
      <w:pPr>
        <w:ind w:left="1310" w:hanging="358"/>
      </w:pPr>
      <w:rPr>
        <w:rFonts w:hint="default"/>
      </w:rPr>
    </w:lvl>
    <w:lvl w:ilvl="2" w:tplc="A7248E24">
      <w:start w:val="1"/>
      <w:numFmt w:val="bullet"/>
      <w:lvlText w:val="•"/>
      <w:lvlJc w:val="left"/>
      <w:pPr>
        <w:ind w:left="2158" w:hanging="358"/>
      </w:pPr>
      <w:rPr>
        <w:rFonts w:hint="default"/>
      </w:rPr>
    </w:lvl>
    <w:lvl w:ilvl="3" w:tplc="88024C00">
      <w:start w:val="1"/>
      <w:numFmt w:val="bullet"/>
      <w:lvlText w:val="•"/>
      <w:lvlJc w:val="left"/>
      <w:pPr>
        <w:ind w:left="3005" w:hanging="358"/>
      </w:pPr>
      <w:rPr>
        <w:rFonts w:hint="default"/>
      </w:rPr>
    </w:lvl>
    <w:lvl w:ilvl="4" w:tplc="25B8511E">
      <w:start w:val="1"/>
      <w:numFmt w:val="bullet"/>
      <w:lvlText w:val="•"/>
      <w:lvlJc w:val="left"/>
      <w:pPr>
        <w:ind w:left="3852" w:hanging="358"/>
      </w:pPr>
      <w:rPr>
        <w:rFonts w:hint="default"/>
      </w:rPr>
    </w:lvl>
    <w:lvl w:ilvl="5" w:tplc="662C2AE2">
      <w:start w:val="1"/>
      <w:numFmt w:val="bullet"/>
      <w:lvlText w:val="•"/>
      <w:lvlJc w:val="left"/>
      <w:pPr>
        <w:ind w:left="4700" w:hanging="358"/>
      </w:pPr>
      <w:rPr>
        <w:rFonts w:hint="default"/>
      </w:rPr>
    </w:lvl>
    <w:lvl w:ilvl="6" w:tplc="8A600B90">
      <w:start w:val="1"/>
      <w:numFmt w:val="bullet"/>
      <w:lvlText w:val="•"/>
      <w:lvlJc w:val="left"/>
      <w:pPr>
        <w:ind w:left="5547" w:hanging="358"/>
      </w:pPr>
      <w:rPr>
        <w:rFonts w:hint="default"/>
      </w:rPr>
    </w:lvl>
    <w:lvl w:ilvl="7" w:tplc="DAEC2BA8">
      <w:start w:val="1"/>
      <w:numFmt w:val="bullet"/>
      <w:lvlText w:val="•"/>
      <w:lvlJc w:val="left"/>
      <w:pPr>
        <w:ind w:left="6395" w:hanging="358"/>
      </w:pPr>
      <w:rPr>
        <w:rFonts w:hint="default"/>
      </w:rPr>
    </w:lvl>
    <w:lvl w:ilvl="8" w:tplc="3B0A6C8A">
      <w:start w:val="1"/>
      <w:numFmt w:val="bullet"/>
      <w:lvlText w:val="•"/>
      <w:lvlJc w:val="left"/>
      <w:pPr>
        <w:ind w:left="7242" w:hanging="358"/>
      </w:pPr>
      <w:rPr>
        <w:rFonts w:hint="default"/>
      </w:rPr>
    </w:lvl>
  </w:abstractNum>
  <w:abstractNum w:abstractNumId="82">
    <w:nsid w:val="468A6D12"/>
    <w:multiLevelType w:val="multilevel"/>
    <w:tmpl w:val="E356F678"/>
    <w:lvl w:ilvl="0">
      <w:start w:val="3"/>
      <w:numFmt w:val="decimal"/>
      <w:lvlText w:val="%1"/>
      <w:lvlJc w:val="left"/>
      <w:pPr>
        <w:ind w:left="264" w:hanging="152"/>
      </w:pPr>
      <w:rPr>
        <w:rFonts w:ascii="Times New Roman" w:eastAsia="Times New Roman" w:hAnsi="Times New Roman" w:hint="default"/>
        <w:w w:val="99"/>
        <w:sz w:val="20"/>
        <w:szCs w:val="20"/>
      </w:rPr>
    </w:lvl>
    <w:lvl w:ilvl="1">
      <w:start w:val="1"/>
      <w:numFmt w:val="decimal"/>
      <w:lvlText w:val="%1.%2"/>
      <w:lvlJc w:val="left"/>
      <w:pPr>
        <w:ind w:left="415" w:hanging="303"/>
      </w:pPr>
      <w:rPr>
        <w:rFonts w:ascii="Times New Roman" w:eastAsia="Times New Roman" w:hAnsi="Times New Roman" w:hint="default"/>
        <w:spacing w:val="1"/>
        <w:w w:val="99"/>
        <w:sz w:val="20"/>
        <w:szCs w:val="20"/>
      </w:rPr>
    </w:lvl>
    <w:lvl w:ilvl="2">
      <w:start w:val="1"/>
      <w:numFmt w:val="bullet"/>
      <w:lvlText w:val="•"/>
      <w:lvlJc w:val="left"/>
      <w:pPr>
        <w:ind w:left="1402" w:hanging="303"/>
      </w:pPr>
      <w:rPr>
        <w:rFonts w:hint="default"/>
      </w:rPr>
    </w:lvl>
    <w:lvl w:ilvl="3">
      <w:start w:val="1"/>
      <w:numFmt w:val="bullet"/>
      <w:lvlText w:val="•"/>
      <w:lvlJc w:val="left"/>
      <w:pPr>
        <w:ind w:left="2389" w:hanging="303"/>
      </w:pPr>
      <w:rPr>
        <w:rFonts w:hint="default"/>
      </w:rPr>
    </w:lvl>
    <w:lvl w:ilvl="4">
      <w:start w:val="1"/>
      <w:numFmt w:val="bullet"/>
      <w:lvlText w:val="•"/>
      <w:lvlJc w:val="left"/>
      <w:pPr>
        <w:ind w:left="3376" w:hanging="303"/>
      </w:pPr>
      <w:rPr>
        <w:rFonts w:hint="default"/>
      </w:rPr>
    </w:lvl>
    <w:lvl w:ilvl="5">
      <w:start w:val="1"/>
      <w:numFmt w:val="bullet"/>
      <w:lvlText w:val="•"/>
      <w:lvlJc w:val="left"/>
      <w:pPr>
        <w:ind w:left="4362" w:hanging="303"/>
      </w:pPr>
      <w:rPr>
        <w:rFonts w:hint="default"/>
      </w:rPr>
    </w:lvl>
    <w:lvl w:ilvl="6">
      <w:start w:val="1"/>
      <w:numFmt w:val="bullet"/>
      <w:lvlText w:val="•"/>
      <w:lvlJc w:val="left"/>
      <w:pPr>
        <w:ind w:left="5349" w:hanging="303"/>
      </w:pPr>
      <w:rPr>
        <w:rFonts w:hint="default"/>
      </w:rPr>
    </w:lvl>
    <w:lvl w:ilvl="7">
      <w:start w:val="1"/>
      <w:numFmt w:val="bullet"/>
      <w:lvlText w:val="•"/>
      <w:lvlJc w:val="left"/>
      <w:pPr>
        <w:ind w:left="6336" w:hanging="303"/>
      </w:pPr>
      <w:rPr>
        <w:rFonts w:hint="default"/>
      </w:rPr>
    </w:lvl>
    <w:lvl w:ilvl="8">
      <w:start w:val="1"/>
      <w:numFmt w:val="bullet"/>
      <w:lvlText w:val="•"/>
      <w:lvlJc w:val="left"/>
      <w:pPr>
        <w:ind w:left="7323" w:hanging="303"/>
      </w:pPr>
      <w:rPr>
        <w:rFonts w:hint="default"/>
      </w:rPr>
    </w:lvl>
  </w:abstractNum>
  <w:abstractNum w:abstractNumId="83">
    <w:nsid w:val="46EC20F7"/>
    <w:multiLevelType w:val="hybridMultilevel"/>
    <w:tmpl w:val="975C2BB6"/>
    <w:lvl w:ilvl="0" w:tplc="28A47962">
      <w:start w:val="1"/>
      <w:numFmt w:val="bullet"/>
      <w:lvlText w:val=""/>
      <w:lvlJc w:val="left"/>
      <w:pPr>
        <w:ind w:left="554" w:hanging="340"/>
      </w:pPr>
      <w:rPr>
        <w:rFonts w:ascii="Symbol" w:eastAsia="Symbol" w:hAnsi="Symbol" w:hint="default"/>
        <w:w w:val="54"/>
        <w:sz w:val="24"/>
        <w:szCs w:val="24"/>
      </w:rPr>
    </w:lvl>
    <w:lvl w:ilvl="1" w:tplc="1ABE2DB6">
      <w:start w:val="1"/>
      <w:numFmt w:val="bullet"/>
      <w:lvlText w:val="•"/>
      <w:lvlJc w:val="left"/>
      <w:pPr>
        <w:ind w:left="1182" w:hanging="340"/>
      </w:pPr>
      <w:rPr>
        <w:rFonts w:hint="default"/>
      </w:rPr>
    </w:lvl>
    <w:lvl w:ilvl="2" w:tplc="F95A98AE">
      <w:start w:val="1"/>
      <w:numFmt w:val="bullet"/>
      <w:lvlText w:val="•"/>
      <w:lvlJc w:val="left"/>
      <w:pPr>
        <w:ind w:left="1809" w:hanging="340"/>
      </w:pPr>
      <w:rPr>
        <w:rFonts w:hint="default"/>
      </w:rPr>
    </w:lvl>
    <w:lvl w:ilvl="3" w:tplc="DEE81B3A">
      <w:start w:val="1"/>
      <w:numFmt w:val="bullet"/>
      <w:lvlText w:val="•"/>
      <w:lvlJc w:val="left"/>
      <w:pPr>
        <w:ind w:left="2436" w:hanging="340"/>
      </w:pPr>
      <w:rPr>
        <w:rFonts w:hint="default"/>
      </w:rPr>
    </w:lvl>
    <w:lvl w:ilvl="4" w:tplc="FD2AE468">
      <w:start w:val="1"/>
      <w:numFmt w:val="bullet"/>
      <w:lvlText w:val="•"/>
      <w:lvlJc w:val="left"/>
      <w:pPr>
        <w:ind w:left="3064" w:hanging="340"/>
      </w:pPr>
      <w:rPr>
        <w:rFonts w:hint="default"/>
      </w:rPr>
    </w:lvl>
    <w:lvl w:ilvl="5" w:tplc="25F808AE">
      <w:start w:val="1"/>
      <w:numFmt w:val="bullet"/>
      <w:lvlText w:val="•"/>
      <w:lvlJc w:val="left"/>
      <w:pPr>
        <w:ind w:left="3691" w:hanging="340"/>
      </w:pPr>
      <w:rPr>
        <w:rFonts w:hint="default"/>
      </w:rPr>
    </w:lvl>
    <w:lvl w:ilvl="6" w:tplc="5FE8A742">
      <w:start w:val="1"/>
      <w:numFmt w:val="bullet"/>
      <w:lvlText w:val="•"/>
      <w:lvlJc w:val="left"/>
      <w:pPr>
        <w:ind w:left="4318" w:hanging="340"/>
      </w:pPr>
      <w:rPr>
        <w:rFonts w:hint="default"/>
      </w:rPr>
    </w:lvl>
    <w:lvl w:ilvl="7" w:tplc="351003F2">
      <w:start w:val="1"/>
      <w:numFmt w:val="bullet"/>
      <w:lvlText w:val="•"/>
      <w:lvlJc w:val="left"/>
      <w:pPr>
        <w:ind w:left="4946" w:hanging="340"/>
      </w:pPr>
      <w:rPr>
        <w:rFonts w:hint="default"/>
      </w:rPr>
    </w:lvl>
    <w:lvl w:ilvl="8" w:tplc="C62CFCDC">
      <w:start w:val="1"/>
      <w:numFmt w:val="bullet"/>
      <w:lvlText w:val="•"/>
      <w:lvlJc w:val="left"/>
      <w:pPr>
        <w:ind w:left="5573" w:hanging="340"/>
      </w:pPr>
      <w:rPr>
        <w:rFonts w:hint="default"/>
      </w:rPr>
    </w:lvl>
  </w:abstractNum>
  <w:abstractNum w:abstractNumId="84">
    <w:nsid w:val="47C63148"/>
    <w:multiLevelType w:val="hybridMultilevel"/>
    <w:tmpl w:val="ECF400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nsid w:val="481D367F"/>
    <w:multiLevelType w:val="multilevel"/>
    <w:tmpl w:val="67C43EDE"/>
    <w:lvl w:ilvl="0">
      <w:start w:val="3"/>
      <w:numFmt w:val="decimal"/>
      <w:lvlText w:val="%1"/>
      <w:lvlJc w:val="left"/>
      <w:pPr>
        <w:ind w:left="550" w:hanging="433"/>
      </w:pPr>
      <w:rPr>
        <w:rFonts w:hint="default"/>
      </w:rPr>
    </w:lvl>
    <w:lvl w:ilvl="1">
      <w:start w:val="2"/>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decimal"/>
      <w:lvlText w:val="%1.%2.%3"/>
      <w:lvlJc w:val="left"/>
      <w:pPr>
        <w:ind w:left="838" w:hanging="720"/>
        <w:jc w:val="right"/>
      </w:pPr>
      <w:rPr>
        <w:rFonts w:ascii="Times New Roman" w:eastAsia="Times New Roman" w:hAnsi="Times New Roman" w:hint="default"/>
        <w:b/>
        <w:bCs/>
        <w:i/>
        <w:w w:val="95"/>
        <w:sz w:val="25"/>
        <w:szCs w:val="25"/>
      </w:rPr>
    </w:lvl>
    <w:lvl w:ilvl="3">
      <w:start w:val="1"/>
      <w:numFmt w:val="decimal"/>
      <w:lvlText w:val="%4)"/>
      <w:lvlJc w:val="left"/>
      <w:pPr>
        <w:ind w:left="218" w:hanging="224"/>
      </w:pPr>
      <w:rPr>
        <w:rFonts w:ascii="Times New Roman" w:eastAsia="Times New Roman" w:hAnsi="Times New Roman"/>
        <w:spacing w:val="1"/>
        <w:w w:val="99"/>
        <w:sz w:val="20"/>
        <w:szCs w:val="20"/>
      </w:rPr>
    </w:lvl>
    <w:lvl w:ilvl="4">
      <w:start w:val="1"/>
      <w:numFmt w:val="bullet"/>
      <w:lvlText w:val="•"/>
      <w:lvlJc w:val="left"/>
      <w:pPr>
        <w:ind w:left="2955" w:hanging="224"/>
      </w:pPr>
      <w:rPr>
        <w:rFonts w:hint="default"/>
      </w:rPr>
    </w:lvl>
    <w:lvl w:ilvl="5">
      <w:start w:val="1"/>
      <w:numFmt w:val="bullet"/>
      <w:lvlText w:val="•"/>
      <w:lvlJc w:val="left"/>
      <w:pPr>
        <w:ind w:left="4013" w:hanging="224"/>
      </w:pPr>
      <w:rPr>
        <w:rFonts w:hint="default"/>
      </w:rPr>
    </w:lvl>
    <w:lvl w:ilvl="6">
      <w:start w:val="1"/>
      <w:numFmt w:val="bullet"/>
      <w:lvlText w:val="•"/>
      <w:lvlJc w:val="left"/>
      <w:pPr>
        <w:ind w:left="5072" w:hanging="224"/>
      </w:pPr>
      <w:rPr>
        <w:rFonts w:hint="default"/>
      </w:rPr>
    </w:lvl>
    <w:lvl w:ilvl="7">
      <w:start w:val="1"/>
      <w:numFmt w:val="bullet"/>
      <w:lvlText w:val="•"/>
      <w:lvlJc w:val="left"/>
      <w:pPr>
        <w:ind w:left="6130" w:hanging="224"/>
      </w:pPr>
      <w:rPr>
        <w:rFonts w:hint="default"/>
      </w:rPr>
    </w:lvl>
    <w:lvl w:ilvl="8">
      <w:start w:val="1"/>
      <w:numFmt w:val="bullet"/>
      <w:lvlText w:val="•"/>
      <w:lvlJc w:val="left"/>
      <w:pPr>
        <w:ind w:left="7189" w:hanging="224"/>
      </w:pPr>
      <w:rPr>
        <w:rFonts w:hint="default"/>
      </w:rPr>
    </w:lvl>
  </w:abstractNum>
  <w:abstractNum w:abstractNumId="86">
    <w:nsid w:val="4838542D"/>
    <w:multiLevelType w:val="hybridMultilevel"/>
    <w:tmpl w:val="218433F6"/>
    <w:lvl w:ilvl="0" w:tplc="D97856EA">
      <w:start w:val="1"/>
      <w:numFmt w:val="bullet"/>
      <w:lvlText w:val=""/>
      <w:lvlJc w:val="left"/>
      <w:pPr>
        <w:ind w:left="472" w:hanging="360"/>
      </w:pPr>
      <w:rPr>
        <w:rFonts w:ascii="Symbol" w:eastAsia="Symbol" w:hAnsi="Symbol" w:hint="default"/>
        <w:w w:val="99"/>
        <w:sz w:val="20"/>
        <w:szCs w:val="20"/>
      </w:rPr>
    </w:lvl>
    <w:lvl w:ilvl="1" w:tplc="D25C9E52">
      <w:start w:val="1"/>
      <w:numFmt w:val="bullet"/>
      <w:lvlText w:val="•"/>
      <w:lvlJc w:val="left"/>
      <w:pPr>
        <w:ind w:left="1355" w:hanging="360"/>
      </w:pPr>
      <w:rPr>
        <w:rFonts w:hint="default"/>
      </w:rPr>
    </w:lvl>
    <w:lvl w:ilvl="2" w:tplc="4AA8A664">
      <w:start w:val="1"/>
      <w:numFmt w:val="bullet"/>
      <w:lvlText w:val="•"/>
      <w:lvlJc w:val="left"/>
      <w:pPr>
        <w:ind w:left="2237" w:hanging="360"/>
      </w:pPr>
      <w:rPr>
        <w:rFonts w:hint="default"/>
      </w:rPr>
    </w:lvl>
    <w:lvl w:ilvl="3" w:tplc="F65CDD92">
      <w:start w:val="1"/>
      <w:numFmt w:val="bullet"/>
      <w:lvlText w:val="•"/>
      <w:lvlJc w:val="left"/>
      <w:pPr>
        <w:ind w:left="3120" w:hanging="360"/>
      </w:pPr>
      <w:rPr>
        <w:rFonts w:hint="default"/>
      </w:rPr>
    </w:lvl>
    <w:lvl w:ilvl="4" w:tplc="D994945E">
      <w:start w:val="1"/>
      <w:numFmt w:val="bullet"/>
      <w:lvlText w:val="•"/>
      <w:lvlJc w:val="left"/>
      <w:pPr>
        <w:ind w:left="4002" w:hanging="360"/>
      </w:pPr>
      <w:rPr>
        <w:rFonts w:hint="default"/>
      </w:rPr>
    </w:lvl>
    <w:lvl w:ilvl="5" w:tplc="6B0C1832">
      <w:start w:val="1"/>
      <w:numFmt w:val="bullet"/>
      <w:lvlText w:val="•"/>
      <w:lvlJc w:val="left"/>
      <w:pPr>
        <w:ind w:left="4885" w:hanging="360"/>
      </w:pPr>
      <w:rPr>
        <w:rFonts w:hint="default"/>
      </w:rPr>
    </w:lvl>
    <w:lvl w:ilvl="6" w:tplc="88300BE0">
      <w:start w:val="1"/>
      <w:numFmt w:val="bullet"/>
      <w:lvlText w:val="•"/>
      <w:lvlJc w:val="left"/>
      <w:pPr>
        <w:ind w:left="5767" w:hanging="360"/>
      </w:pPr>
      <w:rPr>
        <w:rFonts w:hint="default"/>
      </w:rPr>
    </w:lvl>
    <w:lvl w:ilvl="7" w:tplc="03B8F2FE">
      <w:start w:val="1"/>
      <w:numFmt w:val="bullet"/>
      <w:lvlText w:val="•"/>
      <w:lvlJc w:val="left"/>
      <w:pPr>
        <w:ind w:left="6650" w:hanging="360"/>
      </w:pPr>
      <w:rPr>
        <w:rFonts w:hint="default"/>
      </w:rPr>
    </w:lvl>
    <w:lvl w:ilvl="8" w:tplc="854C5258">
      <w:start w:val="1"/>
      <w:numFmt w:val="bullet"/>
      <w:lvlText w:val="•"/>
      <w:lvlJc w:val="left"/>
      <w:pPr>
        <w:ind w:left="7532" w:hanging="360"/>
      </w:pPr>
      <w:rPr>
        <w:rFonts w:hint="default"/>
      </w:rPr>
    </w:lvl>
  </w:abstractNum>
  <w:abstractNum w:abstractNumId="87">
    <w:nsid w:val="497A2329"/>
    <w:multiLevelType w:val="hybridMultilevel"/>
    <w:tmpl w:val="37B0D21A"/>
    <w:lvl w:ilvl="0" w:tplc="E3EC8232">
      <w:start w:val="1"/>
      <w:numFmt w:val="bullet"/>
      <w:lvlText w:val="-"/>
      <w:lvlJc w:val="left"/>
      <w:pPr>
        <w:ind w:left="242" w:hanging="141"/>
      </w:pPr>
      <w:rPr>
        <w:rFonts w:ascii="Times New Roman" w:eastAsia="Times New Roman" w:hAnsi="Times New Roman" w:hint="default"/>
        <w:sz w:val="24"/>
        <w:szCs w:val="24"/>
      </w:rPr>
    </w:lvl>
    <w:lvl w:ilvl="1" w:tplc="4C70B6AC">
      <w:start w:val="1"/>
      <w:numFmt w:val="bullet"/>
      <w:lvlText w:val="•"/>
      <w:lvlJc w:val="left"/>
      <w:pPr>
        <w:ind w:left="901" w:hanging="141"/>
      </w:pPr>
      <w:rPr>
        <w:rFonts w:hint="default"/>
      </w:rPr>
    </w:lvl>
    <w:lvl w:ilvl="2" w:tplc="813A2BDC">
      <w:start w:val="1"/>
      <w:numFmt w:val="bullet"/>
      <w:lvlText w:val="•"/>
      <w:lvlJc w:val="left"/>
      <w:pPr>
        <w:ind w:left="1559" w:hanging="141"/>
      </w:pPr>
      <w:rPr>
        <w:rFonts w:hint="default"/>
      </w:rPr>
    </w:lvl>
    <w:lvl w:ilvl="3" w:tplc="EC005C0E">
      <w:start w:val="1"/>
      <w:numFmt w:val="bullet"/>
      <w:lvlText w:val="•"/>
      <w:lvlJc w:val="left"/>
      <w:pPr>
        <w:ind w:left="2218" w:hanging="141"/>
      </w:pPr>
      <w:rPr>
        <w:rFonts w:hint="default"/>
      </w:rPr>
    </w:lvl>
    <w:lvl w:ilvl="4" w:tplc="EDA8D4B4">
      <w:start w:val="1"/>
      <w:numFmt w:val="bullet"/>
      <w:lvlText w:val="•"/>
      <w:lvlJc w:val="left"/>
      <w:pPr>
        <w:ind w:left="2876" w:hanging="141"/>
      </w:pPr>
      <w:rPr>
        <w:rFonts w:hint="default"/>
      </w:rPr>
    </w:lvl>
    <w:lvl w:ilvl="5" w:tplc="8ED4E392">
      <w:start w:val="1"/>
      <w:numFmt w:val="bullet"/>
      <w:lvlText w:val="•"/>
      <w:lvlJc w:val="left"/>
      <w:pPr>
        <w:ind w:left="3535" w:hanging="141"/>
      </w:pPr>
      <w:rPr>
        <w:rFonts w:hint="default"/>
      </w:rPr>
    </w:lvl>
    <w:lvl w:ilvl="6" w:tplc="E61C4AFE">
      <w:start w:val="1"/>
      <w:numFmt w:val="bullet"/>
      <w:lvlText w:val="•"/>
      <w:lvlJc w:val="left"/>
      <w:pPr>
        <w:ind w:left="4194" w:hanging="141"/>
      </w:pPr>
      <w:rPr>
        <w:rFonts w:hint="default"/>
      </w:rPr>
    </w:lvl>
    <w:lvl w:ilvl="7" w:tplc="61EAC746">
      <w:start w:val="1"/>
      <w:numFmt w:val="bullet"/>
      <w:lvlText w:val="•"/>
      <w:lvlJc w:val="left"/>
      <w:pPr>
        <w:ind w:left="4852" w:hanging="141"/>
      </w:pPr>
      <w:rPr>
        <w:rFonts w:hint="default"/>
      </w:rPr>
    </w:lvl>
    <w:lvl w:ilvl="8" w:tplc="434C41F6">
      <w:start w:val="1"/>
      <w:numFmt w:val="bullet"/>
      <w:lvlText w:val="•"/>
      <w:lvlJc w:val="left"/>
      <w:pPr>
        <w:ind w:left="5511" w:hanging="141"/>
      </w:pPr>
      <w:rPr>
        <w:rFonts w:hint="default"/>
      </w:rPr>
    </w:lvl>
  </w:abstractNum>
  <w:abstractNum w:abstractNumId="88">
    <w:nsid w:val="4996330C"/>
    <w:multiLevelType w:val="hybridMultilevel"/>
    <w:tmpl w:val="0BAE530E"/>
    <w:lvl w:ilvl="0" w:tplc="D44057DA">
      <w:start w:val="1"/>
      <w:numFmt w:val="bullet"/>
      <w:lvlText w:val="•"/>
      <w:lvlJc w:val="left"/>
      <w:pPr>
        <w:ind w:left="118" w:hanging="137"/>
      </w:pPr>
      <w:rPr>
        <w:rFonts w:ascii="Times New Roman" w:eastAsia="Times New Roman" w:hAnsi="Times New Roman" w:hint="default"/>
        <w:w w:val="99"/>
        <w:sz w:val="20"/>
        <w:szCs w:val="20"/>
      </w:rPr>
    </w:lvl>
    <w:lvl w:ilvl="1" w:tplc="B4300E4C">
      <w:start w:val="1"/>
      <w:numFmt w:val="bullet"/>
      <w:lvlText w:val="•"/>
      <w:lvlJc w:val="left"/>
      <w:pPr>
        <w:ind w:left="1065" w:hanging="137"/>
      </w:pPr>
      <w:rPr>
        <w:rFonts w:hint="default"/>
      </w:rPr>
    </w:lvl>
    <w:lvl w:ilvl="2" w:tplc="C03EBC34">
      <w:start w:val="1"/>
      <w:numFmt w:val="bullet"/>
      <w:lvlText w:val="•"/>
      <w:lvlJc w:val="left"/>
      <w:pPr>
        <w:ind w:left="2012" w:hanging="137"/>
      </w:pPr>
      <w:rPr>
        <w:rFonts w:hint="default"/>
      </w:rPr>
    </w:lvl>
    <w:lvl w:ilvl="3" w:tplc="AD0414A2">
      <w:start w:val="1"/>
      <w:numFmt w:val="bullet"/>
      <w:lvlText w:val="•"/>
      <w:lvlJc w:val="left"/>
      <w:pPr>
        <w:ind w:left="2958" w:hanging="137"/>
      </w:pPr>
      <w:rPr>
        <w:rFonts w:hint="default"/>
      </w:rPr>
    </w:lvl>
    <w:lvl w:ilvl="4" w:tplc="DBA845FA">
      <w:start w:val="1"/>
      <w:numFmt w:val="bullet"/>
      <w:lvlText w:val="•"/>
      <w:lvlJc w:val="left"/>
      <w:pPr>
        <w:ind w:left="3905" w:hanging="137"/>
      </w:pPr>
      <w:rPr>
        <w:rFonts w:hint="default"/>
      </w:rPr>
    </w:lvl>
    <w:lvl w:ilvl="5" w:tplc="DC94D950">
      <w:start w:val="1"/>
      <w:numFmt w:val="bullet"/>
      <w:lvlText w:val="•"/>
      <w:lvlJc w:val="left"/>
      <w:pPr>
        <w:ind w:left="4852" w:hanging="137"/>
      </w:pPr>
      <w:rPr>
        <w:rFonts w:hint="default"/>
      </w:rPr>
    </w:lvl>
    <w:lvl w:ilvl="6" w:tplc="7892FDA8">
      <w:start w:val="1"/>
      <w:numFmt w:val="bullet"/>
      <w:lvlText w:val="•"/>
      <w:lvlJc w:val="left"/>
      <w:pPr>
        <w:ind w:left="5799" w:hanging="137"/>
      </w:pPr>
      <w:rPr>
        <w:rFonts w:hint="default"/>
      </w:rPr>
    </w:lvl>
    <w:lvl w:ilvl="7" w:tplc="D08E77A0">
      <w:start w:val="1"/>
      <w:numFmt w:val="bullet"/>
      <w:lvlText w:val="•"/>
      <w:lvlJc w:val="left"/>
      <w:pPr>
        <w:ind w:left="6746" w:hanging="137"/>
      </w:pPr>
      <w:rPr>
        <w:rFonts w:hint="default"/>
      </w:rPr>
    </w:lvl>
    <w:lvl w:ilvl="8" w:tplc="C9F0A444">
      <w:start w:val="1"/>
      <w:numFmt w:val="bullet"/>
      <w:lvlText w:val="•"/>
      <w:lvlJc w:val="left"/>
      <w:pPr>
        <w:ind w:left="7692" w:hanging="137"/>
      </w:pPr>
      <w:rPr>
        <w:rFonts w:hint="default"/>
      </w:rPr>
    </w:lvl>
  </w:abstractNum>
  <w:abstractNum w:abstractNumId="89">
    <w:nsid w:val="4A835658"/>
    <w:multiLevelType w:val="hybridMultilevel"/>
    <w:tmpl w:val="8CD8AC90"/>
    <w:lvl w:ilvl="0" w:tplc="9A401A2C">
      <w:start w:val="1"/>
      <w:numFmt w:val="bullet"/>
      <w:lvlText w:val=""/>
      <w:lvlJc w:val="left"/>
      <w:pPr>
        <w:ind w:left="105" w:hanging="721"/>
      </w:pPr>
      <w:rPr>
        <w:rFonts w:ascii="Symbol" w:eastAsia="Symbol" w:hAnsi="Symbol" w:hint="default"/>
        <w:w w:val="99"/>
        <w:sz w:val="20"/>
        <w:szCs w:val="20"/>
      </w:rPr>
    </w:lvl>
    <w:lvl w:ilvl="1" w:tplc="5FD87D6E">
      <w:start w:val="1"/>
      <w:numFmt w:val="bullet"/>
      <w:lvlText w:val="•"/>
      <w:lvlJc w:val="left"/>
      <w:pPr>
        <w:ind w:left="988" w:hanging="721"/>
      </w:pPr>
      <w:rPr>
        <w:rFonts w:hint="default"/>
      </w:rPr>
    </w:lvl>
    <w:lvl w:ilvl="2" w:tplc="86803C56">
      <w:start w:val="1"/>
      <w:numFmt w:val="bullet"/>
      <w:lvlText w:val="•"/>
      <w:lvlJc w:val="left"/>
      <w:pPr>
        <w:ind w:left="1872" w:hanging="721"/>
      </w:pPr>
      <w:rPr>
        <w:rFonts w:hint="default"/>
      </w:rPr>
    </w:lvl>
    <w:lvl w:ilvl="3" w:tplc="21AC28AC">
      <w:start w:val="1"/>
      <w:numFmt w:val="bullet"/>
      <w:lvlText w:val="•"/>
      <w:lvlJc w:val="left"/>
      <w:pPr>
        <w:ind w:left="2755" w:hanging="721"/>
      </w:pPr>
      <w:rPr>
        <w:rFonts w:hint="default"/>
      </w:rPr>
    </w:lvl>
    <w:lvl w:ilvl="4" w:tplc="91749B82">
      <w:start w:val="1"/>
      <w:numFmt w:val="bullet"/>
      <w:lvlText w:val="•"/>
      <w:lvlJc w:val="left"/>
      <w:pPr>
        <w:ind w:left="3638" w:hanging="721"/>
      </w:pPr>
      <w:rPr>
        <w:rFonts w:hint="default"/>
      </w:rPr>
    </w:lvl>
    <w:lvl w:ilvl="5" w:tplc="702CBA0A">
      <w:start w:val="1"/>
      <w:numFmt w:val="bullet"/>
      <w:lvlText w:val="•"/>
      <w:lvlJc w:val="left"/>
      <w:pPr>
        <w:ind w:left="4521" w:hanging="721"/>
      </w:pPr>
      <w:rPr>
        <w:rFonts w:hint="default"/>
      </w:rPr>
    </w:lvl>
    <w:lvl w:ilvl="6" w:tplc="A11E8D36">
      <w:start w:val="1"/>
      <w:numFmt w:val="bullet"/>
      <w:lvlText w:val="•"/>
      <w:lvlJc w:val="left"/>
      <w:pPr>
        <w:ind w:left="5404" w:hanging="721"/>
      </w:pPr>
      <w:rPr>
        <w:rFonts w:hint="default"/>
      </w:rPr>
    </w:lvl>
    <w:lvl w:ilvl="7" w:tplc="F5D6CE8A">
      <w:start w:val="1"/>
      <w:numFmt w:val="bullet"/>
      <w:lvlText w:val="•"/>
      <w:lvlJc w:val="left"/>
      <w:pPr>
        <w:ind w:left="6288" w:hanging="721"/>
      </w:pPr>
      <w:rPr>
        <w:rFonts w:hint="default"/>
      </w:rPr>
    </w:lvl>
    <w:lvl w:ilvl="8" w:tplc="2F24CCDE">
      <w:start w:val="1"/>
      <w:numFmt w:val="bullet"/>
      <w:lvlText w:val="•"/>
      <w:lvlJc w:val="left"/>
      <w:pPr>
        <w:ind w:left="7171" w:hanging="721"/>
      </w:pPr>
      <w:rPr>
        <w:rFonts w:hint="default"/>
      </w:rPr>
    </w:lvl>
  </w:abstractNum>
  <w:abstractNum w:abstractNumId="90">
    <w:nsid w:val="4C0067B2"/>
    <w:multiLevelType w:val="hybridMultilevel"/>
    <w:tmpl w:val="EBD03548"/>
    <w:lvl w:ilvl="0" w:tplc="69127040">
      <w:start w:val="1"/>
      <w:numFmt w:val="bullet"/>
      <w:lvlText w:val="-"/>
      <w:lvlJc w:val="left"/>
      <w:pPr>
        <w:ind w:left="242" w:hanging="140"/>
      </w:pPr>
      <w:rPr>
        <w:rFonts w:ascii="Times New Roman" w:eastAsia="Times New Roman" w:hAnsi="Times New Roman" w:hint="default"/>
        <w:sz w:val="24"/>
        <w:szCs w:val="24"/>
      </w:rPr>
    </w:lvl>
    <w:lvl w:ilvl="1" w:tplc="B4C46AB6">
      <w:start w:val="1"/>
      <w:numFmt w:val="bullet"/>
      <w:lvlText w:val="•"/>
      <w:lvlJc w:val="left"/>
      <w:pPr>
        <w:ind w:left="900" w:hanging="140"/>
      </w:pPr>
      <w:rPr>
        <w:rFonts w:hint="default"/>
      </w:rPr>
    </w:lvl>
    <w:lvl w:ilvl="2" w:tplc="64022F0C">
      <w:start w:val="1"/>
      <w:numFmt w:val="bullet"/>
      <w:lvlText w:val="•"/>
      <w:lvlJc w:val="left"/>
      <w:pPr>
        <w:ind w:left="1559" w:hanging="140"/>
      </w:pPr>
      <w:rPr>
        <w:rFonts w:hint="default"/>
      </w:rPr>
    </w:lvl>
    <w:lvl w:ilvl="3" w:tplc="6C8EFA16">
      <w:start w:val="1"/>
      <w:numFmt w:val="bullet"/>
      <w:lvlText w:val="•"/>
      <w:lvlJc w:val="left"/>
      <w:pPr>
        <w:ind w:left="2218" w:hanging="140"/>
      </w:pPr>
      <w:rPr>
        <w:rFonts w:hint="default"/>
      </w:rPr>
    </w:lvl>
    <w:lvl w:ilvl="4" w:tplc="A2368F5E">
      <w:start w:val="1"/>
      <w:numFmt w:val="bullet"/>
      <w:lvlText w:val="•"/>
      <w:lvlJc w:val="left"/>
      <w:pPr>
        <w:ind w:left="2876" w:hanging="140"/>
      </w:pPr>
      <w:rPr>
        <w:rFonts w:hint="default"/>
      </w:rPr>
    </w:lvl>
    <w:lvl w:ilvl="5" w:tplc="9020C5D6">
      <w:start w:val="1"/>
      <w:numFmt w:val="bullet"/>
      <w:lvlText w:val="•"/>
      <w:lvlJc w:val="left"/>
      <w:pPr>
        <w:ind w:left="3535" w:hanging="140"/>
      </w:pPr>
      <w:rPr>
        <w:rFonts w:hint="default"/>
      </w:rPr>
    </w:lvl>
    <w:lvl w:ilvl="6" w:tplc="554CE008">
      <w:start w:val="1"/>
      <w:numFmt w:val="bullet"/>
      <w:lvlText w:val="•"/>
      <w:lvlJc w:val="left"/>
      <w:pPr>
        <w:ind w:left="4193" w:hanging="140"/>
      </w:pPr>
      <w:rPr>
        <w:rFonts w:hint="default"/>
      </w:rPr>
    </w:lvl>
    <w:lvl w:ilvl="7" w:tplc="1DA467D4">
      <w:start w:val="1"/>
      <w:numFmt w:val="bullet"/>
      <w:lvlText w:val="•"/>
      <w:lvlJc w:val="left"/>
      <w:pPr>
        <w:ind w:left="4852" w:hanging="140"/>
      </w:pPr>
      <w:rPr>
        <w:rFonts w:hint="default"/>
      </w:rPr>
    </w:lvl>
    <w:lvl w:ilvl="8" w:tplc="B714FEC8">
      <w:start w:val="1"/>
      <w:numFmt w:val="bullet"/>
      <w:lvlText w:val="•"/>
      <w:lvlJc w:val="left"/>
      <w:pPr>
        <w:ind w:left="5511" w:hanging="140"/>
      </w:pPr>
      <w:rPr>
        <w:rFonts w:hint="default"/>
      </w:rPr>
    </w:lvl>
  </w:abstractNum>
  <w:abstractNum w:abstractNumId="91">
    <w:nsid w:val="4C5F19CD"/>
    <w:multiLevelType w:val="hybridMultilevel"/>
    <w:tmpl w:val="0ED2DDB4"/>
    <w:lvl w:ilvl="0" w:tplc="F31C0F86">
      <w:start w:val="1"/>
      <w:numFmt w:val="bullet"/>
      <w:lvlText w:val=""/>
      <w:lvlJc w:val="left"/>
      <w:pPr>
        <w:ind w:left="828" w:hanging="721"/>
      </w:pPr>
      <w:rPr>
        <w:rFonts w:ascii="Symbol" w:eastAsia="Symbol" w:hAnsi="Symbol" w:hint="default"/>
        <w:w w:val="99"/>
        <w:sz w:val="20"/>
        <w:szCs w:val="20"/>
      </w:rPr>
    </w:lvl>
    <w:lvl w:ilvl="1" w:tplc="F3966242">
      <w:start w:val="1"/>
      <w:numFmt w:val="bullet"/>
      <w:lvlText w:val="•"/>
      <w:lvlJc w:val="left"/>
      <w:pPr>
        <w:ind w:left="1660" w:hanging="721"/>
      </w:pPr>
      <w:rPr>
        <w:rFonts w:hint="default"/>
      </w:rPr>
    </w:lvl>
    <w:lvl w:ilvl="2" w:tplc="0360BE8C">
      <w:start w:val="1"/>
      <w:numFmt w:val="bullet"/>
      <w:lvlText w:val="•"/>
      <w:lvlJc w:val="left"/>
      <w:pPr>
        <w:ind w:left="2492" w:hanging="721"/>
      </w:pPr>
      <w:rPr>
        <w:rFonts w:hint="default"/>
      </w:rPr>
    </w:lvl>
    <w:lvl w:ilvl="3" w:tplc="7E80829C">
      <w:start w:val="1"/>
      <w:numFmt w:val="bullet"/>
      <w:lvlText w:val="•"/>
      <w:lvlJc w:val="left"/>
      <w:pPr>
        <w:ind w:left="3325" w:hanging="721"/>
      </w:pPr>
      <w:rPr>
        <w:rFonts w:hint="default"/>
      </w:rPr>
    </w:lvl>
    <w:lvl w:ilvl="4" w:tplc="20142170">
      <w:start w:val="1"/>
      <w:numFmt w:val="bullet"/>
      <w:lvlText w:val="•"/>
      <w:lvlJc w:val="left"/>
      <w:pPr>
        <w:ind w:left="4157" w:hanging="721"/>
      </w:pPr>
      <w:rPr>
        <w:rFonts w:hint="default"/>
      </w:rPr>
    </w:lvl>
    <w:lvl w:ilvl="5" w:tplc="1E2AB9AE">
      <w:start w:val="1"/>
      <w:numFmt w:val="bullet"/>
      <w:lvlText w:val="•"/>
      <w:lvlJc w:val="left"/>
      <w:pPr>
        <w:ind w:left="4989" w:hanging="721"/>
      </w:pPr>
      <w:rPr>
        <w:rFonts w:hint="default"/>
      </w:rPr>
    </w:lvl>
    <w:lvl w:ilvl="6" w:tplc="DEB452AC">
      <w:start w:val="1"/>
      <w:numFmt w:val="bullet"/>
      <w:lvlText w:val="•"/>
      <w:lvlJc w:val="left"/>
      <w:pPr>
        <w:ind w:left="5821" w:hanging="721"/>
      </w:pPr>
      <w:rPr>
        <w:rFonts w:hint="default"/>
      </w:rPr>
    </w:lvl>
    <w:lvl w:ilvl="7" w:tplc="1A54804E">
      <w:start w:val="1"/>
      <w:numFmt w:val="bullet"/>
      <w:lvlText w:val="•"/>
      <w:lvlJc w:val="left"/>
      <w:pPr>
        <w:ind w:left="6654" w:hanging="721"/>
      </w:pPr>
      <w:rPr>
        <w:rFonts w:hint="default"/>
      </w:rPr>
    </w:lvl>
    <w:lvl w:ilvl="8" w:tplc="D50023A6">
      <w:start w:val="1"/>
      <w:numFmt w:val="bullet"/>
      <w:lvlText w:val="•"/>
      <w:lvlJc w:val="left"/>
      <w:pPr>
        <w:ind w:left="7486" w:hanging="721"/>
      </w:pPr>
      <w:rPr>
        <w:rFonts w:hint="default"/>
      </w:rPr>
    </w:lvl>
  </w:abstractNum>
  <w:abstractNum w:abstractNumId="92">
    <w:nsid w:val="4CB175ED"/>
    <w:multiLevelType w:val="hybridMultilevel"/>
    <w:tmpl w:val="CD222F5C"/>
    <w:lvl w:ilvl="0" w:tplc="564CF298">
      <w:start w:val="1"/>
      <w:numFmt w:val="bullet"/>
      <w:lvlText w:val=""/>
      <w:lvlJc w:val="left"/>
      <w:pPr>
        <w:ind w:left="554" w:hanging="341"/>
      </w:pPr>
      <w:rPr>
        <w:rFonts w:ascii="Symbol" w:eastAsia="Symbol" w:hAnsi="Symbol" w:hint="default"/>
        <w:w w:val="54"/>
        <w:sz w:val="24"/>
        <w:szCs w:val="24"/>
      </w:rPr>
    </w:lvl>
    <w:lvl w:ilvl="1" w:tplc="63E22AB8">
      <w:start w:val="1"/>
      <w:numFmt w:val="bullet"/>
      <w:lvlText w:val="•"/>
      <w:lvlJc w:val="left"/>
      <w:pPr>
        <w:ind w:left="1182" w:hanging="341"/>
      </w:pPr>
      <w:rPr>
        <w:rFonts w:hint="default"/>
      </w:rPr>
    </w:lvl>
    <w:lvl w:ilvl="2" w:tplc="5864608E">
      <w:start w:val="1"/>
      <w:numFmt w:val="bullet"/>
      <w:lvlText w:val="•"/>
      <w:lvlJc w:val="left"/>
      <w:pPr>
        <w:ind w:left="1809" w:hanging="341"/>
      </w:pPr>
      <w:rPr>
        <w:rFonts w:hint="default"/>
      </w:rPr>
    </w:lvl>
    <w:lvl w:ilvl="3" w:tplc="95961764">
      <w:start w:val="1"/>
      <w:numFmt w:val="bullet"/>
      <w:lvlText w:val="•"/>
      <w:lvlJc w:val="left"/>
      <w:pPr>
        <w:ind w:left="2436" w:hanging="341"/>
      </w:pPr>
      <w:rPr>
        <w:rFonts w:hint="default"/>
      </w:rPr>
    </w:lvl>
    <w:lvl w:ilvl="4" w:tplc="ADBEC8DA">
      <w:start w:val="1"/>
      <w:numFmt w:val="bullet"/>
      <w:lvlText w:val="•"/>
      <w:lvlJc w:val="left"/>
      <w:pPr>
        <w:ind w:left="3064" w:hanging="341"/>
      </w:pPr>
      <w:rPr>
        <w:rFonts w:hint="default"/>
      </w:rPr>
    </w:lvl>
    <w:lvl w:ilvl="5" w:tplc="DB0043F6">
      <w:start w:val="1"/>
      <w:numFmt w:val="bullet"/>
      <w:lvlText w:val="•"/>
      <w:lvlJc w:val="left"/>
      <w:pPr>
        <w:ind w:left="3691" w:hanging="341"/>
      </w:pPr>
      <w:rPr>
        <w:rFonts w:hint="default"/>
      </w:rPr>
    </w:lvl>
    <w:lvl w:ilvl="6" w:tplc="9E409232">
      <w:start w:val="1"/>
      <w:numFmt w:val="bullet"/>
      <w:lvlText w:val="•"/>
      <w:lvlJc w:val="left"/>
      <w:pPr>
        <w:ind w:left="4318" w:hanging="341"/>
      </w:pPr>
      <w:rPr>
        <w:rFonts w:hint="default"/>
      </w:rPr>
    </w:lvl>
    <w:lvl w:ilvl="7" w:tplc="EAEE6122">
      <w:start w:val="1"/>
      <w:numFmt w:val="bullet"/>
      <w:lvlText w:val="•"/>
      <w:lvlJc w:val="left"/>
      <w:pPr>
        <w:ind w:left="4946" w:hanging="341"/>
      </w:pPr>
      <w:rPr>
        <w:rFonts w:hint="default"/>
      </w:rPr>
    </w:lvl>
    <w:lvl w:ilvl="8" w:tplc="D8304BD2">
      <w:start w:val="1"/>
      <w:numFmt w:val="bullet"/>
      <w:lvlText w:val="•"/>
      <w:lvlJc w:val="left"/>
      <w:pPr>
        <w:ind w:left="5573" w:hanging="341"/>
      </w:pPr>
      <w:rPr>
        <w:rFonts w:hint="default"/>
      </w:rPr>
    </w:lvl>
  </w:abstractNum>
  <w:abstractNum w:abstractNumId="93">
    <w:nsid w:val="4EC3430C"/>
    <w:multiLevelType w:val="hybridMultilevel"/>
    <w:tmpl w:val="E190E272"/>
    <w:lvl w:ilvl="0" w:tplc="EA428212">
      <w:start w:val="1"/>
      <w:numFmt w:val="bullet"/>
      <w:lvlText w:val="-"/>
      <w:lvlJc w:val="left"/>
      <w:pPr>
        <w:ind w:left="102" w:hanging="141"/>
      </w:pPr>
      <w:rPr>
        <w:rFonts w:ascii="Times New Roman" w:eastAsia="Times New Roman" w:hAnsi="Times New Roman" w:hint="default"/>
        <w:sz w:val="24"/>
        <w:szCs w:val="24"/>
      </w:rPr>
    </w:lvl>
    <w:lvl w:ilvl="1" w:tplc="9084AFAC">
      <w:start w:val="1"/>
      <w:numFmt w:val="bullet"/>
      <w:lvlText w:val="•"/>
      <w:lvlJc w:val="left"/>
      <w:pPr>
        <w:ind w:left="810" w:hanging="141"/>
      </w:pPr>
      <w:rPr>
        <w:rFonts w:hint="default"/>
      </w:rPr>
    </w:lvl>
    <w:lvl w:ilvl="2" w:tplc="0418809C">
      <w:start w:val="1"/>
      <w:numFmt w:val="bullet"/>
      <w:lvlText w:val="•"/>
      <w:lvlJc w:val="left"/>
      <w:pPr>
        <w:ind w:left="1519" w:hanging="141"/>
      </w:pPr>
      <w:rPr>
        <w:rFonts w:hint="default"/>
      </w:rPr>
    </w:lvl>
    <w:lvl w:ilvl="3" w:tplc="4CD60098">
      <w:start w:val="1"/>
      <w:numFmt w:val="bullet"/>
      <w:lvlText w:val="•"/>
      <w:lvlJc w:val="left"/>
      <w:pPr>
        <w:ind w:left="2228" w:hanging="141"/>
      </w:pPr>
      <w:rPr>
        <w:rFonts w:hint="default"/>
      </w:rPr>
    </w:lvl>
    <w:lvl w:ilvl="4" w:tplc="0A3C1BAC">
      <w:start w:val="1"/>
      <w:numFmt w:val="bullet"/>
      <w:lvlText w:val="•"/>
      <w:lvlJc w:val="left"/>
      <w:pPr>
        <w:ind w:left="2936" w:hanging="141"/>
      </w:pPr>
      <w:rPr>
        <w:rFonts w:hint="default"/>
      </w:rPr>
    </w:lvl>
    <w:lvl w:ilvl="5" w:tplc="0CA43FDE">
      <w:start w:val="1"/>
      <w:numFmt w:val="bullet"/>
      <w:lvlText w:val="•"/>
      <w:lvlJc w:val="left"/>
      <w:pPr>
        <w:ind w:left="3645" w:hanging="141"/>
      </w:pPr>
      <w:rPr>
        <w:rFonts w:hint="default"/>
      </w:rPr>
    </w:lvl>
    <w:lvl w:ilvl="6" w:tplc="9706554E">
      <w:start w:val="1"/>
      <w:numFmt w:val="bullet"/>
      <w:lvlText w:val="•"/>
      <w:lvlJc w:val="left"/>
      <w:pPr>
        <w:ind w:left="4353" w:hanging="141"/>
      </w:pPr>
      <w:rPr>
        <w:rFonts w:hint="default"/>
      </w:rPr>
    </w:lvl>
    <w:lvl w:ilvl="7" w:tplc="F0C079E2">
      <w:start w:val="1"/>
      <w:numFmt w:val="bullet"/>
      <w:lvlText w:val="•"/>
      <w:lvlJc w:val="left"/>
      <w:pPr>
        <w:ind w:left="5062" w:hanging="141"/>
      </w:pPr>
      <w:rPr>
        <w:rFonts w:hint="default"/>
      </w:rPr>
    </w:lvl>
    <w:lvl w:ilvl="8" w:tplc="4FB8CB62">
      <w:start w:val="1"/>
      <w:numFmt w:val="bullet"/>
      <w:lvlText w:val="•"/>
      <w:lvlJc w:val="left"/>
      <w:pPr>
        <w:ind w:left="5771" w:hanging="141"/>
      </w:pPr>
      <w:rPr>
        <w:rFonts w:hint="default"/>
      </w:rPr>
    </w:lvl>
  </w:abstractNum>
  <w:abstractNum w:abstractNumId="94">
    <w:nsid w:val="4F506EC4"/>
    <w:multiLevelType w:val="hybridMultilevel"/>
    <w:tmpl w:val="3CEC7C94"/>
    <w:lvl w:ilvl="0" w:tplc="ACB882DE">
      <w:start w:val="1"/>
      <w:numFmt w:val="bullet"/>
      <w:lvlText w:val=""/>
      <w:lvlJc w:val="left"/>
      <w:pPr>
        <w:ind w:left="105" w:hanging="358"/>
      </w:pPr>
      <w:rPr>
        <w:rFonts w:ascii="Symbol" w:eastAsia="Symbol" w:hAnsi="Symbol" w:hint="default"/>
        <w:w w:val="100"/>
        <w:sz w:val="24"/>
        <w:szCs w:val="24"/>
      </w:rPr>
    </w:lvl>
    <w:lvl w:ilvl="1" w:tplc="E0444500">
      <w:start w:val="1"/>
      <w:numFmt w:val="bullet"/>
      <w:lvlText w:val="•"/>
      <w:lvlJc w:val="left"/>
      <w:pPr>
        <w:ind w:left="1006" w:hanging="358"/>
      </w:pPr>
      <w:rPr>
        <w:rFonts w:hint="default"/>
      </w:rPr>
    </w:lvl>
    <w:lvl w:ilvl="2" w:tplc="88B2A1DA">
      <w:start w:val="1"/>
      <w:numFmt w:val="bullet"/>
      <w:lvlText w:val="•"/>
      <w:lvlJc w:val="left"/>
      <w:pPr>
        <w:ind w:left="1906" w:hanging="358"/>
      </w:pPr>
      <w:rPr>
        <w:rFonts w:hint="default"/>
      </w:rPr>
    </w:lvl>
    <w:lvl w:ilvl="3" w:tplc="93C68B64">
      <w:start w:val="1"/>
      <w:numFmt w:val="bullet"/>
      <w:lvlText w:val="•"/>
      <w:lvlJc w:val="left"/>
      <w:pPr>
        <w:ind w:left="2807" w:hanging="358"/>
      </w:pPr>
      <w:rPr>
        <w:rFonts w:hint="default"/>
      </w:rPr>
    </w:lvl>
    <w:lvl w:ilvl="4" w:tplc="F8EE5A62">
      <w:start w:val="1"/>
      <w:numFmt w:val="bullet"/>
      <w:lvlText w:val="•"/>
      <w:lvlJc w:val="left"/>
      <w:pPr>
        <w:ind w:left="3708" w:hanging="358"/>
      </w:pPr>
      <w:rPr>
        <w:rFonts w:hint="default"/>
      </w:rPr>
    </w:lvl>
    <w:lvl w:ilvl="5" w:tplc="EC54E0A2">
      <w:start w:val="1"/>
      <w:numFmt w:val="bullet"/>
      <w:lvlText w:val="•"/>
      <w:lvlJc w:val="left"/>
      <w:pPr>
        <w:ind w:left="4608" w:hanging="358"/>
      </w:pPr>
      <w:rPr>
        <w:rFonts w:hint="default"/>
      </w:rPr>
    </w:lvl>
    <w:lvl w:ilvl="6" w:tplc="354C0F7A">
      <w:start w:val="1"/>
      <w:numFmt w:val="bullet"/>
      <w:lvlText w:val="•"/>
      <w:lvlJc w:val="left"/>
      <w:pPr>
        <w:ind w:left="5509" w:hanging="358"/>
      </w:pPr>
      <w:rPr>
        <w:rFonts w:hint="default"/>
      </w:rPr>
    </w:lvl>
    <w:lvl w:ilvl="7" w:tplc="3440C38A">
      <w:start w:val="1"/>
      <w:numFmt w:val="bullet"/>
      <w:lvlText w:val="•"/>
      <w:lvlJc w:val="left"/>
      <w:pPr>
        <w:ind w:left="6410" w:hanging="358"/>
      </w:pPr>
      <w:rPr>
        <w:rFonts w:hint="default"/>
      </w:rPr>
    </w:lvl>
    <w:lvl w:ilvl="8" w:tplc="14962D08">
      <w:start w:val="1"/>
      <w:numFmt w:val="bullet"/>
      <w:lvlText w:val="•"/>
      <w:lvlJc w:val="left"/>
      <w:pPr>
        <w:ind w:left="7310" w:hanging="358"/>
      </w:pPr>
      <w:rPr>
        <w:rFonts w:hint="default"/>
      </w:rPr>
    </w:lvl>
  </w:abstractNum>
  <w:abstractNum w:abstractNumId="95">
    <w:nsid w:val="4FB47933"/>
    <w:multiLevelType w:val="multilevel"/>
    <w:tmpl w:val="28B61332"/>
    <w:lvl w:ilvl="0">
      <w:start w:val="3"/>
      <w:numFmt w:val="decimal"/>
      <w:lvlText w:val="%1"/>
      <w:lvlJc w:val="left"/>
      <w:pPr>
        <w:ind w:left="550" w:hanging="433"/>
      </w:pPr>
      <w:rPr>
        <w:rFonts w:ascii="Times New Roman" w:eastAsia="Times New Roman" w:hAnsi="Times New Roman" w:hint="default"/>
        <w:b/>
        <w:bCs/>
        <w:w w:val="99"/>
        <w:sz w:val="32"/>
        <w:szCs w:val="32"/>
      </w:rPr>
    </w:lvl>
    <w:lvl w:ilvl="1">
      <w:start w:val="1"/>
      <w:numFmt w:val="decimal"/>
      <w:lvlText w:val="%1.%2"/>
      <w:lvlJc w:val="left"/>
      <w:pPr>
        <w:ind w:left="550" w:hanging="433"/>
      </w:pPr>
      <w:rPr>
        <w:rFonts w:ascii="Times New Roman" w:eastAsia="Times New Roman" w:hAnsi="Times New Roman" w:hint="default"/>
        <w:b/>
        <w:bCs/>
        <w:color w:val="17365D"/>
        <w:spacing w:val="1"/>
        <w:w w:val="100"/>
        <w:sz w:val="28"/>
        <w:szCs w:val="28"/>
      </w:rPr>
    </w:lvl>
    <w:lvl w:ilvl="2">
      <w:start w:val="1"/>
      <w:numFmt w:val="lowerLetter"/>
      <w:lvlText w:val="%3)"/>
      <w:lvlJc w:val="left"/>
      <w:pPr>
        <w:ind w:left="838" w:hanging="360"/>
      </w:pPr>
      <w:rPr>
        <w:rFonts w:ascii="Times New Roman" w:eastAsia="Times New Roman" w:hAnsi="Times New Roman" w:hint="default"/>
        <w:b/>
        <w:bCs/>
        <w:color w:val="17365D"/>
        <w:spacing w:val="1"/>
        <w:w w:val="100"/>
        <w:sz w:val="28"/>
        <w:szCs w:val="28"/>
      </w:rPr>
    </w:lvl>
    <w:lvl w:ilvl="3">
      <w:start w:val="1"/>
      <w:numFmt w:val="lowerRoman"/>
      <w:lvlText w:val="%4."/>
      <w:lvlJc w:val="left"/>
      <w:pPr>
        <w:ind w:left="1558" w:hanging="149"/>
        <w:jc w:val="right"/>
      </w:pPr>
      <w:rPr>
        <w:rFonts w:ascii="Times New Roman" w:eastAsia="Times New Roman" w:hAnsi="Times New Roman" w:hint="default"/>
        <w:b/>
        <w:bCs/>
        <w:color w:val="17365D"/>
        <w:w w:val="100"/>
        <w:sz w:val="24"/>
        <w:szCs w:val="24"/>
      </w:rPr>
    </w:lvl>
    <w:lvl w:ilvl="4">
      <w:start w:val="1"/>
      <w:numFmt w:val="bullet"/>
      <w:lvlText w:val="•"/>
      <w:lvlJc w:val="left"/>
      <w:pPr>
        <w:ind w:left="2665" w:hanging="149"/>
      </w:pPr>
      <w:rPr>
        <w:rFonts w:hint="default"/>
      </w:rPr>
    </w:lvl>
    <w:lvl w:ilvl="5">
      <w:start w:val="1"/>
      <w:numFmt w:val="bullet"/>
      <w:lvlText w:val="•"/>
      <w:lvlJc w:val="left"/>
      <w:pPr>
        <w:ind w:left="3772" w:hanging="149"/>
      </w:pPr>
      <w:rPr>
        <w:rFonts w:hint="default"/>
      </w:rPr>
    </w:lvl>
    <w:lvl w:ilvl="6">
      <w:start w:val="1"/>
      <w:numFmt w:val="bullet"/>
      <w:lvlText w:val="•"/>
      <w:lvlJc w:val="left"/>
      <w:pPr>
        <w:ind w:left="4878" w:hanging="149"/>
      </w:pPr>
      <w:rPr>
        <w:rFonts w:hint="default"/>
      </w:rPr>
    </w:lvl>
    <w:lvl w:ilvl="7">
      <w:start w:val="1"/>
      <w:numFmt w:val="bullet"/>
      <w:lvlText w:val="•"/>
      <w:lvlJc w:val="left"/>
      <w:pPr>
        <w:ind w:left="5985" w:hanging="149"/>
      </w:pPr>
      <w:rPr>
        <w:rFonts w:hint="default"/>
      </w:rPr>
    </w:lvl>
    <w:lvl w:ilvl="8">
      <w:start w:val="1"/>
      <w:numFmt w:val="bullet"/>
      <w:lvlText w:val="•"/>
      <w:lvlJc w:val="left"/>
      <w:pPr>
        <w:ind w:left="7092" w:hanging="149"/>
      </w:pPr>
      <w:rPr>
        <w:rFonts w:hint="default"/>
      </w:rPr>
    </w:lvl>
  </w:abstractNum>
  <w:abstractNum w:abstractNumId="96">
    <w:nsid w:val="50324D60"/>
    <w:multiLevelType w:val="multilevel"/>
    <w:tmpl w:val="AA8C38DA"/>
    <w:lvl w:ilvl="0">
      <w:start w:val="3"/>
      <w:numFmt w:val="decimal"/>
      <w:lvlText w:val="%1"/>
      <w:lvlJc w:val="left"/>
      <w:pPr>
        <w:ind w:left="550" w:hanging="433"/>
      </w:pPr>
      <w:rPr>
        <w:rFonts w:hint="default"/>
      </w:rPr>
    </w:lvl>
    <w:lvl w:ilvl="1">
      <w:start w:val="6"/>
      <w:numFmt w:val="decimal"/>
      <w:lvlText w:val="%1.%2"/>
      <w:lvlJc w:val="left"/>
      <w:pPr>
        <w:ind w:left="550" w:hanging="433"/>
        <w:jc w:val="right"/>
      </w:pPr>
      <w:rPr>
        <w:rFonts w:ascii="Times New Roman" w:eastAsia="Times New Roman" w:hAnsi="Times New Roman" w:hint="default"/>
        <w:b/>
        <w:bCs/>
        <w:spacing w:val="1"/>
        <w:w w:val="100"/>
        <w:sz w:val="28"/>
        <w:szCs w:val="28"/>
      </w:rPr>
    </w:lvl>
    <w:lvl w:ilvl="2">
      <w:start w:val="1"/>
      <w:numFmt w:val="bullet"/>
      <w:lvlText w:val="•"/>
      <w:lvlJc w:val="left"/>
      <w:pPr>
        <w:ind w:left="1879" w:hanging="433"/>
      </w:pPr>
      <w:rPr>
        <w:rFonts w:hint="default"/>
      </w:rPr>
    </w:lvl>
    <w:lvl w:ilvl="3">
      <w:start w:val="1"/>
      <w:numFmt w:val="bullet"/>
      <w:lvlText w:val="•"/>
      <w:lvlJc w:val="left"/>
      <w:pPr>
        <w:ind w:left="2820" w:hanging="433"/>
      </w:pPr>
      <w:rPr>
        <w:rFonts w:hint="default"/>
      </w:rPr>
    </w:lvl>
    <w:lvl w:ilvl="4">
      <w:start w:val="1"/>
      <w:numFmt w:val="bullet"/>
      <w:lvlText w:val="•"/>
      <w:lvlJc w:val="left"/>
      <w:pPr>
        <w:ind w:left="3761" w:hanging="433"/>
      </w:pPr>
      <w:rPr>
        <w:rFonts w:hint="default"/>
      </w:rPr>
    </w:lvl>
    <w:lvl w:ilvl="5">
      <w:start w:val="1"/>
      <w:numFmt w:val="bullet"/>
      <w:lvlText w:val="•"/>
      <w:lvlJc w:val="left"/>
      <w:pPr>
        <w:ind w:left="4701" w:hanging="433"/>
      </w:pPr>
      <w:rPr>
        <w:rFonts w:hint="default"/>
      </w:rPr>
    </w:lvl>
    <w:lvl w:ilvl="6">
      <w:start w:val="1"/>
      <w:numFmt w:val="bullet"/>
      <w:lvlText w:val="•"/>
      <w:lvlJc w:val="left"/>
      <w:pPr>
        <w:ind w:left="5642" w:hanging="433"/>
      </w:pPr>
      <w:rPr>
        <w:rFonts w:hint="default"/>
      </w:rPr>
    </w:lvl>
    <w:lvl w:ilvl="7">
      <w:start w:val="1"/>
      <w:numFmt w:val="bullet"/>
      <w:lvlText w:val="•"/>
      <w:lvlJc w:val="left"/>
      <w:pPr>
        <w:ind w:left="6583" w:hanging="433"/>
      </w:pPr>
      <w:rPr>
        <w:rFonts w:hint="default"/>
      </w:rPr>
    </w:lvl>
    <w:lvl w:ilvl="8">
      <w:start w:val="1"/>
      <w:numFmt w:val="bullet"/>
      <w:lvlText w:val="•"/>
      <w:lvlJc w:val="left"/>
      <w:pPr>
        <w:ind w:left="7524" w:hanging="433"/>
      </w:pPr>
      <w:rPr>
        <w:rFonts w:hint="default"/>
      </w:rPr>
    </w:lvl>
  </w:abstractNum>
  <w:abstractNum w:abstractNumId="97">
    <w:nsid w:val="50E239C9"/>
    <w:multiLevelType w:val="multilevel"/>
    <w:tmpl w:val="5F2CA7E6"/>
    <w:lvl w:ilvl="0">
      <w:start w:val="6"/>
      <w:numFmt w:val="decimal"/>
      <w:lvlText w:val="%1"/>
      <w:lvlJc w:val="left"/>
      <w:pPr>
        <w:ind w:left="465" w:hanging="353"/>
      </w:pPr>
      <w:rPr>
        <w:rFonts w:hint="default"/>
      </w:rPr>
    </w:lvl>
    <w:lvl w:ilvl="1">
      <w:start w:val="3"/>
      <w:numFmt w:val="decimal"/>
      <w:lvlText w:val="%1.%2."/>
      <w:lvlJc w:val="left"/>
      <w:pPr>
        <w:ind w:left="465" w:hanging="353"/>
      </w:pPr>
      <w:rPr>
        <w:rFonts w:ascii="Times New Roman" w:eastAsia="Times New Roman" w:hAnsi="Times New Roman" w:hint="default"/>
        <w:spacing w:val="1"/>
        <w:w w:val="99"/>
        <w:sz w:val="20"/>
        <w:szCs w:val="20"/>
      </w:rPr>
    </w:lvl>
    <w:lvl w:ilvl="2">
      <w:start w:val="1"/>
      <w:numFmt w:val="decimal"/>
      <w:lvlText w:val="%1.%2.%3."/>
      <w:lvlJc w:val="left"/>
      <w:pPr>
        <w:ind w:left="614" w:hanging="502"/>
      </w:pPr>
      <w:rPr>
        <w:rFonts w:ascii="Times New Roman" w:eastAsia="Times New Roman" w:hAnsi="Times New Roman" w:hint="default"/>
        <w:spacing w:val="1"/>
        <w:w w:val="99"/>
        <w:sz w:val="20"/>
        <w:szCs w:val="20"/>
      </w:rPr>
    </w:lvl>
    <w:lvl w:ilvl="3">
      <w:start w:val="1"/>
      <w:numFmt w:val="decimal"/>
      <w:lvlText w:val="%1.%2.%3.%4."/>
      <w:lvlJc w:val="left"/>
      <w:pPr>
        <w:ind w:left="765" w:hanging="653"/>
      </w:pPr>
      <w:rPr>
        <w:rFonts w:ascii="Times New Roman" w:eastAsia="Times New Roman" w:hAnsi="Times New Roman" w:hint="default"/>
        <w:i/>
        <w:spacing w:val="1"/>
        <w:w w:val="99"/>
        <w:sz w:val="20"/>
        <w:szCs w:val="20"/>
      </w:rPr>
    </w:lvl>
    <w:lvl w:ilvl="4">
      <w:start w:val="1"/>
      <w:numFmt w:val="bullet"/>
      <w:lvlText w:val="•"/>
      <w:lvlJc w:val="left"/>
      <w:pPr>
        <w:ind w:left="2898" w:hanging="653"/>
      </w:pPr>
      <w:rPr>
        <w:rFonts w:hint="default"/>
      </w:rPr>
    </w:lvl>
    <w:lvl w:ilvl="5">
      <w:start w:val="1"/>
      <w:numFmt w:val="bullet"/>
      <w:lvlText w:val="•"/>
      <w:lvlJc w:val="left"/>
      <w:pPr>
        <w:ind w:left="3965" w:hanging="653"/>
      </w:pPr>
      <w:rPr>
        <w:rFonts w:hint="default"/>
      </w:rPr>
    </w:lvl>
    <w:lvl w:ilvl="6">
      <w:start w:val="1"/>
      <w:numFmt w:val="bullet"/>
      <w:lvlText w:val="•"/>
      <w:lvlJc w:val="left"/>
      <w:pPr>
        <w:ind w:left="5031" w:hanging="653"/>
      </w:pPr>
      <w:rPr>
        <w:rFonts w:hint="default"/>
      </w:rPr>
    </w:lvl>
    <w:lvl w:ilvl="7">
      <w:start w:val="1"/>
      <w:numFmt w:val="bullet"/>
      <w:lvlText w:val="•"/>
      <w:lvlJc w:val="left"/>
      <w:pPr>
        <w:ind w:left="6098" w:hanging="653"/>
      </w:pPr>
      <w:rPr>
        <w:rFonts w:hint="default"/>
      </w:rPr>
    </w:lvl>
    <w:lvl w:ilvl="8">
      <w:start w:val="1"/>
      <w:numFmt w:val="bullet"/>
      <w:lvlText w:val="•"/>
      <w:lvlJc w:val="left"/>
      <w:pPr>
        <w:ind w:left="7164" w:hanging="653"/>
      </w:pPr>
      <w:rPr>
        <w:rFonts w:hint="default"/>
      </w:rPr>
    </w:lvl>
  </w:abstractNum>
  <w:abstractNum w:abstractNumId="98">
    <w:nsid w:val="51D63ACE"/>
    <w:multiLevelType w:val="hybridMultilevel"/>
    <w:tmpl w:val="7A78BDB4"/>
    <w:lvl w:ilvl="0" w:tplc="33547E22">
      <w:start w:val="1"/>
      <w:numFmt w:val="bullet"/>
      <w:lvlText w:val=""/>
      <w:lvlJc w:val="left"/>
      <w:pPr>
        <w:ind w:left="472" w:hanging="360"/>
      </w:pPr>
      <w:rPr>
        <w:rFonts w:ascii="Symbol" w:eastAsia="Symbol" w:hAnsi="Symbol" w:hint="default"/>
        <w:w w:val="99"/>
        <w:sz w:val="20"/>
        <w:szCs w:val="20"/>
      </w:rPr>
    </w:lvl>
    <w:lvl w:ilvl="1" w:tplc="45148B98">
      <w:start w:val="1"/>
      <w:numFmt w:val="bullet"/>
      <w:lvlText w:val="•"/>
      <w:lvlJc w:val="left"/>
      <w:pPr>
        <w:ind w:left="1355" w:hanging="360"/>
      </w:pPr>
      <w:rPr>
        <w:rFonts w:hint="default"/>
      </w:rPr>
    </w:lvl>
    <w:lvl w:ilvl="2" w:tplc="E2C8A9AC">
      <w:start w:val="1"/>
      <w:numFmt w:val="bullet"/>
      <w:lvlText w:val="•"/>
      <w:lvlJc w:val="left"/>
      <w:pPr>
        <w:ind w:left="2237" w:hanging="360"/>
      </w:pPr>
      <w:rPr>
        <w:rFonts w:hint="default"/>
      </w:rPr>
    </w:lvl>
    <w:lvl w:ilvl="3" w:tplc="DE8E9CE4">
      <w:start w:val="1"/>
      <w:numFmt w:val="bullet"/>
      <w:lvlText w:val="•"/>
      <w:lvlJc w:val="left"/>
      <w:pPr>
        <w:ind w:left="3120" w:hanging="360"/>
      </w:pPr>
      <w:rPr>
        <w:rFonts w:hint="default"/>
      </w:rPr>
    </w:lvl>
    <w:lvl w:ilvl="4" w:tplc="627C8958">
      <w:start w:val="1"/>
      <w:numFmt w:val="bullet"/>
      <w:lvlText w:val="•"/>
      <w:lvlJc w:val="left"/>
      <w:pPr>
        <w:ind w:left="4002" w:hanging="360"/>
      </w:pPr>
      <w:rPr>
        <w:rFonts w:hint="default"/>
      </w:rPr>
    </w:lvl>
    <w:lvl w:ilvl="5" w:tplc="984C312C">
      <w:start w:val="1"/>
      <w:numFmt w:val="bullet"/>
      <w:lvlText w:val="•"/>
      <w:lvlJc w:val="left"/>
      <w:pPr>
        <w:ind w:left="4885" w:hanging="360"/>
      </w:pPr>
      <w:rPr>
        <w:rFonts w:hint="default"/>
      </w:rPr>
    </w:lvl>
    <w:lvl w:ilvl="6" w:tplc="ED8A5900">
      <w:start w:val="1"/>
      <w:numFmt w:val="bullet"/>
      <w:lvlText w:val="•"/>
      <w:lvlJc w:val="left"/>
      <w:pPr>
        <w:ind w:left="5767" w:hanging="360"/>
      </w:pPr>
      <w:rPr>
        <w:rFonts w:hint="default"/>
      </w:rPr>
    </w:lvl>
    <w:lvl w:ilvl="7" w:tplc="CFACAE8A">
      <w:start w:val="1"/>
      <w:numFmt w:val="bullet"/>
      <w:lvlText w:val="•"/>
      <w:lvlJc w:val="left"/>
      <w:pPr>
        <w:ind w:left="6650" w:hanging="360"/>
      </w:pPr>
      <w:rPr>
        <w:rFonts w:hint="default"/>
      </w:rPr>
    </w:lvl>
    <w:lvl w:ilvl="8" w:tplc="4FA25EF4">
      <w:start w:val="1"/>
      <w:numFmt w:val="bullet"/>
      <w:lvlText w:val="•"/>
      <w:lvlJc w:val="left"/>
      <w:pPr>
        <w:ind w:left="7532" w:hanging="360"/>
      </w:pPr>
      <w:rPr>
        <w:rFonts w:hint="default"/>
      </w:rPr>
    </w:lvl>
  </w:abstractNum>
  <w:abstractNum w:abstractNumId="99">
    <w:nsid w:val="53325DC0"/>
    <w:multiLevelType w:val="hybridMultilevel"/>
    <w:tmpl w:val="A406EDE2"/>
    <w:lvl w:ilvl="0" w:tplc="B0181A84">
      <w:start w:val="4"/>
      <w:numFmt w:val="decimal"/>
      <w:lvlText w:val="%1"/>
      <w:lvlJc w:val="left"/>
      <w:pPr>
        <w:ind w:left="550" w:hanging="433"/>
      </w:pPr>
      <w:rPr>
        <w:rFonts w:ascii="Times New Roman" w:eastAsia="Times New Roman" w:hAnsi="Times New Roman" w:hint="default"/>
        <w:b/>
        <w:bCs/>
        <w:w w:val="99"/>
        <w:sz w:val="32"/>
        <w:szCs w:val="32"/>
      </w:rPr>
    </w:lvl>
    <w:lvl w:ilvl="1" w:tplc="B1443186">
      <w:start w:val="1"/>
      <w:numFmt w:val="decimal"/>
      <w:lvlText w:val="%2."/>
      <w:lvlJc w:val="left"/>
      <w:pPr>
        <w:ind w:left="578" w:hanging="360"/>
      </w:pPr>
      <w:rPr>
        <w:rFonts w:ascii="Times New Roman" w:eastAsia="Times New Roman" w:hAnsi="Times New Roman" w:hint="default"/>
        <w:w w:val="100"/>
        <w:sz w:val="24"/>
        <w:szCs w:val="24"/>
      </w:rPr>
    </w:lvl>
    <w:lvl w:ilvl="2" w:tplc="668CA862">
      <w:start w:val="1"/>
      <w:numFmt w:val="bullet"/>
      <w:lvlText w:val="•"/>
      <w:lvlJc w:val="left"/>
      <w:pPr>
        <w:ind w:left="1579" w:hanging="360"/>
      </w:pPr>
      <w:rPr>
        <w:rFonts w:hint="default"/>
      </w:rPr>
    </w:lvl>
    <w:lvl w:ilvl="3" w:tplc="6ADC0D5A">
      <w:start w:val="1"/>
      <w:numFmt w:val="bullet"/>
      <w:lvlText w:val="•"/>
      <w:lvlJc w:val="left"/>
      <w:pPr>
        <w:ind w:left="2580" w:hanging="360"/>
      </w:pPr>
      <w:rPr>
        <w:rFonts w:hint="default"/>
      </w:rPr>
    </w:lvl>
    <w:lvl w:ilvl="4" w:tplc="A0FC8710">
      <w:start w:val="1"/>
      <w:numFmt w:val="bullet"/>
      <w:lvlText w:val="•"/>
      <w:lvlJc w:val="left"/>
      <w:pPr>
        <w:ind w:left="3581" w:hanging="360"/>
      </w:pPr>
      <w:rPr>
        <w:rFonts w:hint="default"/>
      </w:rPr>
    </w:lvl>
    <w:lvl w:ilvl="5" w:tplc="EFD0C712">
      <w:start w:val="1"/>
      <w:numFmt w:val="bullet"/>
      <w:lvlText w:val="•"/>
      <w:lvlJc w:val="left"/>
      <w:pPr>
        <w:ind w:left="4581" w:hanging="360"/>
      </w:pPr>
      <w:rPr>
        <w:rFonts w:hint="default"/>
      </w:rPr>
    </w:lvl>
    <w:lvl w:ilvl="6" w:tplc="8E52495E">
      <w:start w:val="1"/>
      <w:numFmt w:val="bullet"/>
      <w:lvlText w:val="•"/>
      <w:lvlJc w:val="left"/>
      <w:pPr>
        <w:ind w:left="5582" w:hanging="360"/>
      </w:pPr>
      <w:rPr>
        <w:rFonts w:hint="default"/>
      </w:rPr>
    </w:lvl>
    <w:lvl w:ilvl="7" w:tplc="FD869FD8">
      <w:start w:val="1"/>
      <w:numFmt w:val="bullet"/>
      <w:lvlText w:val="•"/>
      <w:lvlJc w:val="left"/>
      <w:pPr>
        <w:ind w:left="6583" w:hanging="360"/>
      </w:pPr>
      <w:rPr>
        <w:rFonts w:hint="default"/>
      </w:rPr>
    </w:lvl>
    <w:lvl w:ilvl="8" w:tplc="C810A316">
      <w:start w:val="1"/>
      <w:numFmt w:val="bullet"/>
      <w:lvlText w:val="•"/>
      <w:lvlJc w:val="left"/>
      <w:pPr>
        <w:ind w:left="7584" w:hanging="360"/>
      </w:pPr>
      <w:rPr>
        <w:rFonts w:hint="default"/>
      </w:rPr>
    </w:lvl>
  </w:abstractNum>
  <w:abstractNum w:abstractNumId="100">
    <w:nsid w:val="54673727"/>
    <w:multiLevelType w:val="hybridMultilevel"/>
    <w:tmpl w:val="4514A79C"/>
    <w:lvl w:ilvl="0" w:tplc="A6F6A46C">
      <w:start w:val="1"/>
      <w:numFmt w:val="bullet"/>
      <w:lvlText w:val=""/>
      <w:lvlJc w:val="left"/>
      <w:pPr>
        <w:ind w:left="825" w:hanging="721"/>
      </w:pPr>
      <w:rPr>
        <w:rFonts w:ascii="Symbol" w:eastAsia="Symbol" w:hAnsi="Symbol" w:hint="default"/>
        <w:w w:val="99"/>
        <w:sz w:val="20"/>
        <w:szCs w:val="20"/>
      </w:rPr>
    </w:lvl>
    <w:lvl w:ilvl="1" w:tplc="772C42CA">
      <w:start w:val="1"/>
      <w:numFmt w:val="bullet"/>
      <w:lvlText w:val="•"/>
      <w:lvlJc w:val="left"/>
      <w:pPr>
        <w:ind w:left="1636" w:hanging="721"/>
      </w:pPr>
      <w:rPr>
        <w:rFonts w:hint="default"/>
      </w:rPr>
    </w:lvl>
    <w:lvl w:ilvl="2" w:tplc="C8945BD0">
      <w:start w:val="1"/>
      <w:numFmt w:val="bullet"/>
      <w:lvlText w:val="•"/>
      <w:lvlJc w:val="left"/>
      <w:pPr>
        <w:ind w:left="2448" w:hanging="721"/>
      </w:pPr>
      <w:rPr>
        <w:rFonts w:hint="default"/>
      </w:rPr>
    </w:lvl>
    <w:lvl w:ilvl="3" w:tplc="D0CCD232">
      <w:start w:val="1"/>
      <w:numFmt w:val="bullet"/>
      <w:lvlText w:val="•"/>
      <w:lvlJc w:val="left"/>
      <w:pPr>
        <w:ind w:left="3259" w:hanging="721"/>
      </w:pPr>
      <w:rPr>
        <w:rFonts w:hint="default"/>
      </w:rPr>
    </w:lvl>
    <w:lvl w:ilvl="4" w:tplc="6778C74C">
      <w:start w:val="1"/>
      <w:numFmt w:val="bullet"/>
      <w:lvlText w:val="•"/>
      <w:lvlJc w:val="left"/>
      <w:pPr>
        <w:ind w:left="4070" w:hanging="721"/>
      </w:pPr>
      <w:rPr>
        <w:rFonts w:hint="default"/>
      </w:rPr>
    </w:lvl>
    <w:lvl w:ilvl="5" w:tplc="3376A4A6">
      <w:start w:val="1"/>
      <w:numFmt w:val="bullet"/>
      <w:lvlText w:val="•"/>
      <w:lvlJc w:val="left"/>
      <w:pPr>
        <w:ind w:left="4881" w:hanging="721"/>
      </w:pPr>
      <w:rPr>
        <w:rFonts w:hint="default"/>
      </w:rPr>
    </w:lvl>
    <w:lvl w:ilvl="6" w:tplc="DE90FDD4">
      <w:start w:val="1"/>
      <w:numFmt w:val="bullet"/>
      <w:lvlText w:val="•"/>
      <w:lvlJc w:val="left"/>
      <w:pPr>
        <w:ind w:left="5692" w:hanging="721"/>
      </w:pPr>
      <w:rPr>
        <w:rFonts w:hint="default"/>
      </w:rPr>
    </w:lvl>
    <w:lvl w:ilvl="7" w:tplc="6F1E2DFA">
      <w:start w:val="1"/>
      <w:numFmt w:val="bullet"/>
      <w:lvlText w:val="•"/>
      <w:lvlJc w:val="left"/>
      <w:pPr>
        <w:ind w:left="6504" w:hanging="721"/>
      </w:pPr>
      <w:rPr>
        <w:rFonts w:hint="default"/>
      </w:rPr>
    </w:lvl>
    <w:lvl w:ilvl="8" w:tplc="33F6D512">
      <w:start w:val="1"/>
      <w:numFmt w:val="bullet"/>
      <w:lvlText w:val="•"/>
      <w:lvlJc w:val="left"/>
      <w:pPr>
        <w:ind w:left="7315" w:hanging="721"/>
      </w:pPr>
      <w:rPr>
        <w:rFonts w:hint="default"/>
      </w:rPr>
    </w:lvl>
  </w:abstractNum>
  <w:abstractNum w:abstractNumId="101">
    <w:nsid w:val="569671CE"/>
    <w:multiLevelType w:val="hybridMultilevel"/>
    <w:tmpl w:val="7B0A943A"/>
    <w:lvl w:ilvl="0" w:tplc="035087E2">
      <w:start w:val="1"/>
      <w:numFmt w:val="lowerRoman"/>
      <w:lvlText w:val="(%1)"/>
      <w:lvlJc w:val="left"/>
      <w:pPr>
        <w:ind w:left="524" w:hanging="286"/>
      </w:pPr>
      <w:rPr>
        <w:rFonts w:ascii="Times New Roman" w:eastAsia="Times New Roman" w:hAnsi="Times New Roman" w:hint="default"/>
        <w:spacing w:val="-1"/>
        <w:w w:val="100"/>
        <w:sz w:val="24"/>
        <w:szCs w:val="24"/>
      </w:rPr>
    </w:lvl>
    <w:lvl w:ilvl="1" w:tplc="52A0148C">
      <w:start w:val="1"/>
      <w:numFmt w:val="bullet"/>
      <w:lvlText w:val="•"/>
      <w:lvlJc w:val="left"/>
      <w:pPr>
        <w:ind w:left="1442" w:hanging="286"/>
      </w:pPr>
      <w:rPr>
        <w:rFonts w:hint="default"/>
      </w:rPr>
    </w:lvl>
    <w:lvl w:ilvl="2" w:tplc="96AA6F2C">
      <w:start w:val="1"/>
      <w:numFmt w:val="bullet"/>
      <w:lvlText w:val="•"/>
      <w:lvlJc w:val="left"/>
      <w:pPr>
        <w:ind w:left="2360" w:hanging="286"/>
      </w:pPr>
      <w:rPr>
        <w:rFonts w:hint="default"/>
      </w:rPr>
    </w:lvl>
    <w:lvl w:ilvl="3" w:tplc="7D20ABAA">
      <w:start w:val="1"/>
      <w:numFmt w:val="bullet"/>
      <w:lvlText w:val="•"/>
      <w:lvlJc w:val="left"/>
      <w:pPr>
        <w:ind w:left="3278" w:hanging="286"/>
      </w:pPr>
      <w:rPr>
        <w:rFonts w:hint="default"/>
      </w:rPr>
    </w:lvl>
    <w:lvl w:ilvl="4" w:tplc="17D4991C">
      <w:start w:val="1"/>
      <w:numFmt w:val="bullet"/>
      <w:lvlText w:val="•"/>
      <w:lvlJc w:val="left"/>
      <w:pPr>
        <w:ind w:left="4196" w:hanging="286"/>
      </w:pPr>
      <w:rPr>
        <w:rFonts w:hint="default"/>
      </w:rPr>
    </w:lvl>
    <w:lvl w:ilvl="5" w:tplc="3B604F66">
      <w:start w:val="1"/>
      <w:numFmt w:val="bullet"/>
      <w:lvlText w:val="•"/>
      <w:lvlJc w:val="left"/>
      <w:pPr>
        <w:ind w:left="5115" w:hanging="286"/>
      </w:pPr>
      <w:rPr>
        <w:rFonts w:hint="default"/>
      </w:rPr>
    </w:lvl>
    <w:lvl w:ilvl="6" w:tplc="4AA88936">
      <w:start w:val="1"/>
      <w:numFmt w:val="bullet"/>
      <w:lvlText w:val="•"/>
      <w:lvlJc w:val="left"/>
      <w:pPr>
        <w:ind w:left="6033" w:hanging="286"/>
      </w:pPr>
      <w:rPr>
        <w:rFonts w:hint="default"/>
      </w:rPr>
    </w:lvl>
    <w:lvl w:ilvl="7" w:tplc="7B0E29BA">
      <w:start w:val="1"/>
      <w:numFmt w:val="bullet"/>
      <w:lvlText w:val="•"/>
      <w:lvlJc w:val="left"/>
      <w:pPr>
        <w:ind w:left="6951" w:hanging="286"/>
      </w:pPr>
      <w:rPr>
        <w:rFonts w:hint="default"/>
      </w:rPr>
    </w:lvl>
    <w:lvl w:ilvl="8" w:tplc="31980630">
      <w:start w:val="1"/>
      <w:numFmt w:val="bullet"/>
      <w:lvlText w:val="•"/>
      <w:lvlJc w:val="left"/>
      <w:pPr>
        <w:ind w:left="7869" w:hanging="286"/>
      </w:pPr>
      <w:rPr>
        <w:rFonts w:hint="default"/>
      </w:rPr>
    </w:lvl>
  </w:abstractNum>
  <w:abstractNum w:abstractNumId="102">
    <w:nsid w:val="57245871"/>
    <w:multiLevelType w:val="hybridMultilevel"/>
    <w:tmpl w:val="81E6E80A"/>
    <w:lvl w:ilvl="0" w:tplc="57746ABC">
      <w:start w:val="1"/>
      <w:numFmt w:val="bullet"/>
      <w:lvlText w:val=""/>
      <w:lvlJc w:val="left"/>
      <w:pPr>
        <w:ind w:left="720" w:hanging="360"/>
      </w:pPr>
      <w:rPr>
        <w:rFonts w:ascii="Symbol" w:eastAsia="Symbol" w:hAnsi="Symbol" w:hint="default"/>
        <w:w w:val="100"/>
        <w:sz w:val="24"/>
        <w:szCs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3">
    <w:nsid w:val="58B67BC5"/>
    <w:multiLevelType w:val="hybridMultilevel"/>
    <w:tmpl w:val="2E46AED8"/>
    <w:lvl w:ilvl="0" w:tplc="2EBC31A6">
      <w:start w:val="1"/>
      <w:numFmt w:val="bullet"/>
      <w:lvlText w:val="-"/>
      <w:lvlJc w:val="left"/>
      <w:pPr>
        <w:ind w:left="242" w:hanging="140"/>
      </w:pPr>
      <w:rPr>
        <w:rFonts w:ascii="Times New Roman" w:eastAsia="Times New Roman" w:hAnsi="Times New Roman" w:hint="default"/>
        <w:sz w:val="24"/>
        <w:szCs w:val="24"/>
      </w:rPr>
    </w:lvl>
    <w:lvl w:ilvl="1" w:tplc="17DE1080">
      <w:start w:val="1"/>
      <w:numFmt w:val="bullet"/>
      <w:lvlText w:val="•"/>
      <w:lvlJc w:val="left"/>
      <w:pPr>
        <w:ind w:left="900" w:hanging="140"/>
      </w:pPr>
      <w:rPr>
        <w:rFonts w:hint="default"/>
      </w:rPr>
    </w:lvl>
    <w:lvl w:ilvl="2" w:tplc="6338BDE2">
      <w:start w:val="1"/>
      <w:numFmt w:val="bullet"/>
      <w:lvlText w:val="•"/>
      <w:lvlJc w:val="left"/>
      <w:pPr>
        <w:ind w:left="1559" w:hanging="140"/>
      </w:pPr>
      <w:rPr>
        <w:rFonts w:hint="default"/>
      </w:rPr>
    </w:lvl>
    <w:lvl w:ilvl="3" w:tplc="4178EF60">
      <w:start w:val="1"/>
      <w:numFmt w:val="bullet"/>
      <w:lvlText w:val="•"/>
      <w:lvlJc w:val="left"/>
      <w:pPr>
        <w:ind w:left="2218" w:hanging="140"/>
      </w:pPr>
      <w:rPr>
        <w:rFonts w:hint="default"/>
      </w:rPr>
    </w:lvl>
    <w:lvl w:ilvl="4" w:tplc="EAB47858">
      <w:start w:val="1"/>
      <w:numFmt w:val="bullet"/>
      <w:lvlText w:val="•"/>
      <w:lvlJc w:val="left"/>
      <w:pPr>
        <w:ind w:left="2876" w:hanging="140"/>
      </w:pPr>
      <w:rPr>
        <w:rFonts w:hint="default"/>
      </w:rPr>
    </w:lvl>
    <w:lvl w:ilvl="5" w:tplc="5FD859B4">
      <w:start w:val="1"/>
      <w:numFmt w:val="bullet"/>
      <w:lvlText w:val="•"/>
      <w:lvlJc w:val="left"/>
      <w:pPr>
        <w:ind w:left="3535" w:hanging="140"/>
      </w:pPr>
      <w:rPr>
        <w:rFonts w:hint="default"/>
      </w:rPr>
    </w:lvl>
    <w:lvl w:ilvl="6" w:tplc="E7BCBD02">
      <w:start w:val="1"/>
      <w:numFmt w:val="bullet"/>
      <w:lvlText w:val="•"/>
      <w:lvlJc w:val="left"/>
      <w:pPr>
        <w:ind w:left="4193" w:hanging="140"/>
      </w:pPr>
      <w:rPr>
        <w:rFonts w:hint="default"/>
      </w:rPr>
    </w:lvl>
    <w:lvl w:ilvl="7" w:tplc="A17A36A8">
      <w:start w:val="1"/>
      <w:numFmt w:val="bullet"/>
      <w:lvlText w:val="•"/>
      <w:lvlJc w:val="left"/>
      <w:pPr>
        <w:ind w:left="4852" w:hanging="140"/>
      </w:pPr>
      <w:rPr>
        <w:rFonts w:hint="default"/>
      </w:rPr>
    </w:lvl>
    <w:lvl w:ilvl="8" w:tplc="4F247380">
      <w:start w:val="1"/>
      <w:numFmt w:val="bullet"/>
      <w:lvlText w:val="•"/>
      <w:lvlJc w:val="left"/>
      <w:pPr>
        <w:ind w:left="5511" w:hanging="140"/>
      </w:pPr>
      <w:rPr>
        <w:rFonts w:hint="default"/>
      </w:rPr>
    </w:lvl>
  </w:abstractNum>
  <w:abstractNum w:abstractNumId="104">
    <w:nsid w:val="5984723F"/>
    <w:multiLevelType w:val="hybridMultilevel"/>
    <w:tmpl w:val="35E626D8"/>
    <w:lvl w:ilvl="0" w:tplc="B29EFD06">
      <w:start w:val="1"/>
      <w:numFmt w:val="bullet"/>
      <w:lvlText w:val=""/>
      <w:lvlJc w:val="left"/>
      <w:pPr>
        <w:ind w:left="936" w:hanging="720"/>
      </w:pPr>
      <w:rPr>
        <w:rFonts w:ascii="Symbol" w:eastAsia="Symbol" w:hAnsi="Symbol" w:hint="default"/>
        <w:w w:val="100"/>
        <w:sz w:val="24"/>
        <w:szCs w:val="24"/>
      </w:rPr>
    </w:lvl>
    <w:lvl w:ilvl="1" w:tplc="5FE2D016">
      <w:start w:val="1"/>
      <w:numFmt w:val="bullet"/>
      <w:lvlText w:val="•"/>
      <w:lvlJc w:val="left"/>
      <w:pPr>
        <w:ind w:left="1801" w:hanging="720"/>
      </w:pPr>
      <w:rPr>
        <w:rFonts w:hint="default"/>
      </w:rPr>
    </w:lvl>
    <w:lvl w:ilvl="2" w:tplc="78EEB80C">
      <w:start w:val="1"/>
      <w:numFmt w:val="bullet"/>
      <w:lvlText w:val="•"/>
      <w:lvlJc w:val="left"/>
      <w:pPr>
        <w:ind w:left="2666" w:hanging="720"/>
      </w:pPr>
      <w:rPr>
        <w:rFonts w:hint="default"/>
      </w:rPr>
    </w:lvl>
    <w:lvl w:ilvl="3" w:tplc="29BC789E">
      <w:start w:val="1"/>
      <w:numFmt w:val="bullet"/>
      <w:lvlText w:val="•"/>
      <w:lvlJc w:val="left"/>
      <w:pPr>
        <w:ind w:left="3531" w:hanging="720"/>
      </w:pPr>
      <w:rPr>
        <w:rFonts w:hint="default"/>
      </w:rPr>
    </w:lvl>
    <w:lvl w:ilvl="4" w:tplc="B1AA796E">
      <w:start w:val="1"/>
      <w:numFmt w:val="bullet"/>
      <w:lvlText w:val="•"/>
      <w:lvlJc w:val="left"/>
      <w:pPr>
        <w:ind w:left="4396" w:hanging="720"/>
      </w:pPr>
      <w:rPr>
        <w:rFonts w:hint="default"/>
      </w:rPr>
    </w:lvl>
    <w:lvl w:ilvl="5" w:tplc="FC36491C">
      <w:start w:val="1"/>
      <w:numFmt w:val="bullet"/>
      <w:lvlText w:val="•"/>
      <w:lvlJc w:val="left"/>
      <w:pPr>
        <w:ind w:left="5261" w:hanging="720"/>
      </w:pPr>
      <w:rPr>
        <w:rFonts w:hint="default"/>
      </w:rPr>
    </w:lvl>
    <w:lvl w:ilvl="6" w:tplc="2F2E4BAE">
      <w:start w:val="1"/>
      <w:numFmt w:val="bullet"/>
      <w:lvlText w:val="•"/>
      <w:lvlJc w:val="left"/>
      <w:pPr>
        <w:ind w:left="6126" w:hanging="720"/>
      </w:pPr>
      <w:rPr>
        <w:rFonts w:hint="default"/>
      </w:rPr>
    </w:lvl>
    <w:lvl w:ilvl="7" w:tplc="AA68D9E2">
      <w:start w:val="1"/>
      <w:numFmt w:val="bullet"/>
      <w:lvlText w:val="•"/>
      <w:lvlJc w:val="left"/>
      <w:pPr>
        <w:ind w:left="6991" w:hanging="720"/>
      </w:pPr>
      <w:rPr>
        <w:rFonts w:hint="default"/>
      </w:rPr>
    </w:lvl>
    <w:lvl w:ilvl="8" w:tplc="55564CA6">
      <w:start w:val="1"/>
      <w:numFmt w:val="bullet"/>
      <w:lvlText w:val="•"/>
      <w:lvlJc w:val="left"/>
      <w:pPr>
        <w:ind w:left="7856" w:hanging="720"/>
      </w:pPr>
      <w:rPr>
        <w:rFonts w:hint="default"/>
      </w:rPr>
    </w:lvl>
  </w:abstractNum>
  <w:abstractNum w:abstractNumId="105">
    <w:nsid w:val="59EA4209"/>
    <w:multiLevelType w:val="multilevel"/>
    <w:tmpl w:val="BB343D8C"/>
    <w:lvl w:ilvl="0">
      <w:start w:val="1"/>
      <w:numFmt w:val="decimal"/>
      <w:lvlText w:val="%1"/>
      <w:lvlJc w:val="left"/>
      <w:pPr>
        <w:ind w:left="550" w:hanging="433"/>
      </w:pPr>
      <w:rPr>
        <w:rFonts w:ascii="Times New Roman" w:eastAsia="Times New Roman" w:hAnsi="Times New Roman" w:hint="default"/>
        <w:b/>
        <w:bCs/>
        <w:w w:val="99"/>
        <w:sz w:val="32"/>
        <w:szCs w:val="32"/>
      </w:rPr>
    </w:lvl>
    <w:lvl w:ilvl="1">
      <w:start w:val="1"/>
      <w:numFmt w:val="decimal"/>
      <w:lvlText w:val="%1.%2"/>
      <w:lvlJc w:val="left"/>
      <w:pPr>
        <w:ind w:left="550" w:hanging="433"/>
      </w:pPr>
      <w:rPr>
        <w:rFonts w:ascii="Times New Roman" w:eastAsia="Times New Roman" w:hAnsi="Times New Roman" w:hint="default"/>
        <w:b/>
        <w:bCs/>
        <w:color w:val="17365D"/>
        <w:spacing w:val="1"/>
        <w:w w:val="100"/>
        <w:sz w:val="28"/>
        <w:szCs w:val="28"/>
      </w:rPr>
    </w:lvl>
    <w:lvl w:ilvl="2">
      <w:start w:val="1"/>
      <w:numFmt w:val="lowerLetter"/>
      <w:lvlText w:val="%3)"/>
      <w:lvlJc w:val="left"/>
      <w:pPr>
        <w:ind w:left="838" w:hanging="360"/>
      </w:pPr>
      <w:rPr>
        <w:rFonts w:ascii="Times New Roman" w:eastAsia="Times New Roman" w:hAnsi="Times New Roman" w:hint="default"/>
        <w:b/>
        <w:bCs/>
        <w:color w:val="17365D"/>
        <w:spacing w:val="1"/>
        <w:w w:val="100"/>
        <w:sz w:val="28"/>
        <w:szCs w:val="28"/>
      </w:rPr>
    </w:lvl>
    <w:lvl w:ilvl="3">
      <w:start w:val="1"/>
      <w:numFmt w:val="bullet"/>
      <w:lvlText w:val="•"/>
      <w:lvlJc w:val="left"/>
      <w:pPr>
        <w:ind w:left="1896" w:hanging="360"/>
      </w:pPr>
      <w:rPr>
        <w:rFonts w:hint="default"/>
      </w:rPr>
    </w:lvl>
    <w:lvl w:ilvl="4">
      <w:start w:val="1"/>
      <w:numFmt w:val="bullet"/>
      <w:lvlText w:val="•"/>
      <w:lvlJc w:val="left"/>
      <w:pPr>
        <w:ind w:left="2955" w:hanging="360"/>
      </w:pPr>
      <w:rPr>
        <w:rFonts w:hint="default"/>
      </w:rPr>
    </w:lvl>
    <w:lvl w:ilvl="5">
      <w:start w:val="1"/>
      <w:numFmt w:val="bullet"/>
      <w:lvlText w:val="•"/>
      <w:lvlJc w:val="left"/>
      <w:pPr>
        <w:ind w:left="4013" w:hanging="360"/>
      </w:pPr>
      <w:rPr>
        <w:rFonts w:hint="default"/>
      </w:rPr>
    </w:lvl>
    <w:lvl w:ilvl="6">
      <w:start w:val="1"/>
      <w:numFmt w:val="bullet"/>
      <w:lvlText w:val="•"/>
      <w:lvlJc w:val="left"/>
      <w:pPr>
        <w:ind w:left="5072" w:hanging="360"/>
      </w:pPr>
      <w:rPr>
        <w:rFonts w:hint="default"/>
      </w:rPr>
    </w:lvl>
    <w:lvl w:ilvl="7">
      <w:start w:val="1"/>
      <w:numFmt w:val="bullet"/>
      <w:lvlText w:val="•"/>
      <w:lvlJc w:val="left"/>
      <w:pPr>
        <w:ind w:left="6130" w:hanging="360"/>
      </w:pPr>
      <w:rPr>
        <w:rFonts w:hint="default"/>
      </w:rPr>
    </w:lvl>
    <w:lvl w:ilvl="8">
      <w:start w:val="1"/>
      <w:numFmt w:val="bullet"/>
      <w:lvlText w:val="•"/>
      <w:lvlJc w:val="left"/>
      <w:pPr>
        <w:ind w:left="7189" w:hanging="360"/>
      </w:pPr>
      <w:rPr>
        <w:rFonts w:hint="default"/>
      </w:rPr>
    </w:lvl>
  </w:abstractNum>
  <w:abstractNum w:abstractNumId="106">
    <w:nsid w:val="5B371289"/>
    <w:multiLevelType w:val="hybridMultilevel"/>
    <w:tmpl w:val="6DF0ECD8"/>
    <w:lvl w:ilvl="0" w:tplc="04190005">
      <w:start w:val="1"/>
      <w:numFmt w:val="bullet"/>
      <w:lvlText w:val=""/>
      <w:lvlJc w:val="left"/>
      <w:pPr>
        <w:ind w:left="386" w:hanging="285"/>
      </w:pPr>
      <w:rPr>
        <w:rFonts w:ascii="Wingdings" w:hAnsi="Wingdings" w:hint="default"/>
        <w:strike/>
      </w:rPr>
    </w:lvl>
    <w:lvl w:ilvl="1" w:tplc="829AEB70">
      <w:start w:val="1"/>
      <w:numFmt w:val="bullet"/>
      <w:lvlText w:val="•"/>
      <w:lvlJc w:val="left"/>
      <w:pPr>
        <w:ind w:left="1030" w:hanging="285"/>
      </w:pPr>
      <w:rPr>
        <w:rFonts w:hint="default"/>
      </w:rPr>
    </w:lvl>
    <w:lvl w:ilvl="2" w:tplc="E90C26AA">
      <w:start w:val="1"/>
      <w:numFmt w:val="bullet"/>
      <w:lvlText w:val="•"/>
      <w:lvlJc w:val="left"/>
      <w:pPr>
        <w:ind w:left="1674" w:hanging="285"/>
      </w:pPr>
      <w:rPr>
        <w:rFonts w:hint="default"/>
      </w:rPr>
    </w:lvl>
    <w:lvl w:ilvl="3" w:tplc="A502ECC8">
      <w:start w:val="1"/>
      <w:numFmt w:val="bullet"/>
      <w:lvlText w:val="•"/>
      <w:lvlJc w:val="left"/>
      <w:pPr>
        <w:ind w:left="2319" w:hanging="285"/>
      </w:pPr>
      <w:rPr>
        <w:rFonts w:hint="default"/>
      </w:rPr>
    </w:lvl>
    <w:lvl w:ilvl="4" w:tplc="320EB498">
      <w:start w:val="1"/>
      <w:numFmt w:val="bullet"/>
      <w:lvlText w:val="•"/>
      <w:lvlJc w:val="left"/>
      <w:pPr>
        <w:ind w:left="2963" w:hanging="285"/>
      </w:pPr>
      <w:rPr>
        <w:rFonts w:hint="default"/>
      </w:rPr>
    </w:lvl>
    <w:lvl w:ilvl="5" w:tplc="DB8E8ADC">
      <w:start w:val="1"/>
      <w:numFmt w:val="bullet"/>
      <w:lvlText w:val="•"/>
      <w:lvlJc w:val="left"/>
      <w:pPr>
        <w:ind w:left="3607" w:hanging="285"/>
      </w:pPr>
      <w:rPr>
        <w:rFonts w:hint="default"/>
      </w:rPr>
    </w:lvl>
    <w:lvl w:ilvl="6" w:tplc="87C862C2">
      <w:start w:val="1"/>
      <w:numFmt w:val="bullet"/>
      <w:lvlText w:val="•"/>
      <w:lvlJc w:val="left"/>
      <w:pPr>
        <w:ind w:left="4251" w:hanging="285"/>
      </w:pPr>
      <w:rPr>
        <w:rFonts w:hint="default"/>
      </w:rPr>
    </w:lvl>
    <w:lvl w:ilvl="7" w:tplc="1D0810A8">
      <w:start w:val="1"/>
      <w:numFmt w:val="bullet"/>
      <w:lvlText w:val="•"/>
      <w:lvlJc w:val="left"/>
      <w:pPr>
        <w:ind w:left="4895" w:hanging="285"/>
      </w:pPr>
      <w:rPr>
        <w:rFonts w:hint="default"/>
      </w:rPr>
    </w:lvl>
    <w:lvl w:ilvl="8" w:tplc="485688C8">
      <w:start w:val="1"/>
      <w:numFmt w:val="bullet"/>
      <w:lvlText w:val="•"/>
      <w:lvlJc w:val="left"/>
      <w:pPr>
        <w:ind w:left="5540" w:hanging="285"/>
      </w:pPr>
      <w:rPr>
        <w:rFonts w:hint="default"/>
      </w:rPr>
    </w:lvl>
  </w:abstractNum>
  <w:abstractNum w:abstractNumId="107">
    <w:nsid w:val="60FE3829"/>
    <w:multiLevelType w:val="hybridMultilevel"/>
    <w:tmpl w:val="8EACD632"/>
    <w:lvl w:ilvl="0" w:tplc="FDA0A654">
      <w:start w:val="1"/>
      <w:numFmt w:val="bullet"/>
      <w:lvlText w:val=""/>
      <w:lvlJc w:val="left"/>
      <w:pPr>
        <w:ind w:left="463" w:hanging="358"/>
      </w:pPr>
      <w:rPr>
        <w:rFonts w:ascii="Symbol" w:eastAsia="Symbol" w:hAnsi="Symbol" w:hint="default"/>
        <w:w w:val="100"/>
        <w:sz w:val="24"/>
        <w:szCs w:val="24"/>
      </w:rPr>
    </w:lvl>
    <w:lvl w:ilvl="1" w:tplc="84D42A60">
      <w:start w:val="1"/>
      <w:numFmt w:val="bullet"/>
      <w:lvlText w:val="•"/>
      <w:lvlJc w:val="left"/>
      <w:pPr>
        <w:ind w:left="1310" w:hanging="358"/>
      </w:pPr>
      <w:rPr>
        <w:rFonts w:hint="default"/>
      </w:rPr>
    </w:lvl>
    <w:lvl w:ilvl="2" w:tplc="0ACEEF80">
      <w:start w:val="1"/>
      <w:numFmt w:val="bullet"/>
      <w:lvlText w:val="•"/>
      <w:lvlJc w:val="left"/>
      <w:pPr>
        <w:ind w:left="2158" w:hanging="358"/>
      </w:pPr>
      <w:rPr>
        <w:rFonts w:hint="default"/>
      </w:rPr>
    </w:lvl>
    <w:lvl w:ilvl="3" w:tplc="C176495A">
      <w:start w:val="1"/>
      <w:numFmt w:val="bullet"/>
      <w:lvlText w:val="•"/>
      <w:lvlJc w:val="left"/>
      <w:pPr>
        <w:ind w:left="3005" w:hanging="358"/>
      </w:pPr>
      <w:rPr>
        <w:rFonts w:hint="default"/>
      </w:rPr>
    </w:lvl>
    <w:lvl w:ilvl="4" w:tplc="788AC7F6">
      <w:start w:val="1"/>
      <w:numFmt w:val="bullet"/>
      <w:lvlText w:val="•"/>
      <w:lvlJc w:val="left"/>
      <w:pPr>
        <w:ind w:left="3852" w:hanging="358"/>
      </w:pPr>
      <w:rPr>
        <w:rFonts w:hint="default"/>
      </w:rPr>
    </w:lvl>
    <w:lvl w:ilvl="5" w:tplc="CE8EA1D6">
      <w:start w:val="1"/>
      <w:numFmt w:val="bullet"/>
      <w:lvlText w:val="•"/>
      <w:lvlJc w:val="left"/>
      <w:pPr>
        <w:ind w:left="4700" w:hanging="358"/>
      </w:pPr>
      <w:rPr>
        <w:rFonts w:hint="default"/>
      </w:rPr>
    </w:lvl>
    <w:lvl w:ilvl="6" w:tplc="41826F1C">
      <w:start w:val="1"/>
      <w:numFmt w:val="bullet"/>
      <w:lvlText w:val="•"/>
      <w:lvlJc w:val="left"/>
      <w:pPr>
        <w:ind w:left="5547" w:hanging="358"/>
      </w:pPr>
      <w:rPr>
        <w:rFonts w:hint="default"/>
      </w:rPr>
    </w:lvl>
    <w:lvl w:ilvl="7" w:tplc="E4F04646">
      <w:start w:val="1"/>
      <w:numFmt w:val="bullet"/>
      <w:lvlText w:val="•"/>
      <w:lvlJc w:val="left"/>
      <w:pPr>
        <w:ind w:left="6395" w:hanging="358"/>
      </w:pPr>
      <w:rPr>
        <w:rFonts w:hint="default"/>
      </w:rPr>
    </w:lvl>
    <w:lvl w:ilvl="8" w:tplc="4448DDE4">
      <w:start w:val="1"/>
      <w:numFmt w:val="bullet"/>
      <w:lvlText w:val="•"/>
      <w:lvlJc w:val="left"/>
      <w:pPr>
        <w:ind w:left="7242" w:hanging="358"/>
      </w:pPr>
      <w:rPr>
        <w:rFonts w:hint="default"/>
      </w:rPr>
    </w:lvl>
  </w:abstractNum>
  <w:abstractNum w:abstractNumId="108">
    <w:nsid w:val="612770FB"/>
    <w:multiLevelType w:val="multilevel"/>
    <w:tmpl w:val="B3321D12"/>
    <w:lvl w:ilvl="0">
      <w:start w:val="3"/>
      <w:numFmt w:val="decimal"/>
      <w:lvlText w:val="%1"/>
      <w:lvlJc w:val="left"/>
      <w:pPr>
        <w:ind w:left="550" w:hanging="433"/>
      </w:pPr>
      <w:rPr>
        <w:rFonts w:hint="default"/>
      </w:rPr>
    </w:lvl>
    <w:lvl w:ilvl="1">
      <w:start w:val="1"/>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bullet"/>
      <w:lvlText w:val="•"/>
      <w:lvlJc w:val="left"/>
      <w:pPr>
        <w:ind w:left="2357" w:hanging="433"/>
      </w:pPr>
      <w:rPr>
        <w:rFonts w:hint="default"/>
      </w:rPr>
    </w:lvl>
    <w:lvl w:ilvl="3">
      <w:start w:val="1"/>
      <w:numFmt w:val="bullet"/>
      <w:lvlText w:val="•"/>
      <w:lvlJc w:val="left"/>
      <w:pPr>
        <w:ind w:left="3261" w:hanging="433"/>
      </w:pPr>
      <w:rPr>
        <w:rFonts w:hint="default"/>
      </w:rPr>
    </w:lvl>
    <w:lvl w:ilvl="4">
      <w:start w:val="1"/>
      <w:numFmt w:val="bullet"/>
      <w:lvlText w:val="•"/>
      <w:lvlJc w:val="left"/>
      <w:pPr>
        <w:ind w:left="4164" w:hanging="433"/>
      </w:pPr>
      <w:rPr>
        <w:rFonts w:hint="default"/>
      </w:rPr>
    </w:lvl>
    <w:lvl w:ilvl="5">
      <w:start w:val="1"/>
      <w:numFmt w:val="bullet"/>
      <w:lvlText w:val="•"/>
      <w:lvlJc w:val="left"/>
      <w:pPr>
        <w:ind w:left="5068" w:hanging="433"/>
      </w:pPr>
      <w:rPr>
        <w:rFonts w:hint="default"/>
      </w:rPr>
    </w:lvl>
    <w:lvl w:ilvl="6">
      <w:start w:val="1"/>
      <w:numFmt w:val="bullet"/>
      <w:lvlText w:val="•"/>
      <w:lvlJc w:val="left"/>
      <w:pPr>
        <w:ind w:left="5972" w:hanging="433"/>
      </w:pPr>
      <w:rPr>
        <w:rFonts w:hint="default"/>
      </w:rPr>
    </w:lvl>
    <w:lvl w:ilvl="7">
      <w:start w:val="1"/>
      <w:numFmt w:val="bullet"/>
      <w:lvlText w:val="•"/>
      <w:lvlJc w:val="left"/>
      <w:pPr>
        <w:ind w:left="6875" w:hanging="433"/>
      </w:pPr>
      <w:rPr>
        <w:rFonts w:hint="default"/>
      </w:rPr>
    </w:lvl>
    <w:lvl w:ilvl="8">
      <w:start w:val="1"/>
      <w:numFmt w:val="bullet"/>
      <w:lvlText w:val="•"/>
      <w:lvlJc w:val="left"/>
      <w:pPr>
        <w:ind w:left="7779" w:hanging="433"/>
      </w:pPr>
      <w:rPr>
        <w:rFonts w:hint="default"/>
      </w:rPr>
    </w:lvl>
  </w:abstractNum>
  <w:abstractNum w:abstractNumId="109">
    <w:nsid w:val="615C4B1C"/>
    <w:multiLevelType w:val="multilevel"/>
    <w:tmpl w:val="B2666632"/>
    <w:lvl w:ilvl="0">
      <w:start w:val="3"/>
      <w:numFmt w:val="decimal"/>
      <w:lvlText w:val="%1"/>
      <w:lvlJc w:val="left"/>
      <w:pPr>
        <w:ind w:left="958" w:hanging="720"/>
      </w:pPr>
      <w:rPr>
        <w:rFonts w:hint="default"/>
      </w:rPr>
    </w:lvl>
    <w:lvl w:ilvl="1">
      <w:start w:val="8"/>
      <w:numFmt w:val="decimal"/>
      <w:lvlText w:val="%1.%2"/>
      <w:lvlJc w:val="left"/>
      <w:pPr>
        <w:ind w:left="958" w:hanging="720"/>
      </w:pPr>
      <w:rPr>
        <w:rFonts w:hint="default"/>
      </w:rPr>
    </w:lvl>
    <w:lvl w:ilvl="2">
      <w:start w:val="2"/>
      <w:numFmt w:val="decimal"/>
      <w:lvlText w:val="%1.%2.%3"/>
      <w:lvlJc w:val="left"/>
      <w:pPr>
        <w:ind w:left="958" w:hanging="720"/>
        <w:jc w:val="right"/>
      </w:pPr>
      <w:rPr>
        <w:rFonts w:ascii="Times New Roman" w:eastAsia="Times New Roman" w:hAnsi="Times New Roman" w:hint="default"/>
        <w:b/>
        <w:bCs/>
        <w:i/>
        <w:w w:val="96"/>
        <w:sz w:val="25"/>
        <w:szCs w:val="25"/>
      </w:rPr>
    </w:lvl>
    <w:lvl w:ilvl="3">
      <w:start w:val="1"/>
      <w:numFmt w:val="bullet"/>
      <w:lvlText w:val="•"/>
      <w:lvlJc w:val="left"/>
      <w:pPr>
        <w:ind w:left="3534" w:hanging="720"/>
      </w:pPr>
      <w:rPr>
        <w:rFonts w:hint="default"/>
      </w:rPr>
    </w:lvl>
    <w:lvl w:ilvl="4">
      <w:start w:val="1"/>
      <w:numFmt w:val="bullet"/>
      <w:lvlText w:val="•"/>
      <w:lvlJc w:val="left"/>
      <w:pPr>
        <w:ind w:left="4393" w:hanging="720"/>
      </w:pPr>
      <w:rPr>
        <w:rFonts w:hint="default"/>
      </w:rPr>
    </w:lvl>
    <w:lvl w:ilvl="5">
      <w:start w:val="1"/>
      <w:numFmt w:val="bullet"/>
      <w:lvlText w:val="•"/>
      <w:lvlJc w:val="left"/>
      <w:pPr>
        <w:ind w:left="5252" w:hanging="720"/>
      </w:pPr>
      <w:rPr>
        <w:rFonts w:hint="default"/>
      </w:rPr>
    </w:lvl>
    <w:lvl w:ilvl="6">
      <w:start w:val="1"/>
      <w:numFmt w:val="bullet"/>
      <w:lvlText w:val="•"/>
      <w:lvlJc w:val="left"/>
      <w:pPr>
        <w:ind w:left="6111" w:hanging="720"/>
      </w:pPr>
      <w:rPr>
        <w:rFonts w:hint="default"/>
      </w:rPr>
    </w:lvl>
    <w:lvl w:ilvl="7">
      <w:start w:val="1"/>
      <w:numFmt w:val="bullet"/>
      <w:lvlText w:val="•"/>
      <w:lvlJc w:val="left"/>
      <w:pPr>
        <w:ind w:left="6970" w:hanging="720"/>
      </w:pPr>
      <w:rPr>
        <w:rFonts w:hint="default"/>
      </w:rPr>
    </w:lvl>
    <w:lvl w:ilvl="8">
      <w:start w:val="1"/>
      <w:numFmt w:val="bullet"/>
      <w:lvlText w:val="•"/>
      <w:lvlJc w:val="left"/>
      <w:pPr>
        <w:ind w:left="7828" w:hanging="720"/>
      </w:pPr>
      <w:rPr>
        <w:rFonts w:hint="default"/>
      </w:rPr>
    </w:lvl>
  </w:abstractNum>
  <w:abstractNum w:abstractNumId="110">
    <w:nsid w:val="615F5098"/>
    <w:multiLevelType w:val="hybridMultilevel"/>
    <w:tmpl w:val="46A44F76"/>
    <w:lvl w:ilvl="0" w:tplc="B518CB7E">
      <w:start w:val="1"/>
      <w:numFmt w:val="lowerRoman"/>
      <w:lvlText w:val="(%1)"/>
      <w:lvlJc w:val="left"/>
      <w:pPr>
        <w:ind w:left="404" w:hanging="286"/>
      </w:pPr>
      <w:rPr>
        <w:rFonts w:ascii="Times New Roman" w:eastAsia="Times New Roman" w:hAnsi="Times New Roman" w:hint="default"/>
        <w:spacing w:val="-1"/>
        <w:w w:val="100"/>
        <w:sz w:val="24"/>
        <w:szCs w:val="24"/>
      </w:rPr>
    </w:lvl>
    <w:lvl w:ilvl="1" w:tplc="2DF0D328">
      <w:start w:val="1"/>
      <w:numFmt w:val="bullet"/>
      <w:lvlText w:val="•"/>
      <w:lvlJc w:val="left"/>
      <w:pPr>
        <w:ind w:left="1294" w:hanging="286"/>
      </w:pPr>
      <w:rPr>
        <w:rFonts w:hint="default"/>
      </w:rPr>
    </w:lvl>
    <w:lvl w:ilvl="2" w:tplc="4FFE53B2">
      <w:start w:val="1"/>
      <w:numFmt w:val="bullet"/>
      <w:lvlText w:val="•"/>
      <w:lvlJc w:val="left"/>
      <w:pPr>
        <w:ind w:left="2184" w:hanging="286"/>
      </w:pPr>
      <w:rPr>
        <w:rFonts w:hint="default"/>
      </w:rPr>
    </w:lvl>
    <w:lvl w:ilvl="3" w:tplc="2EBAF5D2">
      <w:start w:val="1"/>
      <w:numFmt w:val="bullet"/>
      <w:lvlText w:val="•"/>
      <w:lvlJc w:val="left"/>
      <w:pPr>
        <w:ind w:left="3074" w:hanging="286"/>
      </w:pPr>
      <w:rPr>
        <w:rFonts w:hint="default"/>
      </w:rPr>
    </w:lvl>
    <w:lvl w:ilvl="4" w:tplc="2A94E6D6">
      <w:start w:val="1"/>
      <w:numFmt w:val="bullet"/>
      <w:lvlText w:val="•"/>
      <w:lvlJc w:val="left"/>
      <w:pPr>
        <w:ind w:left="3964" w:hanging="286"/>
      </w:pPr>
      <w:rPr>
        <w:rFonts w:hint="default"/>
      </w:rPr>
    </w:lvl>
    <w:lvl w:ilvl="5" w:tplc="2506D682">
      <w:start w:val="1"/>
      <w:numFmt w:val="bullet"/>
      <w:lvlText w:val="•"/>
      <w:lvlJc w:val="left"/>
      <w:pPr>
        <w:ind w:left="4855" w:hanging="286"/>
      </w:pPr>
      <w:rPr>
        <w:rFonts w:hint="default"/>
      </w:rPr>
    </w:lvl>
    <w:lvl w:ilvl="6" w:tplc="C5E8D146">
      <w:start w:val="1"/>
      <w:numFmt w:val="bullet"/>
      <w:lvlText w:val="•"/>
      <w:lvlJc w:val="left"/>
      <w:pPr>
        <w:ind w:left="5745" w:hanging="286"/>
      </w:pPr>
      <w:rPr>
        <w:rFonts w:hint="default"/>
      </w:rPr>
    </w:lvl>
    <w:lvl w:ilvl="7" w:tplc="FB8491B2">
      <w:start w:val="1"/>
      <w:numFmt w:val="bullet"/>
      <w:lvlText w:val="•"/>
      <w:lvlJc w:val="left"/>
      <w:pPr>
        <w:ind w:left="6635" w:hanging="286"/>
      </w:pPr>
      <w:rPr>
        <w:rFonts w:hint="default"/>
      </w:rPr>
    </w:lvl>
    <w:lvl w:ilvl="8" w:tplc="0552998A">
      <w:start w:val="1"/>
      <w:numFmt w:val="bullet"/>
      <w:lvlText w:val="•"/>
      <w:lvlJc w:val="left"/>
      <w:pPr>
        <w:ind w:left="7525" w:hanging="286"/>
      </w:pPr>
      <w:rPr>
        <w:rFonts w:hint="default"/>
      </w:rPr>
    </w:lvl>
  </w:abstractNum>
  <w:abstractNum w:abstractNumId="111">
    <w:nsid w:val="63767817"/>
    <w:multiLevelType w:val="hybridMultilevel"/>
    <w:tmpl w:val="CB2251FC"/>
    <w:lvl w:ilvl="0" w:tplc="A7BA3148">
      <w:start w:val="2"/>
      <w:numFmt w:val="decimal"/>
      <w:lvlText w:val="%1."/>
      <w:lvlJc w:val="left"/>
      <w:pPr>
        <w:ind w:left="578" w:hanging="360"/>
      </w:pPr>
      <w:rPr>
        <w:rFonts w:ascii="Times New Roman" w:eastAsia="Times New Roman" w:hAnsi="Times New Roman" w:hint="default"/>
        <w:i/>
        <w:w w:val="100"/>
        <w:sz w:val="24"/>
        <w:szCs w:val="24"/>
      </w:rPr>
    </w:lvl>
    <w:lvl w:ilvl="1" w:tplc="13589CD4">
      <w:start w:val="1"/>
      <w:numFmt w:val="bullet"/>
      <w:lvlText w:val="•"/>
      <w:lvlJc w:val="left"/>
      <w:pPr>
        <w:ind w:left="1489" w:hanging="360"/>
      </w:pPr>
      <w:rPr>
        <w:rFonts w:hint="default"/>
      </w:rPr>
    </w:lvl>
    <w:lvl w:ilvl="2" w:tplc="F6DE42D0">
      <w:start w:val="1"/>
      <w:numFmt w:val="bullet"/>
      <w:lvlText w:val="•"/>
      <w:lvlJc w:val="left"/>
      <w:pPr>
        <w:ind w:left="2400" w:hanging="360"/>
      </w:pPr>
      <w:rPr>
        <w:rFonts w:hint="default"/>
      </w:rPr>
    </w:lvl>
    <w:lvl w:ilvl="3" w:tplc="B33EFD0A">
      <w:start w:val="1"/>
      <w:numFmt w:val="bullet"/>
      <w:lvlText w:val="•"/>
      <w:lvlJc w:val="left"/>
      <w:pPr>
        <w:ind w:left="3310" w:hanging="360"/>
      </w:pPr>
      <w:rPr>
        <w:rFonts w:hint="default"/>
      </w:rPr>
    </w:lvl>
    <w:lvl w:ilvl="4" w:tplc="F05A75F2">
      <w:start w:val="1"/>
      <w:numFmt w:val="bullet"/>
      <w:lvlText w:val="•"/>
      <w:lvlJc w:val="left"/>
      <w:pPr>
        <w:ind w:left="4221" w:hanging="360"/>
      </w:pPr>
      <w:rPr>
        <w:rFonts w:hint="default"/>
      </w:rPr>
    </w:lvl>
    <w:lvl w:ilvl="5" w:tplc="4DDC4400">
      <w:start w:val="1"/>
      <w:numFmt w:val="bullet"/>
      <w:lvlText w:val="•"/>
      <w:lvlJc w:val="left"/>
      <w:pPr>
        <w:ind w:left="5132" w:hanging="360"/>
      </w:pPr>
      <w:rPr>
        <w:rFonts w:hint="default"/>
      </w:rPr>
    </w:lvl>
    <w:lvl w:ilvl="6" w:tplc="24261F9C">
      <w:start w:val="1"/>
      <w:numFmt w:val="bullet"/>
      <w:lvlText w:val="•"/>
      <w:lvlJc w:val="left"/>
      <w:pPr>
        <w:ind w:left="6043" w:hanging="360"/>
      </w:pPr>
      <w:rPr>
        <w:rFonts w:hint="default"/>
      </w:rPr>
    </w:lvl>
    <w:lvl w:ilvl="7" w:tplc="0CC06E4A">
      <w:start w:val="1"/>
      <w:numFmt w:val="bullet"/>
      <w:lvlText w:val="•"/>
      <w:lvlJc w:val="left"/>
      <w:pPr>
        <w:ind w:left="6954" w:hanging="360"/>
      </w:pPr>
      <w:rPr>
        <w:rFonts w:hint="default"/>
      </w:rPr>
    </w:lvl>
    <w:lvl w:ilvl="8" w:tplc="7BA6F79E">
      <w:start w:val="1"/>
      <w:numFmt w:val="bullet"/>
      <w:lvlText w:val="•"/>
      <w:lvlJc w:val="left"/>
      <w:pPr>
        <w:ind w:left="7864" w:hanging="360"/>
      </w:pPr>
      <w:rPr>
        <w:rFonts w:hint="default"/>
      </w:rPr>
    </w:lvl>
  </w:abstractNum>
  <w:abstractNum w:abstractNumId="112">
    <w:nsid w:val="647B1B63"/>
    <w:multiLevelType w:val="hybridMultilevel"/>
    <w:tmpl w:val="9A5AF266"/>
    <w:lvl w:ilvl="0" w:tplc="DB5E69B6">
      <w:start w:val="1"/>
      <w:numFmt w:val="lowerRoman"/>
      <w:lvlText w:val="%1."/>
      <w:lvlJc w:val="left"/>
      <w:pPr>
        <w:ind w:left="816" w:hanging="484"/>
        <w:jc w:val="right"/>
      </w:pPr>
      <w:rPr>
        <w:rFonts w:ascii="Times New Roman" w:eastAsia="Times New Roman" w:hAnsi="Times New Roman" w:hint="default"/>
        <w:w w:val="99"/>
        <w:sz w:val="24"/>
        <w:szCs w:val="24"/>
      </w:rPr>
    </w:lvl>
    <w:lvl w:ilvl="1" w:tplc="0778E5FE">
      <w:start w:val="1"/>
      <w:numFmt w:val="bullet"/>
      <w:lvlText w:val="•"/>
      <w:lvlJc w:val="left"/>
      <w:pPr>
        <w:ind w:left="1417" w:hanging="484"/>
      </w:pPr>
      <w:rPr>
        <w:rFonts w:hint="default"/>
      </w:rPr>
    </w:lvl>
    <w:lvl w:ilvl="2" w:tplc="CC4E4C8C">
      <w:start w:val="1"/>
      <w:numFmt w:val="bullet"/>
      <w:lvlText w:val="•"/>
      <w:lvlJc w:val="left"/>
      <w:pPr>
        <w:ind w:left="2018" w:hanging="484"/>
      </w:pPr>
      <w:rPr>
        <w:rFonts w:hint="default"/>
      </w:rPr>
    </w:lvl>
    <w:lvl w:ilvl="3" w:tplc="FEE402D6">
      <w:start w:val="1"/>
      <w:numFmt w:val="bullet"/>
      <w:lvlText w:val="•"/>
      <w:lvlJc w:val="left"/>
      <w:pPr>
        <w:ind w:left="2619" w:hanging="484"/>
      </w:pPr>
      <w:rPr>
        <w:rFonts w:hint="default"/>
      </w:rPr>
    </w:lvl>
    <w:lvl w:ilvl="4" w:tplc="41D8700E">
      <w:start w:val="1"/>
      <w:numFmt w:val="bullet"/>
      <w:lvlText w:val="•"/>
      <w:lvlJc w:val="left"/>
      <w:pPr>
        <w:ind w:left="3221" w:hanging="484"/>
      </w:pPr>
      <w:rPr>
        <w:rFonts w:hint="default"/>
      </w:rPr>
    </w:lvl>
    <w:lvl w:ilvl="5" w:tplc="2D7E95BE">
      <w:start w:val="1"/>
      <w:numFmt w:val="bullet"/>
      <w:lvlText w:val="•"/>
      <w:lvlJc w:val="left"/>
      <w:pPr>
        <w:ind w:left="3822" w:hanging="484"/>
      </w:pPr>
      <w:rPr>
        <w:rFonts w:hint="default"/>
      </w:rPr>
    </w:lvl>
    <w:lvl w:ilvl="6" w:tplc="FFD4F99E">
      <w:start w:val="1"/>
      <w:numFmt w:val="bullet"/>
      <w:lvlText w:val="•"/>
      <w:lvlJc w:val="left"/>
      <w:pPr>
        <w:ind w:left="4423" w:hanging="484"/>
      </w:pPr>
      <w:rPr>
        <w:rFonts w:hint="default"/>
      </w:rPr>
    </w:lvl>
    <w:lvl w:ilvl="7" w:tplc="C2224F0A">
      <w:start w:val="1"/>
      <w:numFmt w:val="bullet"/>
      <w:lvlText w:val="•"/>
      <w:lvlJc w:val="left"/>
      <w:pPr>
        <w:ind w:left="5024" w:hanging="484"/>
      </w:pPr>
      <w:rPr>
        <w:rFonts w:hint="default"/>
      </w:rPr>
    </w:lvl>
    <w:lvl w:ilvl="8" w:tplc="ADFE85AC">
      <w:start w:val="1"/>
      <w:numFmt w:val="bullet"/>
      <w:lvlText w:val="•"/>
      <w:lvlJc w:val="left"/>
      <w:pPr>
        <w:ind w:left="5625" w:hanging="484"/>
      </w:pPr>
      <w:rPr>
        <w:rFonts w:hint="default"/>
      </w:rPr>
    </w:lvl>
  </w:abstractNum>
  <w:abstractNum w:abstractNumId="113">
    <w:nsid w:val="64C4723D"/>
    <w:multiLevelType w:val="hybridMultilevel"/>
    <w:tmpl w:val="B4C20554"/>
    <w:lvl w:ilvl="0" w:tplc="B1D6E950">
      <w:start w:val="1"/>
      <w:numFmt w:val="bullet"/>
      <w:lvlText w:val=""/>
      <w:lvlJc w:val="left"/>
      <w:pPr>
        <w:ind w:left="386" w:hanging="285"/>
      </w:pPr>
      <w:rPr>
        <w:rFonts w:ascii="Wingdings" w:eastAsia="Wingdings" w:hAnsi="Wingdings" w:hint="default"/>
        <w:w w:val="45"/>
        <w:sz w:val="24"/>
        <w:szCs w:val="24"/>
      </w:rPr>
    </w:lvl>
    <w:lvl w:ilvl="1" w:tplc="5B7AF02E">
      <w:start w:val="1"/>
      <w:numFmt w:val="bullet"/>
      <w:lvlText w:val="•"/>
      <w:lvlJc w:val="left"/>
      <w:pPr>
        <w:ind w:left="1030" w:hanging="285"/>
      </w:pPr>
      <w:rPr>
        <w:rFonts w:hint="default"/>
      </w:rPr>
    </w:lvl>
    <w:lvl w:ilvl="2" w:tplc="A022C5A6">
      <w:start w:val="1"/>
      <w:numFmt w:val="bullet"/>
      <w:lvlText w:val="•"/>
      <w:lvlJc w:val="left"/>
      <w:pPr>
        <w:ind w:left="1674" w:hanging="285"/>
      </w:pPr>
      <w:rPr>
        <w:rFonts w:hint="default"/>
      </w:rPr>
    </w:lvl>
    <w:lvl w:ilvl="3" w:tplc="1538797E">
      <w:start w:val="1"/>
      <w:numFmt w:val="bullet"/>
      <w:lvlText w:val="•"/>
      <w:lvlJc w:val="left"/>
      <w:pPr>
        <w:ind w:left="2319" w:hanging="285"/>
      </w:pPr>
      <w:rPr>
        <w:rFonts w:hint="default"/>
      </w:rPr>
    </w:lvl>
    <w:lvl w:ilvl="4" w:tplc="468E2232">
      <w:start w:val="1"/>
      <w:numFmt w:val="bullet"/>
      <w:lvlText w:val="•"/>
      <w:lvlJc w:val="left"/>
      <w:pPr>
        <w:ind w:left="2963" w:hanging="285"/>
      </w:pPr>
      <w:rPr>
        <w:rFonts w:hint="default"/>
      </w:rPr>
    </w:lvl>
    <w:lvl w:ilvl="5" w:tplc="208ACBC2">
      <w:start w:val="1"/>
      <w:numFmt w:val="bullet"/>
      <w:lvlText w:val="•"/>
      <w:lvlJc w:val="left"/>
      <w:pPr>
        <w:ind w:left="3607" w:hanging="285"/>
      </w:pPr>
      <w:rPr>
        <w:rFonts w:hint="default"/>
      </w:rPr>
    </w:lvl>
    <w:lvl w:ilvl="6" w:tplc="7CA09B8E">
      <w:start w:val="1"/>
      <w:numFmt w:val="bullet"/>
      <w:lvlText w:val="•"/>
      <w:lvlJc w:val="left"/>
      <w:pPr>
        <w:ind w:left="4251" w:hanging="285"/>
      </w:pPr>
      <w:rPr>
        <w:rFonts w:hint="default"/>
      </w:rPr>
    </w:lvl>
    <w:lvl w:ilvl="7" w:tplc="17FC93DE">
      <w:start w:val="1"/>
      <w:numFmt w:val="bullet"/>
      <w:lvlText w:val="•"/>
      <w:lvlJc w:val="left"/>
      <w:pPr>
        <w:ind w:left="4895" w:hanging="285"/>
      </w:pPr>
      <w:rPr>
        <w:rFonts w:hint="default"/>
      </w:rPr>
    </w:lvl>
    <w:lvl w:ilvl="8" w:tplc="3BB88B2A">
      <w:start w:val="1"/>
      <w:numFmt w:val="bullet"/>
      <w:lvlText w:val="•"/>
      <w:lvlJc w:val="left"/>
      <w:pPr>
        <w:ind w:left="5540" w:hanging="285"/>
      </w:pPr>
      <w:rPr>
        <w:rFonts w:hint="default"/>
      </w:rPr>
    </w:lvl>
  </w:abstractNum>
  <w:abstractNum w:abstractNumId="114">
    <w:nsid w:val="65D910E9"/>
    <w:multiLevelType w:val="hybridMultilevel"/>
    <w:tmpl w:val="C7267BB8"/>
    <w:lvl w:ilvl="0" w:tplc="BC1ACB86">
      <w:start w:val="1"/>
      <w:numFmt w:val="bullet"/>
      <w:lvlText w:val=""/>
      <w:lvlJc w:val="left"/>
      <w:pPr>
        <w:ind w:left="386" w:hanging="285"/>
      </w:pPr>
      <w:rPr>
        <w:rFonts w:ascii="Wingdings" w:eastAsia="Wingdings" w:hAnsi="Wingdings" w:hint="default"/>
        <w:w w:val="45"/>
        <w:sz w:val="24"/>
        <w:szCs w:val="24"/>
      </w:rPr>
    </w:lvl>
    <w:lvl w:ilvl="1" w:tplc="4F4205AE">
      <w:start w:val="1"/>
      <w:numFmt w:val="bullet"/>
      <w:lvlText w:val="•"/>
      <w:lvlJc w:val="left"/>
      <w:pPr>
        <w:ind w:left="1030" w:hanging="285"/>
      </w:pPr>
      <w:rPr>
        <w:rFonts w:hint="default"/>
      </w:rPr>
    </w:lvl>
    <w:lvl w:ilvl="2" w:tplc="6248F312">
      <w:start w:val="1"/>
      <w:numFmt w:val="bullet"/>
      <w:lvlText w:val="•"/>
      <w:lvlJc w:val="left"/>
      <w:pPr>
        <w:ind w:left="1674" w:hanging="285"/>
      </w:pPr>
      <w:rPr>
        <w:rFonts w:hint="default"/>
      </w:rPr>
    </w:lvl>
    <w:lvl w:ilvl="3" w:tplc="98D230F2">
      <w:start w:val="1"/>
      <w:numFmt w:val="bullet"/>
      <w:lvlText w:val="•"/>
      <w:lvlJc w:val="left"/>
      <w:pPr>
        <w:ind w:left="2319" w:hanging="285"/>
      </w:pPr>
      <w:rPr>
        <w:rFonts w:hint="default"/>
      </w:rPr>
    </w:lvl>
    <w:lvl w:ilvl="4" w:tplc="2C120770">
      <w:start w:val="1"/>
      <w:numFmt w:val="bullet"/>
      <w:lvlText w:val="•"/>
      <w:lvlJc w:val="left"/>
      <w:pPr>
        <w:ind w:left="2963" w:hanging="285"/>
      </w:pPr>
      <w:rPr>
        <w:rFonts w:hint="default"/>
      </w:rPr>
    </w:lvl>
    <w:lvl w:ilvl="5" w:tplc="BCC684EE">
      <w:start w:val="1"/>
      <w:numFmt w:val="bullet"/>
      <w:lvlText w:val="•"/>
      <w:lvlJc w:val="left"/>
      <w:pPr>
        <w:ind w:left="3607" w:hanging="285"/>
      </w:pPr>
      <w:rPr>
        <w:rFonts w:hint="default"/>
      </w:rPr>
    </w:lvl>
    <w:lvl w:ilvl="6" w:tplc="095085FE">
      <w:start w:val="1"/>
      <w:numFmt w:val="bullet"/>
      <w:lvlText w:val="•"/>
      <w:lvlJc w:val="left"/>
      <w:pPr>
        <w:ind w:left="4251" w:hanging="285"/>
      </w:pPr>
      <w:rPr>
        <w:rFonts w:hint="default"/>
      </w:rPr>
    </w:lvl>
    <w:lvl w:ilvl="7" w:tplc="E4926700">
      <w:start w:val="1"/>
      <w:numFmt w:val="bullet"/>
      <w:lvlText w:val="•"/>
      <w:lvlJc w:val="left"/>
      <w:pPr>
        <w:ind w:left="4895" w:hanging="285"/>
      </w:pPr>
      <w:rPr>
        <w:rFonts w:hint="default"/>
      </w:rPr>
    </w:lvl>
    <w:lvl w:ilvl="8" w:tplc="D256B5DE">
      <w:start w:val="1"/>
      <w:numFmt w:val="bullet"/>
      <w:lvlText w:val="•"/>
      <w:lvlJc w:val="left"/>
      <w:pPr>
        <w:ind w:left="5540" w:hanging="285"/>
      </w:pPr>
      <w:rPr>
        <w:rFonts w:hint="default"/>
      </w:rPr>
    </w:lvl>
  </w:abstractNum>
  <w:abstractNum w:abstractNumId="115">
    <w:nsid w:val="66117086"/>
    <w:multiLevelType w:val="hybridMultilevel"/>
    <w:tmpl w:val="2D2A29D8"/>
    <w:lvl w:ilvl="0" w:tplc="A1C6CCE2">
      <w:start w:val="1"/>
      <w:numFmt w:val="bullet"/>
      <w:lvlText w:val=""/>
      <w:lvlJc w:val="left"/>
      <w:pPr>
        <w:ind w:left="386" w:hanging="285"/>
      </w:pPr>
      <w:rPr>
        <w:rFonts w:ascii="Wingdings" w:eastAsia="Wingdings" w:hAnsi="Wingdings" w:hint="default"/>
        <w:w w:val="45"/>
        <w:sz w:val="24"/>
        <w:szCs w:val="24"/>
      </w:rPr>
    </w:lvl>
    <w:lvl w:ilvl="1" w:tplc="B9E29968">
      <w:start w:val="1"/>
      <w:numFmt w:val="bullet"/>
      <w:lvlText w:val="•"/>
      <w:lvlJc w:val="left"/>
      <w:pPr>
        <w:ind w:left="1030" w:hanging="285"/>
      </w:pPr>
      <w:rPr>
        <w:rFonts w:hint="default"/>
      </w:rPr>
    </w:lvl>
    <w:lvl w:ilvl="2" w:tplc="AB267054">
      <w:start w:val="1"/>
      <w:numFmt w:val="bullet"/>
      <w:lvlText w:val="•"/>
      <w:lvlJc w:val="left"/>
      <w:pPr>
        <w:ind w:left="1674" w:hanging="285"/>
      </w:pPr>
      <w:rPr>
        <w:rFonts w:hint="default"/>
      </w:rPr>
    </w:lvl>
    <w:lvl w:ilvl="3" w:tplc="CD8880A6">
      <w:start w:val="1"/>
      <w:numFmt w:val="bullet"/>
      <w:lvlText w:val="•"/>
      <w:lvlJc w:val="left"/>
      <w:pPr>
        <w:ind w:left="2319" w:hanging="285"/>
      </w:pPr>
      <w:rPr>
        <w:rFonts w:hint="default"/>
      </w:rPr>
    </w:lvl>
    <w:lvl w:ilvl="4" w:tplc="D6341E30">
      <w:start w:val="1"/>
      <w:numFmt w:val="bullet"/>
      <w:lvlText w:val="•"/>
      <w:lvlJc w:val="left"/>
      <w:pPr>
        <w:ind w:left="2963" w:hanging="285"/>
      </w:pPr>
      <w:rPr>
        <w:rFonts w:hint="default"/>
      </w:rPr>
    </w:lvl>
    <w:lvl w:ilvl="5" w:tplc="7CFEA25C">
      <w:start w:val="1"/>
      <w:numFmt w:val="bullet"/>
      <w:lvlText w:val="•"/>
      <w:lvlJc w:val="left"/>
      <w:pPr>
        <w:ind w:left="3607" w:hanging="285"/>
      </w:pPr>
      <w:rPr>
        <w:rFonts w:hint="default"/>
      </w:rPr>
    </w:lvl>
    <w:lvl w:ilvl="6" w:tplc="42784962">
      <w:start w:val="1"/>
      <w:numFmt w:val="bullet"/>
      <w:lvlText w:val="•"/>
      <w:lvlJc w:val="left"/>
      <w:pPr>
        <w:ind w:left="4251" w:hanging="285"/>
      </w:pPr>
      <w:rPr>
        <w:rFonts w:hint="default"/>
      </w:rPr>
    </w:lvl>
    <w:lvl w:ilvl="7" w:tplc="9C8E9008">
      <w:start w:val="1"/>
      <w:numFmt w:val="bullet"/>
      <w:lvlText w:val="•"/>
      <w:lvlJc w:val="left"/>
      <w:pPr>
        <w:ind w:left="4895" w:hanging="285"/>
      </w:pPr>
      <w:rPr>
        <w:rFonts w:hint="default"/>
      </w:rPr>
    </w:lvl>
    <w:lvl w:ilvl="8" w:tplc="2AE29A48">
      <w:start w:val="1"/>
      <w:numFmt w:val="bullet"/>
      <w:lvlText w:val="•"/>
      <w:lvlJc w:val="left"/>
      <w:pPr>
        <w:ind w:left="5540" w:hanging="285"/>
      </w:pPr>
      <w:rPr>
        <w:rFonts w:hint="default"/>
      </w:rPr>
    </w:lvl>
  </w:abstractNum>
  <w:abstractNum w:abstractNumId="116">
    <w:nsid w:val="67F207D1"/>
    <w:multiLevelType w:val="hybridMultilevel"/>
    <w:tmpl w:val="545013EC"/>
    <w:lvl w:ilvl="0" w:tplc="35FA0A66">
      <w:start w:val="1"/>
      <w:numFmt w:val="russianLower"/>
      <w:lvlText w:val="%1)"/>
      <w:lvlJc w:val="left"/>
      <w:pPr>
        <w:ind w:left="822" w:hanging="360"/>
      </w:pPr>
      <w:rPr>
        <w:rFonts w:ascii="Times New Roman" w:eastAsia="Times New Roman" w:hAnsi="Times New Roman" w:hint="default"/>
        <w:w w:val="99"/>
        <w:sz w:val="24"/>
        <w:szCs w:val="24"/>
      </w:rPr>
    </w:lvl>
    <w:lvl w:ilvl="1" w:tplc="A31AA2AA">
      <w:start w:val="1"/>
      <w:numFmt w:val="bullet"/>
      <w:lvlText w:val="•"/>
      <w:lvlJc w:val="left"/>
      <w:pPr>
        <w:ind w:left="1422" w:hanging="360"/>
      </w:pPr>
      <w:rPr>
        <w:rFonts w:hint="default"/>
      </w:rPr>
    </w:lvl>
    <w:lvl w:ilvl="2" w:tplc="F94EC6BE">
      <w:start w:val="1"/>
      <w:numFmt w:val="bullet"/>
      <w:lvlText w:val="•"/>
      <w:lvlJc w:val="left"/>
      <w:pPr>
        <w:ind w:left="2023" w:hanging="360"/>
      </w:pPr>
      <w:rPr>
        <w:rFonts w:hint="default"/>
      </w:rPr>
    </w:lvl>
    <w:lvl w:ilvl="3" w:tplc="06AA1CA8">
      <w:start w:val="1"/>
      <w:numFmt w:val="bullet"/>
      <w:lvlText w:val="•"/>
      <w:lvlJc w:val="left"/>
      <w:pPr>
        <w:ind w:left="2624" w:hanging="360"/>
      </w:pPr>
      <w:rPr>
        <w:rFonts w:hint="default"/>
      </w:rPr>
    </w:lvl>
    <w:lvl w:ilvl="4" w:tplc="C7163AB4">
      <w:start w:val="1"/>
      <w:numFmt w:val="bullet"/>
      <w:lvlText w:val="•"/>
      <w:lvlJc w:val="left"/>
      <w:pPr>
        <w:ind w:left="3224" w:hanging="360"/>
      </w:pPr>
      <w:rPr>
        <w:rFonts w:hint="default"/>
      </w:rPr>
    </w:lvl>
    <w:lvl w:ilvl="5" w:tplc="59F0B9CC">
      <w:start w:val="1"/>
      <w:numFmt w:val="bullet"/>
      <w:lvlText w:val="•"/>
      <w:lvlJc w:val="left"/>
      <w:pPr>
        <w:ind w:left="3825" w:hanging="360"/>
      </w:pPr>
      <w:rPr>
        <w:rFonts w:hint="default"/>
      </w:rPr>
    </w:lvl>
    <w:lvl w:ilvl="6" w:tplc="5B2CFDDE">
      <w:start w:val="1"/>
      <w:numFmt w:val="bullet"/>
      <w:lvlText w:val="•"/>
      <w:lvlJc w:val="left"/>
      <w:pPr>
        <w:ind w:left="4425" w:hanging="360"/>
      </w:pPr>
      <w:rPr>
        <w:rFonts w:hint="default"/>
      </w:rPr>
    </w:lvl>
    <w:lvl w:ilvl="7" w:tplc="DCEE3E84">
      <w:start w:val="1"/>
      <w:numFmt w:val="bullet"/>
      <w:lvlText w:val="•"/>
      <w:lvlJc w:val="left"/>
      <w:pPr>
        <w:ind w:left="5026" w:hanging="360"/>
      </w:pPr>
      <w:rPr>
        <w:rFonts w:hint="default"/>
      </w:rPr>
    </w:lvl>
    <w:lvl w:ilvl="8" w:tplc="DB38B258">
      <w:start w:val="1"/>
      <w:numFmt w:val="bullet"/>
      <w:lvlText w:val="•"/>
      <w:lvlJc w:val="left"/>
      <w:pPr>
        <w:ind w:left="5627" w:hanging="360"/>
      </w:pPr>
      <w:rPr>
        <w:rFonts w:hint="default"/>
      </w:rPr>
    </w:lvl>
  </w:abstractNum>
  <w:abstractNum w:abstractNumId="117">
    <w:nsid w:val="683D2AD9"/>
    <w:multiLevelType w:val="hybridMultilevel"/>
    <w:tmpl w:val="EC389F22"/>
    <w:lvl w:ilvl="0" w:tplc="566A8894">
      <w:start w:val="1"/>
      <w:numFmt w:val="lowerRoman"/>
      <w:lvlText w:val="(%1)"/>
      <w:lvlJc w:val="left"/>
      <w:pPr>
        <w:ind w:left="406" w:hanging="288"/>
      </w:pPr>
      <w:rPr>
        <w:rFonts w:ascii="Times New Roman" w:eastAsia="Times New Roman" w:hAnsi="Times New Roman" w:hint="default"/>
        <w:spacing w:val="-1"/>
        <w:w w:val="100"/>
        <w:sz w:val="24"/>
        <w:szCs w:val="24"/>
      </w:rPr>
    </w:lvl>
    <w:lvl w:ilvl="1" w:tplc="0F3AA762">
      <w:start w:val="1"/>
      <w:numFmt w:val="bullet"/>
      <w:lvlText w:val="•"/>
      <w:lvlJc w:val="left"/>
      <w:pPr>
        <w:ind w:left="1296" w:hanging="288"/>
      </w:pPr>
      <w:rPr>
        <w:rFonts w:hint="default"/>
      </w:rPr>
    </w:lvl>
    <w:lvl w:ilvl="2" w:tplc="D178800E">
      <w:start w:val="1"/>
      <w:numFmt w:val="bullet"/>
      <w:lvlText w:val="•"/>
      <w:lvlJc w:val="left"/>
      <w:pPr>
        <w:ind w:left="2186" w:hanging="288"/>
      </w:pPr>
      <w:rPr>
        <w:rFonts w:hint="default"/>
      </w:rPr>
    </w:lvl>
    <w:lvl w:ilvl="3" w:tplc="290E898A">
      <w:start w:val="1"/>
      <w:numFmt w:val="bullet"/>
      <w:lvlText w:val="•"/>
      <w:lvlJc w:val="left"/>
      <w:pPr>
        <w:ind w:left="3076" w:hanging="288"/>
      </w:pPr>
      <w:rPr>
        <w:rFonts w:hint="default"/>
      </w:rPr>
    </w:lvl>
    <w:lvl w:ilvl="4" w:tplc="D4DA6C24">
      <w:start w:val="1"/>
      <w:numFmt w:val="bullet"/>
      <w:lvlText w:val="•"/>
      <w:lvlJc w:val="left"/>
      <w:pPr>
        <w:ind w:left="3966" w:hanging="288"/>
      </w:pPr>
      <w:rPr>
        <w:rFonts w:hint="default"/>
      </w:rPr>
    </w:lvl>
    <w:lvl w:ilvl="5" w:tplc="2B62A47E">
      <w:start w:val="1"/>
      <w:numFmt w:val="bullet"/>
      <w:lvlText w:val="•"/>
      <w:lvlJc w:val="left"/>
      <w:pPr>
        <w:ind w:left="4856" w:hanging="288"/>
      </w:pPr>
      <w:rPr>
        <w:rFonts w:hint="default"/>
      </w:rPr>
    </w:lvl>
    <w:lvl w:ilvl="6" w:tplc="282A4BDE">
      <w:start w:val="1"/>
      <w:numFmt w:val="bullet"/>
      <w:lvlText w:val="•"/>
      <w:lvlJc w:val="left"/>
      <w:pPr>
        <w:ind w:left="5746" w:hanging="288"/>
      </w:pPr>
      <w:rPr>
        <w:rFonts w:hint="default"/>
      </w:rPr>
    </w:lvl>
    <w:lvl w:ilvl="7" w:tplc="E0A8204C">
      <w:start w:val="1"/>
      <w:numFmt w:val="bullet"/>
      <w:lvlText w:val="•"/>
      <w:lvlJc w:val="left"/>
      <w:pPr>
        <w:ind w:left="6636" w:hanging="288"/>
      </w:pPr>
      <w:rPr>
        <w:rFonts w:hint="default"/>
      </w:rPr>
    </w:lvl>
    <w:lvl w:ilvl="8" w:tplc="8B0E1456">
      <w:start w:val="1"/>
      <w:numFmt w:val="bullet"/>
      <w:lvlText w:val="•"/>
      <w:lvlJc w:val="left"/>
      <w:pPr>
        <w:ind w:left="7526" w:hanging="288"/>
      </w:pPr>
      <w:rPr>
        <w:rFonts w:hint="default"/>
      </w:rPr>
    </w:lvl>
  </w:abstractNum>
  <w:abstractNum w:abstractNumId="118">
    <w:nsid w:val="68D17660"/>
    <w:multiLevelType w:val="hybridMultilevel"/>
    <w:tmpl w:val="43FED4BC"/>
    <w:lvl w:ilvl="0" w:tplc="D6B0AEDE">
      <w:start w:val="1"/>
      <w:numFmt w:val="bullet"/>
      <w:lvlText w:val=""/>
      <w:lvlJc w:val="left"/>
      <w:pPr>
        <w:ind w:left="386" w:hanging="285"/>
      </w:pPr>
      <w:rPr>
        <w:rFonts w:ascii="Wingdings" w:eastAsia="Wingdings" w:hAnsi="Wingdings" w:hint="default"/>
        <w:w w:val="45"/>
        <w:sz w:val="24"/>
        <w:szCs w:val="24"/>
      </w:rPr>
    </w:lvl>
    <w:lvl w:ilvl="1" w:tplc="FAB0F074">
      <w:start w:val="1"/>
      <w:numFmt w:val="bullet"/>
      <w:lvlText w:val="•"/>
      <w:lvlJc w:val="left"/>
      <w:pPr>
        <w:ind w:left="1066" w:hanging="285"/>
      </w:pPr>
      <w:rPr>
        <w:rFonts w:hint="default"/>
      </w:rPr>
    </w:lvl>
    <w:lvl w:ilvl="2" w:tplc="395AA82C">
      <w:start w:val="1"/>
      <w:numFmt w:val="bullet"/>
      <w:lvlText w:val="•"/>
      <w:lvlJc w:val="left"/>
      <w:pPr>
        <w:ind w:left="1746" w:hanging="285"/>
      </w:pPr>
      <w:rPr>
        <w:rFonts w:hint="default"/>
      </w:rPr>
    </w:lvl>
    <w:lvl w:ilvl="3" w:tplc="0C289F98">
      <w:start w:val="1"/>
      <w:numFmt w:val="bullet"/>
      <w:lvlText w:val="•"/>
      <w:lvlJc w:val="left"/>
      <w:pPr>
        <w:ind w:left="2427" w:hanging="285"/>
      </w:pPr>
      <w:rPr>
        <w:rFonts w:hint="default"/>
      </w:rPr>
    </w:lvl>
    <w:lvl w:ilvl="4" w:tplc="231A147E">
      <w:start w:val="1"/>
      <w:numFmt w:val="bullet"/>
      <w:lvlText w:val="•"/>
      <w:lvlJc w:val="left"/>
      <w:pPr>
        <w:ind w:left="3107" w:hanging="285"/>
      </w:pPr>
      <w:rPr>
        <w:rFonts w:hint="default"/>
      </w:rPr>
    </w:lvl>
    <w:lvl w:ilvl="5" w:tplc="AA16A238">
      <w:start w:val="1"/>
      <w:numFmt w:val="bullet"/>
      <w:lvlText w:val="•"/>
      <w:lvlJc w:val="left"/>
      <w:pPr>
        <w:ind w:left="3787" w:hanging="285"/>
      </w:pPr>
      <w:rPr>
        <w:rFonts w:hint="default"/>
      </w:rPr>
    </w:lvl>
    <w:lvl w:ilvl="6" w:tplc="A8B6C8EA">
      <w:start w:val="1"/>
      <w:numFmt w:val="bullet"/>
      <w:lvlText w:val="•"/>
      <w:lvlJc w:val="left"/>
      <w:pPr>
        <w:ind w:left="4467" w:hanging="285"/>
      </w:pPr>
      <w:rPr>
        <w:rFonts w:hint="default"/>
      </w:rPr>
    </w:lvl>
    <w:lvl w:ilvl="7" w:tplc="3E6AF6FA">
      <w:start w:val="1"/>
      <w:numFmt w:val="bullet"/>
      <w:lvlText w:val="•"/>
      <w:lvlJc w:val="left"/>
      <w:pPr>
        <w:ind w:left="5147" w:hanging="285"/>
      </w:pPr>
      <w:rPr>
        <w:rFonts w:hint="default"/>
      </w:rPr>
    </w:lvl>
    <w:lvl w:ilvl="8" w:tplc="8B26A014">
      <w:start w:val="1"/>
      <w:numFmt w:val="bullet"/>
      <w:lvlText w:val="•"/>
      <w:lvlJc w:val="left"/>
      <w:pPr>
        <w:ind w:left="5828" w:hanging="285"/>
      </w:pPr>
      <w:rPr>
        <w:rFonts w:hint="default"/>
      </w:rPr>
    </w:lvl>
  </w:abstractNum>
  <w:abstractNum w:abstractNumId="119">
    <w:nsid w:val="6B375DF3"/>
    <w:multiLevelType w:val="hybridMultilevel"/>
    <w:tmpl w:val="D7F46B44"/>
    <w:lvl w:ilvl="0" w:tplc="69740938">
      <w:start w:val="1"/>
      <w:numFmt w:val="bullet"/>
      <w:lvlText w:val="-"/>
      <w:lvlJc w:val="left"/>
      <w:pPr>
        <w:ind w:left="102" w:hanging="228"/>
      </w:pPr>
      <w:rPr>
        <w:rFonts w:ascii="Times New Roman" w:eastAsia="Times New Roman" w:hAnsi="Times New Roman" w:hint="default"/>
        <w:sz w:val="24"/>
        <w:szCs w:val="24"/>
      </w:rPr>
    </w:lvl>
    <w:lvl w:ilvl="1" w:tplc="EDCA100C">
      <w:start w:val="1"/>
      <w:numFmt w:val="bullet"/>
      <w:lvlText w:val="•"/>
      <w:lvlJc w:val="left"/>
      <w:pPr>
        <w:ind w:left="796" w:hanging="228"/>
      </w:pPr>
      <w:rPr>
        <w:rFonts w:hint="default"/>
      </w:rPr>
    </w:lvl>
    <w:lvl w:ilvl="2" w:tplc="04C67D78">
      <w:start w:val="1"/>
      <w:numFmt w:val="bullet"/>
      <w:lvlText w:val="•"/>
      <w:lvlJc w:val="left"/>
      <w:pPr>
        <w:ind w:left="1491" w:hanging="228"/>
      </w:pPr>
      <w:rPr>
        <w:rFonts w:hint="default"/>
      </w:rPr>
    </w:lvl>
    <w:lvl w:ilvl="3" w:tplc="D946FC0A">
      <w:start w:val="1"/>
      <w:numFmt w:val="bullet"/>
      <w:lvlText w:val="•"/>
      <w:lvlJc w:val="left"/>
      <w:pPr>
        <w:ind w:left="2185" w:hanging="228"/>
      </w:pPr>
      <w:rPr>
        <w:rFonts w:hint="default"/>
      </w:rPr>
    </w:lvl>
    <w:lvl w:ilvl="4" w:tplc="988E1AE6">
      <w:start w:val="1"/>
      <w:numFmt w:val="bullet"/>
      <w:lvlText w:val="•"/>
      <w:lvlJc w:val="left"/>
      <w:pPr>
        <w:ind w:left="2880" w:hanging="228"/>
      </w:pPr>
      <w:rPr>
        <w:rFonts w:hint="default"/>
      </w:rPr>
    </w:lvl>
    <w:lvl w:ilvl="5" w:tplc="3A8A088E">
      <w:start w:val="1"/>
      <w:numFmt w:val="bullet"/>
      <w:lvlText w:val="•"/>
      <w:lvlJc w:val="left"/>
      <w:pPr>
        <w:ind w:left="3575" w:hanging="228"/>
      </w:pPr>
      <w:rPr>
        <w:rFonts w:hint="default"/>
      </w:rPr>
    </w:lvl>
    <w:lvl w:ilvl="6" w:tplc="732CE980">
      <w:start w:val="1"/>
      <w:numFmt w:val="bullet"/>
      <w:lvlText w:val="•"/>
      <w:lvlJc w:val="left"/>
      <w:pPr>
        <w:ind w:left="4269" w:hanging="228"/>
      </w:pPr>
      <w:rPr>
        <w:rFonts w:hint="default"/>
      </w:rPr>
    </w:lvl>
    <w:lvl w:ilvl="7" w:tplc="7E48F4F2">
      <w:start w:val="1"/>
      <w:numFmt w:val="bullet"/>
      <w:lvlText w:val="•"/>
      <w:lvlJc w:val="left"/>
      <w:pPr>
        <w:ind w:left="4964" w:hanging="228"/>
      </w:pPr>
      <w:rPr>
        <w:rFonts w:hint="default"/>
      </w:rPr>
    </w:lvl>
    <w:lvl w:ilvl="8" w:tplc="8D1AA650">
      <w:start w:val="1"/>
      <w:numFmt w:val="bullet"/>
      <w:lvlText w:val="•"/>
      <w:lvlJc w:val="left"/>
      <w:pPr>
        <w:ind w:left="5658" w:hanging="228"/>
      </w:pPr>
      <w:rPr>
        <w:rFonts w:hint="default"/>
      </w:rPr>
    </w:lvl>
  </w:abstractNum>
  <w:abstractNum w:abstractNumId="120">
    <w:nsid w:val="6CB80CA1"/>
    <w:multiLevelType w:val="hybridMultilevel"/>
    <w:tmpl w:val="48E27DF2"/>
    <w:lvl w:ilvl="0" w:tplc="168661FC">
      <w:start w:val="1"/>
      <w:numFmt w:val="bullet"/>
      <w:lvlText w:val=""/>
      <w:lvlJc w:val="left"/>
      <w:pPr>
        <w:ind w:left="386" w:hanging="285"/>
      </w:pPr>
      <w:rPr>
        <w:rFonts w:ascii="Wingdings" w:eastAsia="Wingdings" w:hAnsi="Wingdings" w:hint="default"/>
        <w:w w:val="45"/>
        <w:sz w:val="24"/>
        <w:szCs w:val="24"/>
      </w:rPr>
    </w:lvl>
    <w:lvl w:ilvl="1" w:tplc="74B00928">
      <w:start w:val="1"/>
      <w:numFmt w:val="bullet"/>
      <w:lvlText w:val="•"/>
      <w:lvlJc w:val="left"/>
      <w:pPr>
        <w:ind w:left="1030" w:hanging="285"/>
      </w:pPr>
      <w:rPr>
        <w:rFonts w:hint="default"/>
      </w:rPr>
    </w:lvl>
    <w:lvl w:ilvl="2" w:tplc="AFA838B8">
      <w:start w:val="1"/>
      <w:numFmt w:val="bullet"/>
      <w:lvlText w:val="•"/>
      <w:lvlJc w:val="left"/>
      <w:pPr>
        <w:ind w:left="1674" w:hanging="285"/>
      </w:pPr>
      <w:rPr>
        <w:rFonts w:hint="default"/>
      </w:rPr>
    </w:lvl>
    <w:lvl w:ilvl="3" w:tplc="4F88ACD6">
      <w:start w:val="1"/>
      <w:numFmt w:val="bullet"/>
      <w:lvlText w:val="•"/>
      <w:lvlJc w:val="left"/>
      <w:pPr>
        <w:ind w:left="2319" w:hanging="285"/>
      </w:pPr>
      <w:rPr>
        <w:rFonts w:hint="default"/>
      </w:rPr>
    </w:lvl>
    <w:lvl w:ilvl="4" w:tplc="0082FDBC">
      <w:start w:val="1"/>
      <w:numFmt w:val="bullet"/>
      <w:lvlText w:val="•"/>
      <w:lvlJc w:val="left"/>
      <w:pPr>
        <w:ind w:left="2963" w:hanging="285"/>
      </w:pPr>
      <w:rPr>
        <w:rFonts w:hint="default"/>
      </w:rPr>
    </w:lvl>
    <w:lvl w:ilvl="5" w:tplc="D4BE0C6C">
      <w:start w:val="1"/>
      <w:numFmt w:val="bullet"/>
      <w:lvlText w:val="•"/>
      <w:lvlJc w:val="left"/>
      <w:pPr>
        <w:ind w:left="3607" w:hanging="285"/>
      </w:pPr>
      <w:rPr>
        <w:rFonts w:hint="default"/>
      </w:rPr>
    </w:lvl>
    <w:lvl w:ilvl="6" w:tplc="F42E4C2A">
      <w:start w:val="1"/>
      <w:numFmt w:val="bullet"/>
      <w:lvlText w:val="•"/>
      <w:lvlJc w:val="left"/>
      <w:pPr>
        <w:ind w:left="4251" w:hanging="285"/>
      </w:pPr>
      <w:rPr>
        <w:rFonts w:hint="default"/>
      </w:rPr>
    </w:lvl>
    <w:lvl w:ilvl="7" w:tplc="593CDBF8">
      <w:start w:val="1"/>
      <w:numFmt w:val="bullet"/>
      <w:lvlText w:val="•"/>
      <w:lvlJc w:val="left"/>
      <w:pPr>
        <w:ind w:left="4895" w:hanging="285"/>
      </w:pPr>
      <w:rPr>
        <w:rFonts w:hint="default"/>
      </w:rPr>
    </w:lvl>
    <w:lvl w:ilvl="8" w:tplc="5FA82EFE">
      <w:start w:val="1"/>
      <w:numFmt w:val="bullet"/>
      <w:lvlText w:val="•"/>
      <w:lvlJc w:val="left"/>
      <w:pPr>
        <w:ind w:left="5540" w:hanging="285"/>
      </w:pPr>
      <w:rPr>
        <w:rFonts w:hint="default"/>
      </w:rPr>
    </w:lvl>
  </w:abstractNum>
  <w:abstractNum w:abstractNumId="121">
    <w:nsid w:val="6D0C3225"/>
    <w:multiLevelType w:val="hybridMultilevel"/>
    <w:tmpl w:val="F60A964E"/>
    <w:lvl w:ilvl="0" w:tplc="C57228F6">
      <w:start w:val="1"/>
      <w:numFmt w:val="bullet"/>
      <w:lvlText w:val=""/>
      <w:lvlJc w:val="left"/>
      <w:pPr>
        <w:ind w:left="463" w:hanging="358"/>
      </w:pPr>
      <w:rPr>
        <w:rFonts w:ascii="Symbol" w:eastAsia="Symbol" w:hAnsi="Symbol" w:hint="default"/>
        <w:w w:val="99"/>
        <w:sz w:val="20"/>
        <w:szCs w:val="20"/>
      </w:rPr>
    </w:lvl>
    <w:lvl w:ilvl="1" w:tplc="AB86B772">
      <w:start w:val="1"/>
      <w:numFmt w:val="bullet"/>
      <w:lvlText w:val="•"/>
      <w:lvlJc w:val="left"/>
      <w:pPr>
        <w:ind w:left="1310" w:hanging="358"/>
      </w:pPr>
      <w:rPr>
        <w:rFonts w:hint="default"/>
      </w:rPr>
    </w:lvl>
    <w:lvl w:ilvl="2" w:tplc="48928776">
      <w:start w:val="1"/>
      <w:numFmt w:val="bullet"/>
      <w:lvlText w:val="•"/>
      <w:lvlJc w:val="left"/>
      <w:pPr>
        <w:ind w:left="2158" w:hanging="358"/>
      </w:pPr>
      <w:rPr>
        <w:rFonts w:hint="default"/>
      </w:rPr>
    </w:lvl>
    <w:lvl w:ilvl="3" w:tplc="308E26F0">
      <w:start w:val="1"/>
      <w:numFmt w:val="bullet"/>
      <w:lvlText w:val="•"/>
      <w:lvlJc w:val="left"/>
      <w:pPr>
        <w:ind w:left="3005" w:hanging="358"/>
      </w:pPr>
      <w:rPr>
        <w:rFonts w:hint="default"/>
      </w:rPr>
    </w:lvl>
    <w:lvl w:ilvl="4" w:tplc="367CBAA8">
      <w:start w:val="1"/>
      <w:numFmt w:val="bullet"/>
      <w:lvlText w:val="•"/>
      <w:lvlJc w:val="left"/>
      <w:pPr>
        <w:ind w:left="3852" w:hanging="358"/>
      </w:pPr>
      <w:rPr>
        <w:rFonts w:hint="default"/>
      </w:rPr>
    </w:lvl>
    <w:lvl w:ilvl="5" w:tplc="3B28BEBE">
      <w:start w:val="1"/>
      <w:numFmt w:val="bullet"/>
      <w:lvlText w:val="•"/>
      <w:lvlJc w:val="left"/>
      <w:pPr>
        <w:ind w:left="4700" w:hanging="358"/>
      </w:pPr>
      <w:rPr>
        <w:rFonts w:hint="default"/>
      </w:rPr>
    </w:lvl>
    <w:lvl w:ilvl="6" w:tplc="343C5ED6">
      <w:start w:val="1"/>
      <w:numFmt w:val="bullet"/>
      <w:lvlText w:val="•"/>
      <w:lvlJc w:val="left"/>
      <w:pPr>
        <w:ind w:left="5547" w:hanging="358"/>
      </w:pPr>
      <w:rPr>
        <w:rFonts w:hint="default"/>
      </w:rPr>
    </w:lvl>
    <w:lvl w:ilvl="7" w:tplc="99D279F0">
      <w:start w:val="1"/>
      <w:numFmt w:val="bullet"/>
      <w:lvlText w:val="•"/>
      <w:lvlJc w:val="left"/>
      <w:pPr>
        <w:ind w:left="6395" w:hanging="358"/>
      </w:pPr>
      <w:rPr>
        <w:rFonts w:hint="default"/>
      </w:rPr>
    </w:lvl>
    <w:lvl w:ilvl="8" w:tplc="6FA0C456">
      <w:start w:val="1"/>
      <w:numFmt w:val="bullet"/>
      <w:lvlText w:val="•"/>
      <w:lvlJc w:val="left"/>
      <w:pPr>
        <w:ind w:left="7242" w:hanging="358"/>
      </w:pPr>
      <w:rPr>
        <w:rFonts w:hint="default"/>
      </w:rPr>
    </w:lvl>
  </w:abstractNum>
  <w:abstractNum w:abstractNumId="122">
    <w:nsid w:val="6E766237"/>
    <w:multiLevelType w:val="hybridMultilevel"/>
    <w:tmpl w:val="264CA562"/>
    <w:lvl w:ilvl="0" w:tplc="2A7ADAFC">
      <w:start w:val="1"/>
      <w:numFmt w:val="bullet"/>
      <w:lvlText w:val="-"/>
      <w:lvlJc w:val="left"/>
      <w:pPr>
        <w:ind w:left="99" w:hanging="87"/>
      </w:pPr>
      <w:rPr>
        <w:rFonts w:ascii="Calibri" w:eastAsia="Calibri" w:hAnsi="Calibri" w:hint="default"/>
        <w:w w:val="100"/>
        <w:sz w:val="16"/>
        <w:szCs w:val="16"/>
      </w:rPr>
    </w:lvl>
    <w:lvl w:ilvl="1" w:tplc="7208214A">
      <w:start w:val="1"/>
      <w:numFmt w:val="bullet"/>
      <w:lvlText w:val="•"/>
      <w:lvlJc w:val="left"/>
      <w:pPr>
        <w:ind w:left="865" w:hanging="87"/>
      </w:pPr>
      <w:rPr>
        <w:rFonts w:hint="default"/>
      </w:rPr>
    </w:lvl>
    <w:lvl w:ilvl="2" w:tplc="8BFCAAE6">
      <w:start w:val="1"/>
      <w:numFmt w:val="bullet"/>
      <w:lvlText w:val="•"/>
      <w:lvlJc w:val="left"/>
      <w:pPr>
        <w:ind w:left="1630" w:hanging="87"/>
      </w:pPr>
      <w:rPr>
        <w:rFonts w:hint="default"/>
      </w:rPr>
    </w:lvl>
    <w:lvl w:ilvl="3" w:tplc="B49EA44A">
      <w:start w:val="1"/>
      <w:numFmt w:val="bullet"/>
      <w:lvlText w:val="•"/>
      <w:lvlJc w:val="left"/>
      <w:pPr>
        <w:ind w:left="2396" w:hanging="87"/>
      </w:pPr>
      <w:rPr>
        <w:rFonts w:hint="default"/>
      </w:rPr>
    </w:lvl>
    <w:lvl w:ilvl="4" w:tplc="571C415A">
      <w:start w:val="1"/>
      <w:numFmt w:val="bullet"/>
      <w:lvlText w:val="•"/>
      <w:lvlJc w:val="left"/>
      <w:pPr>
        <w:ind w:left="3161" w:hanging="87"/>
      </w:pPr>
      <w:rPr>
        <w:rFonts w:hint="default"/>
      </w:rPr>
    </w:lvl>
    <w:lvl w:ilvl="5" w:tplc="663689BC">
      <w:start w:val="1"/>
      <w:numFmt w:val="bullet"/>
      <w:lvlText w:val="•"/>
      <w:lvlJc w:val="left"/>
      <w:pPr>
        <w:ind w:left="3927" w:hanging="87"/>
      </w:pPr>
      <w:rPr>
        <w:rFonts w:hint="default"/>
      </w:rPr>
    </w:lvl>
    <w:lvl w:ilvl="6" w:tplc="534A9B58">
      <w:start w:val="1"/>
      <w:numFmt w:val="bullet"/>
      <w:lvlText w:val="•"/>
      <w:lvlJc w:val="left"/>
      <w:pPr>
        <w:ind w:left="4692" w:hanging="87"/>
      </w:pPr>
      <w:rPr>
        <w:rFonts w:hint="default"/>
      </w:rPr>
    </w:lvl>
    <w:lvl w:ilvl="7" w:tplc="EB968830">
      <w:start w:val="1"/>
      <w:numFmt w:val="bullet"/>
      <w:lvlText w:val="•"/>
      <w:lvlJc w:val="left"/>
      <w:pPr>
        <w:ind w:left="5458" w:hanging="87"/>
      </w:pPr>
      <w:rPr>
        <w:rFonts w:hint="default"/>
      </w:rPr>
    </w:lvl>
    <w:lvl w:ilvl="8" w:tplc="31B66B0C">
      <w:start w:val="1"/>
      <w:numFmt w:val="bullet"/>
      <w:lvlText w:val="•"/>
      <w:lvlJc w:val="left"/>
      <w:pPr>
        <w:ind w:left="6223" w:hanging="87"/>
      </w:pPr>
      <w:rPr>
        <w:rFonts w:hint="default"/>
      </w:rPr>
    </w:lvl>
  </w:abstractNum>
  <w:abstractNum w:abstractNumId="123">
    <w:nsid w:val="6E946D2C"/>
    <w:multiLevelType w:val="hybridMultilevel"/>
    <w:tmpl w:val="E32A5B20"/>
    <w:lvl w:ilvl="0" w:tplc="2D72D902">
      <w:start w:val="1"/>
      <w:numFmt w:val="bullet"/>
      <w:lvlText w:val=""/>
      <w:lvlJc w:val="left"/>
      <w:pPr>
        <w:ind w:left="386" w:hanging="285"/>
      </w:pPr>
      <w:rPr>
        <w:rFonts w:ascii="Wingdings" w:eastAsia="Wingdings" w:hAnsi="Wingdings" w:hint="default"/>
        <w:w w:val="45"/>
        <w:sz w:val="24"/>
        <w:szCs w:val="24"/>
      </w:rPr>
    </w:lvl>
    <w:lvl w:ilvl="1" w:tplc="9EA6C3EA">
      <w:start w:val="1"/>
      <w:numFmt w:val="bullet"/>
      <w:lvlText w:val="•"/>
      <w:lvlJc w:val="left"/>
      <w:pPr>
        <w:ind w:left="1030" w:hanging="285"/>
      </w:pPr>
      <w:rPr>
        <w:rFonts w:hint="default"/>
      </w:rPr>
    </w:lvl>
    <w:lvl w:ilvl="2" w:tplc="5FDA923A">
      <w:start w:val="1"/>
      <w:numFmt w:val="bullet"/>
      <w:lvlText w:val="•"/>
      <w:lvlJc w:val="left"/>
      <w:pPr>
        <w:ind w:left="1674" w:hanging="285"/>
      </w:pPr>
      <w:rPr>
        <w:rFonts w:hint="default"/>
      </w:rPr>
    </w:lvl>
    <w:lvl w:ilvl="3" w:tplc="60B6BA5C">
      <w:start w:val="1"/>
      <w:numFmt w:val="bullet"/>
      <w:lvlText w:val="•"/>
      <w:lvlJc w:val="left"/>
      <w:pPr>
        <w:ind w:left="2319" w:hanging="285"/>
      </w:pPr>
      <w:rPr>
        <w:rFonts w:hint="default"/>
      </w:rPr>
    </w:lvl>
    <w:lvl w:ilvl="4" w:tplc="F7EEED4E">
      <w:start w:val="1"/>
      <w:numFmt w:val="bullet"/>
      <w:lvlText w:val="•"/>
      <w:lvlJc w:val="left"/>
      <w:pPr>
        <w:ind w:left="2963" w:hanging="285"/>
      </w:pPr>
      <w:rPr>
        <w:rFonts w:hint="default"/>
      </w:rPr>
    </w:lvl>
    <w:lvl w:ilvl="5" w:tplc="502C0138">
      <w:start w:val="1"/>
      <w:numFmt w:val="bullet"/>
      <w:lvlText w:val="•"/>
      <w:lvlJc w:val="left"/>
      <w:pPr>
        <w:ind w:left="3607" w:hanging="285"/>
      </w:pPr>
      <w:rPr>
        <w:rFonts w:hint="default"/>
      </w:rPr>
    </w:lvl>
    <w:lvl w:ilvl="6" w:tplc="28547814">
      <w:start w:val="1"/>
      <w:numFmt w:val="bullet"/>
      <w:lvlText w:val="•"/>
      <w:lvlJc w:val="left"/>
      <w:pPr>
        <w:ind w:left="4251" w:hanging="285"/>
      </w:pPr>
      <w:rPr>
        <w:rFonts w:hint="default"/>
      </w:rPr>
    </w:lvl>
    <w:lvl w:ilvl="7" w:tplc="FE42E77C">
      <w:start w:val="1"/>
      <w:numFmt w:val="bullet"/>
      <w:lvlText w:val="•"/>
      <w:lvlJc w:val="left"/>
      <w:pPr>
        <w:ind w:left="4895" w:hanging="285"/>
      </w:pPr>
      <w:rPr>
        <w:rFonts w:hint="default"/>
      </w:rPr>
    </w:lvl>
    <w:lvl w:ilvl="8" w:tplc="3A843AF6">
      <w:start w:val="1"/>
      <w:numFmt w:val="bullet"/>
      <w:lvlText w:val="•"/>
      <w:lvlJc w:val="left"/>
      <w:pPr>
        <w:ind w:left="5540" w:hanging="285"/>
      </w:pPr>
      <w:rPr>
        <w:rFonts w:hint="default"/>
      </w:rPr>
    </w:lvl>
  </w:abstractNum>
  <w:abstractNum w:abstractNumId="124">
    <w:nsid w:val="6EA6375E"/>
    <w:multiLevelType w:val="multilevel"/>
    <w:tmpl w:val="0C42B8F6"/>
    <w:lvl w:ilvl="0">
      <w:start w:val="3"/>
      <w:numFmt w:val="decimal"/>
      <w:lvlText w:val="%1"/>
      <w:lvlJc w:val="left"/>
      <w:pPr>
        <w:ind w:left="540" w:hanging="303"/>
      </w:pPr>
      <w:rPr>
        <w:rFonts w:hint="default"/>
      </w:rPr>
    </w:lvl>
    <w:lvl w:ilvl="1">
      <w:start w:val="1"/>
      <w:numFmt w:val="decimal"/>
      <w:lvlText w:val="%1.%2"/>
      <w:lvlJc w:val="left"/>
      <w:pPr>
        <w:ind w:left="540" w:hanging="303"/>
      </w:pPr>
      <w:rPr>
        <w:rFonts w:ascii="Times New Roman" w:eastAsia="Times New Roman" w:hAnsi="Times New Roman" w:hint="default"/>
        <w:b/>
        <w:bCs/>
        <w:spacing w:val="1"/>
        <w:w w:val="99"/>
        <w:sz w:val="20"/>
        <w:szCs w:val="20"/>
      </w:rPr>
    </w:lvl>
    <w:lvl w:ilvl="2">
      <w:start w:val="1"/>
      <w:numFmt w:val="bullet"/>
      <w:lvlText w:val=""/>
      <w:lvlJc w:val="left"/>
      <w:pPr>
        <w:ind w:left="958" w:hanging="361"/>
      </w:pPr>
      <w:rPr>
        <w:rFonts w:ascii="Wingdings" w:eastAsia="Wingdings" w:hAnsi="Wingdings" w:hint="default"/>
        <w:w w:val="100"/>
        <w:sz w:val="16"/>
        <w:szCs w:val="16"/>
      </w:rPr>
    </w:lvl>
    <w:lvl w:ilvl="3">
      <w:start w:val="1"/>
      <w:numFmt w:val="bullet"/>
      <w:lvlText w:val="•"/>
      <w:lvlJc w:val="left"/>
      <w:pPr>
        <w:ind w:left="2866" w:hanging="361"/>
      </w:pPr>
      <w:rPr>
        <w:rFonts w:hint="default"/>
      </w:rPr>
    </w:lvl>
    <w:lvl w:ilvl="4">
      <w:start w:val="1"/>
      <w:numFmt w:val="bullet"/>
      <w:lvlText w:val="•"/>
      <w:lvlJc w:val="left"/>
      <w:pPr>
        <w:ind w:left="3821" w:hanging="361"/>
      </w:pPr>
      <w:rPr>
        <w:rFonts w:hint="default"/>
      </w:rPr>
    </w:lvl>
    <w:lvl w:ilvl="5">
      <w:start w:val="1"/>
      <w:numFmt w:val="bullet"/>
      <w:lvlText w:val="•"/>
      <w:lvlJc w:val="left"/>
      <w:pPr>
        <w:ind w:left="4775" w:hanging="361"/>
      </w:pPr>
      <w:rPr>
        <w:rFonts w:hint="default"/>
      </w:rPr>
    </w:lvl>
    <w:lvl w:ilvl="6">
      <w:start w:val="1"/>
      <w:numFmt w:val="bullet"/>
      <w:lvlText w:val="•"/>
      <w:lvlJc w:val="left"/>
      <w:pPr>
        <w:ind w:left="5729" w:hanging="361"/>
      </w:pPr>
      <w:rPr>
        <w:rFonts w:hint="default"/>
      </w:rPr>
    </w:lvl>
    <w:lvl w:ilvl="7">
      <w:start w:val="1"/>
      <w:numFmt w:val="bullet"/>
      <w:lvlText w:val="•"/>
      <w:lvlJc w:val="left"/>
      <w:pPr>
        <w:ind w:left="6683" w:hanging="361"/>
      </w:pPr>
      <w:rPr>
        <w:rFonts w:hint="default"/>
      </w:rPr>
    </w:lvl>
    <w:lvl w:ilvl="8">
      <w:start w:val="1"/>
      <w:numFmt w:val="bullet"/>
      <w:lvlText w:val="•"/>
      <w:lvlJc w:val="left"/>
      <w:pPr>
        <w:ind w:left="7637" w:hanging="361"/>
      </w:pPr>
      <w:rPr>
        <w:rFonts w:hint="default"/>
      </w:rPr>
    </w:lvl>
  </w:abstractNum>
  <w:abstractNum w:abstractNumId="125">
    <w:nsid w:val="6EC37710"/>
    <w:multiLevelType w:val="hybridMultilevel"/>
    <w:tmpl w:val="F4A05250"/>
    <w:lvl w:ilvl="0" w:tplc="4CEA4186">
      <w:start w:val="1"/>
      <w:numFmt w:val="bullet"/>
      <w:lvlText w:val=""/>
      <w:lvlJc w:val="left"/>
      <w:pPr>
        <w:ind w:left="554" w:hanging="340"/>
      </w:pPr>
      <w:rPr>
        <w:rFonts w:ascii="Symbol" w:eastAsia="Symbol" w:hAnsi="Symbol" w:hint="default"/>
        <w:w w:val="54"/>
        <w:sz w:val="18"/>
        <w:szCs w:val="18"/>
      </w:rPr>
    </w:lvl>
    <w:lvl w:ilvl="1" w:tplc="FD28ABD2">
      <w:start w:val="1"/>
      <w:numFmt w:val="bullet"/>
      <w:lvlText w:val="•"/>
      <w:lvlJc w:val="left"/>
      <w:pPr>
        <w:ind w:left="1182" w:hanging="340"/>
      </w:pPr>
      <w:rPr>
        <w:rFonts w:hint="default"/>
      </w:rPr>
    </w:lvl>
    <w:lvl w:ilvl="2" w:tplc="477259DE">
      <w:start w:val="1"/>
      <w:numFmt w:val="bullet"/>
      <w:lvlText w:val="•"/>
      <w:lvlJc w:val="left"/>
      <w:pPr>
        <w:ind w:left="1809" w:hanging="340"/>
      </w:pPr>
      <w:rPr>
        <w:rFonts w:hint="default"/>
      </w:rPr>
    </w:lvl>
    <w:lvl w:ilvl="3" w:tplc="12B64D3E">
      <w:start w:val="1"/>
      <w:numFmt w:val="bullet"/>
      <w:lvlText w:val="•"/>
      <w:lvlJc w:val="left"/>
      <w:pPr>
        <w:ind w:left="2436" w:hanging="340"/>
      </w:pPr>
      <w:rPr>
        <w:rFonts w:hint="default"/>
      </w:rPr>
    </w:lvl>
    <w:lvl w:ilvl="4" w:tplc="DA3855E0">
      <w:start w:val="1"/>
      <w:numFmt w:val="bullet"/>
      <w:lvlText w:val="•"/>
      <w:lvlJc w:val="left"/>
      <w:pPr>
        <w:ind w:left="3064" w:hanging="340"/>
      </w:pPr>
      <w:rPr>
        <w:rFonts w:hint="default"/>
      </w:rPr>
    </w:lvl>
    <w:lvl w:ilvl="5" w:tplc="E702D53E">
      <w:start w:val="1"/>
      <w:numFmt w:val="bullet"/>
      <w:lvlText w:val="•"/>
      <w:lvlJc w:val="left"/>
      <w:pPr>
        <w:ind w:left="3691" w:hanging="340"/>
      </w:pPr>
      <w:rPr>
        <w:rFonts w:hint="default"/>
      </w:rPr>
    </w:lvl>
    <w:lvl w:ilvl="6" w:tplc="4E8E1024">
      <w:start w:val="1"/>
      <w:numFmt w:val="bullet"/>
      <w:lvlText w:val="•"/>
      <w:lvlJc w:val="left"/>
      <w:pPr>
        <w:ind w:left="4318" w:hanging="340"/>
      </w:pPr>
      <w:rPr>
        <w:rFonts w:hint="default"/>
      </w:rPr>
    </w:lvl>
    <w:lvl w:ilvl="7" w:tplc="7A8A6760">
      <w:start w:val="1"/>
      <w:numFmt w:val="bullet"/>
      <w:lvlText w:val="•"/>
      <w:lvlJc w:val="left"/>
      <w:pPr>
        <w:ind w:left="4946" w:hanging="340"/>
      </w:pPr>
      <w:rPr>
        <w:rFonts w:hint="default"/>
      </w:rPr>
    </w:lvl>
    <w:lvl w:ilvl="8" w:tplc="268C0E46">
      <w:start w:val="1"/>
      <w:numFmt w:val="bullet"/>
      <w:lvlText w:val="•"/>
      <w:lvlJc w:val="left"/>
      <w:pPr>
        <w:ind w:left="5573" w:hanging="340"/>
      </w:pPr>
      <w:rPr>
        <w:rFonts w:hint="default"/>
      </w:rPr>
    </w:lvl>
  </w:abstractNum>
  <w:abstractNum w:abstractNumId="126">
    <w:nsid w:val="6F2074F3"/>
    <w:multiLevelType w:val="multilevel"/>
    <w:tmpl w:val="5B369494"/>
    <w:lvl w:ilvl="0">
      <w:start w:val="3"/>
      <w:numFmt w:val="decimal"/>
      <w:lvlText w:val="%1"/>
      <w:lvlJc w:val="left"/>
      <w:pPr>
        <w:ind w:left="838" w:hanging="720"/>
      </w:pPr>
      <w:rPr>
        <w:rFonts w:hint="default"/>
      </w:rPr>
    </w:lvl>
    <w:lvl w:ilvl="1">
      <w:start w:val="5"/>
      <w:numFmt w:val="decimal"/>
      <w:lvlText w:val="%1.%2"/>
      <w:lvlJc w:val="left"/>
      <w:pPr>
        <w:ind w:left="838" w:hanging="720"/>
      </w:pPr>
      <w:rPr>
        <w:rFonts w:hint="default"/>
      </w:rPr>
    </w:lvl>
    <w:lvl w:ilvl="2">
      <w:start w:val="1"/>
      <w:numFmt w:val="decimal"/>
      <w:lvlText w:val="%1.%2.%3"/>
      <w:lvlJc w:val="left"/>
      <w:pPr>
        <w:ind w:left="838" w:hanging="720"/>
        <w:jc w:val="right"/>
      </w:pPr>
      <w:rPr>
        <w:rFonts w:ascii="Times New Roman" w:eastAsia="Times New Roman" w:hAnsi="Times New Roman" w:hint="default"/>
        <w:b/>
        <w:bCs/>
        <w:i/>
        <w:w w:val="96"/>
        <w:sz w:val="25"/>
        <w:szCs w:val="25"/>
      </w:rPr>
    </w:lvl>
    <w:lvl w:ilvl="3">
      <w:start w:val="1"/>
      <w:numFmt w:val="bullet"/>
      <w:lvlText w:val="•"/>
      <w:lvlJc w:val="left"/>
      <w:pPr>
        <w:ind w:left="3378" w:hanging="720"/>
      </w:pPr>
      <w:rPr>
        <w:rFonts w:hint="default"/>
      </w:rPr>
    </w:lvl>
    <w:lvl w:ilvl="4">
      <w:start w:val="1"/>
      <w:numFmt w:val="bullet"/>
      <w:lvlText w:val="•"/>
      <w:lvlJc w:val="left"/>
      <w:pPr>
        <w:ind w:left="4225" w:hanging="720"/>
      </w:pPr>
      <w:rPr>
        <w:rFonts w:hint="default"/>
      </w:rPr>
    </w:lvl>
    <w:lvl w:ilvl="5">
      <w:start w:val="1"/>
      <w:numFmt w:val="bullet"/>
      <w:lvlText w:val="•"/>
      <w:lvlJc w:val="left"/>
      <w:pPr>
        <w:ind w:left="5072" w:hanging="720"/>
      </w:pPr>
      <w:rPr>
        <w:rFonts w:hint="default"/>
      </w:rPr>
    </w:lvl>
    <w:lvl w:ilvl="6">
      <w:start w:val="1"/>
      <w:numFmt w:val="bullet"/>
      <w:lvlText w:val="•"/>
      <w:lvlJc w:val="left"/>
      <w:pPr>
        <w:ind w:left="5919" w:hanging="720"/>
      </w:pPr>
      <w:rPr>
        <w:rFonts w:hint="default"/>
      </w:rPr>
    </w:lvl>
    <w:lvl w:ilvl="7">
      <w:start w:val="1"/>
      <w:numFmt w:val="bullet"/>
      <w:lvlText w:val="•"/>
      <w:lvlJc w:val="left"/>
      <w:pPr>
        <w:ind w:left="6766" w:hanging="720"/>
      </w:pPr>
      <w:rPr>
        <w:rFonts w:hint="default"/>
      </w:rPr>
    </w:lvl>
    <w:lvl w:ilvl="8">
      <w:start w:val="1"/>
      <w:numFmt w:val="bullet"/>
      <w:lvlText w:val="•"/>
      <w:lvlJc w:val="left"/>
      <w:pPr>
        <w:ind w:left="7612" w:hanging="720"/>
      </w:pPr>
      <w:rPr>
        <w:rFonts w:hint="default"/>
      </w:rPr>
    </w:lvl>
  </w:abstractNum>
  <w:abstractNum w:abstractNumId="127">
    <w:nsid w:val="6FDA3C14"/>
    <w:multiLevelType w:val="hybridMultilevel"/>
    <w:tmpl w:val="2E24A51C"/>
    <w:lvl w:ilvl="0" w:tplc="ABE88D50">
      <w:start w:val="1"/>
      <w:numFmt w:val="bullet"/>
      <w:lvlText w:val=""/>
      <w:lvlJc w:val="left"/>
      <w:pPr>
        <w:ind w:left="838" w:hanging="360"/>
      </w:pPr>
      <w:rPr>
        <w:rFonts w:ascii="Symbol" w:eastAsia="Symbol" w:hAnsi="Symbol" w:hint="default"/>
        <w:w w:val="100"/>
        <w:sz w:val="24"/>
        <w:szCs w:val="24"/>
      </w:rPr>
    </w:lvl>
    <w:lvl w:ilvl="1" w:tplc="D7C06556">
      <w:start w:val="1"/>
      <w:numFmt w:val="bullet"/>
      <w:lvlText w:val="•"/>
      <w:lvlJc w:val="left"/>
      <w:pPr>
        <w:ind w:left="1685" w:hanging="360"/>
      </w:pPr>
      <w:rPr>
        <w:rFonts w:hint="default"/>
      </w:rPr>
    </w:lvl>
    <w:lvl w:ilvl="2" w:tplc="23C6DC5C">
      <w:start w:val="1"/>
      <w:numFmt w:val="bullet"/>
      <w:lvlText w:val="•"/>
      <w:lvlJc w:val="left"/>
      <w:pPr>
        <w:ind w:left="2532" w:hanging="360"/>
      </w:pPr>
      <w:rPr>
        <w:rFonts w:hint="default"/>
      </w:rPr>
    </w:lvl>
    <w:lvl w:ilvl="3" w:tplc="4232074A">
      <w:start w:val="1"/>
      <w:numFmt w:val="bullet"/>
      <w:lvlText w:val="•"/>
      <w:lvlJc w:val="left"/>
      <w:pPr>
        <w:ind w:left="3378" w:hanging="360"/>
      </w:pPr>
      <w:rPr>
        <w:rFonts w:hint="default"/>
      </w:rPr>
    </w:lvl>
    <w:lvl w:ilvl="4" w:tplc="0B448B98">
      <w:start w:val="1"/>
      <w:numFmt w:val="bullet"/>
      <w:lvlText w:val="•"/>
      <w:lvlJc w:val="left"/>
      <w:pPr>
        <w:ind w:left="4225" w:hanging="360"/>
      </w:pPr>
      <w:rPr>
        <w:rFonts w:hint="default"/>
      </w:rPr>
    </w:lvl>
    <w:lvl w:ilvl="5" w:tplc="B25C0A04">
      <w:start w:val="1"/>
      <w:numFmt w:val="bullet"/>
      <w:lvlText w:val="•"/>
      <w:lvlJc w:val="left"/>
      <w:pPr>
        <w:ind w:left="5072" w:hanging="360"/>
      </w:pPr>
      <w:rPr>
        <w:rFonts w:hint="default"/>
      </w:rPr>
    </w:lvl>
    <w:lvl w:ilvl="6" w:tplc="B3569C3A">
      <w:start w:val="1"/>
      <w:numFmt w:val="bullet"/>
      <w:lvlText w:val="•"/>
      <w:lvlJc w:val="left"/>
      <w:pPr>
        <w:ind w:left="5919" w:hanging="360"/>
      </w:pPr>
      <w:rPr>
        <w:rFonts w:hint="default"/>
      </w:rPr>
    </w:lvl>
    <w:lvl w:ilvl="7" w:tplc="D21C05D6">
      <w:start w:val="1"/>
      <w:numFmt w:val="bullet"/>
      <w:lvlText w:val="•"/>
      <w:lvlJc w:val="left"/>
      <w:pPr>
        <w:ind w:left="6766" w:hanging="360"/>
      </w:pPr>
      <w:rPr>
        <w:rFonts w:hint="default"/>
      </w:rPr>
    </w:lvl>
    <w:lvl w:ilvl="8" w:tplc="5198AAC8">
      <w:start w:val="1"/>
      <w:numFmt w:val="bullet"/>
      <w:lvlText w:val="•"/>
      <w:lvlJc w:val="left"/>
      <w:pPr>
        <w:ind w:left="7612" w:hanging="360"/>
      </w:pPr>
      <w:rPr>
        <w:rFonts w:hint="default"/>
      </w:rPr>
    </w:lvl>
  </w:abstractNum>
  <w:abstractNum w:abstractNumId="128">
    <w:nsid w:val="70652172"/>
    <w:multiLevelType w:val="hybridMultilevel"/>
    <w:tmpl w:val="9D72CEB4"/>
    <w:lvl w:ilvl="0" w:tplc="5170C8D0">
      <w:start w:val="1"/>
      <w:numFmt w:val="bullet"/>
      <w:lvlText w:val="-"/>
      <w:lvlJc w:val="left"/>
      <w:pPr>
        <w:ind w:left="242" w:hanging="141"/>
      </w:pPr>
      <w:rPr>
        <w:rFonts w:ascii="Times New Roman" w:eastAsia="Times New Roman" w:hAnsi="Times New Roman" w:hint="default"/>
        <w:sz w:val="24"/>
        <w:szCs w:val="24"/>
      </w:rPr>
    </w:lvl>
    <w:lvl w:ilvl="1" w:tplc="5F9090DC">
      <w:start w:val="1"/>
      <w:numFmt w:val="bullet"/>
      <w:lvlText w:val="•"/>
      <w:lvlJc w:val="left"/>
      <w:pPr>
        <w:ind w:left="900" w:hanging="141"/>
      </w:pPr>
      <w:rPr>
        <w:rFonts w:hint="default"/>
      </w:rPr>
    </w:lvl>
    <w:lvl w:ilvl="2" w:tplc="F32A5524">
      <w:start w:val="1"/>
      <w:numFmt w:val="bullet"/>
      <w:lvlText w:val="•"/>
      <w:lvlJc w:val="left"/>
      <w:pPr>
        <w:ind w:left="1559" w:hanging="141"/>
      </w:pPr>
      <w:rPr>
        <w:rFonts w:hint="default"/>
      </w:rPr>
    </w:lvl>
    <w:lvl w:ilvl="3" w:tplc="98BA805A">
      <w:start w:val="1"/>
      <w:numFmt w:val="bullet"/>
      <w:lvlText w:val="•"/>
      <w:lvlJc w:val="left"/>
      <w:pPr>
        <w:ind w:left="2218" w:hanging="141"/>
      </w:pPr>
      <w:rPr>
        <w:rFonts w:hint="default"/>
      </w:rPr>
    </w:lvl>
    <w:lvl w:ilvl="4" w:tplc="676AABB2">
      <w:start w:val="1"/>
      <w:numFmt w:val="bullet"/>
      <w:lvlText w:val="•"/>
      <w:lvlJc w:val="left"/>
      <w:pPr>
        <w:ind w:left="2876" w:hanging="141"/>
      </w:pPr>
      <w:rPr>
        <w:rFonts w:hint="default"/>
      </w:rPr>
    </w:lvl>
    <w:lvl w:ilvl="5" w:tplc="457AACC6">
      <w:start w:val="1"/>
      <w:numFmt w:val="bullet"/>
      <w:lvlText w:val="•"/>
      <w:lvlJc w:val="left"/>
      <w:pPr>
        <w:ind w:left="3535" w:hanging="141"/>
      </w:pPr>
      <w:rPr>
        <w:rFonts w:hint="default"/>
      </w:rPr>
    </w:lvl>
    <w:lvl w:ilvl="6" w:tplc="BE02D6A4">
      <w:start w:val="1"/>
      <w:numFmt w:val="bullet"/>
      <w:lvlText w:val="•"/>
      <w:lvlJc w:val="left"/>
      <w:pPr>
        <w:ind w:left="4194" w:hanging="141"/>
      </w:pPr>
      <w:rPr>
        <w:rFonts w:hint="default"/>
      </w:rPr>
    </w:lvl>
    <w:lvl w:ilvl="7" w:tplc="E854800A">
      <w:start w:val="1"/>
      <w:numFmt w:val="bullet"/>
      <w:lvlText w:val="•"/>
      <w:lvlJc w:val="left"/>
      <w:pPr>
        <w:ind w:left="4852" w:hanging="141"/>
      </w:pPr>
      <w:rPr>
        <w:rFonts w:hint="default"/>
      </w:rPr>
    </w:lvl>
    <w:lvl w:ilvl="8" w:tplc="7B6EB630">
      <w:start w:val="1"/>
      <w:numFmt w:val="bullet"/>
      <w:lvlText w:val="•"/>
      <w:lvlJc w:val="left"/>
      <w:pPr>
        <w:ind w:left="5511" w:hanging="141"/>
      </w:pPr>
      <w:rPr>
        <w:rFonts w:hint="default"/>
      </w:rPr>
    </w:lvl>
  </w:abstractNum>
  <w:abstractNum w:abstractNumId="129">
    <w:nsid w:val="7126212D"/>
    <w:multiLevelType w:val="hybridMultilevel"/>
    <w:tmpl w:val="FB825C9A"/>
    <w:lvl w:ilvl="0" w:tplc="FC307A06">
      <w:start w:val="1"/>
      <w:numFmt w:val="bullet"/>
      <w:lvlText w:val=""/>
      <w:lvlJc w:val="left"/>
      <w:pPr>
        <w:ind w:left="936" w:hanging="720"/>
      </w:pPr>
      <w:rPr>
        <w:rFonts w:ascii="Symbol" w:eastAsia="Symbol" w:hAnsi="Symbol" w:hint="default"/>
        <w:w w:val="100"/>
        <w:sz w:val="24"/>
        <w:szCs w:val="24"/>
      </w:rPr>
    </w:lvl>
    <w:lvl w:ilvl="1" w:tplc="9C6EA466">
      <w:start w:val="1"/>
      <w:numFmt w:val="bullet"/>
      <w:lvlText w:val="•"/>
      <w:lvlJc w:val="left"/>
      <w:pPr>
        <w:ind w:left="1783" w:hanging="720"/>
      </w:pPr>
      <w:rPr>
        <w:rFonts w:hint="default"/>
      </w:rPr>
    </w:lvl>
    <w:lvl w:ilvl="2" w:tplc="65B8B312">
      <w:start w:val="1"/>
      <w:numFmt w:val="bullet"/>
      <w:lvlText w:val="•"/>
      <w:lvlJc w:val="left"/>
      <w:pPr>
        <w:ind w:left="2630" w:hanging="720"/>
      </w:pPr>
      <w:rPr>
        <w:rFonts w:hint="default"/>
      </w:rPr>
    </w:lvl>
    <w:lvl w:ilvl="3" w:tplc="503ED0D4">
      <w:start w:val="1"/>
      <w:numFmt w:val="bullet"/>
      <w:lvlText w:val="•"/>
      <w:lvlJc w:val="left"/>
      <w:pPr>
        <w:ind w:left="3477" w:hanging="720"/>
      </w:pPr>
      <w:rPr>
        <w:rFonts w:hint="default"/>
      </w:rPr>
    </w:lvl>
    <w:lvl w:ilvl="4" w:tplc="E9F6484A">
      <w:start w:val="1"/>
      <w:numFmt w:val="bullet"/>
      <w:lvlText w:val="•"/>
      <w:lvlJc w:val="left"/>
      <w:pPr>
        <w:ind w:left="4324" w:hanging="720"/>
      </w:pPr>
      <w:rPr>
        <w:rFonts w:hint="default"/>
      </w:rPr>
    </w:lvl>
    <w:lvl w:ilvl="5" w:tplc="9EBE713C">
      <w:start w:val="1"/>
      <w:numFmt w:val="bullet"/>
      <w:lvlText w:val="•"/>
      <w:lvlJc w:val="left"/>
      <w:pPr>
        <w:ind w:left="5171" w:hanging="720"/>
      </w:pPr>
      <w:rPr>
        <w:rFonts w:hint="default"/>
      </w:rPr>
    </w:lvl>
    <w:lvl w:ilvl="6" w:tplc="6E9A9E04">
      <w:start w:val="1"/>
      <w:numFmt w:val="bullet"/>
      <w:lvlText w:val="•"/>
      <w:lvlJc w:val="left"/>
      <w:pPr>
        <w:ind w:left="6018" w:hanging="720"/>
      </w:pPr>
      <w:rPr>
        <w:rFonts w:hint="default"/>
      </w:rPr>
    </w:lvl>
    <w:lvl w:ilvl="7" w:tplc="69707444">
      <w:start w:val="1"/>
      <w:numFmt w:val="bullet"/>
      <w:lvlText w:val="•"/>
      <w:lvlJc w:val="left"/>
      <w:pPr>
        <w:ind w:left="6865" w:hanging="720"/>
      </w:pPr>
      <w:rPr>
        <w:rFonts w:hint="default"/>
      </w:rPr>
    </w:lvl>
    <w:lvl w:ilvl="8" w:tplc="AEAC7BB6">
      <w:start w:val="1"/>
      <w:numFmt w:val="bullet"/>
      <w:lvlText w:val="•"/>
      <w:lvlJc w:val="left"/>
      <w:pPr>
        <w:ind w:left="7712" w:hanging="720"/>
      </w:pPr>
      <w:rPr>
        <w:rFonts w:hint="default"/>
      </w:rPr>
    </w:lvl>
  </w:abstractNum>
  <w:abstractNum w:abstractNumId="130">
    <w:nsid w:val="716C05DB"/>
    <w:multiLevelType w:val="multilevel"/>
    <w:tmpl w:val="96BC23B4"/>
    <w:lvl w:ilvl="0">
      <w:start w:val="7"/>
      <w:numFmt w:val="decimal"/>
      <w:lvlText w:val="%1"/>
      <w:lvlJc w:val="left"/>
      <w:pPr>
        <w:ind w:left="550" w:hanging="433"/>
      </w:pPr>
      <w:rPr>
        <w:rFonts w:hint="default"/>
      </w:rPr>
    </w:lvl>
    <w:lvl w:ilvl="1">
      <w:start w:val="2"/>
      <w:numFmt w:val="decimal"/>
      <w:lvlText w:val="%1.%2"/>
      <w:lvlJc w:val="left"/>
      <w:pPr>
        <w:ind w:left="550" w:hanging="433"/>
        <w:jc w:val="right"/>
      </w:pPr>
      <w:rPr>
        <w:rFonts w:ascii="Times New Roman" w:eastAsia="Times New Roman" w:hAnsi="Times New Roman" w:hint="default"/>
        <w:b/>
        <w:bCs/>
        <w:spacing w:val="1"/>
        <w:w w:val="100"/>
        <w:sz w:val="28"/>
        <w:szCs w:val="28"/>
      </w:rPr>
    </w:lvl>
    <w:lvl w:ilvl="2">
      <w:start w:val="1"/>
      <w:numFmt w:val="bullet"/>
      <w:lvlText w:val="•"/>
      <w:lvlJc w:val="left"/>
      <w:pPr>
        <w:ind w:left="2357" w:hanging="433"/>
      </w:pPr>
      <w:rPr>
        <w:rFonts w:hint="default"/>
      </w:rPr>
    </w:lvl>
    <w:lvl w:ilvl="3">
      <w:start w:val="1"/>
      <w:numFmt w:val="bullet"/>
      <w:lvlText w:val="•"/>
      <w:lvlJc w:val="left"/>
      <w:pPr>
        <w:ind w:left="3261" w:hanging="433"/>
      </w:pPr>
      <w:rPr>
        <w:rFonts w:hint="default"/>
      </w:rPr>
    </w:lvl>
    <w:lvl w:ilvl="4">
      <w:start w:val="1"/>
      <w:numFmt w:val="bullet"/>
      <w:lvlText w:val="•"/>
      <w:lvlJc w:val="left"/>
      <w:pPr>
        <w:ind w:left="4164" w:hanging="433"/>
      </w:pPr>
      <w:rPr>
        <w:rFonts w:hint="default"/>
      </w:rPr>
    </w:lvl>
    <w:lvl w:ilvl="5">
      <w:start w:val="1"/>
      <w:numFmt w:val="bullet"/>
      <w:lvlText w:val="•"/>
      <w:lvlJc w:val="left"/>
      <w:pPr>
        <w:ind w:left="5068" w:hanging="433"/>
      </w:pPr>
      <w:rPr>
        <w:rFonts w:hint="default"/>
      </w:rPr>
    </w:lvl>
    <w:lvl w:ilvl="6">
      <w:start w:val="1"/>
      <w:numFmt w:val="bullet"/>
      <w:lvlText w:val="•"/>
      <w:lvlJc w:val="left"/>
      <w:pPr>
        <w:ind w:left="5972" w:hanging="433"/>
      </w:pPr>
      <w:rPr>
        <w:rFonts w:hint="default"/>
      </w:rPr>
    </w:lvl>
    <w:lvl w:ilvl="7">
      <w:start w:val="1"/>
      <w:numFmt w:val="bullet"/>
      <w:lvlText w:val="•"/>
      <w:lvlJc w:val="left"/>
      <w:pPr>
        <w:ind w:left="6875" w:hanging="433"/>
      </w:pPr>
      <w:rPr>
        <w:rFonts w:hint="default"/>
      </w:rPr>
    </w:lvl>
    <w:lvl w:ilvl="8">
      <w:start w:val="1"/>
      <w:numFmt w:val="bullet"/>
      <w:lvlText w:val="•"/>
      <w:lvlJc w:val="left"/>
      <w:pPr>
        <w:ind w:left="7779" w:hanging="433"/>
      </w:pPr>
      <w:rPr>
        <w:rFonts w:hint="default"/>
      </w:rPr>
    </w:lvl>
  </w:abstractNum>
  <w:abstractNum w:abstractNumId="131">
    <w:nsid w:val="71CE2941"/>
    <w:multiLevelType w:val="hybridMultilevel"/>
    <w:tmpl w:val="9B686E18"/>
    <w:lvl w:ilvl="0" w:tplc="0284CD0E">
      <w:start w:val="1"/>
      <w:numFmt w:val="bullet"/>
      <w:lvlText w:val=""/>
      <w:lvlJc w:val="left"/>
      <w:pPr>
        <w:ind w:left="105" w:hanging="358"/>
      </w:pPr>
      <w:rPr>
        <w:rFonts w:ascii="Symbol" w:eastAsia="Symbol" w:hAnsi="Symbol" w:hint="default"/>
        <w:w w:val="100"/>
        <w:sz w:val="24"/>
        <w:szCs w:val="24"/>
      </w:rPr>
    </w:lvl>
    <w:lvl w:ilvl="1" w:tplc="4B043A3C">
      <w:start w:val="1"/>
      <w:numFmt w:val="bullet"/>
      <w:lvlText w:val="•"/>
      <w:lvlJc w:val="left"/>
      <w:pPr>
        <w:ind w:left="1006" w:hanging="358"/>
      </w:pPr>
      <w:rPr>
        <w:rFonts w:hint="default"/>
      </w:rPr>
    </w:lvl>
    <w:lvl w:ilvl="2" w:tplc="7854D2F8">
      <w:start w:val="1"/>
      <w:numFmt w:val="bullet"/>
      <w:lvlText w:val="•"/>
      <w:lvlJc w:val="left"/>
      <w:pPr>
        <w:ind w:left="1906" w:hanging="358"/>
      </w:pPr>
      <w:rPr>
        <w:rFonts w:hint="default"/>
      </w:rPr>
    </w:lvl>
    <w:lvl w:ilvl="3" w:tplc="19DE9C8C">
      <w:start w:val="1"/>
      <w:numFmt w:val="bullet"/>
      <w:lvlText w:val="•"/>
      <w:lvlJc w:val="left"/>
      <w:pPr>
        <w:ind w:left="2807" w:hanging="358"/>
      </w:pPr>
      <w:rPr>
        <w:rFonts w:hint="default"/>
      </w:rPr>
    </w:lvl>
    <w:lvl w:ilvl="4" w:tplc="42727758">
      <w:start w:val="1"/>
      <w:numFmt w:val="bullet"/>
      <w:lvlText w:val="•"/>
      <w:lvlJc w:val="left"/>
      <w:pPr>
        <w:ind w:left="3708" w:hanging="358"/>
      </w:pPr>
      <w:rPr>
        <w:rFonts w:hint="default"/>
      </w:rPr>
    </w:lvl>
    <w:lvl w:ilvl="5" w:tplc="E90068C2">
      <w:start w:val="1"/>
      <w:numFmt w:val="bullet"/>
      <w:lvlText w:val="•"/>
      <w:lvlJc w:val="left"/>
      <w:pPr>
        <w:ind w:left="4608" w:hanging="358"/>
      </w:pPr>
      <w:rPr>
        <w:rFonts w:hint="default"/>
      </w:rPr>
    </w:lvl>
    <w:lvl w:ilvl="6" w:tplc="6212D1DE">
      <w:start w:val="1"/>
      <w:numFmt w:val="bullet"/>
      <w:lvlText w:val="•"/>
      <w:lvlJc w:val="left"/>
      <w:pPr>
        <w:ind w:left="5509" w:hanging="358"/>
      </w:pPr>
      <w:rPr>
        <w:rFonts w:hint="default"/>
      </w:rPr>
    </w:lvl>
    <w:lvl w:ilvl="7" w:tplc="D8C8EA00">
      <w:start w:val="1"/>
      <w:numFmt w:val="bullet"/>
      <w:lvlText w:val="•"/>
      <w:lvlJc w:val="left"/>
      <w:pPr>
        <w:ind w:left="6410" w:hanging="358"/>
      </w:pPr>
      <w:rPr>
        <w:rFonts w:hint="default"/>
      </w:rPr>
    </w:lvl>
    <w:lvl w:ilvl="8" w:tplc="B6AC6736">
      <w:start w:val="1"/>
      <w:numFmt w:val="bullet"/>
      <w:lvlText w:val="•"/>
      <w:lvlJc w:val="left"/>
      <w:pPr>
        <w:ind w:left="7310" w:hanging="358"/>
      </w:pPr>
      <w:rPr>
        <w:rFonts w:hint="default"/>
      </w:rPr>
    </w:lvl>
  </w:abstractNum>
  <w:abstractNum w:abstractNumId="132">
    <w:nsid w:val="71DA1396"/>
    <w:multiLevelType w:val="multilevel"/>
    <w:tmpl w:val="F99C60C8"/>
    <w:lvl w:ilvl="0">
      <w:start w:val="4"/>
      <w:numFmt w:val="decimal"/>
      <w:lvlText w:val="%1"/>
      <w:lvlJc w:val="left"/>
      <w:pPr>
        <w:ind w:left="550" w:hanging="433"/>
      </w:pPr>
      <w:rPr>
        <w:rFonts w:hint="default"/>
      </w:rPr>
    </w:lvl>
    <w:lvl w:ilvl="1">
      <w:start w:val="2"/>
      <w:numFmt w:val="decimal"/>
      <w:lvlText w:val="%1.%2"/>
      <w:lvlJc w:val="left"/>
      <w:pPr>
        <w:ind w:left="550" w:hanging="433"/>
      </w:pPr>
      <w:rPr>
        <w:rFonts w:ascii="Times New Roman" w:eastAsia="Times New Roman" w:hAnsi="Times New Roman" w:hint="default"/>
        <w:b/>
        <w:bCs/>
        <w:spacing w:val="1"/>
        <w:w w:val="100"/>
        <w:sz w:val="28"/>
        <w:szCs w:val="28"/>
      </w:rPr>
    </w:lvl>
    <w:lvl w:ilvl="2">
      <w:start w:val="1"/>
      <w:numFmt w:val="bullet"/>
      <w:lvlText w:val=""/>
      <w:lvlJc w:val="left"/>
      <w:pPr>
        <w:ind w:left="218" w:hanging="720"/>
      </w:pPr>
      <w:rPr>
        <w:rFonts w:ascii="Symbol" w:eastAsia="Symbol" w:hAnsi="Symbol" w:hint="default"/>
        <w:w w:val="100"/>
        <w:sz w:val="24"/>
        <w:szCs w:val="24"/>
      </w:rPr>
    </w:lvl>
    <w:lvl w:ilvl="3">
      <w:start w:val="1"/>
      <w:numFmt w:val="bullet"/>
      <w:lvlText w:val="•"/>
      <w:lvlJc w:val="left"/>
      <w:pPr>
        <w:ind w:left="2518" w:hanging="720"/>
      </w:pPr>
      <w:rPr>
        <w:rFonts w:hint="default"/>
      </w:rPr>
    </w:lvl>
    <w:lvl w:ilvl="4">
      <w:start w:val="1"/>
      <w:numFmt w:val="bullet"/>
      <w:lvlText w:val="•"/>
      <w:lvlJc w:val="left"/>
      <w:pPr>
        <w:ind w:left="3502" w:hanging="720"/>
      </w:pPr>
      <w:rPr>
        <w:rFonts w:hint="default"/>
      </w:rPr>
    </w:lvl>
    <w:lvl w:ilvl="5">
      <w:start w:val="1"/>
      <w:numFmt w:val="bullet"/>
      <w:lvlText w:val="•"/>
      <w:lvlJc w:val="left"/>
      <w:pPr>
        <w:ind w:left="4486" w:hanging="720"/>
      </w:pPr>
      <w:rPr>
        <w:rFonts w:hint="default"/>
      </w:rPr>
    </w:lvl>
    <w:lvl w:ilvl="6">
      <w:start w:val="1"/>
      <w:numFmt w:val="bullet"/>
      <w:lvlText w:val="•"/>
      <w:lvlJc w:val="left"/>
      <w:pPr>
        <w:ind w:left="5470" w:hanging="720"/>
      </w:pPr>
      <w:rPr>
        <w:rFonts w:hint="default"/>
      </w:rPr>
    </w:lvl>
    <w:lvl w:ilvl="7">
      <w:start w:val="1"/>
      <w:numFmt w:val="bullet"/>
      <w:lvlText w:val="•"/>
      <w:lvlJc w:val="left"/>
      <w:pPr>
        <w:ind w:left="6454" w:hanging="720"/>
      </w:pPr>
      <w:rPr>
        <w:rFonts w:hint="default"/>
      </w:rPr>
    </w:lvl>
    <w:lvl w:ilvl="8">
      <w:start w:val="1"/>
      <w:numFmt w:val="bullet"/>
      <w:lvlText w:val="•"/>
      <w:lvlJc w:val="left"/>
      <w:pPr>
        <w:ind w:left="7438" w:hanging="720"/>
      </w:pPr>
      <w:rPr>
        <w:rFonts w:hint="default"/>
      </w:rPr>
    </w:lvl>
  </w:abstractNum>
  <w:abstractNum w:abstractNumId="133">
    <w:nsid w:val="728B7DDF"/>
    <w:multiLevelType w:val="multilevel"/>
    <w:tmpl w:val="43B03926"/>
    <w:lvl w:ilvl="0">
      <w:start w:val="1"/>
      <w:numFmt w:val="decimal"/>
      <w:lvlText w:val="%1"/>
      <w:lvlJc w:val="left"/>
      <w:pPr>
        <w:ind w:left="598" w:hanging="480"/>
      </w:pPr>
      <w:rPr>
        <w:rFonts w:ascii="Times New Roman" w:eastAsia="Times New Roman" w:hAnsi="Times New Roman" w:hint="default"/>
        <w:w w:val="100"/>
        <w:sz w:val="24"/>
        <w:szCs w:val="24"/>
      </w:rPr>
    </w:lvl>
    <w:lvl w:ilvl="1">
      <w:start w:val="1"/>
      <w:numFmt w:val="decimal"/>
      <w:lvlText w:val="%1.%2"/>
      <w:lvlJc w:val="left"/>
      <w:pPr>
        <w:ind w:left="999" w:hanging="641"/>
      </w:pPr>
      <w:rPr>
        <w:rFonts w:ascii="Times New Roman" w:eastAsia="Times New Roman" w:hAnsi="Times New Roman" w:hint="default"/>
        <w:w w:val="100"/>
        <w:sz w:val="24"/>
        <w:szCs w:val="24"/>
      </w:rPr>
    </w:lvl>
    <w:lvl w:ilvl="2">
      <w:start w:val="1"/>
      <w:numFmt w:val="bullet"/>
      <w:lvlText w:val="•"/>
      <w:lvlJc w:val="left"/>
      <w:pPr>
        <w:ind w:left="1922" w:hanging="641"/>
      </w:pPr>
      <w:rPr>
        <w:rFonts w:hint="default"/>
      </w:rPr>
    </w:lvl>
    <w:lvl w:ilvl="3">
      <w:start w:val="1"/>
      <w:numFmt w:val="bullet"/>
      <w:lvlText w:val="•"/>
      <w:lvlJc w:val="left"/>
      <w:pPr>
        <w:ind w:left="2845" w:hanging="641"/>
      </w:pPr>
      <w:rPr>
        <w:rFonts w:hint="default"/>
      </w:rPr>
    </w:lvl>
    <w:lvl w:ilvl="4">
      <w:start w:val="1"/>
      <w:numFmt w:val="bullet"/>
      <w:lvlText w:val="•"/>
      <w:lvlJc w:val="left"/>
      <w:pPr>
        <w:ind w:left="3768" w:hanging="641"/>
      </w:pPr>
      <w:rPr>
        <w:rFonts w:hint="default"/>
      </w:rPr>
    </w:lvl>
    <w:lvl w:ilvl="5">
      <w:start w:val="1"/>
      <w:numFmt w:val="bullet"/>
      <w:lvlText w:val="•"/>
      <w:lvlJc w:val="left"/>
      <w:pPr>
        <w:ind w:left="4691" w:hanging="641"/>
      </w:pPr>
      <w:rPr>
        <w:rFonts w:hint="default"/>
      </w:rPr>
    </w:lvl>
    <w:lvl w:ilvl="6">
      <w:start w:val="1"/>
      <w:numFmt w:val="bullet"/>
      <w:lvlText w:val="•"/>
      <w:lvlJc w:val="left"/>
      <w:pPr>
        <w:ind w:left="5614" w:hanging="641"/>
      </w:pPr>
      <w:rPr>
        <w:rFonts w:hint="default"/>
      </w:rPr>
    </w:lvl>
    <w:lvl w:ilvl="7">
      <w:start w:val="1"/>
      <w:numFmt w:val="bullet"/>
      <w:lvlText w:val="•"/>
      <w:lvlJc w:val="left"/>
      <w:pPr>
        <w:ind w:left="6537" w:hanging="641"/>
      </w:pPr>
      <w:rPr>
        <w:rFonts w:hint="default"/>
      </w:rPr>
    </w:lvl>
    <w:lvl w:ilvl="8">
      <w:start w:val="1"/>
      <w:numFmt w:val="bullet"/>
      <w:lvlText w:val="•"/>
      <w:lvlJc w:val="left"/>
      <w:pPr>
        <w:ind w:left="7460" w:hanging="641"/>
      </w:pPr>
      <w:rPr>
        <w:rFonts w:hint="default"/>
      </w:rPr>
    </w:lvl>
  </w:abstractNum>
  <w:abstractNum w:abstractNumId="134">
    <w:nsid w:val="729A3D60"/>
    <w:multiLevelType w:val="hybridMultilevel"/>
    <w:tmpl w:val="8EE45CFC"/>
    <w:lvl w:ilvl="0" w:tplc="AB2679CA">
      <w:start w:val="1"/>
      <w:numFmt w:val="decimal"/>
      <w:lvlText w:val="%1."/>
      <w:lvlJc w:val="left"/>
      <w:pPr>
        <w:ind w:left="238" w:hanging="248"/>
      </w:pPr>
      <w:rPr>
        <w:rFonts w:ascii="Times New Roman" w:eastAsia="Times New Roman" w:hAnsi="Times New Roman" w:hint="default"/>
        <w:w w:val="100"/>
        <w:sz w:val="24"/>
        <w:szCs w:val="24"/>
      </w:rPr>
    </w:lvl>
    <w:lvl w:ilvl="1" w:tplc="AFB42692">
      <w:start w:val="1"/>
      <w:numFmt w:val="bullet"/>
      <w:lvlText w:val="•"/>
      <w:lvlJc w:val="left"/>
      <w:pPr>
        <w:ind w:left="1185" w:hanging="248"/>
      </w:pPr>
      <w:rPr>
        <w:rFonts w:hint="default"/>
      </w:rPr>
    </w:lvl>
    <w:lvl w:ilvl="2" w:tplc="13BEA4A8">
      <w:start w:val="1"/>
      <w:numFmt w:val="bullet"/>
      <w:lvlText w:val="•"/>
      <w:lvlJc w:val="left"/>
      <w:pPr>
        <w:ind w:left="2132" w:hanging="248"/>
      </w:pPr>
      <w:rPr>
        <w:rFonts w:hint="default"/>
      </w:rPr>
    </w:lvl>
    <w:lvl w:ilvl="3" w:tplc="6832D01E">
      <w:start w:val="1"/>
      <w:numFmt w:val="bullet"/>
      <w:lvlText w:val="•"/>
      <w:lvlJc w:val="left"/>
      <w:pPr>
        <w:ind w:left="3078" w:hanging="248"/>
      </w:pPr>
      <w:rPr>
        <w:rFonts w:hint="default"/>
      </w:rPr>
    </w:lvl>
    <w:lvl w:ilvl="4" w:tplc="C174F4F2">
      <w:start w:val="1"/>
      <w:numFmt w:val="bullet"/>
      <w:lvlText w:val="•"/>
      <w:lvlJc w:val="left"/>
      <w:pPr>
        <w:ind w:left="4025" w:hanging="248"/>
      </w:pPr>
      <w:rPr>
        <w:rFonts w:hint="default"/>
      </w:rPr>
    </w:lvl>
    <w:lvl w:ilvl="5" w:tplc="839C9BFA">
      <w:start w:val="1"/>
      <w:numFmt w:val="bullet"/>
      <w:lvlText w:val="•"/>
      <w:lvlJc w:val="left"/>
      <w:pPr>
        <w:ind w:left="4972" w:hanging="248"/>
      </w:pPr>
      <w:rPr>
        <w:rFonts w:hint="default"/>
      </w:rPr>
    </w:lvl>
    <w:lvl w:ilvl="6" w:tplc="5EF43916">
      <w:start w:val="1"/>
      <w:numFmt w:val="bullet"/>
      <w:lvlText w:val="•"/>
      <w:lvlJc w:val="left"/>
      <w:pPr>
        <w:ind w:left="5919" w:hanging="248"/>
      </w:pPr>
      <w:rPr>
        <w:rFonts w:hint="default"/>
      </w:rPr>
    </w:lvl>
    <w:lvl w:ilvl="7" w:tplc="4E661B26">
      <w:start w:val="1"/>
      <w:numFmt w:val="bullet"/>
      <w:lvlText w:val="•"/>
      <w:lvlJc w:val="left"/>
      <w:pPr>
        <w:ind w:left="6866" w:hanging="248"/>
      </w:pPr>
      <w:rPr>
        <w:rFonts w:hint="default"/>
      </w:rPr>
    </w:lvl>
    <w:lvl w:ilvl="8" w:tplc="CB90D2C2">
      <w:start w:val="1"/>
      <w:numFmt w:val="bullet"/>
      <w:lvlText w:val="•"/>
      <w:lvlJc w:val="left"/>
      <w:pPr>
        <w:ind w:left="7812" w:hanging="248"/>
      </w:pPr>
      <w:rPr>
        <w:rFonts w:hint="default"/>
      </w:rPr>
    </w:lvl>
  </w:abstractNum>
  <w:abstractNum w:abstractNumId="135">
    <w:nsid w:val="73501820"/>
    <w:multiLevelType w:val="hybridMultilevel"/>
    <w:tmpl w:val="66DC77B0"/>
    <w:lvl w:ilvl="0" w:tplc="FBCEAB76">
      <w:start w:val="1"/>
      <w:numFmt w:val="bullet"/>
      <w:lvlText w:val="-"/>
      <w:lvlJc w:val="left"/>
      <w:pPr>
        <w:ind w:left="242" w:hanging="140"/>
      </w:pPr>
      <w:rPr>
        <w:rFonts w:ascii="Times New Roman" w:eastAsia="Times New Roman" w:hAnsi="Times New Roman" w:hint="default"/>
        <w:sz w:val="24"/>
        <w:szCs w:val="24"/>
      </w:rPr>
    </w:lvl>
    <w:lvl w:ilvl="1" w:tplc="721AC67A">
      <w:start w:val="1"/>
      <w:numFmt w:val="bullet"/>
      <w:lvlText w:val="•"/>
      <w:lvlJc w:val="left"/>
      <w:pPr>
        <w:ind w:left="900" w:hanging="140"/>
      </w:pPr>
      <w:rPr>
        <w:rFonts w:hint="default"/>
      </w:rPr>
    </w:lvl>
    <w:lvl w:ilvl="2" w:tplc="A9801F46">
      <w:start w:val="1"/>
      <w:numFmt w:val="bullet"/>
      <w:lvlText w:val="•"/>
      <w:lvlJc w:val="left"/>
      <w:pPr>
        <w:ind w:left="1559" w:hanging="140"/>
      </w:pPr>
      <w:rPr>
        <w:rFonts w:hint="default"/>
      </w:rPr>
    </w:lvl>
    <w:lvl w:ilvl="3" w:tplc="24E25C68">
      <w:start w:val="1"/>
      <w:numFmt w:val="bullet"/>
      <w:lvlText w:val="•"/>
      <w:lvlJc w:val="left"/>
      <w:pPr>
        <w:ind w:left="2218" w:hanging="140"/>
      </w:pPr>
      <w:rPr>
        <w:rFonts w:hint="default"/>
      </w:rPr>
    </w:lvl>
    <w:lvl w:ilvl="4" w:tplc="668C6C06">
      <w:start w:val="1"/>
      <w:numFmt w:val="bullet"/>
      <w:lvlText w:val="•"/>
      <w:lvlJc w:val="left"/>
      <w:pPr>
        <w:ind w:left="2876" w:hanging="140"/>
      </w:pPr>
      <w:rPr>
        <w:rFonts w:hint="default"/>
      </w:rPr>
    </w:lvl>
    <w:lvl w:ilvl="5" w:tplc="7D0827F0">
      <w:start w:val="1"/>
      <w:numFmt w:val="bullet"/>
      <w:lvlText w:val="•"/>
      <w:lvlJc w:val="left"/>
      <w:pPr>
        <w:ind w:left="3535" w:hanging="140"/>
      </w:pPr>
      <w:rPr>
        <w:rFonts w:hint="default"/>
      </w:rPr>
    </w:lvl>
    <w:lvl w:ilvl="6" w:tplc="8626E15E">
      <w:start w:val="1"/>
      <w:numFmt w:val="bullet"/>
      <w:lvlText w:val="•"/>
      <w:lvlJc w:val="left"/>
      <w:pPr>
        <w:ind w:left="4193" w:hanging="140"/>
      </w:pPr>
      <w:rPr>
        <w:rFonts w:hint="default"/>
      </w:rPr>
    </w:lvl>
    <w:lvl w:ilvl="7" w:tplc="5B8C7952">
      <w:start w:val="1"/>
      <w:numFmt w:val="bullet"/>
      <w:lvlText w:val="•"/>
      <w:lvlJc w:val="left"/>
      <w:pPr>
        <w:ind w:left="4852" w:hanging="140"/>
      </w:pPr>
      <w:rPr>
        <w:rFonts w:hint="default"/>
      </w:rPr>
    </w:lvl>
    <w:lvl w:ilvl="8" w:tplc="D0085D1E">
      <w:start w:val="1"/>
      <w:numFmt w:val="bullet"/>
      <w:lvlText w:val="•"/>
      <w:lvlJc w:val="left"/>
      <w:pPr>
        <w:ind w:left="5511" w:hanging="140"/>
      </w:pPr>
      <w:rPr>
        <w:rFonts w:hint="default"/>
      </w:rPr>
    </w:lvl>
  </w:abstractNum>
  <w:abstractNum w:abstractNumId="136">
    <w:nsid w:val="745A6376"/>
    <w:multiLevelType w:val="hybridMultilevel"/>
    <w:tmpl w:val="F8601108"/>
    <w:lvl w:ilvl="0" w:tplc="DCF8C18A">
      <w:start w:val="1"/>
      <w:numFmt w:val="bullet"/>
      <w:lvlText w:val="•"/>
      <w:lvlJc w:val="left"/>
      <w:pPr>
        <w:ind w:left="238" w:hanging="132"/>
      </w:pPr>
      <w:rPr>
        <w:rFonts w:ascii="Times New Roman" w:eastAsia="Times New Roman" w:hAnsi="Times New Roman" w:hint="default"/>
        <w:w w:val="99"/>
        <w:sz w:val="20"/>
        <w:szCs w:val="20"/>
      </w:rPr>
    </w:lvl>
    <w:lvl w:ilvl="1" w:tplc="61B60F06">
      <w:start w:val="1"/>
      <w:numFmt w:val="bullet"/>
      <w:lvlText w:val="•"/>
      <w:lvlJc w:val="left"/>
      <w:pPr>
        <w:ind w:left="1169" w:hanging="132"/>
      </w:pPr>
      <w:rPr>
        <w:rFonts w:hint="default"/>
      </w:rPr>
    </w:lvl>
    <w:lvl w:ilvl="2" w:tplc="AB649E0E">
      <w:start w:val="1"/>
      <w:numFmt w:val="bullet"/>
      <w:lvlText w:val="•"/>
      <w:lvlJc w:val="left"/>
      <w:pPr>
        <w:ind w:left="2099" w:hanging="132"/>
      </w:pPr>
      <w:rPr>
        <w:rFonts w:hint="default"/>
      </w:rPr>
    </w:lvl>
    <w:lvl w:ilvl="3" w:tplc="28DE41EC">
      <w:start w:val="1"/>
      <w:numFmt w:val="bullet"/>
      <w:lvlText w:val="•"/>
      <w:lvlJc w:val="left"/>
      <w:pPr>
        <w:ind w:left="3030" w:hanging="132"/>
      </w:pPr>
      <w:rPr>
        <w:rFonts w:hint="default"/>
      </w:rPr>
    </w:lvl>
    <w:lvl w:ilvl="4" w:tplc="744616A4">
      <w:start w:val="1"/>
      <w:numFmt w:val="bullet"/>
      <w:lvlText w:val="•"/>
      <w:lvlJc w:val="left"/>
      <w:pPr>
        <w:ind w:left="3961" w:hanging="132"/>
      </w:pPr>
      <w:rPr>
        <w:rFonts w:hint="default"/>
      </w:rPr>
    </w:lvl>
    <w:lvl w:ilvl="5" w:tplc="F9A8602C">
      <w:start w:val="1"/>
      <w:numFmt w:val="bullet"/>
      <w:lvlText w:val="•"/>
      <w:lvlJc w:val="left"/>
      <w:pPr>
        <w:ind w:left="4892" w:hanging="132"/>
      </w:pPr>
      <w:rPr>
        <w:rFonts w:hint="default"/>
      </w:rPr>
    </w:lvl>
    <w:lvl w:ilvl="6" w:tplc="1676ED3E">
      <w:start w:val="1"/>
      <w:numFmt w:val="bullet"/>
      <w:lvlText w:val="•"/>
      <w:lvlJc w:val="left"/>
      <w:pPr>
        <w:ind w:left="5823" w:hanging="132"/>
      </w:pPr>
      <w:rPr>
        <w:rFonts w:hint="default"/>
      </w:rPr>
    </w:lvl>
    <w:lvl w:ilvl="7" w:tplc="132A80E6">
      <w:start w:val="1"/>
      <w:numFmt w:val="bullet"/>
      <w:lvlText w:val="•"/>
      <w:lvlJc w:val="left"/>
      <w:pPr>
        <w:ind w:left="6753" w:hanging="132"/>
      </w:pPr>
      <w:rPr>
        <w:rFonts w:hint="default"/>
      </w:rPr>
    </w:lvl>
    <w:lvl w:ilvl="8" w:tplc="7A84B270">
      <w:start w:val="1"/>
      <w:numFmt w:val="bullet"/>
      <w:lvlText w:val="•"/>
      <w:lvlJc w:val="left"/>
      <w:pPr>
        <w:ind w:left="7684" w:hanging="132"/>
      </w:pPr>
      <w:rPr>
        <w:rFonts w:hint="default"/>
      </w:rPr>
    </w:lvl>
  </w:abstractNum>
  <w:abstractNum w:abstractNumId="137">
    <w:nsid w:val="74FB0715"/>
    <w:multiLevelType w:val="hybridMultilevel"/>
    <w:tmpl w:val="E2D6D2CE"/>
    <w:lvl w:ilvl="0" w:tplc="E3B8B98C">
      <w:start w:val="1"/>
      <w:numFmt w:val="lowerRoman"/>
      <w:lvlText w:val="%1)"/>
      <w:lvlJc w:val="left"/>
      <w:pPr>
        <w:ind w:left="324" w:hanging="207"/>
      </w:pPr>
      <w:rPr>
        <w:rFonts w:ascii="Times New Roman" w:eastAsia="Times New Roman" w:hAnsi="Times New Roman" w:hint="default"/>
        <w:w w:val="100"/>
        <w:sz w:val="24"/>
        <w:szCs w:val="24"/>
      </w:rPr>
    </w:lvl>
    <w:lvl w:ilvl="1" w:tplc="A800BB94">
      <w:start w:val="1"/>
      <w:numFmt w:val="bullet"/>
      <w:lvlText w:val="•"/>
      <w:lvlJc w:val="left"/>
      <w:pPr>
        <w:ind w:left="1222" w:hanging="207"/>
      </w:pPr>
      <w:rPr>
        <w:rFonts w:hint="default"/>
      </w:rPr>
    </w:lvl>
    <w:lvl w:ilvl="2" w:tplc="C23CFC48">
      <w:start w:val="1"/>
      <w:numFmt w:val="bullet"/>
      <w:lvlText w:val="•"/>
      <w:lvlJc w:val="left"/>
      <w:pPr>
        <w:ind w:left="2121" w:hanging="207"/>
      </w:pPr>
      <w:rPr>
        <w:rFonts w:hint="default"/>
      </w:rPr>
    </w:lvl>
    <w:lvl w:ilvl="3" w:tplc="DBC01410">
      <w:start w:val="1"/>
      <w:numFmt w:val="bullet"/>
      <w:lvlText w:val="•"/>
      <w:lvlJc w:val="left"/>
      <w:pPr>
        <w:ind w:left="3019" w:hanging="207"/>
      </w:pPr>
      <w:rPr>
        <w:rFonts w:hint="default"/>
      </w:rPr>
    </w:lvl>
    <w:lvl w:ilvl="4" w:tplc="08201422">
      <w:start w:val="1"/>
      <w:numFmt w:val="bullet"/>
      <w:lvlText w:val="•"/>
      <w:lvlJc w:val="left"/>
      <w:pPr>
        <w:ind w:left="3917" w:hanging="207"/>
      </w:pPr>
      <w:rPr>
        <w:rFonts w:hint="default"/>
      </w:rPr>
    </w:lvl>
    <w:lvl w:ilvl="5" w:tplc="DC2CFD5A">
      <w:start w:val="1"/>
      <w:numFmt w:val="bullet"/>
      <w:lvlText w:val="•"/>
      <w:lvlJc w:val="left"/>
      <w:pPr>
        <w:ind w:left="4815" w:hanging="207"/>
      </w:pPr>
      <w:rPr>
        <w:rFonts w:hint="default"/>
      </w:rPr>
    </w:lvl>
    <w:lvl w:ilvl="6" w:tplc="03F669C0">
      <w:start w:val="1"/>
      <w:numFmt w:val="bullet"/>
      <w:lvlText w:val="•"/>
      <w:lvlJc w:val="left"/>
      <w:pPr>
        <w:ind w:left="5713" w:hanging="207"/>
      </w:pPr>
      <w:rPr>
        <w:rFonts w:hint="default"/>
      </w:rPr>
    </w:lvl>
    <w:lvl w:ilvl="7" w:tplc="6D1A1B00">
      <w:start w:val="1"/>
      <w:numFmt w:val="bullet"/>
      <w:lvlText w:val="•"/>
      <w:lvlJc w:val="left"/>
      <w:pPr>
        <w:ind w:left="6611" w:hanging="207"/>
      </w:pPr>
      <w:rPr>
        <w:rFonts w:hint="default"/>
      </w:rPr>
    </w:lvl>
    <w:lvl w:ilvl="8" w:tplc="1CC8947C">
      <w:start w:val="1"/>
      <w:numFmt w:val="bullet"/>
      <w:lvlText w:val="•"/>
      <w:lvlJc w:val="left"/>
      <w:pPr>
        <w:ind w:left="7510" w:hanging="207"/>
      </w:pPr>
      <w:rPr>
        <w:rFonts w:hint="default"/>
      </w:rPr>
    </w:lvl>
  </w:abstractNum>
  <w:abstractNum w:abstractNumId="138">
    <w:nsid w:val="750D478D"/>
    <w:multiLevelType w:val="hybridMultilevel"/>
    <w:tmpl w:val="67AA55A8"/>
    <w:lvl w:ilvl="0" w:tplc="863ADB00">
      <w:start w:val="1"/>
      <w:numFmt w:val="bullet"/>
      <w:lvlText w:val=""/>
      <w:lvlJc w:val="left"/>
      <w:pPr>
        <w:ind w:left="105" w:hanging="721"/>
      </w:pPr>
      <w:rPr>
        <w:rFonts w:ascii="Symbol" w:eastAsia="Symbol" w:hAnsi="Symbol" w:hint="default"/>
        <w:w w:val="99"/>
        <w:sz w:val="20"/>
        <w:szCs w:val="20"/>
      </w:rPr>
    </w:lvl>
    <w:lvl w:ilvl="1" w:tplc="07F8146E">
      <w:start w:val="1"/>
      <w:numFmt w:val="bullet"/>
      <w:lvlText w:val="•"/>
      <w:lvlJc w:val="left"/>
      <w:pPr>
        <w:ind w:left="988" w:hanging="721"/>
      </w:pPr>
      <w:rPr>
        <w:rFonts w:hint="default"/>
      </w:rPr>
    </w:lvl>
    <w:lvl w:ilvl="2" w:tplc="141CB686">
      <w:start w:val="1"/>
      <w:numFmt w:val="bullet"/>
      <w:lvlText w:val="•"/>
      <w:lvlJc w:val="left"/>
      <w:pPr>
        <w:ind w:left="1872" w:hanging="721"/>
      </w:pPr>
      <w:rPr>
        <w:rFonts w:hint="default"/>
      </w:rPr>
    </w:lvl>
    <w:lvl w:ilvl="3" w:tplc="A864A7D2">
      <w:start w:val="1"/>
      <w:numFmt w:val="bullet"/>
      <w:lvlText w:val="•"/>
      <w:lvlJc w:val="left"/>
      <w:pPr>
        <w:ind w:left="2755" w:hanging="721"/>
      </w:pPr>
      <w:rPr>
        <w:rFonts w:hint="default"/>
      </w:rPr>
    </w:lvl>
    <w:lvl w:ilvl="4" w:tplc="CA663C00">
      <w:start w:val="1"/>
      <w:numFmt w:val="bullet"/>
      <w:lvlText w:val="•"/>
      <w:lvlJc w:val="left"/>
      <w:pPr>
        <w:ind w:left="3638" w:hanging="721"/>
      </w:pPr>
      <w:rPr>
        <w:rFonts w:hint="default"/>
      </w:rPr>
    </w:lvl>
    <w:lvl w:ilvl="5" w:tplc="5C0238FE">
      <w:start w:val="1"/>
      <w:numFmt w:val="bullet"/>
      <w:lvlText w:val="•"/>
      <w:lvlJc w:val="left"/>
      <w:pPr>
        <w:ind w:left="4521" w:hanging="721"/>
      </w:pPr>
      <w:rPr>
        <w:rFonts w:hint="default"/>
      </w:rPr>
    </w:lvl>
    <w:lvl w:ilvl="6" w:tplc="F01890A6">
      <w:start w:val="1"/>
      <w:numFmt w:val="bullet"/>
      <w:lvlText w:val="•"/>
      <w:lvlJc w:val="left"/>
      <w:pPr>
        <w:ind w:left="5404" w:hanging="721"/>
      </w:pPr>
      <w:rPr>
        <w:rFonts w:hint="default"/>
      </w:rPr>
    </w:lvl>
    <w:lvl w:ilvl="7" w:tplc="B6AC7130">
      <w:start w:val="1"/>
      <w:numFmt w:val="bullet"/>
      <w:lvlText w:val="•"/>
      <w:lvlJc w:val="left"/>
      <w:pPr>
        <w:ind w:left="6288" w:hanging="721"/>
      </w:pPr>
      <w:rPr>
        <w:rFonts w:hint="default"/>
      </w:rPr>
    </w:lvl>
    <w:lvl w:ilvl="8" w:tplc="C43A6ABC">
      <w:start w:val="1"/>
      <w:numFmt w:val="bullet"/>
      <w:lvlText w:val="•"/>
      <w:lvlJc w:val="left"/>
      <w:pPr>
        <w:ind w:left="7171" w:hanging="721"/>
      </w:pPr>
      <w:rPr>
        <w:rFonts w:hint="default"/>
      </w:rPr>
    </w:lvl>
  </w:abstractNum>
  <w:abstractNum w:abstractNumId="139">
    <w:nsid w:val="757B3313"/>
    <w:multiLevelType w:val="hybridMultilevel"/>
    <w:tmpl w:val="3718E04C"/>
    <w:lvl w:ilvl="0" w:tplc="654807E8">
      <w:start w:val="1"/>
      <w:numFmt w:val="bullet"/>
      <w:lvlText w:val=""/>
      <w:lvlJc w:val="left"/>
      <w:pPr>
        <w:ind w:left="958" w:hanging="720"/>
      </w:pPr>
      <w:rPr>
        <w:rFonts w:ascii="Symbol" w:eastAsia="Symbol" w:hAnsi="Symbol" w:hint="default"/>
        <w:w w:val="100"/>
        <w:sz w:val="24"/>
        <w:szCs w:val="24"/>
      </w:rPr>
    </w:lvl>
    <w:lvl w:ilvl="1" w:tplc="93862734">
      <w:start w:val="1"/>
      <w:numFmt w:val="bullet"/>
      <w:lvlText w:val="•"/>
      <w:lvlJc w:val="left"/>
      <w:pPr>
        <w:ind w:left="1817" w:hanging="720"/>
      </w:pPr>
      <w:rPr>
        <w:rFonts w:hint="default"/>
      </w:rPr>
    </w:lvl>
    <w:lvl w:ilvl="2" w:tplc="68F850F8">
      <w:start w:val="1"/>
      <w:numFmt w:val="bullet"/>
      <w:lvlText w:val="•"/>
      <w:lvlJc w:val="left"/>
      <w:pPr>
        <w:ind w:left="2676" w:hanging="720"/>
      </w:pPr>
      <w:rPr>
        <w:rFonts w:hint="default"/>
      </w:rPr>
    </w:lvl>
    <w:lvl w:ilvl="3" w:tplc="B75237BE">
      <w:start w:val="1"/>
      <w:numFmt w:val="bullet"/>
      <w:lvlText w:val="•"/>
      <w:lvlJc w:val="left"/>
      <w:pPr>
        <w:ind w:left="3534" w:hanging="720"/>
      </w:pPr>
      <w:rPr>
        <w:rFonts w:hint="default"/>
      </w:rPr>
    </w:lvl>
    <w:lvl w:ilvl="4" w:tplc="02EEB476">
      <w:start w:val="1"/>
      <w:numFmt w:val="bullet"/>
      <w:lvlText w:val="•"/>
      <w:lvlJc w:val="left"/>
      <w:pPr>
        <w:ind w:left="4393" w:hanging="720"/>
      </w:pPr>
      <w:rPr>
        <w:rFonts w:hint="default"/>
      </w:rPr>
    </w:lvl>
    <w:lvl w:ilvl="5" w:tplc="83C46EB6">
      <w:start w:val="1"/>
      <w:numFmt w:val="bullet"/>
      <w:lvlText w:val="•"/>
      <w:lvlJc w:val="left"/>
      <w:pPr>
        <w:ind w:left="5252" w:hanging="720"/>
      </w:pPr>
      <w:rPr>
        <w:rFonts w:hint="default"/>
      </w:rPr>
    </w:lvl>
    <w:lvl w:ilvl="6" w:tplc="CE1EFB06">
      <w:start w:val="1"/>
      <w:numFmt w:val="bullet"/>
      <w:lvlText w:val="•"/>
      <w:lvlJc w:val="left"/>
      <w:pPr>
        <w:ind w:left="6111" w:hanging="720"/>
      </w:pPr>
      <w:rPr>
        <w:rFonts w:hint="default"/>
      </w:rPr>
    </w:lvl>
    <w:lvl w:ilvl="7" w:tplc="A8182B72">
      <w:start w:val="1"/>
      <w:numFmt w:val="bullet"/>
      <w:lvlText w:val="•"/>
      <w:lvlJc w:val="left"/>
      <w:pPr>
        <w:ind w:left="6970" w:hanging="720"/>
      </w:pPr>
      <w:rPr>
        <w:rFonts w:hint="default"/>
      </w:rPr>
    </w:lvl>
    <w:lvl w:ilvl="8" w:tplc="1B3C3F2A">
      <w:start w:val="1"/>
      <w:numFmt w:val="bullet"/>
      <w:lvlText w:val="•"/>
      <w:lvlJc w:val="left"/>
      <w:pPr>
        <w:ind w:left="7828" w:hanging="720"/>
      </w:pPr>
      <w:rPr>
        <w:rFonts w:hint="default"/>
      </w:rPr>
    </w:lvl>
  </w:abstractNum>
  <w:abstractNum w:abstractNumId="140">
    <w:nsid w:val="762A0941"/>
    <w:multiLevelType w:val="hybridMultilevel"/>
    <w:tmpl w:val="7BC2687A"/>
    <w:lvl w:ilvl="0" w:tplc="83024176">
      <w:start w:val="1"/>
      <w:numFmt w:val="bullet"/>
      <w:lvlText w:val=""/>
      <w:lvlJc w:val="left"/>
      <w:pPr>
        <w:ind w:left="386" w:hanging="285"/>
      </w:pPr>
      <w:rPr>
        <w:rFonts w:ascii="Wingdings" w:eastAsia="Wingdings" w:hAnsi="Wingdings" w:hint="default"/>
        <w:w w:val="45"/>
        <w:sz w:val="24"/>
        <w:szCs w:val="24"/>
      </w:rPr>
    </w:lvl>
    <w:lvl w:ilvl="1" w:tplc="9EEEAF0C">
      <w:start w:val="1"/>
      <w:numFmt w:val="bullet"/>
      <w:lvlText w:val="•"/>
      <w:lvlJc w:val="left"/>
      <w:pPr>
        <w:ind w:left="1030" w:hanging="285"/>
      </w:pPr>
      <w:rPr>
        <w:rFonts w:hint="default"/>
      </w:rPr>
    </w:lvl>
    <w:lvl w:ilvl="2" w:tplc="085C1C98">
      <w:start w:val="1"/>
      <w:numFmt w:val="bullet"/>
      <w:lvlText w:val="•"/>
      <w:lvlJc w:val="left"/>
      <w:pPr>
        <w:ind w:left="1674" w:hanging="285"/>
      </w:pPr>
      <w:rPr>
        <w:rFonts w:hint="default"/>
      </w:rPr>
    </w:lvl>
    <w:lvl w:ilvl="3" w:tplc="4C4A36DA">
      <w:start w:val="1"/>
      <w:numFmt w:val="bullet"/>
      <w:lvlText w:val="•"/>
      <w:lvlJc w:val="left"/>
      <w:pPr>
        <w:ind w:left="2319" w:hanging="285"/>
      </w:pPr>
      <w:rPr>
        <w:rFonts w:hint="default"/>
      </w:rPr>
    </w:lvl>
    <w:lvl w:ilvl="4" w:tplc="96C8E38A">
      <w:start w:val="1"/>
      <w:numFmt w:val="bullet"/>
      <w:lvlText w:val="•"/>
      <w:lvlJc w:val="left"/>
      <w:pPr>
        <w:ind w:left="2963" w:hanging="285"/>
      </w:pPr>
      <w:rPr>
        <w:rFonts w:hint="default"/>
      </w:rPr>
    </w:lvl>
    <w:lvl w:ilvl="5" w:tplc="E470308C">
      <w:start w:val="1"/>
      <w:numFmt w:val="bullet"/>
      <w:lvlText w:val="•"/>
      <w:lvlJc w:val="left"/>
      <w:pPr>
        <w:ind w:left="3607" w:hanging="285"/>
      </w:pPr>
      <w:rPr>
        <w:rFonts w:hint="default"/>
      </w:rPr>
    </w:lvl>
    <w:lvl w:ilvl="6" w:tplc="F35EE6D4">
      <w:start w:val="1"/>
      <w:numFmt w:val="bullet"/>
      <w:lvlText w:val="•"/>
      <w:lvlJc w:val="left"/>
      <w:pPr>
        <w:ind w:left="4251" w:hanging="285"/>
      </w:pPr>
      <w:rPr>
        <w:rFonts w:hint="default"/>
      </w:rPr>
    </w:lvl>
    <w:lvl w:ilvl="7" w:tplc="F72034D8">
      <w:start w:val="1"/>
      <w:numFmt w:val="bullet"/>
      <w:lvlText w:val="•"/>
      <w:lvlJc w:val="left"/>
      <w:pPr>
        <w:ind w:left="4895" w:hanging="285"/>
      </w:pPr>
      <w:rPr>
        <w:rFonts w:hint="default"/>
      </w:rPr>
    </w:lvl>
    <w:lvl w:ilvl="8" w:tplc="D2660F4E">
      <w:start w:val="1"/>
      <w:numFmt w:val="bullet"/>
      <w:lvlText w:val="•"/>
      <w:lvlJc w:val="left"/>
      <w:pPr>
        <w:ind w:left="5540" w:hanging="285"/>
      </w:pPr>
      <w:rPr>
        <w:rFonts w:hint="default"/>
      </w:rPr>
    </w:lvl>
  </w:abstractNum>
  <w:abstractNum w:abstractNumId="141">
    <w:nsid w:val="765F599C"/>
    <w:multiLevelType w:val="hybridMultilevel"/>
    <w:tmpl w:val="1CE047FE"/>
    <w:lvl w:ilvl="0" w:tplc="5B24F7BE">
      <w:start w:val="1"/>
      <w:numFmt w:val="bullet"/>
      <w:lvlText w:val=""/>
      <w:lvlJc w:val="left"/>
      <w:pPr>
        <w:ind w:left="216" w:hanging="720"/>
      </w:pPr>
      <w:rPr>
        <w:rFonts w:ascii="Symbol" w:eastAsia="Symbol" w:hAnsi="Symbol" w:hint="default"/>
        <w:w w:val="99"/>
        <w:sz w:val="20"/>
        <w:szCs w:val="20"/>
      </w:rPr>
    </w:lvl>
    <w:lvl w:ilvl="1" w:tplc="B8644778">
      <w:start w:val="1"/>
      <w:numFmt w:val="bullet"/>
      <w:lvlText w:val="•"/>
      <w:lvlJc w:val="left"/>
      <w:pPr>
        <w:ind w:left="1153" w:hanging="720"/>
      </w:pPr>
      <w:rPr>
        <w:rFonts w:hint="default"/>
      </w:rPr>
    </w:lvl>
    <w:lvl w:ilvl="2" w:tplc="4706332E">
      <w:start w:val="1"/>
      <w:numFmt w:val="bullet"/>
      <w:lvlText w:val="•"/>
      <w:lvlJc w:val="left"/>
      <w:pPr>
        <w:ind w:left="2090" w:hanging="720"/>
      </w:pPr>
      <w:rPr>
        <w:rFonts w:hint="default"/>
      </w:rPr>
    </w:lvl>
    <w:lvl w:ilvl="3" w:tplc="D4846F94">
      <w:start w:val="1"/>
      <w:numFmt w:val="bullet"/>
      <w:lvlText w:val="•"/>
      <w:lvlJc w:val="left"/>
      <w:pPr>
        <w:ind w:left="3027" w:hanging="720"/>
      </w:pPr>
      <w:rPr>
        <w:rFonts w:hint="default"/>
      </w:rPr>
    </w:lvl>
    <w:lvl w:ilvl="4" w:tplc="08866FF8">
      <w:start w:val="1"/>
      <w:numFmt w:val="bullet"/>
      <w:lvlText w:val="•"/>
      <w:lvlJc w:val="left"/>
      <w:pPr>
        <w:ind w:left="3964" w:hanging="720"/>
      </w:pPr>
      <w:rPr>
        <w:rFonts w:hint="default"/>
      </w:rPr>
    </w:lvl>
    <w:lvl w:ilvl="5" w:tplc="DA30F8B0">
      <w:start w:val="1"/>
      <w:numFmt w:val="bullet"/>
      <w:lvlText w:val="•"/>
      <w:lvlJc w:val="left"/>
      <w:pPr>
        <w:ind w:left="4901" w:hanging="720"/>
      </w:pPr>
      <w:rPr>
        <w:rFonts w:hint="default"/>
      </w:rPr>
    </w:lvl>
    <w:lvl w:ilvl="6" w:tplc="06A0A8E4">
      <w:start w:val="1"/>
      <w:numFmt w:val="bullet"/>
      <w:lvlText w:val="•"/>
      <w:lvlJc w:val="left"/>
      <w:pPr>
        <w:ind w:left="5838" w:hanging="720"/>
      </w:pPr>
      <w:rPr>
        <w:rFonts w:hint="default"/>
      </w:rPr>
    </w:lvl>
    <w:lvl w:ilvl="7" w:tplc="E5663488">
      <w:start w:val="1"/>
      <w:numFmt w:val="bullet"/>
      <w:lvlText w:val="•"/>
      <w:lvlJc w:val="left"/>
      <w:pPr>
        <w:ind w:left="6775" w:hanging="720"/>
      </w:pPr>
      <w:rPr>
        <w:rFonts w:hint="default"/>
      </w:rPr>
    </w:lvl>
    <w:lvl w:ilvl="8" w:tplc="CB7A978C">
      <w:start w:val="1"/>
      <w:numFmt w:val="bullet"/>
      <w:lvlText w:val="•"/>
      <w:lvlJc w:val="left"/>
      <w:pPr>
        <w:ind w:left="7712" w:hanging="720"/>
      </w:pPr>
      <w:rPr>
        <w:rFonts w:hint="default"/>
      </w:rPr>
    </w:lvl>
  </w:abstractNum>
  <w:abstractNum w:abstractNumId="142">
    <w:nsid w:val="7B9E3A31"/>
    <w:multiLevelType w:val="hybridMultilevel"/>
    <w:tmpl w:val="E436AEAE"/>
    <w:lvl w:ilvl="0" w:tplc="C1B25C4C">
      <w:start w:val="2"/>
      <w:numFmt w:val="decimal"/>
      <w:lvlText w:val="%1."/>
      <w:lvlJc w:val="left"/>
      <w:pPr>
        <w:ind w:left="118" w:hanging="200"/>
      </w:pPr>
      <w:rPr>
        <w:rFonts w:ascii="Times New Roman" w:eastAsia="Times New Roman" w:hAnsi="Times New Roman" w:hint="default"/>
        <w:spacing w:val="1"/>
        <w:w w:val="99"/>
        <w:sz w:val="20"/>
        <w:szCs w:val="20"/>
      </w:rPr>
    </w:lvl>
    <w:lvl w:ilvl="1" w:tplc="4D869502">
      <w:start w:val="1"/>
      <w:numFmt w:val="bullet"/>
      <w:lvlText w:val=""/>
      <w:lvlJc w:val="left"/>
      <w:pPr>
        <w:ind w:left="216" w:hanging="721"/>
      </w:pPr>
      <w:rPr>
        <w:rFonts w:ascii="Symbol" w:eastAsia="Symbol" w:hAnsi="Symbol" w:hint="default"/>
        <w:w w:val="99"/>
        <w:sz w:val="20"/>
        <w:szCs w:val="20"/>
      </w:rPr>
    </w:lvl>
    <w:lvl w:ilvl="2" w:tplc="E2161228">
      <w:start w:val="1"/>
      <w:numFmt w:val="bullet"/>
      <w:lvlText w:val="•"/>
      <w:lvlJc w:val="left"/>
      <w:pPr>
        <w:ind w:left="1226" w:hanging="721"/>
      </w:pPr>
      <w:rPr>
        <w:rFonts w:hint="default"/>
      </w:rPr>
    </w:lvl>
    <w:lvl w:ilvl="3" w:tplc="EE98E9AE">
      <w:start w:val="1"/>
      <w:numFmt w:val="bullet"/>
      <w:lvlText w:val="•"/>
      <w:lvlJc w:val="left"/>
      <w:pPr>
        <w:ind w:left="2236" w:hanging="721"/>
      </w:pPr>
      <w:rPr>
        <w:rFonts w:hint="default"/>
      </w:rPr>
    </w:lvl>
    <w:lvl w:ilvl="4" w:tplc="798C74B8">
      <w:start w:val="1"/>
      <w:numFmt w:val="bullet"/>
      <w:lvlText w:val="•"/>
      <w:lvlJc w:val="left"/>
      <w:pPr>
        <w:ind w:left="3246" w:hanging="721"/>
      </w:pPr>
      <w:rPr>
        <w:rFonts w:hint="default"/>
      </w:rPr>
    </w:lvl>
    <w:lvl w:ilvl="5" w:tplc="1F08E3CC">
      <w:start w:val="1"/>
      <w:numFmt w:val="bullet"/>
      <w:lvlText w:val="•"/>
      <w:lvlJc w:val="left"/>
      <w:pPr>
        <w:ind w:left="4256" w:hanging="721"/>
      </w:pPr>
      <w:rPr>
        <w:rFonts w:hint="default"/>
      </w:rPr>
    </w:lvl>
    <w:lvl w:ilvl="6" w:tplc="BC022CA4">
      <w:start w:val="1"/>
      <w:numFmt w:val="bullet"/>
      <w:lvlText w:val="•"/>
      <w:lvlJc w:val="left"/>
      <w:pPr>
        <w:ind w:left="5266" w:hanging="721"/>
      </w:pPr>
      <w:rPr>
        <w:rFonts w:hint="default"/>
      </w:rPr>
    </w:lvl>
    <w:lvl w:ilvl="7" w:tplc="0538B2EA">
      <w:start w:val="1"/>
      <w:numFmt w:val="bullet"/>
      <w:lvlText w:val="•"/>
      <w:lvlJc w:val="left"/>
      <w:pPr>
        <w:ind w:left="6276" w:hanging="721"/>
      </w:pPr>
      <w:rPr>
        <w:rFonts w:hint="default"/>
      </w:rPr>
    </w:lvl>
    <w:lvl w:ilvl="8" w:tplc="6CA2ED08">
      <w:start w:val="1"/>
      <w:numFmt w:val="bullet"/>
      <w:lvlText w:val="•"/>
      <w:lvlJc w:val="left"/>
      <w:pPr>
        <w:ind w:left="7286" w:hanging="721"/>
      </w:pPr>
      <w:rPr>
        <w:rFonts w:hint="default"/>
      </w:rPr>
    </w:lvl>
  </w:abstractNum>
  <w:abstractNum w:abstractNumId="143">
    <w:nsid w:val="7C730AFB"/>
    <w:multiLevelType w:val="hybridMultilevel"/>
    <w:tmpl w:val="D10EAF1C"/>
    <w:lvl w:ilvl="0" w:tplc="04190005">
      <w:start w:val="1"/>
      <w:numFmt w:val="bullet"/>
      <w:lvlText w:val=""/>
      <w:lvlJc w:val="left"/>
      <w:pPr>
        <w:ind w:left="386" w:hanging="285"/>
      </w:pPr>
      <w:rPr>
        <w:rFonts w:ascii="Wingdings" w:hAnsi="Wingdings" w:hint="default"/>
        <w:w w:val="45"/>
        <w:sz w:val="24"/>
        <w:szCs w:val="24"/>
      </w:rPr>
    </w:lvl>
    <w:lvl w:ilvl="1" w:tplc="A7D05FF2">
      <w:start w:val="1"/>
      <w:numFmt w:val="bullet"/>
      <w:lvlText w:val="•"/>
      <w:lvlJc w:val="left"/>
      <w:pPr>
        <w:ind w:left="1030" w:hanging="285"/>
      </w:pPr>
      <w:rPr>
        <w:rFonts w:hint="default"/>
      </w:rPr>
    </w:lvl>
    <w:lvl w:ilvl="2" w:tplc="58B825D0">
      <w:start w:val="1"/>
      <w:numFmt w:val="bullet"/>
      <w:lvlText w:val="•"/>
      <w:lvlJc w:val="left"/>
      <w:pPr>
        <w:ind w:left="1674" w:hanging="285"/>
      </w:pPr>
      <w:rPr>
        <w:rFonts w:hint="default"/>
      </w:rPr>
    </w:lvl>
    <w:lvl w:ilvl="3" w:tplc="01849CE6">
      <w:start w:val="1"/>
      <w:numFmt w:val="bullet"/>
      <w:lvlText w:val="•"/>
      <w:lvlJc w:val="left"/>
      <w:pPr>
        <w:ind w:left="2319" w:hanging="285"/>
      </w:pPr>
      <w:rPr>
        <w:rFonts w:hint="default"/>
      </w:rPr>
    </w:lvl>
    <w:lvl w:ilvl="4" w:tplc="AD1814EE">
      <w:start w:val="1"/>
      <w:numFmt w:val="bullet"/>
      <w:lvlText w:val="•"/>
      <w:lvlJc w:val="left"/>
      <w:pPr>
        <w:ind w:left="2963" w:hanging="285"/>
      </w:pPr>
      <w:rPr>
        <w:rFonts w:hint="default"/>
      </w:rPr>
    </w:lvl>
    <w:lvl w:ilvl="5" w:tplc="76E46612">
      <w:start w:val="1"/>
      <w:numFmt w:val="bullet"/>
      <w:lvlText w:val="•"/>
      <w:lvlJc w:val="left"/>
      <w:pPr>
        <w:ind w:left="3607" w:hanging="285"/>
      </w:pPr>
      <w:rPr>
        <w:rFonts w:hint="default"/>
      </w:rPr>
    </w:lvl>
    <w:lvl w:ilvl="6" w:tplc="3572C33E">
      <w:start w:val="1"/>
      <w:numFmt w:val="bullet"/>
      <w:lvlText w:val="•"/>
      <w:lvlJc w:val="left"/>
      <w:pPr>
        <w:ind w:left="4251" w:hanging="285"/>
      </w:pPr>
      <w:rPr>
        <w:rFonts w:hint="default"/>
      </w:rPr>
    </w:lvl>
    <w:lvl w:ilvl="7" w:tplc="C930B642">
      <w:start w:val="1"/>
      <w:numFmt w:val="bullet"/>
      <w:lvlText w:val="•"/>
      <w:lvlJc w:val="left"/>
      <w:pPr>
        <w:ind w:left="4895" w:hanging="285"/>
      </w:pPr>
      <w:rPr>
        <w:rFonts w:hint="default"/>
      </w:rPr>
    </w:lvl>
    <w:lvl w:ilvl="8" w:tplc="85AECA48">
      <w:start w:val="1"/>
      <w:numFmt w:val="bullet"/>
      <w:lvlText w:val="•"/>
      <w:lvlJc w:val="left"/>
      <w:pPr>
        <w:ind w:left="5540" w:hanging="285"/>
      </w:pPr>
      <w:rPr>
        <w:rFonts w:hint="default"/>
      </w:rPr>
    </w:lvl>
  </w:abstractNum>
  <w:abstractNum w:abstractNumId="144">
    <w:nsid w:val="7CB17847"/>
    <w:multiLevelType w:val="multilevel"/>
    <w:tmpl w:val="C5C0D3A0"/>
    <w:lvl w:ilvl="0">
      <w:start w:val="2"/>
      <w:numFmt w:val="decimal"/>
      <w:lvlText w:val="%1"/>
      <w:lvlJc w:val="left"/>
      <w:pPr>
        <w:ind w:left="520" w:hanging="303"/>
      </w:pPr>
      <w:rPr>
        <w:rFonts w:hint="default"/>
      </w:rPr>
    </w:lvl>
    <w:lvl w:ilvl="1">
      <w:start w:val="1"/>
      <w:numFmt w:val="decimal"/>
      <w:lvlText w:val="%1.%2"/>
      <w:lvlJc w:val="left"/>
      <w:pPr>
        <w:ind w:left="520" w:hanging="303"/>
      </w:pPr>
      <w:rPr>
        <w:rFonts w:ascii="Times New Roman" w:eastAsia="Times New Roman" w:hAnsi="Times New Roman" w:hint="default"/>
        <w:b/>
        <w:bCs/>
        <w:spacing w:val="1"/>
        <w:w w:val="99"/>
        <w:sz w:val="20"/>
        <w:szCs w:val="20"/>
      </w:rPr>
    </w:lvl>
    <w:lvl w:ilvl="2">
      <w:start w:val="1"/>
      <w:numFmt w:val="bullet"/>
      <w:lvlText w:val=""/>
      <w:lvlJc w:val="left"/>
      <w:pPr>
        <w:ind w:left="995" w:hanging="303"/>
      </w:pPr>
      <w:rPr>
        <w:rFonts w:ascii="Wingdings" w:eastAsia="Wingdings" w:hAnsi="Wingdings" w:hint="default"/>
        <w:w w:val="100"/>
        <w:sz w:val="16"/>
        <w:szCs w:val="16"/>
      </w:rPr>
    </w:lvl>
    <w:lvl w:ilvl="3">
      <w:start w:val="1"/>
      <w:numFmt w:val="bullet"/>
      <w:lvlText w:val="•"/>
      <w:lvlJc w:val="left"/>
      <w:pPr>
        <w:ind w:left="2927" w:hanging="303"/>
      </w:pPr>
      <w:rPr>
        <w:rFonts w:hint="default"/>
      </w:rPr>
    </w:lvl>
    <w:lvl w:ilvl="4">
      <w:start w:val="1"/>
      <w:numFmt w:val="bullet"/>
      <w:lvlText w:val="•"/>
      <w:lvlJc w:val="left"/>
      <w:pPr>
        <w:ind w:left="3892" w:hanging="303"/>
      </w:pPr>
      <w:rPr>
        <w:rFonts w:hint="default"/>
      </w:rPr>
    </w:lvl>
    <w:lvl w:ilvl="5">
      <w:start w:val="1"/>
      <w:numFmt w:val="bullet"/>
      <w:lvlText w:val="•"/>
      <w:lvlJc w:val="left"/>
      <w:pPr>
        <w:ind w:left="4858" w:hanging="303"/>
      </w:pPr>
      <w:rPr>
        <w:rFonts w:hint="default"/>
      </w:rPr>
    </w:lvl>
    <w:lvl w:ilvl="6">
      <w:start w:val="1"/>
      <w:numFmt w:val="bullet"/>
      <w:lvlText w:val="•"/>
      <w:lvlJc w:val="left"/>
      <w:pPr>
        <w:ind w:left="5823" w:hanging="303"/>
      </w:pPr>
      <w:rPr>
        <w:rFonts w:hint="default"/>
      </w:rPr>
    </w:lvl>
    <w:lvl w:ilvl="7">
      <w:start w:val="1"/>
      <w:numFmt w:val="bullet"/>
      <w:lvlText w:val="•"/>
      <w:lvlJc w:val="left"/>
      <w:pPr>
        <w:ind w:left="6789" w:hanging="303"/>
      </w:pPr>
      <w:rPr>
        <w:rFonts w:hint="default"/>
      </w:rPr>
    </w:lvl>
    <w:lvl w:ilvl="8">
      <w:start w:val="1"/>
      <w:numFmt w:val="bullet"/>
      <w:lvlText w:val="•"/>
      <w:lvlJc w:val="left"/>
      <w:pPr>
        <w:ind w:left="7755" w:hanging="303"/>
      </w:pPr>
      <w:rPr>
        <w:rFonts w:hint="default"/>
      </w:rPr>
    </w:lvl>
  </w:abstractNum>
  <w:abstractNum w:abstractNumId="145">
    <w:nsid w:val="7DBC7064"/>
    <w:multiLevelType w:val="hybridMultilevel"/>
    <w:tmpl w:val="FC169AE0"/>
    <w:lvl w:ilvl="0" w:tplc="226617DA">
      <w:start w:val="1"/>
      <w:numFmt w:val="bullet"/>
      <w:lvlText w:val=""/>
      <w:lvlJc w:val="left"/>
      <w:pPr>
        <w:ind w:left="118" w:hanging="720"/>
      </w:pPr>
      <w:rPr>
        <w:rFonts w:ascii="Symbol" w:eastAsia="Symbol" w:hAnsi="Symbol" w:hint="default"/>
        <w:w w:val="100"/>
        <w:sz w:val="24"/>
        <w:szCs w:val="24"/>
      </w:rPr>
    </w:lvl>
    <w:lvl w:ilvl="1" w:tplc="69345530">
      <w:start w:val="1"/>
      <w:numFmt w:val="bullet"/>
      <w:lvlText w:val=""/>
      <w:lvlJc w:val="left"/>
      <w:pPr>
        <w:ind w:left="838" w:hanging="360"/>
      </w:pPr>
      <w:rPr>
        <w:rFonts w:ascii="Wingdings" w:eastAsia="Wingdings" w:hAnsi="Wingdings" w:hint="default"/>
        <w:w w:val="100"/>
        <w:sz w:val="24"/>
        <w:szCs w:val="24"/>
      </w:rPr>
    </w:lvl>
    <w:lvl w:ilvl="2" w:tplc="8460F8AE">
      <w:start w:val="1"/>
      <w:numFmt w:val="bullet"/>
      <w:lvlText w:val="•"/>
      <w:lvlJc w:val="left"/>
      <w:pPr>
        <w:ind w:left="1779" w:hanging="360"/>
      </w:pPr>
      <w:rPr>
        <w:rFonts w:hint="default"/>
      </w:rPr>
    </w:lvl>
    <w:lvl w:ilvl="3" w:tplc="EAC41014">
      <w:start w:val="1"/>
      <w:numFmt w:val="bullet"/>
      <w:lvlText w:val="•"/>
      <w:lvlJc w:val="left"/>
      <w:pPr>
        <w:ind w:left="2720" w:hanging="360"/>
      </w:pPr>
      <w:rPr>
        <w:rFonts w:hint="default"/>
      </w:rPr>
    </w:lvl>
    <w:lvl w:ilvl="4" w:tplc="2A8CB554">
      <w:start w:val="1"/>
      <w:numFmt w:val="bullet"/>
      <w:lvlText w:val="•"/>
      <w:lvlJc w:val="left"/>
      <w:pPr>
        <w:ind w:left="3661" w:hanging="360"/>
      </w:pPr>
      <w:rPr>
        <w:rFonts w:hint="default"/>
      </w:rPr>
    </w:lvl>
    <w:lvl w:ilvl="5" w:tplc="CF72D8C8">
      <w:start w:val="1"/>
      <w:numFmt w:val="bullet"/>
      <w:lvlText w:val="•"/>
      <w:lvlJc w:val="left"/>
      <w:pPr>
        <w:ind w:left="4601" w:hanging="360"/>
      </w:pPr>
      <w:rPr>
        <w:rFonts w:hint="default"/>
      </w:rPr>
    </w:lvl>
    <w:lvl w:ilvl="6" w:tplc="345AB5B0">
      <w:start w:val="1"/>
      <w:numFmt w:val="bullet"/>
      <w:lvlText w:val="•"/>
      <w:lvlJc w:val="left"/>
      <w:pPr>
        <w:ind w:left="5542" w:hanging="360"/>
      </w:pPr>
      <w:rPr>
        <w:rFonts w:hint="default"/>
      </w:rPr>
    </w:lvl>
    <w:lvl w:ilvl="7" w:tplc="B552BFF6">
      <w:start w:val="1"/>
      <w:numFmt w:val="bullet"/>
      <w:lvlText w:val="•"/>
      <w:lvlJc w:val="left"/>
      <w:pPr>
        <w:ind w:left="6483" w:hanging="360"/>
      </w:pPr>
      <w:rPr>
        <w:rFonts w:hint="default"/>
      </w:rPr>
    </w:lvl>
    <w:lvl w:ilvl="8" w:tplc="B5342C74">
      <w:start w:val="1"/>
      <w:numFmt w:val="bullet"/>
      <w:lvlText w:val="•"/>
      <w:lvlJc w:val="left"/>
      <w:pPr>
        <w:ind w:left="7424" w:hanging="360"/>
      </w:pPr>
      <w:rPr>
        <w:rFonts w:hint="default"/>
      </w:rPr>
    </w:lvl>
  </w:abstractNum>
  <w:num w:numId="1">
    <w:abstractNumId w:val="67"/>
  </w:num>
  <w:num w:numId="2">
    <w:abstractNumId w:val="122"/>
  </w:num>
  <w:num w:numId="3">
    <w:abstractNumId w:val="26"/>
  </w:num>
  <w:num w:numId="4">
    <w:abstractNumId w:val="124"/>
  </w:num>
  <w:num w:numId="5">
    <w:abstractNumId w:val="144"/>
  </w:num>
  <w:num w:numId="6">
    <w:abstractNumId w:val="30"/>
  </w:num>
  <w:num w:numId="7">
    <w:abstractNumId w:val="22"/>
  </w:num>
  <w:num w:numId="8">
    <w:abstractNumId w:val="0"/>
  </w:num>
  <w:num w:numId="9">
    <w:abstractNumId w:val="48"/>
  </w:num>
  <w:num w:numId="10">
    <w:abstractNumId w:val="68"/>
  </w:num>
  <w:num w:numId="11">
    <w:abstractNumId w:val="142"/>
  </w:num>
  <w:num w:numId="12">
    <w:abstractNumId w:val="3"/>
  </w:num>
  <w:num w:numId="13">
    <w:abstractNumId w:val="78"/>
  </w:num>
  <w:num w:numId="14">
    <w:abstractNumId w:val="1"/>
  </w:num>
  <w:num w:numId="15">
    <w:abstractNumId w:val="130"/>
  </w:num>
  <w:num w:numId="16">
    <w:abstractNumId w:val="40"/>
  </w:num>
  <w:num w:numId="17">
    <w:abstractNumId w:val="81"/>
  </w:num>
  <w:num w:numId="18">
    <w:abstractNumId w:val="59"/>
  </w:num>
  <w:num w:numId="19">
    <w:abstractNumId w:val="117"/>
  </w:num>
  <w:num w:numId="20">
    <w:abstractNumId w:val="74"/>
  </w:num>
  <w:num w:numId="21">
    <w:abstractNumId w:val="104"/>
  </w:num>
  <w:num w:numId="22">
    <w:abstractNumId w:val="141"/>
  </w:num>
  <w:num w:numId="23">
    <w:abstractNumId w:val="39"/>
  </w:num>
  <w:num w:numId="24">
    <w:abstractNumId w:val="7"/>
  </w:num>
  <w:num w:numId="25">
    <w:abstractNumId w:val="28"/>
  </w:num>
  <w:num w:numId="26">
    <w:abstractNumId w:val="97"/>
  </w:num>
  <w:num w:numId="27">
    <w:abstractNumId w:val="52"/>
  </w:num>
  <w:num w:numId="28">
    <w:abstractNumId w:val="11"/>
  </w:num>
  <w:num w:numId="29">
    <w:abstractNumId w:val="42"/>
  </w:num>
  <w:num w:numId="30">
    <w:abstractNumId w:val="49"/>
  </w:num>
  <w:num w:numId="31">
    <w:abstractNumId w:val="45"/>
  </w:num>
  <w:num w:numId="32">
    <w:abstractNumId w:val="38"/>
  </w:num>
  <w:num w:numId="33">
    <w:abstractNumId w:val="110"/>
  </w:num>
  <w:num w:numId="34">
    <w:abstractNumId w:val="101"/>
  </w:num>
  <w:num w:numId="35">
    <w:abstractNumId w:val="132"/>
  </w:num>
  <w:num w:numId="36">
    <w:abstractNumId w:val="25"/>
  </w:num>
  <w:num w:numId="37">
    <w:abstractNumId w:val="19"/>
  </w:num>
  <w:num w:numId="38">
    <w:abstractNumId w:val="91"/>
  </w:num>
  <w:num w:numId="39">
    <w:abstractNumId w:val="121"/>
  </w:num>
  <w:num w:numId="40">
    <w:abstractNumId w:val="107"/>
  </w:num>
  <w:num w:numId="41">
    <w:abstractNumId w:val="6"/>
  </w:num>
  <w:num w:numId="42">
    <w:abstractNumId w:val="15"/>
  </w:num>
  <w:num w:numId="43">
    <w:abstractNumId w:val="58"/>
  </w:num>
  <w:num w:numId="44">
    <w:abstractNumId w:val="60"/>
  </w:num>
  <w:num w:numId="45">
    <w:abstractNumId w:val="43"/>
  </w:num>
  <w:num w:numId="46">
    <w:abstractNumId w:val="109"/>
  </w:num>
  <w:num w:numId="47">
    <w:abstractNumId w:val="4"/>
  </w:num>
  <w:num w:numId="48">
    <w:abstractNumId w:val="88"/>
  </w:num>
  <w:num w:numId="49">
    <w:abstractNumId w:val="36"/>
  </w:num>
  <w:num w:numId="50">
    <w:abstractNumId w:val="80"/>
  </w:num>
  <w:num w:numId="51">
    <w:abstractNumId w:val="138"/>
  </w:num>
  <w:num w:numId="52">
    <w:abstractNumId w:val="17"/>
  </w:num>
  <w:num w:numId="53">
    <w:abstractNumId w:val="76"/>
  </w:num>
  <w:num w:numId="54">
    <w:abstractNumId w:val="89"/>
  </w:num>
  <w:num w:numId="55">
    <w:abstractNumId w:val="14"/>
  </w:num>
  <w:num w:numId="56">
    <w:abstractNumId w:val="96"/>
  </w:num>
  <w:num w:numId="57">
    <w:abstractNumId w:val="61"/>
  </w:num>
  <w:num w:numId="58">
    <w:abstractNumId w:val="100"/>
  </w:num>
  <w:num w:numId="59">
    <w:abstractNumId w:val="82"/>
  </w:num>
  <w:num w:numId="60">
    <w:abstractNumId w:val="126"/>
  </w:num>
  <w:num w:numId="61">
    <w:abstractNumId w:val="127"/>
  </w:num>
  <w:num w:numId="62">
    <w:abstractNumId w:val="32"/>
  </w:num>
  <w:num w:numId="63">
    <w:abstractNumId w:val="10"/>
  </w:num>
  <w:num w:numId="64">
    <w:abstractNumId w:val="136"/>
  </w:num>
  <w:num w:numId="65">
    <w:abstractNumId w:val="16"/>
  </w:num>
  <w:num w:numId="66">
    <w:abstractNumId w:val="129"/>
  </w:num>
  <w:num w:numId="67">
    <w:abstractNumId w:val="56"/>
  </w:num>
  <w:num w:numId="68">
    <w:abstractNumId w:val="134"/>
  </w:num>
  <w:num w:numId="69">
    <w:abstractNumId w:val="131"/>
  </w:num>
  <w:num w:numId="70">
    <w:abstractNumId w:val="8"/>
  </w:num>
  <w:num w:numId="71">
    <w:abstractNumId w:val="94"/>
  </w:num>
  <w:num w:numId="72">
    <w:abstractNumId w:val="12"/>
  </w:num>
  <w:num w:numId="73">
    <w:abstractNumId w:val="9"/>
  </w:num>
  <w:num w:numId="74">
    <w:abstractNumId w:val="85"/>
  </w:num>
  <w:num w:numId="75">
    <w:abstractNumId w:val="95"/>
  </w:num>
  <w:num w:numId="76">
    <w:abstractNumId w:val="24"/>
  </w:num>
  <w:num w:numId="77">
    <w:abstractNumId w:val="55"/>
  </w:num>
  <w:num w:numId="78">
    <w:abstractNumId w:val="46"/>
  </w:num>
  <w:num w:numId="79">
    <w:abstractNumId w:val="35"/>
  </w:num>
  <w:num w:numId="80">
    <w:abstractNumId w:val="77"/>
  </w:num>
  <w:num w:numId="81">
    <w:abstractNumId w:val="139"/>
  </w:num>
  <w:num w:numId="82">
    <w:abstractNumId w:val="98"/>
  </w:num>
  <w:num w:numId="83">
    <w:abstractNumId w:val="37"/>
  </w:num>
  <w:num w:numId="84">
    <w:abstractNumId w:val="63"/>
  </w:num>
  <w:num w:numId="85">
    <w:abstractNumId w:val="86"/>
  </w:num>
  <w:num w:numId="86">
    <w:abstractNumId w:val="51"/>
  </w:num>
  <w:num w:numId="87">
    <w:abstractNumId w:val="105"/>
  </w:num>
  <w:num w:numId="88">
    <w:abstractNumId w:val="73"/>
  </w:num>
  <w:num w:numId="89">
    <w:abstractNumId w:val="111"/>
  </w:num>
  <w:num w:numId="90">
    <w:abstractNumId w:val="5"/>
  </w:num>
  <w:num w:numId="91">
    <w:abstractNumId w:val="99"/>
  </w:num>
  <w:num w:numId="92">
    <w:abstractNumId w:val="145"/>
  </w:num>
  <w:num w:numId="93">
    <w:abstractNumId w:val="108"/>
  </w:num>
  <w:num w:numId="94">
    <w:abstractNumId w:val="71"/>
  </w:num>
  <w:num w:numId="95">
    <w:abstractNumId w:val="13"/>
  </w:num>
  <w:num w:numId="96">
    <w:abstractNumId w:val="54"/>
  </w:num>
  <w:num w:numId="97">
    <w:abstractNumId w:val="133"/>
  </w:num>
  <w:num w:numId="98">
    <w:abstractNumId w:val="50"/>
  </w:num>
  <w:num w:numId="99">
    <w:abstractNumId w:val="137"/>
  </w:num>
  <w:num w:numId="100">
    <w:abstractNumId w:val="84"/>
  </w:num>
  <w:num w:numId="101">
    <w:abstractNumId w:val="102"/>
  </w:num>
  <w:num w:numId="102">
    <w:abstractNumId w:val="70"/>
  </w:num>
  <w:num w:numId="103">
    <w:abstractNumId w:val="23"/>
  </w:num>
  <w:num w:numId="104">
    <w:abstractNumId w:val="27"/>
  </w:num>
  <w:num w:numId="105">
    <w:abstractNumId w:val="47"/>
  </w:num>
  <w:num w:numId="106">
    <w:abstractNumId w:val="119"/>
  </w:num>
  <w:num w:numId="107">
    <w:abstractNumId w:val="114"/>
  </w:num>
  <w:num w:numId="108">
    <w:abstractNumId w:val="103"/>
  </w:num>
  <w:num w:numId="109">
    <w:abstractNumId w:val="69"/>
  </w:num>
  <w:num w:numId="110">
    <w:abstractNumId w:val="21"/>
  </w:num>
  <w:num w:numId="111">
    <w:abstractNumId w:val="41"/>
  </w:num>
  <w:num w:numId="112">
    <w:abstractNumId w:val="123"/>
  </w:num>
  <w:num w:numId="113">
    <w:abstractNumId w:val="72"/>
  </w:num>
  <w:num w:numId="114">
    <w:abstractNumId w:val="66"/>
  </w:num>
  <w:num w:numId="115">
    <w:abstractNumId w:val="18"/>
  </w:num>
  <w:num w:numId="116">
    <w:abstractNumId w:val="57"/>
  </w:num>
  <w:num w:numId="117">
    <w:abstractNumId w:val="53"/>
  </w:num>
  <w:num w:numId="118">
    <w:abstractNumId w:val="90"/>
  </w:num>
  <w:num w:numId="119">
    <w:abstractNumId w:val="135"/>
  </w:num>
  <w:num w:numId="120">
    <w:abstractNumId w:val="87"/>
  </w:num>
  <w:num w:numId="121">
    <w:abstractNumId w:val="128"/>
  </w:num>
  <w:num w:numId="122">
    <w:abstractNumId w:val="120"/>
  </w:num>
  <w:num w:numId="123">
    <w:abstractNumId w:val="34"/>
  </w:num>
  <w:num w:numId="124">
    <w:abstractNumId w:val="65"/>
  </w:num>
  <w:num w:numId="125">
    <w:abstractNumId w:val="125"/>
  </w:num>
  <w:num w:numId="126">
    <w:abstractNumId w:val="2"/>
  </w:num>
  <w:num w:numId="127">
    <w:abstractNumId w:val="143"/>
  </w:num>
  <w:num w:numId="128">
    <w:abstractNumId w:val="106"/>
  </w:num>
  <w:num w:numId="129">
    <w:abstractNumId w:val="112"/>
  </w:num>
  <w:num w:numId="130">
    <w:abstractNumId w:val="92"/>
  </w:num>
  <w:num w:numId="131">
    <w:abstractNumId w:val="31"/>
  </w:num>
  <w:num w:numId="132">
    <w:abstractNumId w:val="118"/>
  </w:num>
  <w:num w:numId="133">
    <w:abstractNumId w:val="93"/>
  </w:num>
  <w:num w:numId="134">
    <w:abstractNumId w:val="115"/>
  </w:num>
  <w:num w:numId="135">
    <w:abstractNumId w:val="62"/>
  </w:num>
  <w:num w:numId="136">
    <w:abstractNumId w:val="20"/>
  </w:num>
  <w:num w:numId="137">
    <w:abstractNumId w:val="64"/>
  </w:num>
  <w:num w:numId="138">
    <w:abstractNumId w:val="140"/>
  </w:num>
  <w:num w:numId="139">
    <w:abstractNumId w:val="75"/>
  </w:num>
  <w:num w:numId="140">
    <w:abstractNumId w:val="83"/>
  </w:num>
  <w:num w:numId="141">
    <w:abstractNumId w:val="29"/>
  </w:num>
  <w:num w:numId="142">
    <w:abstractNumId w:val="33"/>
  </w:num>
  <w:num w:numId="143">
    <w:abstractNumId w:val="116"/>
  </w:num>
  <w:num w:numId="144">
    <w:abstractNumId w:val="79"/>
  </w:num>
  <w:num w:numId="145">
    <w:abstractNumId w:val="113"/>
  </w:num>
  <w:num w:numId="146">
    <w:abstractNumId w:val="4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F2"/>
    <w:rsid w:val="00006667"/>
    <w:rsid w:val="00006E11"/>
    <w:rsid w:val="000072D5"/>
    <w:rsid w:val="00010430"/>
    <w:rsid w:val="00014F56"/>
    <w:rsid w:val="0002498E"/>
    <w:rsid w:val="00025D71"/>
    <w:rsid w:val="00032B93"/>
    <w:rsid w:val="0003695A"/>
    <w:rsid w:val="00042A02"/>
    <w:rsid w:val="00046967"/>
    <w:rsid w:val="0005159B"/>
    <w:rsid w:val="00054B2A"/>
    <w:rsid w:val="000646D9"/>
    <w:rsid w:val="00064EDA"/>
    <w:rsid w:val="00067667"/>
    <w:rsid w:val="0007141F"/>
    <w:rsid w:val="000715A2"/>
    <w:rsid w:val="000777D4"/>
    <w:rsid w:val="0009429D"/>
    <w:rsid w:val="000A48C9"/>
    <w:rsid w:val="000B49FE"/>
    <w:rsid w:val="000C3CD1"/>
    <w:rsid w:val="000D335B"/>
    <w:rsid w:val="000D459F"/>
    <w:rsid w:val="000E3F5A"/>
    <w:rsid w:val="000F4743"/>
    <w:rsid w:val="00100A1C"/>
    <w:rsid w:val="00103C78"/>
    <w:rsid w:val="00104A89"/>
    <w:rsid w:val="00120B2C"/>
    <w:rsid w:val="00140E16"/>
    <w:rsid w:val="001560AA"/>
    <w:rsid w:val="00161403"/>
    <w:rsid w:val="00162EFF"/>
    <w:rsid w:val="001634C5"/>
    <w:rsid w:val="00195906"/>
    <w:rsid w:val="001A2530"/>
    <w:rsid w:val="001A62FF"/>
    <w:rsid w:val="001B4E63"/>
    <w:rsid w:val="001B56E2"/>
    <w:rsid w:val="001F4C3C"/>
    <w:rsid w:val="001F56C0"/>
    <w:rsid w:val="001F617D"/>
    <w:rsid w:val="00200C45"/>
    <w:rsid w:val="00213103"/>
    <w:rsid w:val="00214610"/>
    <w:rsid w:val="00215303"/>
    <w:rsid w:val="00217C07"/>
    <w:rsid w:val="00241523"/>
    <w:rsid w:val="00242797"/>
    <w:rsid w:val="00250583"/>
    <w:rsid w:val="00255AA1"/>
    <w:rsid w:val="00265D25"/>
    <w:rsid w:val="002706EB"/>
    <w:rsid w:val="002735F1"/>
    <w:rsid w:val="00280BF7"/>
    <w:rsid w:val="002833B2"/>
    <w:rsid w:val="002838C6"/>
    <w:rsid w:val="00284FA0"/>
    <w:rsid w:val="002864B3"/>
    <w:rsid w:val="0029443A"/>
    <w:rsid w:val="00294861"/>
    <w:rsid w:val="002951C9"/>
    <w:rsid w:val="00295432"/>
    <w:rsid w:val="0029551F"/>
    <w:rsid w:val="002A2DC3"/>
    <w:rsid w:val="002A4B28"/>
    <w:rsid w:val="002B26EC"/>
    <w:rsid w:val="002B3793"/>
    <w:rsid w:val="002B465D"/>
    <w:rsid w:val="002D7E00"/>
    <w:rsid w:val="002E18B3"/>
    <w:rsid w:val="002E60D4"/>
    <w:rsid w:val="003030A0"/>
    <w:rsid w:val="00320A5D"/>
    <w:rsid w:val="00323FF5"/>
    <w:rsid w:val="003247EE"/>
    <w:rsid w:val="00374EE5"/>
    <w:rsid w:val="003909C8"/>
    <w:rsid w:val="003914EA"/>
    <w:rsid w:val="00397C62"/>
    <w:rsid w:val="003A103F"/>
    <w:rsid w:val="003A1107"/>
    <w:rsid w:val="003A31DE"/>
    <w:rsid w:val="003B020B"/>
    <w:rsid w:val="003B02CA"/>
    <w:rsid w:val="003C3B12"/>
    <w:rsid w:val="003C7C56"/>
    <w:rsid w:val="003D6720"/>
    <w:rsid w:val="003E19D6"/>
    <w:rsid w:val="004009A2"/>
    <w:rsid w:val="00410A8F"/>
    <w:rsid w:val="004119B0"/>
    <w:rsid w:val="004131A0"/>
    <w:rsid w:val="0042751F"/>
    <w:rsid w:val="004318A8"/>
    <w:rsid w:val="00435F7B"/>
    <w:rsid w:val="00440311"/>
    <w:rsid w:val="004428D0"/>
    <w:rsid w:val="00467872"/>
    <w:rsid w:val="00471093"/>
    <w:rsid w:val="00483AFC"/>
    <w:rsid w:val="00495F10"/>
    <w:rsid w:val="004B1842"/>
    <w:rsid w:val="004C79F2"/>
    <w:rsid w:val="004D004A"/>
    <w:rsid w:val="004D18B0"/>
    <w:rsid w:val="004D27E4"/>
    <w:rsid w:val="004D6C41"/>
    <w:rsid w:val="004E2389"/>
    <w:rsid w:val="00500DBF"/>
    <w:rsid w:val="0050699A"/>
    <w:rsid w:val="00507AC6"/>
    <w:rsid w:val="00516080"/>
    <w:rsid w:val="005179F1"/>
    <w:rsid w:val="00524EE4"/>
    <w:rsid w:val="005523F8"/>
    <w:rsid w:val="00554FED"/>
    <w:rsid w:val="00557987"/>
    <w:rsid w:val="005579BF"/>
    <w:rsid w:val="005646ED"/>
    <w:rsid w:val="00571A02"/>
    <w:rsid w:val="00580C7E"/>
    <w:rsid w:val="00580FEC"/>
    <w:rsid w:val="00592B94"/>
    <w:rsid w:val="00594A11"/>
    <w:rsid w:val="0059547F"/>
    <w:rsid w:val="005A1C1B"/>
    <w:rsid w:val="005B0961"/>
    <w:rsid w:val="005B4B8D"/>
    <w:rsid w:val="005D616C"/>
    <w:rsid w:val="005E06FF"/>
    <w:rsid w:val="005E1119"/>
    <w:rsid w:val="005E1BBE"/>
    <w:rsid w:val="005E2E7A"/>
    <w:rsid w:val="0060372F"/>
    <w:rsid w:val="00603D95"/>
    <w:rsid w:val="0061762A"/>
    <w:rsid w:val="006243CA"/>
    <w:rsid w:val="006257F2"/>
    <w:rsid w:val="00631E60"/>
    <w:rsid w:val="00657F48"/>
    <w:rsid w:val="00664BEF"/>
    <w:rsid w:val="00665FBA"/>
    <w:rsid w:val="0067133D"/>
    <w:rsid w:val="0067352B"/>
    <w:rsid w:val="006747A5"/>
    <w:rsid w:val="00677261"/>
    <w:rsid w:val="0067783B"/>
    <w:rsid w:val="006865C0"/>
    <w:rsid w:val="00690349"/>
    <w:rsid w:val="00690F73"/>
    <w:rsid w:val="0069286E"/>
    <w:rsid w:val="00695D50"/>
    <w:rsid w:val="006963B4"/>
    <w:rsid w:val="006C363D"/>
    <w:rsid w:val="006C50EA"/>
    <w:rsid w:val="006C6B2D"/>
    <w:rsid w:val="006D5F7F"/>
    <w:rsid w:val="006F21B6"/>
    <w:rsid w:val="006F6200"/>
    <w:rsid w:val="007019F9"/>
    <w:rsid w:val="0070401B"/>
    <w:rsid w:val="00704C3B"/>
    <w:rsid w:val="00706E71"/>
    <w:rsid w:val="00714A8D"/>
    <w:rsid w:val="00722A1C"/>
    <w:rsid w:val="0073579A"/>
    <w:rsid w:val="007359DB"/>
    <w:rsid w:val="00741D36"/>
    <w:rsid w:val="0074243A"/>
    <w:rsid w:val="00745534"/>
    <w:rsid w:val="00745CB7"/>
    <w:rsid w:val="00754D3C"/>
    <w:rsid w:val="0076261D"/>
    <w:rsid w:val="00770A09"/>
    <w:rsid w:val="00774D94"/>
    <w:rsid w:val="00776275"/>
    <w:rsid w:val="007B0F0A"/>
    <w:rsid w:val="007B392A"/>
    <w:rsid w:val="007B3C48"/>
    <w:rsid w:val="007B51B1"/>
    <w:rsid w:val="007B5C49"/>
    <w:rsid w:val="007E0D47"/>
    <w:rsid w:val="007E4487"/>
    <w:rsid w:val="007E4625"/>
    <w:rsid w:val="008107F0"/>
    <w:rsid w:val="00822A82"/>
    <w:rsid w:val="00824C0D"/>
    <w:rsid w:val="00825B33"/>
    <w:rsid w:val="008274B0"/>
    <w:rsid w:val="00860ABB"/>
    <w:rsid w:val="0086173E"/>
    <w:rsid w:val="00863139"/>
    <w:rsid w:val="00864346"/>
    <w:rsid w:val="00871621"/>
    <w:rsid w:val="00872012"/>
    <w:rsid w:val="00876E39"/>
    <w:rsid w:val="0088660B"/>
    <w:rsid w:val="008913C9"/>
    <w:rsid w:val="008954FB"/>
    <w:rsid w:val="008A421A"/>
    <w:rsid w:val="008C252E"/>
    <w:rsid w:val="008C2D4E"/>
    <w:rsid w:val="008C5294"/>
    <w:rsid w:val="008D272C"/>
    <w:rsid w:val="008D7E43"/>
    <w:rsid w:val="008E25C3"/>
    <w:rsid w:val="008E4962"/>
    <w:rsid w:val="008F0D49"/>
    <w:rsid w:val="008F14F9"/>
    <w:rsid w:val="008F30E9"/>
    <w:rsid w:val="008F7CD5"/>
    <w:rsid w:val="00905CEE"/>
    <w:rsid w:val="00906FA1"/>
    <w:rsid w:val="00922360"/>
    <w:rsid w:val="0092360A"/>
    <w:rsid w:val="00934ACE"/>
    <w:rsid w:val="00947CF7"/>
    <w:rsid w:val="00952EFC"/>
    <w:rsid w:val="009546AE"/>
    <w:rsid w:val="009659DB"/>
    <w:rsid w:val="00966EF7"/>
    <w:rsid w:val="0097380A"/>
    <w:rsid w:val="00976187"/>
    <w:rsid w:val="00977D32"/>
    <w:rsid w:val="00987B3C"/>
    <w:rsid w:val="00990AAC"/>
    <w:rsid w:val="009A4A6E"/>
    <w:rsid w:val="009B637F"/>
    <w:rsid w:val="009C4B21"/>
    <w:rsid w:val="009D40A6"/>
    <w:rsid w:val="009E196F"/>
    <w:rsid w:val="009E251B"/>
    <w:rsid w:val="00A14855"/>
    <w:rsid w:val="00A233AA"/>
    <w:rsid w:val="00A27497"/>
    <w:rsid w:val="00A34017"/>
    <w:rsid w:val="00A36CBE"/>
    <w:rsid w:val="00A37795"/>
    <w:rsid w:val="00A42741"/>
    <w:rsid w:val="00A444E2"/>
    <w:rsid w:val="00A55A8E"/>
    <w:rsid w:val="00A6524C"/>
    <w:rsid w:val="00A872B0"/>
    <w:rsid w:val="00A96476"/>
    <w:rsid w:val="00A97D55"/>
    <w:rsid w:val="00AA25A0"/>
    <w:rsid w:val="00AC077F"/>
    <w:rsid w:val="00AD32D2"/>
    <w:rsid w:val="00AF361D"/>
    <w:rsid w:val="00AF6AA6"/>
    <w:rsid w:val="00B015C8"/>
    <w:rsid w:val="00B14F89"/>
    <w:rsid w:val="00B1543D"/>
    <w:rsid w:val="00B21B17"/>
    <w:rsid w:val="00B23D56"/>
    <w:rsid w:val="00B268A0"/>
    <w:rsid w:val="00B3092C"/>
    <w:rsid w:val="00B4363E"/>
    <w:rsid w:val="00B5451C"/>
    <w:rsid w:val="00B663A1"/>
    <w:rsid w:val="00B66EBD"/>
    <w:rsid w:val="00B73AA7"/>
    <w:rsid w:val="00B7764F"/>
    <w:rsid w:val="00B86F56"/>
    <w:rsid w:val="00BA7BE8"/>
    <w:rsid w:val="00BB432A"/>
    <w:rsid w:val="00BD31A3"/>
    <w:rsid w:val="00BE6664"/>
    <w:rsid w:val="00BF7024"/>
    <w:rsid w:val="00C03EEA"/>
    <w:rsid w:val="00C124C0"/>
    <w:rsid w:val="00C16C36"/>
    <w:rsid w:val="00C47DCB"/>
    <w:rsid w:val="00C5327B"/>
    <w:rsid w:val="00C65A49"/>
    <w:rsid w:val="00C74269"/>
    <w:rsid w:val="00C81D78"/>
    <w:rsid w:val="00C860AB"/>
    <w:rsid w:val="00C87482"/>
    <w:rsid w:val="00C917D4"/>
    <w:rsid w:val="00C91DFE"/>
    <w:rsid w:val="00C954B5"/>
    <w:rsid w:val="00CA35F7"/>
    <w:rsid w:val="00CA38BA"/>
    <w:rsid w:val="00CA3A6A"/>
    <w:rsid w:val="00CC2DE1"/>
    <w:rsid w:val="00CC370F"/>
    <w:rsid w:val="00CC79E8"/>
    <w:rsid w:val="00CD7982"/>
    <w:rsid w:val="00CF3102"/>
    <w:rsid w:val="00CF343E"/>
    <w:rsid w:val="00CF3F98"/>
    <w:rsid w:val="00CF4547"/>
    <w:rsid w:val="00D00358"/>
    <w:rsid w:val="00D01C3B"/>
    <w:rsid w:val="00D0322D"/>
    <w:rsid w:val="00D25E09"/>
    <w:rsid w:val="00D55941"/>
    <w:rsid w:val="00D62644"/>
    <w:rsid w:val="00D741E4"/>
    <w:rsid w:val="00D77F7F"/>
    <w:rsid w:val="00D86C82"/>
    <w:rsid w:val="00D94AD8"/>
    <w:rsid w:val="00D9647E"/>
    <w:rsid w:val="00D97B58"/>
    <w:rsid w:val="00DA7B31"/>
    <w:rsid w:val="00DB4B92"/>
    <w:rsid w:val="00DD0FF4"/>
    <w:rsid w:val="00DD57BC"/>
    <w:rsid w:val="00DD5F7E"/>
    <w:rsid w:val="00DE24BC"/>
    <w:rsid w:val="00DF0401"/>
    <w:rsid w:val="00DF3E4F"/>
    <w:rsid w:val="00DF60F3"/>
    <w:rsid w:val="00E00757"/>
    <w:rsid w:val="00E0455F"/>
    <w:rsid w:val="00E176FE"/>
    <w:rsid w:val="00E25C8C"/>
    <w:rsid w:val="00E2696C"/>
    <w:rsid w:val="00E27C00"/>
    <w:rsid w:val="00E32031"/>
    <w:rsid w:val="00E44ADC"/>
    <w:rsid w:val="00E56914"/>
    <w:rsid w:val="00E62768"/>
    <w:rsid w:val="00E651DF"/>
    <w:rsid w:val="00E851EA"/>
    <w:rsid w:val="00E9021B"/>
    <w:rsid w:val="00E91832"/>
    <w:rsid w:val="00E97A94"/>
    <w:rsid w:val="00EA00E8"/>
    <w:rsid w:val="00EA0289"/>
    <w:rsid w:val="00EA3E91"/>
    <w:rsid w:val="00EB1716"/>
    <w:rsid w:val="00EC6FF4"/>
    <w:rsid w:val="00ED7F08"/>
    <w:rsid w:val="00EE2076"/>
    <w:rsid w:val="00EE23A0"/>
    <w:rsid w:val="00EE48A4"/>
    <w:rsid w:val="00EF2A7E"/>
    <w:rsid w:val="00F0154A"/>
    <w:rsid w:val="00F047C5"/>
    <w:rsid w:val="00F06EA7"/>
    <w:rsid w:val="00F17357"/>
    <w:rsid w:val="00F40E1E"/>
    <w:rsid w:val="00F67212"/>
    <w:rsid w:val="00F9124B"/>
    <w:rsid w:val="00F91A64"/>
    <w:rsid w:val="00F95304"/>
    <w:rsid w:val="00FA4DEB"/>
    <w:rsid w:val="00FC7108"/>
    <w:rsid w:val="00FD1D80"/>
    <w:rsid w:val="00FF4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1"/>
    <w:qFormat/>
    <w:pPr>
      <w:spacing w:before="58"/>
      <w:ind w:left="550" w:hanging="432"/>
      <w:outlineLvl w:val="0"/>
    </w:pPr>
    <w:rPr>
      <w:rFonts w:ascii="Times New Roman" w:eastAsia="Times New Roman" w:hAnsi="Times New Roman"/>
      <w:b/>
      <w:bCs/>
      <w:sz w:val="32"/>
      <w:szCs w:val="32"/>
    </w:rPr>
  </w:style>
  <w:style w:type="paragraph" w:styleId="2">
    <w:name w:val="heading 2"/>
    <w:basedOn w:val="a"/>
    <w:uiPriority w:val="1"/>
    <w:qFormat/>
    <w:pPr>
      <w:spacing w:before="126"/>
      <w:ind w:left="838" w:hanging="432"/>
      <w:outlineLvl w:val="1"/>
    </w:pPr>
    <w:rPr>
      <w:rFonts w:ascii="Times New Roman" w:eastAsia="Times New Roman" w:hAnsi="Times New Roman"/>
      <w:b/>
      <w:bCs/>
      <w:sz w:val="28"/>
      <w:szCs w:val="28"/>
    </w:rPr>
  </w:style>
  <w:style w:type="paragraph" w:styleId="3">
    <w:name w:val="heading 3"/>
    <w:basedOn w:val="a"/>
    <w:uiPriority w:val="1"/>
    <w:qFormat/>
    <w:pPr>
      <w:ind w:left="838" w:hanging="720"/>
      <w:outlineLvl w:val="2"/>
    </w:pPr>
    <w:rPr>
      <w:rFonts w:ascii="Times New Roman" w:eastAsia="Times New Roman" w:hAnsi="Times New Roman"/>
      <w:b/>
      <w:bCs/>
      <w:i/>
      <w:sz w:val="25"/>
      <w:szCs w:val="25"/>
    </w:rPr>
  </w:style>
  <w:style w:type="paragraph" w:styleId="4">
    <w:name w:val="heading 4"/>
    <w:basedOn w:val="a"/>
    <w:uiPriority w:val="1"/>
    <w:qFormat/>
    <w:pPr>
      <w:spacing w:before="125"/>
      <w:ind w:left="118"/>
      <w:outlineLvl w:val="3"/>
    </w:pPr>
    <w:rPr>
      <w:rFonts w:ascii="Times New Roman" w:eastAsia="Times New Roman" w:hAnsi="Times New Roman"/>
      <w:b/>
      <w:bCs/>
      <w:sz w:val="24"/>
      <w:szCs w:val="24"/>
    </w:rPr>
  </w:style>
  <w:style w:type="paragraph" w:styleId="5">
    <w:name w:val="heading 5"/>
    <w:basedOn w:val="a"/>
    <w:uiPriority w:val="1"/>
    <w:qFormat/>
    <w:pPr>
      <w:ind w:left="118"/>
      <w:outlineLvl w:val="4"/>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2076"/>
    <w:rPr>
      <w:rFonts w:ascii="Times New Roman" w:eastAsia="Times New Roman" w:hAnsi="Times New Roman"/>
      <w:b/>
      <w:bCs/>
      <w:sz w:val="32"/>
      <w:szCs w:val="32"/>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598" w:hanging="480"/>
    </w:pPr>
    <w:rPr>
      <w:rFonts w:ascii="Times New Roman" w:eastAsia="Times New Roman" w:hAnsi="Times New Roman"/>
      <w:sz w:val="24"/>
      <w:szCs w:val="24"/>
    </w:rPr>
  </w:style>
  <w:style w:type="paragraph" w:styleId="20">
    <w:name w:val="toc 2"/>
    <w:basedOn w:val="a"/>
    <w:uiPriority w:val="1"/>
    <w:qFormat/>
    <w:pPr>
      <w:ind w:left="999" w:hanging="641"/>
    </w:pPr>
    <w:rPr>
      <w:rFonts w:ascii="Times New Roman" w:eastAsia="Times New Roman" w:hAnsi="Times New Roman"/>
      <w:sz w:val="24"/>
      <w:szCs w:val="24"/>
    </w:rPr>
  </w:style>
  <w:style w:type="paragraph" w:styleId="a3">
    <w:name w:val="Body Text"/>
    <w:basedOn w:val="a"/>
    <w:uiPriority w:val="1"/>
    <w:qFormat/>
    <w:pPr>
      <w:spacing w:before="120"/>
      <w:ind w:left="118"/>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F3102"/>
    <w:rPr>
      <w:rFonts w:ascii="Tahoma" w:hAnsi="Tahoma" w:cs="Tahoma"/>
      <w:sz w:val="16"/>
      <w:szCs w:val="16"/>
    </w:rPr>
  </w:style>
  <w:style w:type="character" w:customStyle="1" w:styleId="a6">
    <w:name w:val="Текст выноски Знак"/>
    <w:basedOn w:val="a0"/>
    <w:link w:val="a5"/>
    <w:uiPriority w:val="99"/>
    <w:semiHidden/>
    <w:rsid w:val="00CF3102"/>
    <w:rPr>
      <w:rFonts w:ascii="Tahoma" w:hAnsi="Tahoma" w:cs="Tahoma"/>
      <w:sz w:val="16"/>
      <w:szCs w:val="16"/>
    </w:rPr>
  </w:style>
  <w:style w:type="character" w:styleId="a7">
    <w:name w:val="Placeholder Text"/>
    <w:basedOn w:val="a0"/>
    <w:uiPriority w:val="99"/>
    <w:semiHidden/>
    <w:rsid w:val="00014F56"/>
    <w:rPr>
      <w:color w:val="808080"/>
    </w:rPr>
  </w:style>
  <w:style w:type="table" w:styleId="a8">
    <w:name w:val="Table Grid"/>
    <w:basedOn w:val="a1"/>
    <w:uiPriority w:val="59"/>
    <w:rsid w:val="002B465D"/>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24EE4"/>
    <w:pPr>
      <w:tabs>
        <w:tab w:val="center" w:pos="4677"/>
        <w:tab w:val="right" w:pos="9355"/>
      </w:tabs>
    </w:pPr>
  </w:style>
  <w:style w:type="character" w:customStyle="1" w:styleId="aa">
    <w:name w:val="Верхний колонтитул Знак"/>
    <w:basedOn w:val="a0"/>
    <w:link w:val="a9"/>
    <w:uiPriority w:val="99"/>
    <w:rsid w:val="00524EE4"/>
  </w:style>
  <w:style w:type="paragraph" w:styleId="ab">
    <w:name w:val="footer"/>
    <w:basedOn w:val="a"/>
    <w:link w:val="ac"/>
    <w:uiPriority w:val="99"/>
    <w:unhideWhenUsed/>
    <w:rsid w:val="00524EE4"/>
    <w:pPr>
      <w:tabs>
        <w:tab w:val="center" w:pos="4677"/>
        <w:tab w:val="right" w:pos="9355"/>
      </w:tabs>
    </w:pPr>
  </w:style>
  <w:style w:type="character" w:customStyle="1" w:styleId="ac">
    <w:name w:val="Нижний колонтитул Знак"/>
    <w:basedOn w:val="a0"/>
    <w:link w:val="ab"/>
    <w:uiPriority w:val="99"/>
    <w:rsid w:val="00524EE4"/>
  </w:style>
  <w:style w:type="character" w:styleId="ad">
    <w:name w:val="Hyperlink"/>
    <w:basedOn w:val="a0"/>
    <w:uiPriority w:val="99"/>
    <w:unhideWhenUsed/>
    <w:rsid w:val="000A48C9"/>
    <w:rPr>
      <w:color w:val="0000FF" w:themeColor="hyperlink"/>
      <w:u w:val="single"/>
    </w:rPr>
  </w:style>
  <w:style w:type="paragraph" w:styleId="ae">
    <w:name w:val="TOC Heading"/>
    <w:basedOn w:val="1"/>
    <w:next w:val="a"/>
    <w:uiPriority w:val="39"/>
    <w:semiHidden/>
    <w:unhideWhenUsed/>
    <w:qFormat/>
    <w:rsid w:val="00EE2076"/>
    <w:pPr>
      <w:keepNext/>
      <w:keepLines/>
      <w:spacing w:before="480"/>
      <w:ind w:left="0" w:firstLine="0"/>
      <w:outlineLvl w:val="9"/>
    </w:pPr>
    <w:rPr>
      <w:rFonts w:asciiTheme="majorHAnsi" w:eastAsiaTheme="majorEastAsia" w:hAnsiTheme="majorHAnsi" w:cstheme="majorBidi"/>
      <w:color w:val="365F91" w:themeColor="accent1" w:themeShade="BF"/>
      <w:sz w:val="28"/>
      <w:szCs w:val="28"/>
    </w:rPr>
  </w:style>
  <w:style w:type="paragraph" w:customStyle="1" w:styleId="Default">
    <w:name w:val="Default"/>
    <w:rsid w:val="00EE2076"/>
    <w:pPr>
      <w:widowControl/>
      <w:autoSpaceDE w:val="0"/>
      <w:autoSpaceDN w:val="0"/>
      <w:adjustRightInd w:val="0"/>
    </w:pPr>
    <w:rPr>
      <w:rFonts w:ascii="Times New Roman" w:hAnsi="Times New Roman" w:cs="Times New Roman"/>
      <w:color w:val="000000"/>
      <w:sz w:val="24"/>
      <w:szCs w:val="24"/>
      <w:lang w:val="ru-RU" w:eastAsia="uk-UA"/>
    </w:rPr>
  </w:style>
  <w:style w:type="character" w:customStyle="1" w:styleId="hps">
    <w:name w:val="hps"/>
    <w:basedOn w:val="a0"/>
    <w:rsid w:val="00EE2076"/>
  </w:style>
  <w:style w:type="character" w:customStyle="1" w:styleId="af">
    <w:name w:val="Текст сноски Знак"/>
    <w:basedOn w:val="a0"/>
    <w:link w:val="af0"/>
    <w:uiPriority w:val="99"/>
    <w:semiHidden/>
    <w:rsid w:val="00EE2076"/>
    <w:rPr>
      <w:sz w:val="20"/>
      <w:szCs w:val="20"/>
      <w:lang w:val="uk-UA" w:eastAsia="uk-UA" w:bidi="uk-UA"/>
    </w:rPr>
  </w:style>
  <w:style w:type="paragraph" w:styleId="af0">
    <w:name w:val="footnote text"/>
    <w:basedOn w:val="a"/>
    <w:link w:val="af"/>
    <w:uiPriority w:val="99"/>
    <w:semiHidden/>
    <w:unhideWhenUsed/>
    <w:rsid w:val="00EE2076"/>
    <w:rPr>
      <w:sz w:val="20"/>
      <w:szCs w:val="20"/>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link w:val="10"/>
    <w:uiPriority w:val="1"/>
    <w:qFormat/>
    <w:pPr>
      <w:spacing w:before="58"/>
      <w:ind w:left="550" w:hanging="432"/>
      <w:outlineLvl w:val="0"/>
    </w:pPr>
    <w:rPr>
      <w:rFonts w:ascii="Times New Roman" w:eastAsia="Times New Roman" w:hAnsi="Times New Roman"/>
      <w:b/>
      <w:bCs/>
      <w:sz w:val="32"/>
      <w:szCs w:val="32"/>
    </w:rPr>
  </w:style>
  <w:style w:type="paragraph" w:styleId="2">
    <w:name w:val="heading 2"/>
    <w:basedOn w:val="a"/>
    <w:uiPriority w:val="1"/>
    <w:qFormat/>
    <w:pPr>
      <w:spacing w:before="126"/>
      <w:ind w:left="838" w:hanging="432"/>
      <w:outlineLvl w:val="1"/>
    </w:pPr>
    <w:rPr>
      <w:rFonts w:ascii="Times New Roman" w:eastAsia="Times New Roman" w:hAnsi="Times New Roman"/>
      <w:b/>
      <w:bCs/>
      <w:sz w:val="28"/>
      <w:szCs w:val="28"/>
    </w:rPr>
  </w:style>
  <w:style w:type="paragraph" w:styleId="3">
    <w:name w:val="heading 3"/>
    <w:basedOn w:val="a"/>
    <w:uiPriority w:val="1"/>
    <w:qFormat/>
    <w:pPr>
      <w:ind w:left="838" w:hanging="720"/>
      <w:outlineLvl w:val="2"/>
    </w:pPr>
    <w:rPr>
      <w:rFonts w:ascii="Times New Roman" w:eastAsia="Times New Roman" w:hAnsi="Times New Roman"/>
      <w:b/>
      <w:bCs/>
      <w:i/>
      <w:sz w:val="25"/>
      <w:szCs w:val="25"/>
    </w:rPr>
  </w:style>
  <w:style w:type="paragraph" w:styleId="4">
    <w:name w:val="heading 4"/>
    <w:basedOn w:val="a"/>
    <w:uiPriority w:val="1"/>
    <w:qFormat/>
    <w:pPr>
      <w:spacing w:before="125"/>
      <w:ind w:left="118"/>
      <w:outlineLvl w:val="3"/>
    </w:pPr>
    <w:rPr>
      <w:rFonts w:ascii="Times New Roman" w:eastAsia="Times New Roman" w:hAnsi="Times New Roman"/>
      <w:b/>
      <w:bCs/>
      <w:sz w:val="24"/>
      <w:szCs w:val="24"/>
    </w:rPr>
  </w:style>
  <w:style w:type="paragraph" w:styleId="5">
    <w:name w:val="heading 5"/>
    <w:basedOn w:val="a"/>
    <w:uiPriority w:val="1"/>
    <w:qFormat/>
    <w:pPr>
      <w:ind w:left="118"/>
      <w:outlineLvl w:val="4"/>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2076"/>
    <w:rPr>
      <w:rFonts w:ascii="Times New Roman" w:eastAsia="Times New Roman" w:hAnsi="Times New Roman"/>
      <w:b/>
      <w:bCs/>
      <w:sz w:val="32"/>
      <w:szCs w:val="32"/>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598" w:hanging="480"/>
    </w:pPr>
    <w:rPr>
      <w:rFonts w:ascii="Times New Roman" w:eastAsia="Times New Roman" w:hAnsi="Times New Roman"/>
      <w:sz w:val="24"/>
      <w:szCs w:val="24"/>
    </w:rPr>
  </w:style>
  <w:style w:type="paragraph" w:styleId="20">
    <w:name w:val="toc 2"/>
    <w:basedOn w:val="a"/>
    <w:uiPriority w:val="1"/>
    <w:qFormat/>
    <w:pPr>
      <w:ind w:left="999" w:hanging="641"/>
    </w:pPr>
    <w:rPr>
      <w:rFonts w:ascii="Times New Roman" w:eastAsia="Times New Roman" w:hAnsi="Times New Roman"/>
      <w:sz w:val="24"/>
      <w:szCs w:val="24"/>
    </w:rPr>
  </w:style>
  <w:style w:type="paragraph" w:styleId="a3">
    <w:name w:val="Body Text"/>
    <w:basedOn w:val="a"/>
    <w:uiPriority w:val="1"/>
    <w:qFormat/>
    <w:pPr>
      <w:spacing w:before="120"/>
      <w:ind w:left="118"/>
    </w:pPr>
    <w:rPr>
      <w:rFonts w:ascii="Times New Roman" w:eastAsia="Times New Roman" w:hAnsi="Times New Roman"/>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F3102"/>
    <w:rPr>
      <w:rFonts w:ascii="Tahoma" w:hAnsi="Tahoma" w:cs="Tahoma"/>
      <w:sz w:val="16"/>
      <w:szCs w:val="16"/>
    </w:rPr>
  </w:style>
  <w:style w:type="character" w:customStyle="1" w:styleId="a6">
    <w:name w:val="Текст выноски Знак"/>
    <w:basedOn w:val="a0"/>
    <w:link w:val="a5"/>
    <w:uiPriority w:val="99"/>
    <w:semiHidden/>
    <w:rsid w:val="00CF3102"/>
    <w:rPr>
      <w:rFonts w:ascii="Tahoma" w:hAnsi="Tahoma" w:cs="Tahoma"/>
      <w:sz w:val="16"/>
      <w:szCs w:val="16"/>
    </w:rPr>
  </w:style>
  <w:style w:type="character" w:styleId="a7">
    <w:name w:val="Placeholder Text"/>
    <w:basedOn w:val="a0"/>
    <w:uiPriority w:val="99"/>
    <w:semiHidden/>
    <w:rsid w:val="00014F56"/>
    <w:rPr>
      <w:color w:val="808080"/>
    </w:rPr>
  </w:style>
  <w:style w:type="table" w:styleId="a8">
    <w:name w:val="Table Grid"/>
    <w:basedOn w:val="a1"/>
    <w:uiPriority w:val="59"/>
    <w:rsid w:val="002B465D"/>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24EE4"/>
    <w:pPr>
      <w:tabs>
        <w:tab w:val="center" w:pos="4677"/>
        <w:tab w:val="right" w:pos="9355"/>
      </w:tabs>
    </w:pPr>
  </w:style>
  <w:style w:type="character" w:customStyle="1" w:styleId="aa">
    <w:name w:val="Верхний колонтитул Знак"/>
    <w:basedOn w:val="a0"/>
    <w:link w:val="a9"/>
    <w:uiPriority w:val="99"/>
    <w:rsid w:val="00524EE4"/>
  </w:style>
  <w:style w:type="paragraph" w:styleId="ab">
    <w:name w:val="footer"/>
    <w:basedOn w:val="a"/>
    <w:link w:val="ac"/>
    <w:uiPriority w:val="99"/>
    <w:unhideWhenUsed/>
    <w:rsid w:val="00524EE4"/>
    <w:pPr>
      <w:tabs>
        <w:tab w:val="center" w:pos="4677"/>
        <w:tab w:val="right" w:pos="9355"/>
      </w:tabs>
    </w:pPr>
  </w:style>
  <w:style w:type="character" w:customStyle="1" w:styleId="ac">
    <w:name w:val="Нижний колонтитул Знак"/>
    <w:basedOn w:val="a0"/>
    <w:link w:val="ab"/>
    <w:uiPriority w:val="99"/>
    <w:rsid w:val="00524EE4"/>
  </w:style>
  <w:style w:type="character" w:styleId="ad">
    <w:name w:val="Hyperlink"/>
    <w:basedOn w:val="a0"/>
    <w:uiPriority w:val="99"/>
    <w:unhideWhenUsed/>
    <w:rsid w:val="000A48C9"/>
    <w:rPr>
      <w:color w:val="0000FF" w:themeColor="hyperlink"/>
      <w:u w:val="single"/>
    </w:rPr>
  </w:style>
  <w:style w:type="paragraph" w:styleId="ae">
    <w:name w:val="TOC Heading"/>
    <w:basedOn w:val="1"/>
    <w:next w:val="a"/>
    <w:uiPriority w:val="39"/>
    <w:semiHidden/>
    <w:unhideWhenUsed/>
    <w:qFormat/>
    <w:rsid w:val="00EE2076"/>
    <w:pPr>
      <w:keepNext/>
      <w:keepLines/>
      <w:spacing w:before="480"/>
      <w:ind w:left="0" w:firstLine="0"/>
      <w:outlineLvl w:val="9"/>
    </w:pPr>
    <w:rPr>
      <w:rFonts w:asciiTheme="majorHAnsi" w:eastAsiaTheme="majorEastAsia" w:hAnsiTheme="majorHAnsi" w:cstheme="majorBidi"/>
      <w:color w:val="365F91" w:themeColor="accent1" w:themeShade="BF"/>
      <w:sz w:val="28"/>
      <w:szCs w:val="28"/>
    </w:rPr>
  </w:style>
  <w:style w:type="paragraph" w:customStyle="1" w:styleId="Default">
    <w:name w:val="Default"/>
    <w:rsid w:val="00EE2076"/>
    <w:pPr>
      <w:widowControl/>
      <w:autoSpaceDE w:val="0"/>
      <w:autoSpaceDN w:val="0"/>
      <w:adjustRightInd w:val="0"/>
    </w:pPr>
    <w:rPr>
      <w:rFonts w:ascii="Times New Roman" w:hAnsi="Times New Roman" w:cs="Times New Roman"/>
      <w:color w:val="000000"/>
      <w:sz w:val="24"/>
      <w:szCs w:val="24"/>
      <w:lang w:val="ru-RU" w:eastAsia="uk-UA"/>
    </w:rPr>
  </w:style>
  <w:style w:type="character" w:customStyle="1" w:styleId="hps">
    <w:name w:val="hps"/>
    <w:basedOn w:val="a0"/>
    <w:rsid w:val="00EE2076"/>
  </w:style>
  <w:style w:type="character" w:customStyle="1" w:styleId="af">
    <w:name w:val="Текст сноски Знак"/>
    <w:basedOn w:val="a0"/>
    <w:link w:val="af0"/>
    <w:uiPriority w:val="99"/>
    <w:semiHidden/>
    <w:rsid w:val="00EE2076"/>
    <w:rPr>
      <w:sz w:val="20"/>
      <w:szCs w:val="20"/>
      <w:lang w:val="uk-UA" w:eastAsia="uk-UA" w:bidi="uk-UA"/>
    </w:rPr>
  </w:style>
  <w:style w:type="paragraph" w:styleId="af0">
    <w:name w:val="footnote text"/>
    <w:basedOn w:val="a"/>
    <w:link w:val="af"/>
    <w:uiPriority w:val="99"/>
    <w:semiHidden/>
    <w:unhideWhenUsed/>
    <w:rsid w:val="00EE2076"/>
    <w:rPr>
      <w:sz w:val="20"/>
      <w:szCs w:val="20"/>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0832">
      <w:bodyDiv w:val="1"/>
      <w:marLeft w:val="0"/>
      <w:marRight w:val="0"/>
      <w:marTop w:val="0"/>
      <w:marBottom w:val="0"/>
      <w:divBdr>
        <w:top w:val="none" w:sz="0" w:space="0" w:color="auto"/>
        <w:left w:val="none" w:sz="0" w:space="0" w:color="auto"/>
        <w:bottom w:val="none" w:sz="0" w:space="0" w:color="auto"/>
        <w:right w:val="none" w:sz="0" w:space="0" w:color="auto"/>
      </w:divBdr>
    </w:div>
    <w:div w:id="40133298">
      <w:bodyDiv w:val="1"/>
      <w:marLeft w:val="0"/>
      <w:marRight w:val="0"/>
      <w:marTop w:val="0"/>
      <w:marBottom w:val="0"/>
      <w:divBdr>
        <w:top w:val="none" w:sz="0" w:space="0" w:color="auto"/>
        <w:left w:val="none" w:sz="0" w:space="0" w:color="auto"/>
        <w:bottom w:val="none" w:sz="0" w:space="0" w:color="auto"/>
        <w:right w:val="none" w:sz="0" w:space="0" w:color="auto"/>
      </w:divBdr>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486240435">
      <w:bodyDiv w:val="1"/>
      <w:marLeft w:val="0"/>
      <w:marRight w:val="0"/>
      <w:marTop w:val="0"/>
      <w:marBottom w:val="0"/>
      <w:divBdr>
        <w:top w:val="none" w:sz="0" w:space="0" w:color="auto"/>
        <w:left w:val="none" w:sz="0" w:space="0" w:color="auto"/>
        <w:bottom w:val="none" w:sz="0" w:space="0" w:color="auto"/>
        <w:right w:val="none" w:sz="0" w:space="0" w:color="auto"/>
      </w:divBdr>
    </w:div>
    <w:div w:id="572129370">
      <w:bodyDiv w:val="1"/>
      <w:marLeft w:val="0"/>
      <w:marRight w:val="0"/>
      <w:marTop w:val="0"/>
      <w:marBottom w:val="0"/>
      <w:divBdr>
        <w:top w:val="none" w:sz="0" w:space="0" w:color="auto"/>
        <w:left w:val="none" w:sz="0" w:space="0" w:color="auto"/>
        <w:bottom w:val="none" w:sz="0" w:space="0" w:color="auto"/>
        <w:right w:val="none" w:sz="0" w:space="0" w:color="auto"/>
      </w:divBdr>
    </w:div>
    <w:div w:id="737048129">
      <w:bodyDiv w:val="1"/>
      <w:marLeft w:val="0"/>
      <w:marRight w:val="0"/>
      <w:marTop w:val="0"/>
      <w:marBottom w:val="0"/>
      <w:divBdr>
        <w:top w:val="none" w:sz="0" w:space="0" w:color="auto"/>
        <w:left w:val="none" w:sz="0" w:space="0" w:color="auto"/>
        <w:bottom w:val="none" w:sz="0" w:space="0" w:color="auto"/>
        <w:right w:val="none" w:sz="0" w:space="0" w:color="auto"/>
      </w:divBdr>
    </w:div>
    <w:div w:id="809711328">
      <w:bodyDiv w:val="1"/>
      <w:marLeft w:val="0"/>
      <w:marRight w:val="0"/>
      <w:marTop w:val="0"/>
      <w:marBottom w:val="0"/>
      <w:divBdr>
        <w:top w:val="none" w:sz="0" w:space="0" w:color="auto"/>
        <w:left w:val="none" w:sz="0" w:space="0" w:color="auto"/>
        <w:bottom w:val="none" w:sz="0" w:space="0" w:color="auto"/>
        <w:right w:val="none" w:sz="0" w:space="0" w:color="auto"/>
      </w:divBdr>
    </w:div>
    <w:div w:id="1020740428">
      <w:bodyDiv w:val="1"/>
      <w:marLeft w:val="0"/>
      <w:marRight w:val="0"/>
      <w:marTop w:val="0"/>
      <w:marBottom w:val="0"/>
      <w:divBdr>
        <w:top w:val="none" w:sz="0" w:space="0" w:color="auto"/>
        <w:left w:val="none" w:sz="0" w:space="0" w:color="auto"/>
        <w:bottom w:val="none" w:sz="0" w:space="0" w:color="auto"/>
        <w:right w:val="none" w:sz="0" w:space="0" w:color="auto"/>
      </w:divBdr>
    </w:div>
    <w:div w:id="1159617996">
      <w:bodyDiv w:val="1"/>
      <w:marLeft w:val="0"/>
      <w:marRight w:val="0"/>
      <w:marTop w:val="0"/>
      <w:marBottom w:val="0"/>
      <w:divBdr>
        <w:top w:val="none" w:sz="0" w:space="0" w:color="auto"/>
        <w:left w:val="none" w:sz="0" w:space="0" w:color="auto"/>
        <w:bottom w:val="none" w:sz="0" w:space="0" w:color="auto"/>
        <w:right w:val="none" w:sz="0" w:space="0" w:color="auto"/>
      </w:divBdr>
    </w:div>
    <w:div w:id="1409616860">
      <w:bodyDiv w:val="1"/>
      <w:marLeft w:val="0"/>
      <w:marRight w:val="0"/>
      <w:marTop w:val="0"/>
      <w:marBottom w:val="0"/>
      <w:divBdr>
        <w:top w:val="none" w:sz="0" w:space="0" w:color="auto"/>
        <w:left w:val="none" w:sz="0" w:space="0" w:color="auto"/>
        <w:bottom w:val="none" w:sz="0" w:space="0" w:color="auto"/>
        <w:right w:val="none" w:sz="0" w:space="0" w:color="auto"/>
      </w:divBdr>
    </w:div>
    <w:div w:id="1690373766">
      <w:bodyDiv w:val="1"/>
      <w:marLeft w:val="0"/>
      <w:marRight w:val="0"/>
      <w:marTop w:val="0"/>
      <w:marBottom w:val="0"/>
      <w:divBdr>
        <w:top w:val="none" w:sz="0" w:space="0" w:color="auto"/>
        <w:left w:val="none" w:sz="0" w:space="0" w:color="auto"/>
        <w:bottom w:val="none" w:sz="0" w:space="0" w:color="auto"/>
        <w:right w:val="none" w:sz="0" w:space="0" w:color="auto"/>
      </w:divBdr>
    </w:div>
    <w:div w:id="1838111193">
      <w:bodyDiv w:val="1"/>
      <w:marLeft w:val="0"/>
      <w:marRight w:val="0"/>
      <w:marTop w:val="0"/>
      <w:marBottom w:val="0"/>
      <w:divBdr>
        <w:top w:val="none" w:sz="0" w:space="0" w:color="auto"/>
        <w:left w:val="none" w:sz="0" w:space="0" w:color="auto"/>
        <w:bottom w:val="none" w:sz="0" w:space="0" w:color="auto"/>
        <w:right w:val="none" w:sz="0" w:space="0" w:color="auto"/>
      </w:divBdr>
    </w:div>
    <w:div w:id="1972511084">
      <w:bodyDiv w:val="1"/>
      <w:marLeft w:val="0"/>
      <w:marRight w:val="0"/>
      <w:marTop w:val="0"/>
      <w:marBottom w:val="0"/>
      <w:divBdr>
        <w:top w:val="none" w:sz="0" w:space="0" w:color="auto"/>
        <w:left w:val="none" w:sz="0" w:space="0" w:color="auto"/>
        <w:bottom w:val="none" w:sz="0" w:space="0" w:color="auto"/>
        <w:right w:val="none" w:sz="0" w:space="0" w:color="auto"/>
      </w:divBdr>
    </w:div>
    <w:div w:id="197259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pp.eurostat.ec.europa.eu/portal/page/portal/income_social_inclusion_living_conditions/documents/tab9/2010_EU_Comparative%20Intermediate_QR_Rev%202.pdf" TargetMode="External"/><Relationship Id="rId299" Type="http://schemas.openxmlformats.org/officeDocument/2006/relationships/footer" Target="footer15.xml"/><Relationship Id="rId21" Type="http://schemas.openxmlformats.org/officeDocument/2006/relationships/header" Target="header7.xml"/><Relationship Id="rId63" Type="http://schemas.openxmlformats.org/officeDocument/2006/relationships/header" Target="header23.xml"/><Relationship Id="rId159" Type="http://schemas.openxmlformats.org/officeDocument/2006/relationships/hyperlink" Target="http://www.statcan.ca/cgi-bin/imdb/p2SV.pl?Function=getSubThemes&amp;amp;themeid=471&amp;amp;lang=en&amp;amp;db=IMDB&amp;amp;dbg=f&amp;amp;adm=8&amp;amp;dis=2" TargetMode="External"/><Relationship Id="rId324" Type="http://schemas.openxmlformats.org/officeDocument/2006/relationships/header" Target="header119.xml"/><Relationship Id="rId366" Type="http://schemas.openxmlformats.org/officeDocument/2006/relationships/header" Target="header140.xml"/><Relationship Id="rId170" Type="http://schemas.openxmlformats.org/officeDocument/2006/relationships/hyperlink" Target="http://www.bea.gov/scb/pdf/2005/02February/0205_NIPAs.pdf" TargetMode="External"/><Relationship Id="rId226" Type="http://schemas.openxmlformats.org/officeDocument/2006/relationships/header" Target="header88.xml"/><Relationship Id="rId433" Type="http://schemas.openxmlformats.org/officeDocument/2006/relationships/footer" Target="footer25.xml"/><Relationship Id="rId268" Type="http://schemas.openxmlformats.org/officeDocument/2006/relationships/hyperlink" Target="http://epp.eurostat.ec.europa.eu/portal/page/portal/income_social_inclusion_living_conditions/documents/tab9/2010%20EU%20COMPARATIVE%20FQR.pdf" TargetMode="External"/><Relationship Id="rId475" Type="http://schemas.openxmlformats.org/officeDocument/2006/relationships/hyperlink" Target="http://stat.fi/til/adopt/2011/adopt_2011_2012-05-31_laa_001_en.html" TargetMode="External"/><Relationship Id="rId32" Type="http://schemas.openxmlformats.org/officeDocument/2006/relationships/header" Target="header13.xml"/><Relationship Id="rId74" Type="http://schemas.openxmlformats.org/officeDocument/2006/relationships/header" Target="header26.xml"/><Relationship Id="rId128" Type="http://schemas.openxmlformats.org/officeDocument/2006/relationships/header" Target="header53.xml"/><Relationship Id="rId335" Type="http://schemas.openxmlformats.org/officeDocument/2006/relationships/image" Target="media/image40.emf"/><Relationship Id="rId377" Type="http://schemas.openxmlformats.org/officeDocument/2006/relationships/image" Target="media/image61.png"/><Relationship Id="rId500" Type="http://schemas.openxmlformats.org/officeDocument/2006/relationships/hyperlink" Target="http://epp.eurostat.ec.europa.eu/portal/page/portal/quality/documents/desap%20G0-LEG-20031010-EN.pdf" TargetMode="External"/><Relationship Id="rId5" Type="http://schemas.openxmlformats.org/officeDocument/2006/relationships/settings" Target="settings.xml"/><Relationship Id="rId181" Type="http://schemas.openxmlformats.org/officeDocument/2006/relationships/header" Target="header68.xml"/><Relationship Id="rId237" Type="http://schemas.openxmlformats.org/officeDocument/2006/relationships/header" Target="header93.xml"/><Relationship Id="rId402" Type="http://schemas.openxmlformats.org/officeDocument/2006/relationships/footer" Target="footer20.xml"/><Relationship Id="rId279" Type="http://schemas.openxmlformats.org/officeDocument/2006/relationships/hyperlink" Target="http://epp.eurostat.ec.europa.eu/portal/page/portal/quality/evaluation/domain_specific_results" TargetMode="External"/><Relationship Id="rId444" Type="http://schemas.openxmlformats.org/officeDocument/2006/relationships/hyperlink" Target="http://epp.eurostat.ec.europa.eu/cache/ITY_SDDS/Annexes/hlth_hlye_esms_an1.pdf" TargetMode="External"/><Relationship Id="rId486" Type="http://schemas.openxmlformats.org/officeDocument/2006/relationships/hyperlink" Target="http://www.fcsm.gov/01papers/SPWP31_final.pdf" TargetMode="External"/><Relationship Id="rId43" Type="http://schemas.openxmlformats.org/officeDocument/2006/relationships/header" Target="header20.xml"/><Relationship Id="rId139" Type="http://schemas.openxmlformats.org/officeDocument/2006/relationships/hyperlink" Target="http://www.dst.dk/en/Statistik/dokumentation/Declarations/coherent-social-statistics--recipient-of-income-compensating-benefits-.aspx" TargetMode="External"/><Relationship Id="rId290" Type="http://schemas.openxmlformats.org/officeDocument/2006/relationships/hyperlink" Target="http://www.ons.gov.uk/ons/about-ons/get-involved/taking-part-in-a-survey/information-for-businesses/compliance-and-simplification-plans/index.html" TargetMode="External"/><Relationship Id="rId304" Type="http://schemas.openxmlformats.org/officeDocument/2006/relationships/hyperlink" Target="mailto:estat-quality@ec.europa.eu" TargetMode="External"/><Relationship Id="rId346" Type="http://schemas.openxmlformats.org/officeDocument/2006/relationships/image" Target="media/image43.emf"/><Relationship Id="rId388" Type="http://schemas.openxmlformats.org/officeDocument/2006/relationships/image" Target="media/image68.png"/><Relationship Id="rId511" Type="http://schemas.openxmlformats.org/officeDocument/2006/relationships/theme" Target="theme/theme1.xml"/><Relationship Id="rId85" Type="http://schemas.openxmlformats.org/officeDocument/2006/relationships/header" Target="header33.xml"/><Relationship Id="rId150" Type="http://schemas.openxmlformats.org/officeDocument/2006/relationships/header" Target="header61.xml"/><Relationship Id="rId192" Type="http://schemas.openxmlformats.org/officeDocument/2006/relationships/hyperlink" Target="http://www.ecb.int/pub/pdf/other/euroareabalanceofpaymentsiipstatistics201203en.pdf" TargetMode="External"/><Relationship Id="rId206" Type="http://schemas.openxmlformats.org/officeDocument/2006/relationships/hyperlink" Target="http://www.ons.gov.uk/ons/guide-method/method-quality/quality/quality-information/social-statistics/quality-and-methodology-information-for-the-labour-force-survey--lfs-.pdf" TargetMode="External"/><Relationship Id="rId413" Type="http://schemas.openxmlformats.org/officeDocument/2006/relationships/footer" Target="footer23.xml"/><Relationship Id="rId248" Type="http://schemas.openxmlformats.org/officeDocument/2006/relationships/footer" Target="footer12.xml"/><Relationship Id="rId455" Type="http://schemas.openxmlformats.org/officeDocument/2006/relationships/hyperlink" Target="http://epp.eurostat.ec.europa.eu/portal/page/portal/quality/documents/DEVELOPING%20METHODS%20FOR%20ASSESSING%20PERCEIVED%20RESPONSE%20BURD.pdf" TargetMode="External"/><Relationship Id="rId497" Type="http://schemas.openxmlformats.org/officeDocument/2006/relationships/hyperlink" Target="http://epp.eurostat.ec.europa.eu/portal/page/portal/quality/documents/HANDBOOK%20ON%20IMPROVING%20QUALITY.pdf" TargetMode="External"/><Relationship Id="rId12" Type="http://schemas.openxmlformats.org/officeDocument/2006/relationships/footer" Target="footer1.xml"/><Relationship Id="rId108" Type="http://schemas.openxmlformats.org/officeDocument/2006/relationships/header" Target="header43.xml"/><Relationship Id="rId315" Type="http://schemas.openxmlformats.org/officeDocument/2006/relationships/image" Target="media/image29.emf"/><Relationship Id="rId357" Type="http://schemas.openxmlformats.org/officeDocument/2006/relationships/hyperlink" Target="http://epp.eurostat.ec.europa.eu/portal/page/portal/ver-1/quality/documents/EHQR_FINAL.pdf" TargetMode="External"/><Relationship Id="rId54" Type="http://schemas.openxmlformats.org/officeDocument/2006/relationships/header" Target="header21.xml"/><Relationship Id="rId96" Type="http://schemas.openxmlformats.org/officeDocument/2006/relationships/image" Target="media/image7.png"/><Relationship Id="rId161" Type="http://schemas.openxmlformats.org/officeDocument/2006/relationships/hyperlink" Target="http://dsbb.imf.org/vgn/images/pdfs/dqrs_factsheet.pdf" TargetMode="External"/><Relationship Id="rId217" Type="http://schemas.openxmlformats.org/officeDocument/2006/relationships/header" Target="header81.xml"/><Relationship Id="rId399" Type="http://schemas.openxmlformats.org/officeDocument/2006/relationships/image" Target="media/image79.png"/><Relationship Id="rId259" Type="http://schemas.openxmlformats.org/officeDocument/2006/relationships/hyperlink" Target="http://epp.eurostat.ec.europa.eu/portal/page/portal/microdata/introduction" TargetMode="External"/><Relationship Id="rId424" Type="http://schemas.openxmlformats.org/officeDocument/2006/relationships/header" Target="header154.xml"/><Relationship Id="rId466" Type="http://schemas.openxmlformats.org/officeDocument/2006/relationships/hyperlink" Target="http://www.census.gov/Press-Release/www/feasibility.pdf" TargetMode="External"/><Relationship Id="rId23" Type="http://schemas.openxmlformats.org/officeDocument/2006/relationships/hyperlink" Target="http://epp.eurostat.ec.europa.eu/portal/page/portal/product_details/publication?p_product_code=KS-32-11-955" TargetMode="External"/><Relationship Id="rId119" Type="http://schemas.openxmlformats.org/officeDocument/2006/relationships/header" Target="header50.xml"/><Relationship Id="rId270" Type="http://schemas.openxmlformats.org/officeDocument/2006/relationships/header" Target="header101.xml"/><Relationship Id="rId326" Type="http://schemas.openxmlformats.org/officeDocument/2006/relationships/header" Target="header121.xml"/><Relationship Id="rId65" Type="http://schemas.openxmlformats.org/officeDocument/2006/relationships/hyperlink" Target="http://www.google.com/url?sa=t&amp;amp;rct=j&amp;amp;q&amp;amp;esrc=s&amp;amp;frm=1&amp;amp;source=web&amp;amp;cd=1&amp;amp;cad=rja&amp;amp;ved=0CCMQFjAA&amp;amp;url=http%3A%2F%2Fwww.nsi.bg%2Fsites%2Fdefault%2Ffiles%2Ffiles%2Fpages%2FBuilding%2520permits%25202011_en.doc&amp;amp;ei=5skEU4TqOOu6ygOogYLoCg&amp;amp;usg=AFQjCNFvz2ygU8etLkRkc1sVWpqJcyeWDA" TargetMode="External"/><Relationship Id="rId130" Type="http://schemas.openxmlformats.org/officeDocument/2006/relationships/hyperlink" Target="http://www.census.gov/2010census/about/cpex.php" TargetMode="External"/><Relationship Id="rId368" Type="http://schemas.openxmlformats.org/officeDocument/2006/relationships/image" Target="media/image52.png"/><Relationship Id="rId172" Type="http://schemas.openxmlformats.org/officeDocument/2006/relationships/hyperlink" Target="http://www.oecd.org/dataoecd/9/20/1963116.pdf" TargetMode="External"/><Relationship Id="rId228" Type="http://schemas.openxmlformats.org/officeDocument/2006/relationships/hyperlink" Target="http://www.ecb.europa.eu/pub/pdf/other/ecbsp1en.pdf" TargetMode="External"/><Relationship Id="rId435" Type="http://schemas.openxmlformats.org/officeDocument/2006/relationships/hyperlink" Target="http://www.ecb.int/pub/pdf/other/euroareabalanceofpaymentsiipstatistics201203en.pdf" TargetMode="External"/><Relationship Id="rId477" Type="http://schemas.openxmlformats.org/officeDocument/2006/relationships/header" Target="header159.xml"/><Relationship Id="rId281" Type="http://schemas.openxmlformats.org/officeDocument/2006/relationships/hyperlink" Target="http://www.q2012.gr/articlefiles/sessions/1.2_Zeelenberg_The%20business%20case%20of%20quality%20management%20at%20Statistics%20Netherlands.pdf" TargetMode="External"/><Relationship Id="rId337" Type="http://schemas.openxmlformats.org/officeDocument/2006/relationships/header" Target="header126.xml"/><Relationship Id="rId502" Type="http://schemas.openxmlformats.org/officeDocument/2006/relationships/hyperlink" Target="http://epp.eurostat.ec.europa.eu/portal/page/portal/quality/documents/Annex%201%20Legislation%20on%20QUALITY%20REPORTING%20for%20website.pdf" TargetMode="External"/><Relationship Id="rId34" Type="http://schemas.openxmlformats.org/officeDocument/2006/relationships/header" Target="header15.xml"/><Relationship Id="rId76" Type="http://schemas.openxmlformats.org/officeDocument/2006/relationships/header" Target="header28.xml"/><Relationship Id="rId141" Type="http://schemas.openxmlformats.org/officeDocument/2006/relationships/header" Target="header58.xml"/><Relationship Id="rId379" Type="http://schemas.openxmlformats.org/officeDocument/2006/relationships/footer" Target="footer18.xml"/><Relationship Id="rId7" Type="http://schemas.openxmlformats.org/officeDocument/2006/relationships/footnotes" Target="footnotes.xml"/><Relationship Id="rId183" Type="http://schemas.openxmlformats.org/officeDocument/2006/relationships/hyperlink" Target="http://epp.eurostat.ec.europa.eu/cache/ITY_OFFPUB/KS-RA-11-024/EN/KS-RA-11-024-EN.PDF" TargetMode="External"/><Relationship Id="rId239" Type="http://schemas.openxmlformats.org/officeDocument/2006/relationships/hyperlink" Target="ttp://www.stat.fi/til/vtp/2008/vtp_2008_2010-01-29_men_001_en.html" TargetMode="External"/><Relationship Id="rId390" Type="http://schemas.openxmlformats.org/officeDocument/2006/relationships/image" Target="media/image70.png"/><Relationship Id="rId404" Type="http://schemas.openxmlformats.org/officeDocument/2006/relationships/image" Target="media/image81.png"/><Relationship Id="rId446" Type="http://schemas.openxmlformats.org/officeDocument/2006/relationships/hyperlink" Target="http://epp.eurostat.ec.europa.eu/portal/page/portal/income_social_inclusion_living_conditions/documents/tab9/2010%20EU%20COMPARATIVE%20FQR.pdf" TargetMode="External"/><Relationship Id="rId250" Type="http://schemas.openxmlformats.org/officeDocument/2006/relationships/header" Target="header99.xml"/><Relationship Id="rId292" Type="http://schemas.openxmlformats.org/officeDocument/2006/relationships/header" Target="header108.xml"/><Relationship Id="rId306" Type="http://schemas.openxmlformats.org/officeDocument/2006/relationships/hyperlink" Target="http://epp.eurostat.ec.europa.eu/" TargetMode="External"/><Relationship Id="rId488" Type="http://schemas.openxmlformats.org/officeDocument/2006/relationships/header" Target="header160.xml"/><Relationship Id="rId45" Type="http://schemas.openxmlformats.org/officeDocument/2006/relationships/hyperlink" Target="http://www.oecd.org/dataoecd/9/20/1963116.pdf" TargetMode="External"/><Relationship Id="rId87" Type="http://schemas.openxmlformats.org/officeDocument/2006/relationships/hyperlink" Target="http://s3.amazonaws.com/zanran_storage/www.forskningsanalyse.dk/ContentPages/43313910.pdf" TargetMode="External"/><Relationship Id="rId110" Type="http://schemas.openxmlformats.org/officeDocument/2006/relationships/hyperlink" Target="http://jms.insee.fr/files/documents/1998/510_1-JMS1998_S2-1_BERTHIER-DEVILLE-NEROS_P133-143.PDF" TargetMode="External"/><Relationship Id="rId348" Type="http://schemas.openxmlformats.org/officeDocument/2006/relationships/image" Target="media/image45.emf"/><Relationship Id="rId152" Type="http://schemas.openxmlformats.org/officeDocument/2006/relationships/hyperlink" Target="http://www.scb.se/Statistik/PR/PR0101/_dokument/PR0101_BS_Eng_2013.pdf" TargetMode="External"/><Relationship Id="rId194" Type="http://schemas.openxmlformats.org/officeDocument/2006/relationships/hyperlink" Target="http://www.ecb.int/pub/pdf/other/euroareabalanceofpaymentsiipstatistics201203en.pdf" TargetMode="External"/><Relationship Id="rId208" Type="http://schemas.openxmlformats.org/officeDocument/2006/relationships/header" Target="header77.xml"/><Relationship Id="rId415" Type="http://schemas.openxmlformats.org/officeDocument/2006/relationships/header" Target="header148.xml"/><Relationship Id="rId457" Type="http://schemas.openxmlformats.org/officeDocument/2006/relationships/hyperlink" Target="http://www.statistics.gov.uk/methods_quality/downloads/QualityWork.pdf" TargetMode="External"/><Relationship Id="rId261" Type="http://schemas.openxmlformats.org/officeDocument/2006/relationships/hyperlink" Target="http://epp.eurostat.ec.europa.eu/cache/ITY_OFFPUB/KS-BG-06-001/EN/KS-BG-06-001-EN.PDF" TargetMode="External"/><Relationship Id="rId499" Type="http://schemas.openxmlformats.org/officeDocument/2006/relationships/hyperlink" Target="http://epp.eurostat.ec.europa.eu/portal/page/portal/quality/documents/Quality_Performance_Indicators_FINAL_v_1_1.pdf" TargetMode="External"/><Relationship Id="rId14" Type="http://schemas.openxmlformats.org/officeDocument/2006/relationships/header" Target="header3.xml"/><Relationship Id="rId56" Type="http://schemas.openxmlformats.org/officeDocument/2006/relationships/hyperlink" Target="http://www.ofmdfmni.gov.uk/summary-quality-report-feb-2012.pdf" TargetMode="External"/><Relationship Id="rId317" Type="http://schemas.openxmlformats.org/officeDocument/2006/relationships/image" Target="media/image31.emf"/><Relationship Id="rId359" Type="http://schemas.openxmlformats.org/officeDocument/2006/relationships/hyperlink" Target="http://epp.eurostat.ec.europa.eu/portal/page/portal/ver-1/quality/documents/EHQR_FINAL.pdf" TargetMode="External"/><Relationship Id="rId98" Type="http://schemas.openxmlformats.org/officeDocument/2006/relationships/header" Target="header38.xml"/><Relationship Id="rId121" Type="http://schemas.openxmlformats.org/officeDocument/2006/relationships/hyperlink" Target="http://www.unece.org/stats/publications/editing/SDE1.htm" TargetMode="External"/><Relationship Id="rId163" Type="http://schemas.openxmlformats.org/officeDocument/2006/relationships/hyperlink" Target="http://www.dst.dk/en/Statistik/dokumentation/Declarations/final-national-accounts-.aspx" TargetMode="External"/><Relationship Id="rId219" Type="http://schemas.openxmlformats.org/officeDocument/2006/relationships/header" Target="header83.xml"/><Relationship Id="rId370" Type="http://schemas.openxmlformats.org/officeDocument/2006/relationships/image" Target="media/image54.png"/><Relationship Id="rId426" Type="http://schemas.openxmlformats.org/officeDocument/2006/relationships/header" Target="header155.xml"/><Relationship Id="rId230" Type="http://schemas.openxmlformats.org/officeDocument/2006/relationships/hyperlink" Target="http://www.ons.gov.uk/ons/guide-method/method-quality/specific/business-and-energy/annual-business-survey/quality-and-methods/index.html" TargetMode="External"/><Relationship Id="rId468" Type="http://schemas.openxmlformats.org/officeDocument/2006/relationships/hyperlink" Target="http://www.dst.dk/en/Statistik/dokumentation/Declarations/coherent-social-statistics--recipient-of-income-compensating-benefits-.aspx" TargetMode="External"/><Relationship Id="rId25" Type="http://schemas.openxmlformats.org/officeDocument/2006/relationships/header" Target="header8.xml"/><Relationship Id="rId67" Type="http://schemas.openxmlformats.org/officeDocument/2006/relationships/hyperlink" Target="http://epp.eurostat.ec.europa.eu/portal/page/portal/quality/documents/Eurostat_user_satisfaction_survey_2013.pdf" TargetMode="External"/><Relationship Id="rId272" Type="http://schemas.openxmlformats.org/officeDocument/2006/relationships/header" Target="header103.xml"/><Relationship Id="rId328" Type="http://schemas.openxmlformats.org/officeDocument/2006/relationships/image" Target="media/image37.png"/><Relationship Id="rId132" Type="http://schemas.openxmlformats.org/officeDocument/2006/relationships/image" Target="media/image10.png"/><Relationship Id="rId174" Type="http://schemas.openxmlformats.org/officeDocument/2006/relationships/hyperlink" Target="http://www.statistiques.public.lu/fr/methodologie/methodes/economie-finances/Bop/bop/qualite2011.pdf" TargetMode="External"/><Relationship Id="rId381" Type="http://schemas.openxmlformats.org/officeDocument/2006/relationships/image" Target="media/image63.png"/><Relationship Id="rId241" Type="http://schemas.openxmlformats.org/officeDocument/2006/relationships/header" Target="header95.xml"/><Relationship Id="rId437" Type="http://schemas.openxmlformats.org/officeDocument/2006/relationships/hyperlink" Target="http://epp.eurostat.ec.europa.eu/cache/ITY_OFFPUB/KS-AO-01-005/EN/KS-AO-01-005-EN.PDF" TargetMode="External"/><Relationship Id="rId479" Type="http://schemas.openxmlformats.org/officeDocument/2006/relationships/hyperlink" Target="http://epp.eurostat.ec.europa.eu/pls/portal/docs/PAGE/PGP_DS_QUALITY/SWEDEN_QUALITY%20REPORT_2004.PDF" TargetMode="External"/><Relationship Id="rId36" Type="http://schemas.openxmlformats.org/officeDocument/2006/relationships/footer" Target="footer6.xml"/><Relationship Id="rId283" Type="http://schemas.openxmlformats.org/officeDocument/2006/relationships/header" Target="header105.xml"/><Relationship Id="rId339" Type="http://schemas.openxmlformats.org/officeDocument/2006/relationships/header" Target="header127.xml"/><Relationship Id="rId490" Type="http://schemas.openxmlformats.org/officeDocument/2006/relationships/hyperlink" Target="http://epp.eurostat.ec.europa.eu/cache/ITY_OFFPUB/KS-32-11-955/EN/KS-32-11-955-EN.PDF" TargetMode="External"/><Relationship Id="rId504" Type="http://schemas.openxmlformats.org/officeDocument/2006/relationships/hyperlink" Target="http://unstats.un.org/unsd/goodprac/bpabout.asp" TargetMode="External"/><Relationship Id="rId78" Type="http://schemas.openxmlformats.org/officeDocument/2006/relationships/header" Target="header30.xml"/><Relationship Id="rId101" Type="http://schemas.openxmlformats.org/officeDocument/2006/relationships/image" Target="media/image8.png"/><Relationship Id="rId143" Type="http://schemas.openxmlformats.org/officeDocument/2006/relationships/hyperlink" Target="http://stat.fi/til/adopt/2011/adopt_2011_2012-05-31_laa_001_en.html" TargetMode="External"/><Relationship Id="rId185" Type="http://schemas.openxmlformats.org/officeDocument/2006/relationships/header" Target="header69.xml"/><Relationship Id="rId350" Type="http://schemas.openxmlformats.org/officeDocument/2006/relationships/header" Target="header134.xml"/><Relationship Id="rId406" Type="http://schemas.openxmlformats.org/officeDocument/2006/relationships/image" Target="media/image83.png"/><Relationship Id="rId9" Type="http://schemas.openxmlformats.org/officeDocument/2006/relationships/image" Target="media/image1.jpeg"/><Relationship Id="rId210" Type="http://schemas.openxmlformats.org/officeDocument/2006/relationships/hyperlink" Target="http://www.ons.gov.uk/ons/guide-method/revisions/ons-compliance-statement/index.html" TargetMode="External"/><Relationship Id="rId392" Type="http://schemas.openxmlformats.org/officeDocument/2006/relationships/image" Target="media/image72.png"/><Relationship Id="rId448" Type="http://schemas.openxmlformats.org/officeDocument/2006/relationships/hyperlink" Target="http://epp.eurostat.ec.europa.eu/portal/page/portal/publications/collections/news_releases" TargetMode="External"/><Relationship Id="rId252" Type="http://schemas.openxmlformats.org/officeDocument/2006/relationships/hyperlink" Target="http://epp.eurostat.ec.europa.eu/portal/page/portal/publications/collections/news_releases" TargetMode="External"/><Relationship Id="rId294" Type="http://schemas.openxmlformats.org/officeDocument/2006/relationships/header" Target="header110.xml"/><Relationship Id="rId308" Type="http://schemas.openxmlformats.org/officeDocument/2006/relationships/header" Target="header114.xml"/><Relationship Id="rId47" Type="http://schemas.openxmlformats.org/officeDocument/2006/relationships/hyperlink" Target="http://www.oecd.org/dataoecd/9/20/1963116.pdf" TargetMode="External"/><Relationship Id="rId89" Type="http://schemas.openxmlformats.org/officeDocument/2006/relationships/image" Target="media/image5.png"/><Relationship Id="rId112" Type="http://schemas.openxmlformats.org/officeDocument/2006/relationships/header" Target="header45.xml"/><Relationship Id="rId154" Type="http://schemas.openxmlformats.org/officeDocument/2006/relationships/image" Target="media/image14.png"/><Relationship Id="rId361" Type="http://schemas.openxmlformats.org/officeDocument/2006/relationships/image" Target="media/image49.png"/><Relationship Id="rId196" Type="http://schemas.openxmlformats.org/officeDocument/2006/relationships/hyperlink" Target="https://www.destatis.de/EN/Publications/QualityReports/NationalAccounts/NationalAccountsQR.pdf?__blob=publicationFile" TargetMode="External"/><Relationship Id="rId417" Type="http://schemas.openxmlformats.org/officeDocument/2006/relationships/header" Target="header150.xml"/><Relationship Id="rId459" Type="http://schemas.openxmlformats.org/officeDocument/2006/relationships/hyperlink" Target="http://www.ilo.org/public/english/bureau/stat/guides/cpi/index.htm" TargetMode="External"/><Relationship Id="rId16" Type="http://schemas.openxmlformats.org/officeDocument/2006/relationships/header" Target="header5.xml"/><Relationship Id="rId221" Type="http://schemas.openxmlformats.org/officeDocument/2006/relationships/header" Target="header85.xml"/><Relationship Id="rId263" Type="http://schemas.openxmlformats.org/officeDocument/2006/relationships/hyperlink" Target="http://epp.eurostat.ec.europa.eu/cache/ITY_OFFPUB/KS-BG-06-001/EN/KS-BG-06-001-EN.PDF" TargetMode="External"/><Relationship Id="rId319" Type="http://schemas.openxmlformats.org/officeDocument/2006/relationships/image" Target="media/image33.emf"/><Relationship Id="rId470" Type="http://schemas.openxmlformats.org/officeDocument/2006/relationships/hyperlink" Target="http://www.dst.dk/en/Statistik/dokumentation/Declarations/final-national-accounts-.aspx" TargetMode="External"/><Relationship Id="rId58" Type="http://schemas.openxmlformats.org/officeDocument/2006/relationships/hyperlink" Target="http://www.ofmdfmni.gov.uk/summary-quality-report-feb-2012.pdf" TargetMode="External"/><Relationship Id="rId123" Type="http://schemas.openxmlformats.org/officeDocument/2006/relationships/hyperlink" Target="http://www.unece.org/stats/publications/editing/SDE3.htm" TargetMode="External"/><Relationship Id="rId330" Type="http://schemas.openxmlformats.org/officeDocument/2006/relationships/header" Target="header123.xml"/><Relationship Id="rId165" Type="http://schemas.openxmlformats.org/officeDocument/2006/relationships/hyperlink" Target="https://www.destatis.de/EN/Publications/QualityReports/NationalAccounts/NationalAccountsQR.pdf?__blob=publicationFile" TargetMode="External"/><Relationship Id="rId372" Type="http://schemas.openxmlformats.org/officeDocument/2006/relationships/image" Target="media/image56.png"/><Relationship Id="rId428" Type="http://schemas.openxmlformats.org/officeDocument/2006/relationships/hyperlink" Target="http://www.census.gov/pred/www/summary-report.pdf" TargetMode="External"/><Relationship Id="rId232" Type="http://schemas.openxmlformats.org/officeDocument/2006/relationships/hyperlink" Target="mailto:abs@ons.gsi.gov.uk" TargetMode="External"/><Relationship Id="rId274" Type="http://schemas.openxmlformats.org/officeDocument/2006/relationships/hyperlink" Target="http://eur-lex.europa.eu/LexUriServ/LexUriServ.do?uri=OJ%3AL%3A2008%3A097%3A0013%3A0059%3AEN%3APDF" TargetMode="External"/><Relationship Id="rId481" Type="http://schemas.openxmlformats.org/officeDocument/2006/relationships/hyperlink" Target="http://epp.eurostat.ec.europa.eu/pls/portal/docs/PAGE/PGP_DS_QUALITY/SWEDEN_QUALITY%20REPORT_2004.PDF" TargetMode="External"/><Relationship Id="rId27" Type="http://schemas.openxmlformats.org/officeDocument/2006/relationships/hyperlink" Target="http://epp.eurostat.ec.europa.eu/cache/ITY_PUBLIC/QAF_2012/EN/QAF_2012-EN.PDF" TargetMode="External"/><Relationship Id="rId69" Type="http://schemas.openxmlformats.org/officeDocument/2006/relationships/header" Target="header24.xml"/><Relationship Id="rId134" Type="http://schemas.openxmlformats.org/officeDocument/2006/relationships/hyperlink" Target="http://www.google.com/url?sa=t&amp;amp;rct=j&amp;amp;q&amp;amp;esrc=s&amp;amp;frm=1&amp;amp;source=web&amp;amp;cd=1&amp;amp;ved=0CCgQFjAA&amp;amp;url=http%3A%2F%2Fwww.ons.gov.uk%2Fons%2Fguide-method%2Fcensus%2Fcensus-2001%2Fdesign-and-conduct%2Freview-and-evaluation%2Fevaluation-reports%2Fquality-report%2Fcensus-2001-quality-report.pdf&amp;amp;ei=0l2GUujiIqqZ4gSw_IDoAw&amp;amp;usg=AFQjCNHh2DbQX5EZsniOItz17k3KIDJ0sQ&amp;amp;bvm=bv.56643336%2Cd.bGE" TargetMode="External"/><Relationship Id="rId80" Type="http://schemas.openxmlformats.org/officeDocument/2006/relationships/hyperlink" Target="http://www.fcsm.gov/01papers/SPWP31_final.pdf" TargetMode="External"/><Relationship Id="rId176" Type="http://schemas.openxmlformats.org/officeDocument/2006/relationships/header" Target="header67.xml"/><Relationship Id="rId341" Type="http://schemas.openxmlformats.org/officeDocument/2006/relationships/header" Target="header129.xml"/><Relationship Id="rId383" Type="http://schemas.openxmlformats.org/officeDocument/2006/relationships/image" Target="media/image65.png"/><Relationship Id="rId439" Type="http://schemas.openxmlformats.org/officeDocument/2006/relationships/hyperlink" Target="http://epp.eurostat.ec.europa.eu/cache/ITY_OFFPUB/KS-RA-10-026/EN/KS-RA-10-026-EN.PDF" TargetMode="External"/><Relationship Id="rId201" Type="http://schemas.openxmlformats.org/officeDocument/2006/relationships/header" Target="header74.xml"/><Relationship Id="rId243" Type="http://schemas.openxmlformats.org/officeDocument/2006/relationships/footer" Target="footer10.xml"/><Relationship Id="rId285" Type="http://schemas.openxmlformats.org/officeDocument/2006/relationships/hyperlink" Target="http://eur-lex.europa.eu/LexUriServ/LexUriServ.do?uri=CELEX%3A52006DC0691%3AEN%3ANOT" TargetMode="External"/><Relationship Id="rId450" Type="http://schemas.openxmlformats.org/officeDocument/2006/relationships/header" Target="header157.xml"/><Relationship Id="rId506" Type="http://schemas.openxmlformats.org/officeDocument/2006/relationships/hyperlink" Target="http://unstats.un.org/unsd/methods/statorg/Principles_stat_activities/principles_stat_activities.pdf" TargetMode="External"/><Relationship Id="rId38" Type="http://schemas.openxmlformats.org/officeDocument/2006/relationships/footer" Target="footer7.xml"/><Relationship Id="rId103" Type="http://schemas.openxmlformats.org/officeDocument/2006/relationships/hyperlink" Target="http://www.stat.si/doc/metodologija/kakovost/SPK_INDPN_2005.pdf" TargetMode="External"/><Relationship Id="rId310" Type="http://schemas.openxmlformats.org/officeDocument/2006/relationships/image" Target="media/image27.emf"/><Relationship Id="rId492" Type="http://schemas.openxmlformats.org/officeDocument/2006/relationships/hyperlink" Target="http://eur-lex.europa.eu/LexUriServ/LexUriServ.do?uri=OJ%3AL%3A2009%3A087%3A0164%3A0173%3AEN%3APDF" TargetMode="External"/><Relationship Id="rId91" Type="http://schemas.openxmlformats.org/officeDocument/2006/relationships/hyperlink" Target="http://epp.eurostat.ec.europa.eu/portal/page/portal/income_social_inclusion_living_conditions/documents/tab9/2010_EU_Comparative%20Intermediate_QR_Rev%202.pdf" TargetMode="External"/><Relationship Id="rId145" Type="http://schemas.openxmlformats.org/officeDocument/2006/relationships/hyperlink" Target="http://stat.fi/til/adopt/2011/adopt_2011_2012-05-31_laa_001_en.html" TargetMode="External"/><Relationship Id="rId187" Type="http://schemas.openxmlformats.org/officeDocument/2006/relationships/hyperlink" Target="http://www.scb.se/Statistik/AM/AM0401/_documents/AM0401_BS_2013-EN.pdf" TargetMode="External"/><Relationship Id="rId352" Type="http://schemas.openxmlformats.org/officeDocument/2006/relationships/header" Target="header135.xml"/><Relationship Id="rId394" Type="http://schemas.openxmlformats.org/officeDocument/2006/relationships/image" Target="media/image74.png"/><Relationship Id="rId408" Type="http://schemas.openxmlformats.org/officeDocument/2006/relationships/image" Target="media/image85.png"/><Relationship Id="rId212" Type="http://schemas.openxmlformats.org/officeDocument/2006/relationships/header" Target="header78.xml"/><Relationship Id="rId254" Type="http://schemas.openxmlformats.org/officeDocument/2006/relationships/hyperlink" Target="http://epp.eurostat.ec.europa.eu/portal/page/portal/publications/collections/statistical_books" TargetMode="External"/><Relationship Id="rId49" Type="http://schemas.openxmlformats.org/officeDocument/2006/relationships/hyperlink" Target="http://www.abs.gov.au/AUSSTATS/subscriber.nsf/log?openagent&amp;amp;12110_2006.pdf&amp;amp;1211.0&amp;amp;Publication&amp;amp;6CD74E466A66973ECA257110006F3DDF&amp;amp;0&amp;amp;2006&amp;amp;10.02.2006&amp;amp;Latest" TargetMode="External"/><Relationship Id="rId114" Type="http://schemas.openxmlformats.org/officeDocument/2006/relationships/header" Target="header46.xml"/><Relationship Id="rId296" Type="http://schemas.openxmlformats.org/officeDocument/2006/relationships/footer" Target="footer13.xml"/><Relationship Id="rId461" Type="http://schemas.openxmlformats.org/officeDocument/2006/relationships/hyperlink" Target="http://epp.eurostat.ec.europa.eu/portal/page/portal/research_methodology/documents/66.pdf" TargetMode="External"/><Relationship Id="rId60" Type="http://schemas.openxmlformats.org/officeDocument/2006/relationships/hyperlink" Target="http://www.stat.si/doc/metodologija/kakovost/SPK_APG%202004.pdf" TargetMode="External"/><Relationship Id="rId156" Type="http://schemas.openxmlformats.org/officeDocument/2006/relationships/header" Target="header63.xml"/><Relationship Id="rId198" Type="http://schemas.openxmlformats.org/officeDocument/2006/relationships/image" Target="media/image18.jpg"/><Relationship Id="rId321" Type="http://schemas.openxmlformats.org/officeDocument/2006/relationships/header" Target="header118.xml"/><Relationship Id="rId363" Type="http://schemas.openxmlformats.org/officeDocument/2006/relationships/hyperlink" Target="http://eur-lex.europa.eu/LexUriServ/LexUriServ.do?uri=OJ%3AL%3A2009%3A168%3A0050%3A0055%3AEN%3APDF" TargetMode="External"/><Relationship Id="rId419" Type="http://schemas.openxmlformats.org/officeDocument/2006/relationships/header" Target="header152.xml"/><Relationship Id="rId223" Type="http://schemas.openxmlformats.org/officeDocument/2006/relationships/hyperlink" Target="http://www.ssb.no/a/english/publikasjoner/pdf/rapp_200920_en/rapp_200920_en.pdf" TargetMode="External"/><Relationship Id="rId430" Type="http://schemas.openxmlformats.org/officeDocument/2006/relationships/hyperlink" Target="http://www.cso.ie/en/media/csoie/surveysandmethodologies/surveys/bop/documents/pdfs/bop_quality_report2011.pdf" TargetMode="External"/><Relationship Id="rId18" Type="http://schemas.openxmlformats.org/officeDocument/2006/relationships/header" Target="header6.xml"/><Relationship Id="rId265" Type="http://schemas.openxmlformats.org/officeDocument/2006/relationships/hyperlink" Target="http://ec.europa.eu/eurostat/ramon/statmanuals/files/Handbook%20for%20EU%20Agricultural%20Price%20Stat%20istics%202008.pdf" TargetMode="External"/><Relationship Id="rId472" Type="http://schemas.openxmlformats.org/officeDocument/2006/relationships/hyperlink" Target="http://stat.fi/meta/qg_2ed_en.pdf" TargetMode="External"/><Relationship Id="rId125" Type="http://schemas.openxmlformats.org/officeDocument/2006/relationships/hyperlink" Target="http://www.google.com/url?sa=t&amp;amp;rct=j&amp;amp;q&amp;amp;esrc=s&amp;amp;frm=1&amp;amp;source=web&amp;amp;cd=1&amp;amp;ved=0CCgQFjAA&amp;amp;url=http%3A%2F%2Fwww.ons.gov.uk%2Fons%2Fguide-method%2Fcensus%2F2011%2Fcensus-data%2F2011-census-data%2F2011-first-release%2Ffirst-release--quality-assurance-and-methodology-papers%2Fquality-assurance-of-census-population-estimates.pdf&amp;amp;ei=lFeGUqHsIKbK4ATctoDQCQ&amp;amp;usg=AFQjCNH2tJW4NYkHm1P4FpFZ52KBTMQELg" TargetMode="External"/><Relationship Id="rId167" Type="http://schemas.openxmlformats.org/officeDocument/2006/relationships/header" Target="header65.xml"/><Relationship Id="rId332" Type="http://schemas.openxmlformats.org/officeDocument/2006/relationships/header" Target="header124.xml"/><Relationship Id="rId374" Type="http://schemas.openxmlformats.org/officeDocument/2006/relationships/image" Target="media/image58.png"/><Relationship Id="rId71" Type="http://schemas.openxmlformats.org/officeDocument/2006/relationships/header" Target="header25.xml"/><Relationship Id="rId234" Type="http://schemas.openxmlformats.org/officeDocument/2006/relationships/header" Target="header91.xml"/><Relationship Id="rId2" Type="http://schemas.openxmlformats.org/officeDocument/2006/relationships/numbering" Target="numbering.xml"/><Relationship Id="rId29" Type="http://schemas.openxmlformats.org/officeDocument/2006/relationships/header" Target="header10.xml"/><Relationship Id="rId276" Type="http://schemas.openxmlformats.org/officeDocument/2006/relationships/hyperlink" Target="http://eur-lex.europa.eu/LexUriServ/LexUriServ.do?uri=CONSLEG%3A1998R1165%3A20061101%3AEN%3APDF" TargetMode="External"/><Relationship Id="rId441" Type="http://schemas.openxmlformats.org/officeDocument/2006/relationships/hyperlink" Target="http://epp.eurostat.ec.europa.eu/portal/page/portal/income_social_inclusion_living_conditions/documents/tab9/2010_EU_Comparative%20Intermediate_QR_Rev%202.pdf" TargetMode="External"/><Relationship Id="rId483" Type="http://schemas.openxmlformats.org/officeDocument/2006/relationships/hyperlink" Target="http://www.unece.org/stats/publications/editing/SDE1.htm" TargetMode="External"/><Relationship Id="rId40" Type="http://schemas.openxmlformats.org/officeDocument/2006/relationships/image" Target="media/image4.jpeg"/><Relationship Id="rId136" Type="http://schemas.openxmlformats.org/officeDocument/2006/relationships/image" Target="media/image11.png"/><Relationship Id="rId178" Type="http://schemas.openxmlformats.org/officeDocument/2006/relationships/hyperlink" Target="http://www.ipcc-nggip.iges.or.jp/public/gl/guidelin/annex1ri.pdf" TargetMode="External"/><Relationship Id="rId301" Type="http://schemas.openxmlformats.org/officeDocument/2006/relationships/image" Target="media/image24.png"/><Relationship Id="rId343" Type="http://schemas.openxmlformats.org/officeDocument/2006/relationships/header" Target="header131.xml"/><Relationship Id="rId82" Type="http://schemas.openxmlformats.org/officeDocument/2006/relationships/hyperlink" Target="http://stat.fi/meta/qg_2ed_en.pdf" TargetMode="External"/><Relationship Id="rId203" Type="http://schemas.openxmlformats.org/officeDocument/2006/relationships/header" Target="header76.xml"/><Relationship Id="rId385" Type="http://schemas.openxmlformats.org/officeDocument/2006/relationships/header" Target="header143.xml"/><Relationship Id="rId245" Type="http://schemas.openxmlformats.org/officeDocument/2006/relationships/header" Target="header96.xml"/><Relationship Id="rId287" Type="http://schemas.openxmlformats.org/officeDocument/2006/relationships/header" Target="header106.xml"/><Relationship Id="rId410" Type="http://schemas.openxmlformats.org/officeDocument/2006/relationships/image" Target="media/image86.png"/><Relationship Id="rId452" Type="http://schemas.openxmlformats.org/officeDocument/2006/relationships/hyperlink" Target="http://epp.eurostat.ec.europa.eu/portal/page/portal/statistics/search_database" TargetMode="External"/><Relationship Id="rId494" Type="http://schemas.openxmlformats.org/officeDocument/2006/relationships/hyperlink" Target="http://epp.eurostat.ec.europa.eu/portal/page/portal/quality/documents/HANDBOOK%20ON%20DATA%20QUALITY%20ASSESSMENT%20METHODS%20AND%20TOOLS%20%20I.pdf" TargetMode="External"/><Relationship Id="rId508" Type="http://schemas.openxmlformats.org/officeDocument/2006/relationships/hyperlink" Target="http://www.efqm.org/" TargetMode="External"/><Relationship Id="rId105" Type="http://schemas.openxmlformats.org/officeDocument/2006/relationships/hyperlink" Target="http://www.fas.org/sgp/crs/misc/R40551.pdf" TargetMode="External"/><Relationship Id="rId147" Type="http://schemas.openxmlformats.org/officeDocument/2006/relationships/image" Target="media/image12.png"/><Relationship Id="rId312" Type="http://schemas.openxmlformats.org/officeDocument/2006/relationships/header" Target="header115.xml"/><Relationship Id="rId354" Type="http://schemas.openxmlformats.org/officeDocument/2006/relationships/image" Target="media/image48.png"/><Relationship Id="rId51" Type="http://schemas.openxmlformats.org/officeDocument/2006/relationships/hyperlink" Target="http://www.insee.fr/en/publics/" TargetMode="External"/><Relationship Id="rId93" Type="http://schemas.openxmlformats.org/officeDocument/2006/relationships/hyperlink" Target="http://www.stat.si/doc/metodologija/kakovost/SPK_APG%202004.pdf" TargetMode="External"/><Relationship Id="rId189" Type="http://schemas.openxmlformats.org/officeDocument/2006/relationships/hyperlink" Target="http://www.scb.se/Statistik/AM/AM0401/_documents/AM0401_BS_2013-EN.pdf" TargetMode="External"/><Relationship Id="rId396" Type="http://schemas.openxmlformats.org/officeDocument/2006/relationships/image" Target="media/image76.png"/><Relationship Id="rId214" Type="http://schemas.openxmlformats.org/officeDocument/2006/relationships/image" Target="media/image20.png"/><Relationship Id="rId256" Type="http://schemas.openxmlformats.org/officeDocument/2006/relationships/hyperlink" Target="http://epp.eurostat.ec.europa.eu/portal/page/portal/statistics/search_database" TargetMode="External"/><Relationship Id="rId298" Type="http://schemas.openxmlformats.org/officeDocument/2006/relationships/footer" Target="footer14.xml"/><Relationship Id="rId421" Type="http://schemas.openxmlformats.org/officeDocument/2006/relationships/image" Target="media/image88.png"/><Relationship Id="rId463" Type="http://schemas.openxmlformats.org/officeDocument/2006/relationships/header" Target="header158.xml"/><Relationship Id="rId116" Type="http://schemas.openxmlformats.org/officeDocument/2006/relationships/header" Target="header48.xml"/><Relationship Id="rId158" Type="http://schemas.openxmlformats.org/officeDocument/2006/relationships/hyperlink" Target="http://www.statcan.ca/cgi-bin/imdb/p2SV.pl?Function=getSubThemes&amp;amp;themeid=471&amp;amp;lang=en&amp;amp;db=IMDB&amp;amp;dbg=f&amp;amp;adm=8&amp;amp;dis=2" TargetMode="External"/><Relationship Id="rId323" Type="http://schemas.openxmlformats.org/officeDocument/2006/relationships/image" Target="media/image35.png"/><Relationship Id="rId20" Type="http://schemas.openxmlformats.org/officeDocument/2006/relationships/footer" Target="footer5.xml"/><Relationship Id="rId62" Type="http://schemas.openxmlformats.org/officeDocument/2006/relationships/hyperlink" Target="http://epp.eurostat.ec.europa.eu/portal/page/portal/income_social_inclusion_living_conditions/documents/tab9/2010%20EU%20COMPARATIVE%20FQR.pdf" TargetMode="External"/><Relationship Id="rId365" Type="http://schemas.openxmlformats.org/officeDocument/2006/relationships/image" Target="media/image51.png"/><Relationship Id="rId225" Type="http://schemas.openxmlformats.org/officeDocument/2006/relationships/header" Target="header87.xml"/><Relationship Id="rId267" Type="http://schemas.openxmlformats.org/officeDocument/2006/relationships/hyperlink" Target="http://epp.eurostat.ec.europa.eu/cache/ITY_SDDS/EN/prc_hicp_nesms_ee.htm" TargetMode="External"/><Relationship Id="rId432" Type="http://schemas.openxmlformats.org/officeDocument/2006/relationships/footer" Target="footer24.xml"/><Relationship Id="rId474" Type="http://schemas.openxmlformats.org/officeDocument/2006/relationships/hyperlink" Target="http://www.stat.fi/til/adopt/2010/adopt_2010_2011-06-01_laa_001_en.html" TargetMode="External"/><Relationship Id="rId127" Type="http://schemas.openxmlformats.org/officeDocument/2006/relationships/image" Target="media/image9.jpg"/><Relationship Id="rId31" Type="http://schemas.openxmlformats.org/officeDocument/2006/relationships/header" Target="header12.xml"/><Relationship Id="rId73" Type="http://schemas.openxmlformats.org/officeDocument/2006/relationships/hyperlink" Target="http://www.cso.ie/en/media/csoie/surveysandmethodologies/surveys/bop/documents/pdfs/bop_quality_report2011.pdf" TargetMode="External"/><Relationship Id="rId169" Type="http://schemas.openxmlformats.org/officeDocument/2006/relationships/hyperlink" Target="http://www.google.com/url?sa=t&amp;amp;rct=j&amp;amp;q&amp;amp;esrc=s&amp;amp;frm=1&amp;amp;source=web&amp;amp;cd=6&amp;amp;ved=0CEgQFjAF&amp;amp;url=http%3A%2F%2Fwww.ons.gov.uk%2Fons%2Frel%2Felmr%2Feconomic-and-labour-market-review%2Fno--3--march-2008%2Fmonitoring-the-quality-of-the-national-accounts.pdf&amp;amp;ei=mYeHUtS8D6Sc4wSymoHgCw&amp;amp;usg=AFQjCNHLXmvSZjBw-vgPSU1e24d-GhAUgQ" TargetMode="External"/><Relationship Id="rId334" Type="http://schemas.openxmlformats.org/officeDocument/2006/relationships/header" Target="header125.xml"/><Relationship Id="rId376" Type="http://schemas.openxmlformats.org/officeDocument/2006/relationships/image" Target="media/image60.png"/><Relationship Id="rId4" Type="http://schemas.microsoft.com/office/2007/relationships/stylesWithEffects" Target="stylesWithEffects.xml"/><Relationship Id="rId180" Type="http://schemas.openxmlformats.org/officeDocument/2006/relationships/image" Target="media/image17.png"/><Relationship Id="rId236" Type="http://schemas.openxmlformats.org/officeDocument/2006/relationships/header" Target="header92.xml"/><Relationship Id="rId278" Type="http://schemas.openxmlformats.org/officeDocument/2006/relationships/hyperlink" Target="http://eur-lex.europa.eu/LexUriServ/LexUriServ.do?uri=CONSLEG%3A1998R1165%3A20061101%3AEN%3APDF" TargetMode="External"/><Relationship Id="rId401" Type="http://schemas.openxmlformats.org/officeDocument/2006/relationships/header" Target="header144.xml"/><Relationship Id="rId443" Type="http://schemas.openxmlformats.org/officeDocument/2006/relationships/hyperlink" Target="http://epp.eurostat.ec.europa.eu/portal/page/portal/quality/documents/Eurostat_user_satisfaction_survey_2013.pdf" TargetMode="External"/><Relationship Id="rId303" Type="http://schemas.openxmlformats.org/officeDocument/2006/relationships/image" Target="media/image26.png"/><Relationship Id="rId485" Type="http://schemas.openxmlformats.org/officeDocument/2006/relationships/hyperlink" Target="http://www.census.gov/2010census/about/cpex.php" TargetMode="External"/><Relationship Id="rId42" Type="http://schemas.openxmlformats.org/officeDocument/2006/relationships/header" Target="header19.xml"/><Relationship Id="rId84" Type="http://schemas.openxmlformats.org/officeDocument/2006/relationships/header" Target="header32.xml"/><Relationship Id="rId138" Type="http://schemas.openxmlformats.org/officeDocument/2006/relationships/header" Target="header57.xml"/><Relationship Id="rId345" Type="http://schemas.openxmlformats.org/officeDocument/2006/relationships/header" Target="header132.xml"/><Relationship Id="rId387" Type="http://schemas.openxmlformats.org/officeDocument/2006/relationships/image" Target="media/image67.png"/><Relationship Id="rId510" Type="http://schemas.openxmlformats.org/officeDocument/2006/relationships/fontTable" Target="fontTable.xml"/><Relationship Id="rId191" Type="http://schemas.openxmlformats.org/officeDocument/2006/relationships/header" Target="header71.xml"/><Relationship Id="rId205" Type="http://schemas.openxmlformats.org/officeDocument/2006/relationships/hyperlink" Target="http://www.ons.gov.uk/ons/guide-method/method-quality/quality/quality-information/social-statistics/quality-and-methodology-information-for-the-labour-force-survey--lfs-.pdf" TargetMode="External"/><Relationship Id="rId247" Type="http://schemas.openxmlformats.org/officeDocument/2006/relationships/footer" Target="footer11.xml"/><Relationship Id="rId412" Type="http://schemas.openxmlformats.org/officeDocument/2006/relationships/footer" Target="footer22.xml"/><Relationship Id="rId107" Type="http://schemas.openxmlformats.org/officeDocument/2006/relationships/header" Target="header42.xml"/><Relationship Id="rId289" Type="http://schemas.openxmlformats.org/officeDocument/2006/relationships/header" Target="header107.xml"/><Relationship Id="rId454" Type="http://schemas.openxmlformats.org/officeDocument/2006/relationships/hyperlink" Target="http://www.bea.gov/scb/pdf/2005/02February/0205_NIPAs.pdf" TargetMode="External"/><Relationship Id="rId496" Type="http://schemas.openxmlformats.org/officeDocument/2006/relationships/hyperlink" Target="http://epp.eurostat.ec.europa.eu/portal/page/portal/quality/documents/HANDBOOK%20ON%20IMPROVING%20QUALITY.pdf" TargetMode="External"/><Relationship Id="rId11" Type="http://schemas.openxmlformats.org/officeDocument/2006/relationships/header" Target="header2.xml"/><Relationship Id="rId53" Type="http://schemas.openxmlformats.org/officeDocument/2006/relationships/hyperlink" Target="http://epp.eurostat.ec.europa.eu/portal/page/portal/quality/documents/Eurostat_user_satisfaction_survey_2013.pdf" TargetMode="External"/><Relationship Id="rId149" Type="http://schemas.openxmlformats.org/officeDocument/2006/relationships/hyperlink" Target="http://www.ilo.org/public/english/bureau/stat/guides/cpi/index.htm" TargetMode="External"/><Relationship Id="rId314" Type="http://schemas.openxmlformats.org/officeDocument/2006/relationships/header" Target="header116.xml"/><Relationship Id="rId356" Type="http://schemas.openxmlformats.org/officeDocument/2006/relationships/header" Target="header136.xml"/><Relationship Id="rId398" Type="http://schemas.openxmlformats.org/officeDocument/2006/relationships/image" Target="media/image78.png"/><Relationship Id="rId95" Type="http://schemas.openxmlformats.org/officeDocument/2006/relationships/header" Target="header37.xml"/><Relationship Id="rId160" Type="http://schemas.openxmlformats.org/officeDocument/2006/relationships/header" Target="header64.xml"/><Relationship Id="rId216" Type="http://schemas.openxmlformats.org/officeDocument/2006/relationships/header" Target="header80.xml"/><Relationship Id="rId423" Type="http://schemas.openxmlformats.org/officeDocument/2006/relationships/header" Target="header153.xml"/><Relationship Id="rId258" Type="http://schemas.openxmlformats.org/officeDocument/2006/relationships/header" Target="header100.xml"/><Relationship Id="rId465" Type="http://schemas.openxmlformats.org/officeDocument/2006/relationships/hyperlink" Target="http://www.census.gov/Press-Release/www/feasibility.pdf" TargetMode="External"/><Relationship Id="rId22" Type="http://schemas.openxmlformats.org/officeDocument/2006/relationships/image" Target="media/image3.png"/><Relationship Id="rId64" Type="http://schemas.openxmlformats.org/officeDocument/2006/relationships/hyperlink" Target="http://www.google.com/url?sa=t&amp;amp;rct=j&amp;amp;q&amp;amp;esrc=s&amp;amp;frm=1&amp;amp;source=web&amp;amp;cd=1&amp;amp;cad=rja&amp;amp;ved=0CCMQFjAA&amp;amp;url=http%3A%2F%2Fwww.nsi.bg%2Fsites%2Fdefault%2Ffiles%2Ffiles%2Fpages%2FBuilding%2520permits%25202011_en.doc&amp;amp;ei=5skEU4TqOOu6ygOogYLoCg&amp;amp;usg=AFQjCNFvz2ygU8etLkRkc1sVWpqJcyeWDA" TargetMode="External"/><Relationship Id="rId118" Type="http://schemas.openxmlformats.org/officeDocument/2006/relationships/header" Target="header49.xml"/><Relationship Id="rId325" Type="http://schemas.openxmlformats.org/officeDocument/2006/relationships/header" Target="header120.xml"/><Relationship Id="rId367" Type="http://schemas.openxmlformats.org/officeDocument/2006/relationships/header" Target="header141.xml"/><Relationship Id="rId171" Type="http://schemas.openxmlformats.org/officeDocument/2006/relationships/hyperlink" Target="http://www.oecd.org/dataoecd/9/20/1963116.pdf" TargetMode="External"/><Relationship Id="rId227" Type="http://schemas.openxmlformats.org/officeDocument/2006/relationships/hyperlink" Target="http://www.ecb.europa.eu/pub/pdf/other/ecbsp1en.pdf" TargetMode="External"/><Relationship Id="rId269" Type="http://schemas.openxmlformats.org/officeDocument/2006/relationships/hyperlink" Target="http://epp.eurostat.ec.europa.eu/portal/page/portal/income_social_inclusion_living_conditions/documents/tab9/2010%20EU%20COMPARATIVE%20FQR.pdf" TargetMode="External"/><Relationship Id="rId434" Type="http://schemas.openxmlformats.org/officeDocument/2006/relationships/hyperlink" Target="http://epp.eurostat.ec.europa.eu/cache/ITY_OFFPUB/KS-RA-07-017/EN/KS-RA-07-017-EN.PDF" TargetMode="External"/><Relationship Id="rId476" Type="http://schemas.openxmlformats.org/officeDocument/2006/relationships/hyperlink" Target="http://www.scb.se/statistik/PR/PR0101/handbok.pdf" TargetMode="External"/><Relationship Id="rId33" Type="http://schemas.openxmlformats.org/officeDocument/2006/relationships/header" Target="header14.xml"/><Relationship Id="rId129" Type="http://schemas.openxmlformats.org/officeDocument/2006/relationships/hyperlink" Target="http://www.census.gov/2010census/about/cpex.php" TargetMode="External"/><Relationship Id="rId280" Type="http://schemas.openxmlformats.org/officeDocument/2006/relationships/header" Target="header104.xml"/><Relationship Id="rId336" Type="http://schemas.openxmlformats.org/officeDocument/2006/relationships/image" Target="media/image41.emf"/><Relationship Id="rId501" Type="http://schemas.openxmlformats.org/officeDocument/2006/relationships/hyperlink" Target="http://epp.eurostat.ec.europa.eu/portal/page/portal/quality/documents/desap%20G0-LEG-20031010-EN.pdf" TargetMode="External"/><Relationship Id="rId75" Type="http://schemas.openxmlformats.org/officeDocument/2006/relationships/header" Target="header27.xml"/><Relationship Id="rId140" Type="http://schemas.openxmlformats.org/officeDocument/2006/relationships/hyperlink" Target="http://www.dst.dk/en/Statistik/dokumentation/Declarations/coherent-social-statistics--recipient-of-income-compensating-benefits-.aspx" TargetMode="External"/><Relationship Id="rId182" Type="http://schemas.openxmlformats.org/officeDocument/2006/relationships/hyperlink" Target="http://epp.eurostat.ec.europa.eu/cache/ITY_SDDS/Annexes/hlth_hlye_esms_an1.pdf" TargetMode="External"/><Relationship Id="rId378" Type="http://schemas.openxmlformats.org/officeDocument/2006/relationships/header" Target="header142.xml"/><Relationship Id="rId403" Type="http://schemas.openxmlformats.org/officeDocument/2006/relationships/footer" Target="footer21.xml"/><Relationship Id="rId6" Type="http://schemas.openxmlformats.org/officeDocument/2006/relationships/webSettings" Target="webSettings.xml"/><Relationship Id="rId238" Type="http://schemas.openxmlformats.org/officeDocument/2006/relationships/header" Target="header94.xml"/><Relationship Id="rId445" Type="http://schemas.openxmlformats.org/officeDocument/2006/relationships/hyperlink" Target="http://epp.eurostat.ec.europa.eu/portal/page/portal/income_social_inclusion_living_conditions/documents/tab9/2010%20EU%20COMPARATIVE%20FQR.pdf" TargetMode="External"/><Relationship Id="rId487" Type="http://schemas.openxmlformats.org/officeDocument/2006/relationships/hyperlink" Target="http://unstats.un.org/unsd/accsub/2008docs-CDQIO/Ses3-Pap3.pdf" TargetMode="External"/><Relationship Id="rId291" Type="http://schemas.openxmlformats.org/officeDocument/2006/relationships/hyperlink" Target="http://www.ons.gov.uk/ons/about-ons/get-involved/taking-part-in-a-survey/information-for-businesses/compliance-and-simplification-plans/index.html" TargetMode="External"/><Relationship Id="rId305" Type="http://schemas.openxmlformats.org/officeDocument/2006/relationships/hyperlink" Target="mailto:y@ec.europa.eu" TargetMode="External"/><Relationship Id="rId347" Type="http://schemas.openxmlformats.org/officeDocument/2006/relationships/image" Target="media/image44.emf"/><Relationship Id="rId44" Type="http://schemas.openxmlformats.org/officeDocument/2006/relationships/hyperlink" Target="http://www.oecd.org/dataoecd/9/20/1963116.pdf" TargetMode="External"/><Relationship Id="rId86" Type="http://schemas.openxmlformats.org/officeDocument/2006/relationships/header" Target="header34.xml"/><Relationship Id="rId151" Type="http://schemas.openxmlformats.org/officeDocument/2006/relationships/image" Target="media/image13.png"/><Relationship Id="rId389" Type="http://schemas.openxmlformats.org/officeDocument/2006/relationships/image" Target="media/image69.png"/><Relationship Id="rId193" Type="http://schemas.openxmlformats.org/officeDocument/2006/relationships/hyperlink" Target="http://www.ecb.int/pub/pdf/other/euroareabalanceofpaymentsiipstatistics201203en.pdf" TargetMode="External"/><Relationship Id="rId207" Type="http://schemas.openxmlformats.org/officeDocument/2006/relationships/hyperlink" Target="http://www.ons.gov.uk/ons/search/index.html?newquery=LFS%2Buser%2Bguides)" TargetMode="External"/><Relationship Id="rId249" Type="http://schemas.openxmlformats.org/officeDocument/2006/relationships/header" Target="header98.xml"/><Relationship Id="rId414" Type="http://schemas.openxmlformats.org/officeDocument/2006/relationships/header" Target="header147.xml"/><Relationship Id="rId456" Type="http://schemas.openxmlformats.org/officeDocument/2006/relationships/hyperlink" Target="http://epp.eurostat.ec.europa.eu/portal/page/portal/quality/documents/DEVELOPING%20METHODS%20FOR%20ASSESSING%20PERCEIVED%20RESPONSE%20BURD.pdf" TargetMode="External"/><Relationship Id="rId498" Type="http://schemas.openxmlformats.org/officeDocument/2006/relationships/hyperlink" Target="http://epp.eurostat.ec.europa.eu/portal/page/portal/quality/documents/Quality_Performance_Indicators_FINAL_v_1_1.pdf" TargetMode="External"/><Relationship Id="rId13" Type="http://schemas.openxmlformats.org/officeDocument/2006/relationships/footer" Target="footer2.xml"/><Relationship Id="rId109" Type="http://schemas.openxmlformats.org/officeDocument/2006/relationships/header" Target="header44.xml"/><Relationship Id="rId260" Type="http://schemas.openxmlformats.org/officeDocument/2006/relationships/hyperlink" Target="http://epp.eurostat.ec.europa.eu/portal/page/portal/microdata/introduction" TargetMode="External"/><Relationship Id="rId316" Type="http://schemas.openxmlformats.org/officeDocument/2006/relationships/image" Target="media/image30.emf"/><Relationship Id="rId55" Type="http://schemas.openxmlformats.org/officeDocument/2006/relationships/hyperlink" Target="http://www.ofmdfmni.gov.uk/summary-quality-report-feb-2012.pdf" TargetMode="External"/><Relationship Id="rId97" Type="http://schemas.openxmlformats.org/officeDocument/2006/relationships/image" Target="media/image710.png"/><Relationship Id="rId120" Type="http://schemas.openxmlformats.org/officeDocument/2006/relationships/header" Target="header51.xml"/><Relationship Id="rId358" Type="http://schemas.openxmlformats.org/officeDocument/2006/relationships/header" Target="header137.xml"/><Relationship Id="rId162" Type="http://schemas.openxmlformats.org/officeDocument/2006/relationships/hyperlink" Target="http://dsbb.imf.org/vgn/images/pdfs/dqrs_factsheet.pdf" TargetMode="External"/><Relationship Id="rId218" Type="http://schemas.openxmlformats.org/officeDocument/2006/relationships/header" Target="header82.xml"/><Relationship Id="rId425" Type="http://schemas.openxmlformats.org/officeDocument/2006/relationships/image" Target="media/image90.png"/><Relationship Id="rId467" Type="http://schemas.openxmlformats.org/officeDocument/2006/relationships/hyperlink" Target="http://www.statcan.gc.ca/bsolc/olc-cel/olc-cel?catno=12-539-X&amp;amp;CHROPG=1&amp;amp;lang=eng" TargetMode="External"/><Relationship Id="rId271" Type="http://schemas.openxmlformats.org/officeDocument/2006/relationships/header" Target="header102.xml"/><Relationship Id="rId24" Type="http://schemas.openxmlformats.org/officeDocument/2006/relationships/hyperlink" Target="http://eur-lex.europa.eu/LexUriServ/LexUriServ.do?uri=OJ%3AL%3A2009%3A087%3A0164%3A0173%3AEN%3APDF" TargetMode="External"/><Relationship Id="rId66" Type="http://schemas.openxmlformats.org/officeDocument/2006/relationships/hyperlink" Target="http://epp.eurostat.ec.europa.eu/portal/page/portal/research_methodology/documents/66.pdf" TargetMode="External"/><Relationship Id="rId131" Type="http://schemas.openxmlformats.org/officeDocument/2006/relationships/header" Target="header54.xml"/><Relationship Id="rId327" Type="http://schemas.openxmlformats.org/officeDocument/2006/relationships/image" Target="media/image36.emf"/><Relationship Id="rId369" Type="http://schemas.openxmlformats.org/officeDocument/2006/relationships/image" Target="media/image53.png"/><Relationship Id="rId173" Type="http://schemas.openxmlformats.org/officeDocument/2006/relationships/hyperlink" Target="http://eur-lex.europa.eu/LexUriServ/LexUriServ.do?uri=CONSLEG%3A2005R0184%3A20060509%3AEN%3APDF" TargetMode="External"/><Relationship Id="rId229" Type="http://schemas.openxmlformats.org/officeDocument/2006/relationships/header" Target="header89.xml"/><Relationship Id="rId380" Type="http://schemas.openxmlformats.org/officeDocument/2006/relationships/image" Target="media/image62.png"/><Relationship Id="rId436" Type="http://schemas.openxmlformats.org/officeDocument/2006/relationships/hyperlink" Target="http://www.ecb.int/pub/pdf/other/euroareabalanceofpaymentsiipstatistics201203en.pdf" TargetMode="External"/><Relationship Id="rId240" Type="http://schemas.openxmlformats.org/officeDocument/2006/relationships/image" Target="media/image22.png"/><Relationship Id="rId478" Type="http://schemas.openxmlformats.org/officeDocument/2006/relationships/hyperlink" Target="http://www.statistikersamfundet.se/survey/bortfallssnurran/bortfallsrapport.pdf" TargetMode="External"/><Relationship Id="rId35" Type="http://schemas.openxmlformats.org/officeDocument/2006/relationships/header" Target="header16.xml"/><Relationship Id="rId77" Type="http://schemas.openxmlformats.org/officeDocument/2006/relationships/header" Target="header29.xml"/><Relationship Id="rId100" Type="http://schemas.openxmlformats.org/officeDocument/2006/relationships/header" Target="header40.xml"/><Relationship Id="rId282" Type="http://schemas.openxmlformats.org/officeDocument/2006/relationships/hyperlink" Target="http://www.q2012.gr/articlefiles/sessions/1.2_Zeelenberg_The%20business%20case%20of%20quality%20management%20at%20Statistics%20Netherlands.pdf" TargetMode="External"/><Relationship Id="rId338" Type="http://schemas.openxmlformats.org/officeDocument/2006/relationships/hyperlink" Target="http://stats.oecd.org/mei/default.asp?rev=1" TargetMode="External"/><Relationship Id="rId503" Type="http://schemas.openxmlformats.org/officeDocument/2006/relationships/hyperlink" Target="http://epp.eurostat.ec.europa.eu/portal/page/portal/quality/documents/Annex%201%20Legislation%20on%20QUALITY%20REPORTING%20for%20website.pdf" TargetMode="External"/><Relationship Id="rId8" Type="http://schemas.openxmlformats.org/officeDocument/2006/relationships/endnotes" Target="endnotes.xml"/><Relationship Id="rId142" Type="http://schemas.openxmlformats.org/officeDocument/2006/relationships/hyperlink" Target="http://stat.fi/til/adopt/2011/adopt_2011_2012-05-31_laa_001_en.html" TargetMode="External"/><Relationship Id="rId184" Type="http://schemas.openxmlformats.org/officeDocument/2006/relationships/hyperlink" Target="http://epp.eurostat.ec.europa.eu/cache/ITY_OFFPUB/KS-RA-10-026/EN/KS-RA-10-026-EN.PDF" TargetMode="External"/><Relationship Id="rId391" Type="http://schemas.openxmlformats.org/officeDocument/2006/relationships/image" Target="media/image71.png"/><Relationship Id="rId405" Type="http://schemas.openxmlformats.org/officeDocument/2006/relationships/image" Target="media/image82.png"/><Relationship Id="rId447" Type="http://schemas.openxmlformats.org/officeDocument/2006/relationships/hyperlink" Target="http://epp.eurostat.ec.europa.eu/cache/ITY_SDDS/EN/prc_hicp_nesms_ee.htm" TargetMode="External"/><Relationship Id="rId251" Type="http://schemas.openxmlformats.org/officeDocument/2006/relationships/hyperlink" Target="http://unstats.un.org/unsd/accsub/2008docs-CDQIO/Ses3-Pap3.pdf" TargetMode="External"/><Relationship Id="rId489" Type="http://schemas.openxmlformats.org/officeDocument/2006/relationships/hyperlink" Target="http://forum.europa.eu.int/Public/irc/dsis/Home/main" TargetMode="External"/><Relationship Id="rId46" Type="http://schemas.openxmlformats.org/officeDocument/2006/relationships/hyperlink" Target="http://www.oecd.org/dataoecd/9/20/1963116.pdf" TargetMode="External"/><Relationship Id="rId293" Type="http://schemas.openxmlformats.org/officeDocument/2006/relationships/header" Target="header109.xml"/><Relationship Id="rId307" Type="http://schemas.openxmlformats.org/officeDocument/2006/relationships/hyperlink" Target="mailto:Antonio.Baigorri@ec.europa.eu" TargetMode="External"/><Relationship Id="rId349" Type="http://schemas.openxmlformats.org/officeDocument/2006/relationships/header" Target="header133.xml"/><Relationship Id="rId88" Type="http://schemas.openxmlformats.org/officeDocument/2006/relationships/hyperlink" Target="http://s3.amazonaws.com/zanran_storage/www.forskningsanalyse.dk/ContentPages/43313910.pdf" TargetMode="External"/><Relationship Id="rId111" Type="http://schemas.openxmlformats.org/officeDocument/2006/relationships/hyperlink" Target="http://jms.insee.fr/files/documents/1998/510_1-JMS1998_S2-1_BERTHIER-DEVILLE-NEROS_P133-143.PDF" TargetMode="External"/><Relationship Id="rId153" Type="http://schemas.openxmlformats.org/officeDocument/2006/relationships/header" Target="header62.xml"/><Relationship Id="rId195" Type="http://schemas.openxmlformats.org/officeDocument/2006/relationships/header" Target="header72.xml"/><Relationship Id="rId209" Type="http://schemas.openxmlformats.org/officeDocument/2006/relationships/hyperlink" Target="http://www.ons.gov.uk/ons/guide-method/ons-independence/publication-hub/index.html" TargetMode="External"/><Relationship Id="rId360" Type="http://schemas.openxmlformats.org/officeDocument/2006/relationships/header" Target="header138.xml"/><Relationship Id="rId416" Type="http://schemas.openxmlformats.org/officeDocument/2006/relationships/header" Target="header149.xml"/><Relationship Id="rId220" Type="http://schemas.openxmlformats.org/officeDocument/2006/relationships/header" Target="header84.xml"/><Relationship Id="rId458" Type="http://schemas.openxmlformats.org/officeDocument/2006/relationships/hyperlink" Target="http://www.insee.fr/en/publics/" TargetMode="External"/><Relationship Id="rId15" Type="http://schemas.openxmlformats.org/officeDocument/2006/relationships/header" Target="header4.xml"/><Relationship Id="rId57" Type="http://schemas.openxmlformats.org/officeDocument/2006/relationships/hyperlink" Target="http://www.ofmdfmni.gov.uk/summary-quality-report-feb-2012.pdf" TargetMode="External"/><Relationship Id="rId262" Type="http://schemas.openxmlformats.org/officeDocument/2006/relationships/hyperlink" Target="http://epp.eurostat.ec.europa.eu/cache/ITY_OFFPUB/KS-BG-06-001/EN/KS-BG-06-001-EN.PDF" TargetMode="External"/><Relationship Id="rId318" Type="http://schemas.openxmlformats.org/officeDocument/2006/relationships/image" Target="media/image32.emf"/><Relationship Id="rId99" Type="http://schemas.openxmlformats.org/officeDocument/2006/relationships/header" Target="header39.xml"/><Relationship Id="rId122" Type="http://schemas.openxmlformats.org/officeDocument/2006/relationships/hyperlink" Target="http://www.unece.org/stats/publications/editing/SDE2.htm" TargetMode="External"/><Relationship Id="rId164" Type="http://schemas.openxmlformats.org/officeDocument/2006/relationships/hyperlink" Target="http://www.dst.dk/en/Statistik/dokumentation/Declarations/final-national-accounts-.aspx" TargetMode="External"/><Relationship Id="rId371" Type="http://schemas.openxmlformats.org/officeDocument/2006/relationships/image" Target="media/image55.png"/><Relationship Id="rId427" Type="http://schemas.openxmlformats.org/officeDocument/2006/relationships/hyperlink" Target="http://www.aapor.org/" TargetMode="External"/><Relationship Id="rId469" Type="http://schemas.openxmlformats.org/officeDocument/2006/relationships/hyperlink" Target="http://www.dst.dk/en/Statistik/dokumentation/Declarations/coherent-social-statistics--recipient-of-income-compensating-benefits-.aspx" TargetMode="External"/><Relationship Id="rId26" Type="http://schemas.openxmlformats.org/officeDocument/2006/relationships/header" Target="header9.xml"/><Relationship Id="rId231" Type="http://schemas.openxmlformats.org/officeDocument/2006/relationships/hyperlink" Target="http://www.ons.gov.uk/ons/guide-method/method-quality/specific/business-and-energy/annual-business-survey/quality-and-methods/index.html" TargetMode="External"/><Relationship Id="rId273" Type="http://schemas.openxmlformats.org/officeDocument/2006/relationships/hyperlink" Target="http://eur-lex.europa.eu/LexUriServ/LexUriServ.do?uri=OJ%3AL%3A2008%3A097%3A0013%3A0059%3AEN%3APDF" TargetMode="External"/><Relationship Id="rId329" Type="http://schemas.openxmlformats.org/officeDocument/2006/relationships/header" Target="header122.xml"/><Relationship Id="rId480" Type="http://schemas.openxmlformats.org/officeDocument/2006/relationships/hyperlink" Target="http://epp.eurostat.ec.europa.eu/pls/portal/docs/PAGE/PGP_DS_QUALITY/SWEDEN_QUALITY%20REPORT_2004.PDF" TargetMode="External"/><Relationship Id="rId68" Type="http://schemas.openxmlformats.org/officeDocument/2006/relationships/hyperlink" Target="http://www.stat.fi/til/adopt/2010/adopt_2010_2011-06-01_laa_001_en.html" TargetMode="External"/><Relationship Id="rId133" Type="http://schemas.openxmlformats.org/officeDocument/2006/relationships/hyperlink" Target="http://www.google.com/url?sa=t&amp;amp;rct=j&amp;amp;q&amp;amp;esrc=s&amp;amp;frm=1&amp;amp;source=web&amp;amp;cd=1&amp;amp;ved=0CCgQFjAA&amp;amp;url=http%3A%2F%2Fwww.ons.gov.uk%2Fons%2Fguide-method%2Fcensus%2Fcensus-2001%2Fdesign-and-conduct%2Freview-and-evaluation%2Fevaluation-reports%2Fquality-report%2Fcensus-2001-quality-report.pdf&amp;amp;ei=0l2GUujiIqqZ4gSw_IDoAw&amp;amp;usg=AFQjCNHh2DbQX5EZsniOItz17k3KIDJ0sQ&amp;amp;bvm=bv.56643336%2Cd.bGE" TargetMode="External"/><Relationship Id="rId175" Type="http://schemas.openxmlformats.org/officeDocument/2006/relationships/hyperlink" Target="http://www.statistiques.public.lu/fr/methodologie/methodes/economie-finances/Bop/bop/qualite2011.pdf" TargetMode="External"/><Relationship Id="rId340" Type="http://schemas.openxmlformats.org/officeDocument/2006/relationships/header" Target="header128.xml"/><Relationship Id="rId200" Type="http://schemas.openxmlformats.org/officeDocument/2006/relationships/header" Target="header73.xml"/><Relationship Id="rId382" Type="http://schemas.openxmlformats.org/officeDocument/2006/relationships/image" Target="media/image64.png"/><Relationship Id="rId438" Type="http://schemas.openxmlformats.org/officeDocument/2006/relationships/hyperlink" Target="http://epp.eurostat.ec.europa.eu/cache/ITY_OFFPUB/KS-AO-01-005/EN/KS-AO-01-005-EN.PDF" TargetMode="External"/><Relationship Id="rId242" Type="http://schemas.openxmlformats.org/officeDocument/2006/relationships/footer" Target="footer9.xml"/><Relationship Id="rId284" Type="http://schemas.openxmlformats.org/officeDocument/2006/relationships/hyperlink" Target="http://eur-lex.europa.eu/LexUriServ/LexUriServ.do?uri=CELEX%3A52006DC0691%3AEN%3ANOT" TargetMode="External"/><Relationship Id="rId491" Type="http://schemas.openxmlformats.org/officeDocument/2006/relationships/hyperlink" Target="http://epp.eurostat.ec.europa.eu/cache/ITY_PUBLIC/QAF_2012/EN/QAF_2012-EN.PDF" TargetMode="External"/><Relationship Id="rId505" Type="http://schemas.openxmlformats.org/officeDocument/2006/relationships/hyperlink" Target="http://unstats.un.org/unsd/dnss/gp/fundprinciples.aspx" TargetMode="External"/><Relationship Id="rId37" Type="http://schemas.openxmlformats.org/officeDocument/2006/relationships/header" Target="header17.xml"/><Relationship Id="rId79" Type="http://schemas.openxmlformats.org/officeDocument/2006/relationships/hyperlink" Target="http://www.fcsm.gov/01papers/SPWP31_final.pdf" TargetMode="External"/><Relationship Id="rId102" Type="http://schemas.openxmlformats.org/officeDocument/2006/relationships/hyperlink" Target="http://www.stat.si/doc/metodologija/kakovost/SPK_INDPN_2005.pdf" TargetMode="External"/><Relationship Id="rId144" Type="http://schemas.openxmlformats.org/officeDocument/2006/relationships/hyperlink" Target="http://stat.fi/til/adopt/2011/adopt_2011_2012-05-31_laa_001_en.html" TargetMode="External"/><Relationship Id="rId90" Type="http://schemas.openxmlformats.org/officeDocument/2006/relationships/image" Target="media/image6.png"/><Relationship Id="rId186" Type="http://schemas.openxmlformats.org/officeDocument/2006/relationships/hyperlink" Target="http://www.scb.se/Statistik/AM/AM0401/_documents/AM0401_BS_2013-EN.pdf" TargetMode="External"/><Relationship Id="rId351" Type="http://schemas.openxmlformats.org/officeDocument/2006/relationships/image" Target="media/image46.emf"/><Relationship Id="rId393" Type="http://schemas.openxmlformats.org/officeDocument/2006/relationships/image" Target="media/image73.png"/><Relationship Id="rId407" Type="http://schemas.openxmlformats.org/officeDocument/2006/relationships/image" Target="media/image84.png"/><Relationship Id="rId449" Type="http://schemas.openxmlformats.org/officeDocument/2006/relationships/hyperlink" Target="http://epp.eurostat.ec.europa.eu/portal/page/portal/quality/introduction" TargetMode="External"/><Relationship Id="rId211" Type="http://schemas.openxmlformats.org/officeDocument/2006/relationships/hyperlink" Target="http://www.ons.gov.uk/ons/index.html)" TargetMode="External"/><Relationship Id="rId253" Type="http://schemas.openxmlformats.org/officeDocument/2006/relationships/hyperlink" Target="http://epp.eurostat.ec.europa.eu/portal/page/portal/publications/collections/news_releases" TargetMode="External"/><Relationship Id="rId295" Type="http://schemas.openxmlformats.org/officeDocument/2006/relationships/header" Target="header111.xml"/><Relationship Id="rId309" Type="http://schemas.openxmlformats.org/officeDocument/2006/relationships/footer" Target="footer16.xml"/><Relationship Id="rId460" Type="http://schemas.openxmlformats.org/officeDocument/2006/relationships/hyperlink" Target="http://dsbb.imf.org/vgn/images/pdfs/dqrs_factsheet.pdf" TargetMode="External"/><Relationship Id="rId48" Type="http://schemas.openxmlformats.org/officeDocument/2006/relationships/hyperlink" Target="http://www.abs.gov.au/AUSSTATS/subscriber.nsf/log?openagent&amp;amp;12110_2006.pdf&amp;amp;1211.0&amp;amp;Publication&amp;amp;6CD74E466A66973ECA257110006F3DDF&amp;amp;0&amp;amp;2006&amp;amp;10.02.2006&amp;amp;Latest" TargetMode="External"/><Relationship Id="rId113" Type="http://schemas.openxmlformats.org/officeDocument/2006/relationships/hyperlink" Target="http://www.aapor.org/uploads/Standard_Definitions_04_08_Final.pdf" TargetMode="External"/><Relationship Id="rId320" Type="http://schemas.openxmlformats.org/officeDocument/2006/relationships/header" Target="header117.xml"/><Relationship Id="rId155" Type="http://schemas.openxmlformats.org/officeDocument/2006/relationships/image" Target="media/image15.png"/><Relationship Id="rId197" Type="http://schemas.openxmlformats.org/officeDocument/2006/relationships/hyperlink" Target="https://www.destatis.de/EN/Publications/QualityReports/NationalAccounts/NationalAccountsQR.pdf?__blob=publicationFile" TargetMode="External"/><Relationship Id="rId362" Type="http://schemas.openxmlformats.org/officeDocument/2006/relationships/image" Target="media/image50.png"/><Relationship Id="rId418" Type="http://schemas.openxmlformats.org/officeDocument/2006/relationships/header" Target="header151.xml"/><Relationship Id="rId222" Type="http://schemas.openxmlformats.org/officeDocument/2006/relationships/hyperlink" Target="http://www.ssb.no/a/english/publikasjoner/pdf/rapp_200920_en/rapp_200920_en.pdf" TargetMode="External"/><Relationship Id="rId264" Type="http://schemas.openxmlformats.org/officeDocument/2006/relationships/hyperlink" Target="http://ec.europa.eu/eurostat/ramon/statmanuals/files/Handbook%20for%20EU%20Agricultural%20Price%20Statistics%202008.pdf" TargetMode="External"/><Relationship Id="rId471" Type="http://schemas.openxmlformats.org/officeDocument/2006/relationships/hyperlink" Target="http://www.dst.dk/en/Statistik/dokumentation/Declarations/final-national-accounts-.aspx" TargetMode="External"/><Relationship Id="rId17" Type="http://schemas.openxmlformats.org/officeDocument/2006/relationships/footer" Target="footer3.xml"/><Relationship Id="rId59" Type="http://schemas.openxmlformats.org/officeDocument/2006/relationships/header" Target="header22.xml"/><Relationship Id="rId124" Type="http://schemas.openxmlformats.org/officeDocument/2006/relationships/header" Target="header52.xml"/><Relationship Id="rId70" Type="http://schemas.openxmlformats.org/officeDocument/2006/relationships/hyperlink" Target="http://epp.eurostat.ec.europa.eu/cache/ITY_OFFPUB/KS-AO-01-005/EN/KS-AO-01-005-EN.PDF" TargetMode="External"/><Relationship Id="rId166" Type="http://schemas.openxmlformats.org/officeDocument/2006/relationships/hyperlink" Target="https://www.destatis.de/EN/Publications/QualityReports/NationalAccounts/NationalAccountsQR.pdf?__blob=publicationFile" TargetMode="External"/><Relationship Id="rId331" Type="http://schemas.openxmlformats.org/officeDocument/2006/relationships/image" Target="media/image38.emf"/><Relationship Id="rId373" Type="http://schemas.openxmlformats.org/officeDocument/2006/relationships/image" Target="media/image57.png"/><Relationship Id="rId429" Type="http://schemas.openxmlformats.org/officeDocument/2006/relationships/hyperlink" Target="http://www.cso.ie/en/media/csoie/surveysandmethodologies/surveys/bop/documents/pdfs/bop_quality_report2011.pdf" TargetMode="External"/><Relationship Id="rId1" Type="http://schemas.openxmlformats.org/officeDocument/2006/relationships/customXml" Target="../customXml/item1.xml"/><Relationship Id="rId233" Type="http://schemas.openxmlformats.org/officeDocument/2006/relationships/header" Target="header90.xml"/><Relationship Id="rId440" Type="http://schemas.openxmlformats.org/officeDocument/2006/relationships/hyperlink" Target="http://epp.eurostat.ec.europa.eu/portal/page/portal/income_social_inclusion_living_conditions/documents/tab9/2010_EU_Comparative%20Intermediate_QR_Rev%202.pdf" TargetMode="External"/><Relationship Id="rId28" Type="http://schemas.openxmlformats.org/officeDocument/2006/relationships/hyperlink" Target="http://unstats.un.org/unsd/dnss/QualityNQAF/nqaf.aspx" TargetMode="External"/><Relationship Id="rId275" Type="http://schemas.openxmlformats.org/officeDocument/2006/relationships/hyperlink" Target="http://eur-lex.europa.eu/LexUriServ/LexUriServ.do?uri=OJ%3AL%3A2008%3A097%3A0013%3A0059%3AEN%3APDF" TargetMode="External"/><Relationship Id="rId300" Type="http://schemas.openxmlformats.org/officeDocument/2006/relationships/header" Target="header113.xml"/><Relationship Id="rId482" Type="http://schemas.openxmlformats.org/officeDocument/2006/relationships/hyperlink" Target="http://www.statistics.gov.uk/downloads/theme_economy/Blue_Book_2007_web.pdf" TargetMode="External"/><Relationship Id="rId81" Type="http://schemas.openxmlformats.org/officeDocument/2006/relationships/hyperlink" Target="http://stat.fi/meta/qg_2ed_en.pdf" TargetMode="External"/><Relationship Id="rId135" Type="http://schemas.openxmlformats.org/officeDocument/2006/relationships/header" Target="header55.xml"/><Relationship Id="rId177" Type="http://schemas.openxmlformats.org/officeDocument/2006/relationships/hyperlink" Target="http://epp.eurostat.ec.europa.eu/cache/ITY_SDDS/EN/en010_sm1.htm" TargetMode="External"/><Relationship Id="rId342" Type="http://schemas.openxmlformats.org/officeDocument/2006/relationships/header" Target="header130.xml"/><Relationship Id="rId384" Type="http://schemas.openxmlformats.org/officeDocument/2006/relationships/image" Target="media/image66.png"/><Relationship Id="rId202" Type="http://schemas.openxmlformats.org/officeDocument/2006/relationships/header" Target="header75.xml"/><Relationship Id="rId244" Type="http://schemas.openxmlformats.org/officeDocument/2006/relationships/image" Target="media/image23.png"/><Relationship Id="rId39" Type="http://schemas.openxmlformats.org/officeDocument/2006/relationships/footer" Target="footer8.xml"/><Relationship Id="rId286" Type="http://schemas.openxmlformats.org/officeDocument/2006/relationships/hyperlink" Target="http://ec.europa.eu/governance/impact/docs/sec_2005_0791_anx_10_en.pdf" TargetMode="External"/><Relationship Id="rId451" Type="http://schemas.openxmlformats.org/officeDocument/2006/relationships/hyperlink" Target="http://epp.eurostat.ec.europa.eu/portal/page/portal/publications/collections/statistical_books" TargetMode="External"/><Relationship Id="rId493" Type="http://schemas.openxmlformats.org/officeDocument/2006/relationships/hyperlink" Target="http://ec.europa.eu/eurostat/ramon/coded_files/ESS_Quality_Glossary.pdf" TargetMode="External"/><Relationship Id="rId507" Type="http://schemas.openxmlformats.org/officeDocument/2006/relationships/hyperlink" Target="http://www.iso.org/iso/home.html" TargetMode="External"/><Relationship Id="rId50" Type="http://schemas.openxmlformats.org/officeDocument/2006/relationships/hyperlink" Target="http://www.insee.fr/en/publics/" TargetMode="External"/><Relationship Id="rId104" Type="http://schemas.openxmlformats.org/officeDocument/2006/relationships/hyperlink" Target="http://www.fas.org/sgp/crs/misc/R40551.pdf" TargetMode="External"/><Relationship Id="rId146" Type="http://schemas.openxmlformats.org/officeDocument/2006/relationships/header" Target="header59.xml"/><Relationship Id="rId188" Type="http://schemas.openxmlformats.org/officeDocument/2006/relationships/hyperlink" Target="http://www.scb.se/Statistik/AM/AM0401/_documents/AM0401_BS_2013-EN.pdf" TargetMode="External"/><Relationship Id="rId311" Type="http://schemas.openxmlformats.org/officeDocument/2006/relationships/image" Target="media/image28.emf"/><Relationship Id="rId353" Type="http://schemas.openxmlformats.org/officeDocument/2006/relationships/image" Target="media/image47.jpeg"/><Relationship Id="rId395" Type="http://schemas.openxmlformats.org/officeDocument/2006/relationships/image" Target="media/image75.png"/><Relationship Id="rId409" Type="http://schemas.openxmlformats.org/officeDocument/2006/relationships/header" Target="header145.xml"/><Relationship Id="rId92" Type="http://schemas.openxmlformats.org/officeDocument/2006/relationships/header" Target="header35.xml"/><Relationship Id="rId213" Type="http://schemas.openxmlformats.org/officeDocument/2006/relationships/image" Target="media/image19.png"/><Relationship Id="rId420" Type="http://schemas.openxmlformats.org/officeDocument/2006/relationships/image" Target="media/image87.png"/><Relationship Id="rId255" Type="http://schemas.openxmlformats.org/officeDocument/2006/relationships/hyperlink" Target="http://epp.eurostat.ec.europa.eu/portal/page/portal/publications/collections/statistical_books" TargetMode="External"/><Relationship Id="rId297" Type="http://schemas.openxmlformats.org/officeDocument/2006/relationships/header" Target="header112.xml"/><Relationship Id="rId462" Type="http://schemas.openxmlformats.org/officeDocument/2006/relationships/hyperlink" Target="http://www.google.com/url?sa=t&amp;amp;rct=j&amp;amp;q&amp;amp;esrc=s&amp;amp;frm=1&amp;amp;source=web&amp;amp;cd=6&amp;amp;ved=0CEgQFjAF&amp;amp;url=http%3A%2F%2Fwww.ons.gov.uk%2Fons%2Frel%2Felmr%2Feconomic-and-labour-market-review%2Fno--3--march-2008%2Fmonitoring-the-quality-of-the-national-accounts.pdf&amp;amp;ei=mYeHUtS8D6Sc4wSymoHgCw&amp;amp;usg=AFQjCNHLXmvSZjBw-vgPSU1e24d-GhAUgQ" TargetMode="External"/><Relationship Id="rId115" Type="http://schemas.openxmlformats.org/officeDocument/2006/relationships/header" Target="header47.xml"/><Relationship Id="rId157" Type="http://schemas.openxmlformats.org/officeDocument/2006/relationships/image" Target="media/image16.emf"/><Relationship Id="rId322" Type="http://schemas.openxmlformats.org/officeDocument/2006/relationships/image" Target="media/image34.emf"/><Relationship Id="rId364" Type="http://schemas.openxmlformats.org/officeDocument/2006/relationships/header" Target="header139.xml"/><Relationship Id="rId61" Type="http://schemas.openxmlformats.org/officeDocument/2006/relationships/hyperlink" Target="http://www.stat.si/doc/metodologija/kakovost/SPK_APG%202004.pdf" TargetMode="External"/><Relationship Id="rId199" Type="http://schemas.openxmlformats.org/officeDocument/2006/relationships/hyperlink" Target="http://www.destatis.de/EN" TargetMode="External"/><Relationship Id="rId19" Type="http://schemas.openxmlformats.org/officeDocument/2006/relationships/footer" Target="footer4.xml"/><Relationship Id="rId224" Type="http://schemas.openxmlformats.org/officeDocument/2006/relationships/header" Target="header86.xml"/><Relationship Id="rId266" Type="http://schemas.openxmlformats.org/officeDocument/2006/relationships/hyperlink" Target="http://epp.eurostat.ec.europa.eu/cache/ITY_SDDS/EN/prc_hicp_nesms_ee.htm" TargetMode="External"/><Relationship Id="rId431" Type="http://schemas.openxmlformats.org/officeDocument/2006/relationships/header" Target="header156.xml"/><Relationship Id="rId473" Type="http://schemas.openxmlformats.org/officeDocument/2006/relationships/hyperlink" Target="http://www.stat.fi/til/vtp/2008/vtp_2008_2010-01-29_men_001_en.html" TargetMode="External"/><Relationship Id="rId30" Type="http://schemas.openxmlformats.org/officeDocument/2006/relationships/header" Target="header11.xml"/><Relationship Id="rId126" Type="http://schemas.openxmlformats.org/officeDocument/2006/relationships/hyperlink" Target="http://www.google.com/url?sa=t&amp;amp;rct=j&amp;amp;q&amp;amp;esrc=s&amp;amp;frm=1&amp;amp;source=web&amp;amp;cd=1&amp;amp;ved=0CCgQFjAA&amp;amp;url=http%3A%2F%2Fwww.ons.gov.uk%2Fons%2Fguide-method%2Fcensus%2F2011%2Fcensus-data%2F2011-census-data%2F2011-first-release%2Ffirst-release--quality-assurance-and-methodology-papers%2Fquality-assurance-of-census-population-estimates.pdf&amp;amp;ei=lFeGUqHsIKbK4ATctoDQCQ&amp;amp;usg=AFQjCNH2tJW4NYkHm1P4FpFZ52KBTMQELg" TargetMode="External"/><Relationship Id="rId168" Type="http://schemas.openxmlformats.org/officeDocument/2006/relationships/header" Target="header66.xml"/><Relationship Id="rId333" Type="http://schemas.openxmlformats.org/officeDocument/2006/relationships/image" Target="media/image39.emf"/><Relationship Id="rId72" Type="http://schemas.openxmlformats.org/officeDocument/2006/relationships/hyperlink" Target="http://www.cso.ie/en/media/csoie/surveysandmethodologies/surveys/bop/documents/pdfs/bop_quality_report2011.pdf" TargetMode="External"/><Relationship Id="rId375" Type="http://schemas.openxmlformats.org/officeDocument/2006/relationships/image" Target="media/image59.png"/><Relationship Id="rId3" Type="http://schemas.openxmlformats.org/officeDocument/2006/relationships/styles" Target="styles.xml"/><Relationship Id="rId235" Type="http://schemas.openxmlformats.org/officeDocument/2006/relationships/image" Target="media/image21.jpg"/><Relationship Id="rId277" Type="http://schemas.openxmlformats.org/officeDocument/2006/relationships/hyperlink" Target="http://eur-lex.europa.eu/LexUriServ/LexUriServ.do?uri=CONSLEG%3A1998R1165%3A20061101%3AEN%3APDF" TargetMode="External"/><Relationship Id="rId400" Type="http://schemas.openxmlformats.org/officeDocument/2006/relationships/image" Target="media/image80.png"/><Relationship Id="rId442" Type="http://schemas.openxmlformats.org/officeDocument/2006/relationships/hyperlink" Target="http://epp.eurostat.ec.europa.eu/portal/page/portal/quality/documents/Eurostat_user_satisfaction_survey_2013.pdf" TargetMode="External"/><Relationship Id="rId484" Type="http://schemas.openxmlformats.org/officeDocument/2006/relationships/hyperlink" Target="http://www.unece.org/stats/publications/editing/SDE1.htm" TargetMode="External"/><Relationship Id="rId137" Type="http://schemas.openxmlformats.org/officeDocument/2006/relationships/header" Target="header56.xml"/><Relationship Id="rId302" Type="http://schemas.openxmlformats.org/officeDocument/2006/relationships/image" Target="media/image25.png"/><Relationship Id="rId344" Type="http://schemas.openxmlformats.org/officeDocument/2006/relationships/image" Target="media/image42.emf"/><Relationship Id="rId41" Type="http://schemas.openxmlformats.org/officeDocument/2006/relationships/header" Target="header18.xml"/><Relationship Id="rId83" Type="http://schemas.openxmlformats.org/officeDocument/2006/relationships/header" Target="header31.xml"/><Relationship Id="rId179" Type="http://schemas.openxmlformats.org/officeDocument/2006/relationships/hyperlink" Target="http://www.ipcc.ch/pdf/technical-papers/ccw/chapter8.pdf" TargetMode="External"/><Relationship Id="rId386" Type="http://schemas.openxmlformats.org/officeDocument/2006/relationships/footer" Target="footer19.xml"/><Relationship Id="rId190" Type="http://schemas.openxmlformats.org/officeDocument/2006/relationships/header" Target="header70.xml"/><Relationship Id="rId204" Type="http://schemas.openxmlformats.org/officeDocument/2006/relationships/hyperlink" Target="https://www.destatis.de/EN/Publications/QualityReports/NationalAccounts/NationalAccountsQR.pdf?__blob=publicationFile" TargetMode="External"/><Relationship Id="rId246" Type="http://schemas.openxmlformats.org/officeDocument/2006/relationships/header" Target="header97.xml"/><Relationship Id="rId288" Type="http://schemas.openxmlformats.org/officeDocument/2006/relationships/hyperlink" Target="http://epp.eurostat.ec.europa.eu/portal/page/portal/quality/documents/DEVELOPING%20METHODS%20FOR%20ASSESSING%20PERCEIVED%20RESPONSE%20BURD.pdf" TargetMode="External"/><Relationship Id="rId411" Type="http://schemas.openxmlformats.org/officeDocument/2006/relationships/header" Target="header146.xml"/><Relationship Id="rId453" Type="http://schemas.openxmlformats.org/officeDocument/2006/relationships/hyperlink" Target="http://epp.eurostat.ec.europa.eu/portal/page/portal/microdata/introduction" TargetMode="External"/><Relationship Id="rId509" Type="http://schemas.openxmlformats.org/officeDocument/2006/relationships/header" Target="header161.xml"/><Relationship Id="rId106" Type="http://schemas.openxmlformats.org/officeDocument/2006/relationships/header" Target="header41.xml"/><Relationship Id="rId313" Type="http://schemas.openxmlformats.org/officeDocument/2006/relationships/footer" Target="footer17.xml"/><Relationship Id="rId495" Type="http://schemas.openxmlformats.org/officeDocument/2006/relationships/hyperlink" Target="http://epp.eurostat.ec.europa.eu/portal/page/portal/quality/documents/HANDBOOK%20ON%20DATA%20QUALITY%20ASSESSMENT%20METHODS%20AND%20TOOLS%20%20I.pdf" TargetMode="External"/><Relationship Id="rId10" Type="http://schemas.openxmlformats.org/officeDocument/2006/relationships/header" Target="header1.xml"/><Relationship Id="rId52" Type="http://schemas.openxmlformats.org/officeDocument/2006/relationships/hyperlink" Target="http://epp.eurostat.ec.europa.eu/portal/page/portal/quality/documents/Eurostat_user_satisfaction_survey_2013.pdf" TargetMode="External"/><Relationship Id="rId94" Type="http://schemas.openxmlformats.org/officeDocument/2006/relationships/header" Target="header36.xml"/><Relationship Id="rId148" Type="http://schemas.openxmlformats.org/officeDocument/2006/relationships/header" Target="header60.xml"/><Relationship Id="rId355" Type="http://schemas.openxmlformats.org/officeDocument/2006/relationships/hyperlink" Target="mailto:estat-quality@ec.europa.eu" TargetMode="External"/><Relationship Id="rId397" Type="http://schemas.openxmlformats.org/officeDocument/2006/relationships/image" Target="media/image77.png"/><Relationship Id="rId215" Type="http://schemas.openxmlformats.org/officeDocument/2006/relationships/header" Target="header79.xml"/><Relationship Id="rId257" Type="http://schemas.openxmlformats.org/officeDocument/2006/relationships/hyperlink" Target="http://epp.eurostat.ec.europa.eu/portal/page/portal/statistics/search_database" TargetMode="External"/><Relationship Id="rId422" Type="http://schemas.openxmlformats.org/officeDocument/2006/relationships/image" Target="media/image89.png"/><Relationship Id="rId464" Type="http://schemas.openxmlformats.org/officeDocument/2006/relationships/hyperlink" Target="http://www.oecd.org/dataoecd/9/20/1963116.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3B71-1BD9-42D7-BD39-2421BC3E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304380</Words>
  <Characters>173498</Characters>
  <Application>Microsoft Office Word</Application>
  <DocSecurity>0</DocSecurity>
  <Lines>1445</Lines>
  <Paragraphs>953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476925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пустовит</dc:creator>
  <cp:lastModifiedBy>ORB</cp:lastModifiedBy>
  <cp:revision>2</cp:revision>
  <dcterms:created xsi:type="dcterms:W3CDTF">2015-05-19T08:35:00Z</dcterms:created>
  <dcterms:modified xsi:type="dcterms:W3CDTF">2015-05-19T08:35:00Z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2014-05-08T00:00:00Z</vt:filetime>
  </property>
  <property fmtid="{D5CDD505-2E9C-101B-9397-08002B2CF9AE}" pid="3" name="Creator">
    <vt:lpwstr>Acrobat PDFMaker 10.1 for Word</vt:lpwstr>
  </property>
  <property fmtid="{D5CDD505-2E9C-101B-9397-08002B2CF9AE}" pid="4" name="LastSaved">
    <vt:filetime>2015-04-07T00:00:00Z</vt:filetime>
  </property>
</Properties>
</file>