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67"/>
        <w:gridCol w:w="4330"/>
        <w:gridCol w:w="2504"/>
      </w:tblGrid>
      <w:tr w:rsidR="002B5D1C" w:rsidRPr="00590A74" w:rsidTr="00A16461">
        <w:tc>
          <w:tcPr>
            <w:tcW w:w="2552" w:type="dxa"/>
          </w:tcPr>
          <w:p w:rsidR="002B5D1C" w:rsidRPr="00590A74" w:rsidRDefault="002B5D1C" w:rsidP="00A16461">
            <w:pPr>
              <w:rPr>
                <w:lang w:val="en-GB"/>
              </w:rPr>
            </w:pPr>
            <w:bookmarkStart w:id="0" w:name="brødtekststart"/>
            <w:bookmarkEnd w:id="0"/>
          </w:p>
        </w:tc>
        <w:tc>
          <w:tcPr>
            <w:tcW w:w="4669" w:type="dxa"/>
          </w:tcPr>
          <w:p w:rsidR="002B5D1C" w:rsidRPr="00590A74" w:rsidRDefault="002B5D1C" w:rsidP="00A16461">
            <w:pPr>
              <w:rPr>
                <w:szCs w:val="21"/>
                <w:lang w:val="en-GB"/>
              </w:rPr>
            </w:pPr>
          </w:p>
        </w:tc>
        <w:tc>
          <w:tcPr>
            <w:tcW w:w="2700" w:type="dxa"/>
          </w:tcPr>
          <w:p w:rsidR="002B5D1C" w:rsidRPr="00590A74" w:rsidRDefault="002B5D1C" w:rsidP="00A16461">
            <w:pPr>
              <w:rPr>
                <w:szCs w:val="21"/>
                <w:lang w:val="en-GB"/>
              </w:rPr>
            </w:pPr>
            <w:bookmarkStart w:id="1" w:name="Journalnr"/>
            <w:bookmarkEnd w:id="1"/>
          </w:p>
        </w:tc>
      </w:tr>
    </w:tbl>
    <w:p w:rsidR="002B5D1C" w:rsidRPr="00590A74" w:rsidRDefault="002B5D1C" w:rsidP="002B5D1C">
      <w:pPr>
        <w:rPr>
          <w:lang w:val="en-GB"/>
        </w:rPr>
        <w:sectPr w:rsidR="002B5D1C" w:rsidRPr="00590A74" w:rsidSect="008A64A4">
          <w:footerReference w:type="default" r:id="rId9"/>
          <w:footerReference w:type="first" r:id="rId10"/>
          <w:type w:val="continuous"/>
          <w:pgSz w:w="11906" w:h="16838" w:code="9"/>
          <w:pgMar w:top="1418" w:right="720" w:bottom="1418" w:left="1985" w:header="454" w:footer="454" w:gutter="0"/>
          <w:cols w:space="708"/>
          <w:docGrid w:linePitch="360"/>
        </w:sectPr>
      </w:pPr>
      <w:bookmarkStart w:id="2" w:name="Sektion"/>
      <w:bookmarkEnd w:id="2"/>
    </w:p>
    <w:p w:rsidR="002B5D1C" w:rsidRPr="00590A74" w:rsidRDefault="00A71DD2" w:rsidP="002B5D1C">
      <w:pPr>
        <w:pStyle w:val="Overskrift1"/>
        <w:ind w:left="431"/>
        <w:rPr>
          <w:sz w:val="32"/>
          <w:szCs w:val="32"/>
          <w:lang w:val="en-GB"/>
        </w:rPr>
      </w:pPr>
      <w:bookmarkStart w:id="3" w:name="Artikel"/>
      <w:bookmarkEnd w:id="3"/>
      <w:r w:rsidRPr="00590A74">
        <w:rPr>
          <w:sz w:val="32"/>
          <w:szCs w:val="32"/>
          <w:lang w:val="en-GB"/>
        </w:rPr>
        <w:t>Simple Seasonal adjustment (series with clear, seasonal variation)</w:t>
      </w:r>
    </w:p>
    <w:p w:rsidR="002B5D1C" w:rsidRPr="00590A74" w:rsidRDefault="00A71DD2" w:rsidP="002B5D1C">
      <w:pPr>
        <w:pStyle w:val="Overskrift1"/>
        <w:numPr>
          <w:ilvl w:val="0"/>
          <w:numId w:val="13"/>
        </w:numPr>
        <w:rPr>
          <w:lang w:val="en-GB"/>
        </w:rPr>
      </w:pPr>
      <w:r w:rsidRPr="00590A74">
        <w:rPr>
          <w:lang w:val="en-GB"/>
        </w:rPr>
        <w:t>Adjust the excel file</w:t>
      </w:r>
    </w:p>
    <w:p w:rsidR="002B5D1C" w:rsidRPr="00590A74" w:rsidRDefault="00A71DD2" w:rsidP="00A71DD2">
      <w:pPr>
        <w:rPr>
          <w:lang w:val="en-GB"/>
        </w:rPr>
      </w:pPr>
      <w:r w:rsidRPr="00590A74">
        <w:rPr>
          <w:lang w:val="en-GB"/>
        </w:rPr>
        <w:t>An excel file has to be in a specific format for JDemetra+ to be able to import the data. Otherwise, the spreadsheet (Under “Providers -&gt; Spreadsheets”) will show up as if it’s empty, or possibly just the time series will appear empty of data.</w:t>
      </w:r>
    </w:p>
    <w:p w:rsidR="00A71DD2" w:rsidRPr="00590A74" w:rsidRDefault="00A71DD2" w:rsidP="00A71DD2">
      <w:pPr>
        <w:rPr>
          <w:lang w:val="en-GB"/>
        </w:rPr>
      </w:pPr>
    </w:p>
    <w:p w:rsidR="00A71DD2" w:rsidRPr="00590A74" w:rsidRDefault="00A71DD2" w:rsidP="002B5D1C">
      <w:pPr>
        <w:pStyle w:val="Listeafsnit"/>
        <w:numPr>
          <w:ilvl w:val="0"/>
          <w:numId w:val="15"/>
        </w:numPr>
        <w:rPr>
          <w:lang w:val="en-GB"/>
        </w:rPr>
      </w:pPr>
      <w:r w:rsidRPr="00590A74">
        <w:rPr>
          <w:lang w:val="en-GB"/>
        </w:rPr>
        <w:t>Delete rows and columns so that your data area starts in the top left corner. The time series can either be recorded vertically or horizontally. The date column can either be the first or the last row/column.</w:t>
      </w:r>
    </w:p>
    <w:p w:rsidR="002B5D1C" w:rsidRPr="00590A74" w:rsidRDefault="00A71DD2" w:rsidP="002B5D1C">
      <w:pPr>
        <w:pStyle w:val="Listeafsnit"/>
        <w:numPr>
          <w:ilvl w:val="0"/>
          <w:numId w:val="15"/>
        </w:numPr>
        <w:rPr>
          <w:lang w:val="en-GB"/>
        </w:rPr>
      </w:pPr>
      <w:r w:rsidRPr="00590A74">
        <w:rPr>
          <w:lang w:val="en-GB"/>
        </w:rPr>
        <w:t>Adjust the date format</w:t>
      </w:r>
      <w:r w:rsidR="002B5D1C" w:rsidRPr="00590A74">
        <w:rPr>
          <w:lang w:val="en-GB"/>
        </w:rPr>
        <w:t xml:space="preserve">. </w:t>
      </w:r>
      <w:r w:rsidRPr="00590A74">
        <w:rPr>
          <w:lang w:val="en-GB"/>
        </w:rPr>
        <w:t xml:space="preserve">It has to be an actual date format and not a user-defined one. </w:t>
      </w:r>
      <w:r w:rsidR="00177F62" w:rsidRPr="00590A74">
        <w:rPr>
          <w:lang w:val="en-GB"/>
        </w:rPr>
        <w:t xml:space="preserve">It can either be set using the “format cells” option in Excel or by using the </w:t>
      </w:r>
      <w:r w:rsidR="002B5D1C" w:rsidRPr="00590A74">
        <w:rPr>
          <w:i/>
          <w:lang w:val="en-GB"/>
        </w:rPr>
        <w:t>Data format</w:t>
      </w:r>
      <w:r w:rsidR="00177F62" w:rsidRPr="00590A74">
        <w:rPr>
          <w:lang w:val="en-GB"/>
        </w:rPr>
        <w:t xml:space="preserve"> option in the </w:t>
      </w:r>
      <w:r w:rsidR="002B5D1C" w:rsidRPr="00590A74">
        <w:rPr>
          <w:i/>
          <w:lang w:val="en-GB"/>
        </w:rPr>
        <w:t xml:space="preserve">Data source window </w:t>
      </w:r>
      <w:r w:rsidR="00177F62" w:rsidRPr="00590A74">
        <w:rPr>
          <w:lang w:val="en-GB"/>
        </w:rPr>
        <w:t xml:space="preserve">when importing the data </w:t>
      </w:r>
      <w:r w:rsidR="002B5D1C" w:rsidRPr="00590A74">
        <w:rPr>
          <w:lang w:val="en-GB"/>
        </w:rPr>
        <w:t>(se</w:t>
      </w:r>
      <w:r w:rsidR="00177F62" w:rsidRPr="00590A74">
        <w:rPr>
          <w:lang w:val="en-GB"/>
        </w:rPr>
        <w:t>e</w:t>
      </w:r>
      <w:r w:rsidR="002B5D1C" w:rsidRPr="00590A74">
        <w:rPr>
          <w:lang w:val="en-GB"/>
        </w:rPr>
        <w:t xml:space="preserve"> 2.3.b</w:t>
      </w:r>
      <w:r w:rsidR="00177F62" w:rsidRPr="00590A74">
        <w:rPr>
          <w:lang w:val="en-GB"/>
        </w:rPr>
        <w:t xml:space="preserve"> below</w:t>
      </w:r>
      <w:r w:rsidR="002B5D1C" w:rsidRPr="00590A74">
        <w:rPr>
          <w:lang w:val="en-GB"/>
        </w:rPr>
        <w:t>)</w:t>
      </w:r>
    </w:p>
    <w:p w:rsidR="00F069A6" w:rsidRPr="00590A74" w:rsidRDefault="00F069A6" w:rsidP="00BD2CF2">
      <w:pPr>
        <w:pStyle w:val="Listeafsnit"/>
        <w:numPr>
          <w:ilvl w:val="0"/>
          <w:numId w:val="15"/>
        </w:numPr>
        <w:rPr>
          <w:lang w:val="en-GB"/>
        </w:rPr>
      </w:pPr>
      <w:r w:rsidRPr="00590A74">
        <w:rPr>
          <w:lang w:val="en-GB"/>
        </w:rPr>
        <w:t>Empty cells are interpreted a</w:t>
      </w:r>
      <w:r w:rsidR="00BC6094" w:rsidRPr="00590A74">
        <w:rPr>
          <w:lang w:val="en-GB"/>
        </w:rPr>
        <w:t>s</w:t>
      </w:r>
      <w:r w:rsidRPr="00590A74">
        <w:rPr>
          <w:lang w:val="en-GB"/>
        </w:rPr>
        <w:t xml:space="preserve"> missing values, no matter whether they are at the beginning, the middle or the end of a period.</w:t>
      </w:r>
      <w:r w:rsidR="00BC6094" w:rsidRPr="00590A74">
        <w:rPr>
          <w:lang w:val="en-GB"/>
        </w:rPr>
        <w:t xml:space="preserve"> So if </w:t>
      </w:r>
      <w:r w:rsidR="00283092" w:rsidRPr="00590A74">
        <w:rPr>
          <w:lang w:val="en-GB"/>
        </w:rPr>
        <w:t>some series have fewer observations</w:t>
      </w:r>
      <w:r w:rsidR="00283092" w:rsidRPr="00590A74">
        <w:rPr>
          <w:noProof/>
          <w:lang w:val="en-GB" w:eastAsia="en-GB"/>
        </w:rPr>
        <w:t xml:space="preserve"> i.e. starting at a later point than other series they will have missing values ontil there starting point.</w:t>
      </w:r>
      <w:r w:rsidR="00026793" w:rsidRPr="00590A74">
        <w:rPr>
          <w:noProof/>
          <w:lang w:val="en-GB" w:eastAsia="en-GB"/>
        </w:rPr>
        <w:t xml:space="preserve"> Seasonal adjustment of these shorter series will be made from the actual starting date.</w:t>
      </w:r>
      <w:r w:rsidR="00640494" w:rsidRPr="00590A74">
        <w:rPr>
          <w:noProof/>
          <w:lang w:val="en-GB" w:eastAsia="en-GB"/>
        </w:rPr>
        <w:drawing>
          <wp:inline distT="0" distB="0" distL="0" distR="0">
            <wp:extent cx="4476750" cy="2794172"/>
            <wp:effectExtent l="0" t="0" r="0" b="635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0331" cy="2802649"/>
                    </a:xfrm>
                    <a:prstGeom prst="rect">
                      <a:avLst/>
                    </a:prstGeom>
                    <a:noFill/>
                    <a:ln>
                      <a:noFill/>
                    </a:ln>
                  </pic:spPr>
                </pic:pic>
              </a:graphicData>
            </a:graphic>
          </wp:inline>
        </w:drawing>
      </w:r>
    </w:p>
    <w:p w:rsidR="00C97B6A" w:rsidRPr="00590A74" w:rsidRDefault="00F069A6" w:rsidP="00BD2CF2">
      <w:pPr>
        <w:pStyle w:val="Listeafsnit"/>
        <w:numPr>
          <w:ilvl w:val="0"/>
          <w:numId w:val="15"/>
        </w:numPr>
        <w:rPr>
          <w:lang w:val="en-GB"/>
        </w:rPr>
      </w:pPr>
      <w:r w:rsidRPr="00590A74">
        <w:rPr>
          <w:lang w:val="en-GB"/>
        </w:rPr>
        <w:t>The format above with two columns with time series names is not valid for JDemetra+. You’ll have to make</w:t>
      </w:r>
      <w:r w:rsidR="00640494" w:rsidRPr="00590A74">
        <w:rPr>
          <w:lang w:val="en-GB"/>
        </w:rPr>
        <w:t xml:space="preserve"> two data sheets, one for Amount and one for Value</w:t>
      </w:r>
      <w:r w:rsidR="00026793" w:rsidRPr="00590A74">
        <w:rPr>
          <w:lang w:val="en-GB"/>
        </w:rPr>
        <w:t xml:space="preserve"> or you can rename the series names for value and amount so thy have different names</w:t>
      </w:r>
    </w:p>
    <w:p w:rsidR="002B5D1C" w:rsidRPr="00590A74" w:rsidRDefault="00B42CAE" w:rsidP="00C97B6A">
      <w:pPr>
        <w:pStyle w:val="Listeafsnit"/>
        <w:rPr>
          <w:lang w:val="en-GB"/>
        </w:rPr>
      </w:pPr>
      <w:r w:rsidRPr="00590A74">
        <w:rPr>
          <w:noProof/>
          <w:lang w:val="en-GB" w:eastAsia="en-GB"/>
        </w:rPr>
        <w:lastRenderedPageBreak/>
        <w:drawing>
          <wp:inline distT="0" distB="0" distL="0" distR="0">
            <wp:extent cx="4591001" cy="1774190"/>
            <wp:effectExtent l="0" t="0" r="63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7792" cy="1784544"/>
                    </a:xfrm>
                    <a:prstGeom prst="rect">
                      <a:avLst/>
                    </a:prstGeom>
                    <a:noFill/>
                    <a:ln>
                      <a:noFill/>
                    </a:ln>
                  </pic:spPr>
                </pic:pic>
              </a:graphicData>
            </a:graphic>
          </wp:inline>
        </w:drawing>
      </w:r>
    </w:p>
    <w:p w:rsidR="002B5D1C" w:rsidRPr="00590A74" w:rsidRDefault="00640494" w:rsidP="002B5D1C">
      <w:pPr>
        <w:pStyle w:val="Listeafsnit"/>
        <w:numPr>
          <w:ilvl w:val="0"/>
          <w:numId w:val="15"/>
        </w:numPr>
        <w:rPr>
          <w:lang w:val="en-GB"/>
        </w:rPr>
      </w:pPr>
      <w:r w:rsidRPr="00590A74">
        <w:rPr>
          <w:lang w:val="en-GB"/>
        </w:rPr>
        <w:t>Save the file, either as .XLS or as .XLSX</w:t>
      </w:r>
    </w:p>
    <w:p w:rsidR="002B5D1C" w:rsidRPr="00590A74" w:rsidRDefault="002B5D1C" w:rsidP="002B5D1C">
      <w:pPr>
        <w:jc w:val="center"/>
        <w:rPr>
          <w:lang w:val="en-GB"/>
        </w:rPr>
      </w:pPr>
    </w:p>
    <w:p w:rsidR="002B5D1C" w:rsidRPr="00590A74" w:rsidRDefault="009759C8" w:rsidP="002B5D1C">
      <w:pPr>
        <w:pStyle w:val="Overskrift1"/>
        <w:numPr>
          <w:ilvl w:val="0"/>
          <w:numId w:val="13"/>
        </w:numPr>
        <w:rPr>
          <w:lang w:val="en-GB"/>
        </w:rPr>
      </w:pPr>
      <w:r w:rsidRPr="00590A74">
        <w:rPr>
          <w:lang w:val="en-GB"/>
        </w:rPr>
        <w:t>Import</w:t>
      </w:r>
      <w:r w:rsidR="002B5D1C" w:rsidRPr="00590A74">
        <w:rPr>
          <w:lang w:val="en-GB"/>
        </w:rPr>
        <w:t xml:space="preserve"> </w:t>
      </w:r>
      <w:r w:rsidR="00CB4841" w:rsidRPr="00590A74">
        <w:rPr>
          <w:lang w:val="en-GB"/>
        </w:rPr>
        <w:t xml:space="preserve">your </w:t>
      </w:r>
      <w:r w:rsidR="002B5D1C" w:rsidRPr="00590A74">
        <w:rPr>
          <w:lang w:val="en-GB"/>
        </w:rPr>
        <w:t>data</w:t>
      </w:r>
    </w:p>
    <w:p w:rsidR="002B5D1C" w:rsidRPr="00590A74" w:rsidRDefault="00CB4841" w:rsidP="002B5D1C">
      <w:pPr>
        <w:pStyle w:val="Listeafsnit"/>
        <w:numPr>
          <w:ilvl w:val="0"/>
          <w:numId w:val="14"/>
        </w:numPr>
        <w:rPr>
          <w:lang w:val="en-GB"/>
        </w:rPr>
      </w:pPr>
      <w:r w:rsidRPr="00590A74">
        <w:rPr>
          <w:lang w:val="en-GB"/>
        </w:rPr>
        <w:t>Open</w:t>
      </w:r>
      <w:r w:rsidR="002B5D1C" w:rsidRPr="00590A74">
        <w:rPr>
          <w:lang w:val="en-GB"/>
        </w:rPr>
        <w:t xml:space="preserve"> JDemetra+</w:t>
      </w:r>
    </w:p>
    <w:p w:rsidR="00CB4841" w:rsidRPr="00590A74" w:rsidRDefault="00CB4841" w:rsidP="002B5D1C">
      <w:pPr>
        <w:pStyle w:val="Listeafsnit"/>
        <w:numPr>
          <w:ilvl w:val="0"/>
          <w:numId w:val="14"/>
        </w:numPr>
        <w:spacing w:after="0"/>
        <w:contextualSpacing w:val="0"/>
        <w:jc w:val="both"/>
        <w:rPr>
          <w:rFonts w:cs="Calibri"/>
          <w:lang w:val="en-GB"/>
        </w:rPr>
      </w:pPr>
      <w:r w:rsidRPr="00590A74">
        <w:rPr>
          <w:lang w:val="en-GB"/>
        </w:rPr>
        <w:t>Import your file</w:t>
      </w:r>
      <w:r w:rsidR="002B5D1C" w:rsidRPr="00590A74">
        <w:rPr>
          <w:lang w:val="en-GB"/>
        </w:rPr>
        <w:t xml:space="preserve">. </w:t>
      </w:r>
      <w:r w:rsidRPr="00590A74">
        <w:rPr>
          <w:lang w:val="en-GB"/>
        </w:rPr>
        <w:t xml:space="preserve">In order to import data from a source, you have to click on that type of source in the </w:t>
      </w:r>
      <w:r w:rsidR="002B5D1C" w:rsidRPr="00590A74">
        <w:rPr>
          <w:i/>
          <w:lang w:val="en-GB"/>
        </w:rPr>
        <w:t>Providers</w:t>
      </w:r>
      <w:r w:rsidR="002B5D1C" w:rsidRPr="00590A74">
        <w:rPr>
          <w:lang w:val="en-GB"/>
        </w:rPr>
        <w:t xml:space="preserve"> window. </w:t>
      </w:r>
      <w:r w:rsidRPr="00590A74">
        <w:rPr>
          <w:lang w:val="en-GB"/>
        </w:rPr>
        <w:t xml:space="preserve">Choose </w:t>
      </w:r>
      <w:r w:rsidR="002B5D1C" w:rsidRPr="00590A74">
        <w:rPr>
          <w:i/>
          <w:lang w:val="en-GB"/>
        </w:rPr>
        <w:t>Spreadsheets</w:t>
      </w:r>
      <w:r w:rsidRPr="00590A74">
        <w:rPr>
          <w:i/>
          <w:lang w:val="en-GB"/>
        </w:rPr>
        <w:t xml:space="preserve"> </w:t>
      </w:r>
      <w:r w:rsidRPr="00590A74">
        <w:rPr>
          <w:lang w:val="en-GB"/>
        </w:rPr>
        <w:t xml:space="preserve">as we’re working with an Excel file, then </w:t>
      </w:r>
      <w:r w:rsidRPr="00590A74">
        <w:rPr>
          <w:i/>
          <w:lang w:val="en-GB"/>
        </w:rPr>
        <w:t>Open.</w:t>
      </w:r>
      <w:r w:rsidR="002B5D1C" w:rsidRPr="00590A74">
        <w:rPr>
          <w:lang w:val="en-GB"/>
        </w:rPr>
        <w:t xml:space="preserve"> </w:t>
      </w:r>
    </w:p>
    <w:p w:rsidR="002B5D1C" w:rsidRPr="00590A74" w:rsidRDefault="002B5D1C" w:rsidP="00CB4841">
      <w:pPr>
        <w:ind w:left="360"/>
        <w:rPr>
          <w:rFonts w:cs="Calibri"/>
          <w:lang w:val="en-GB"/>
        </w:rPr>
      </w:pPr>
      <w:r w:rsidRPr="00590A74">
        <w:rPr>
          <w:noProof/>
          <w:lang w:val="en-GB" w:eastAsia="en-GB"/>
        </w:rPr>
        <w:drawing>
          <wp:inline distT="0" distB="0" distL="0" distR="0" wp14:anchorId="5D70247A" wp14:editId="3234503C">
            <wp:extent cx="2018995" cy="1975885"/>
            <wp:effectExtent l="0" t="0" r="635"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406" cy="1976287"/>
                    </a:xfrm>
                    <a:prstGeom prst="rect">
                      <a:avLst/>
                    </a:prstGeom>
                    <a:noFill/>
                    <a:ln>
                      <a:noFill/>
                    </a:ln>
                  </pic:spPr>
                </pic:pic>
              </a:graphicData>
            </a:graphic>
          </wp:inline>
        </w:drawing>
      </w:r>
    </w:p>
    <w:p w:rsidR="002B5D1C" w:rsidRPr="00590A74" w:rsidRDefault="00CB4841" w:rsidP="002B5D1C">
      <w:pPr>
        <w:pStyle w:val="Listeafsnit"/>
        <w:numPr>
          <w:ilvl w:val="0"/>
          <w:numId w:val="14"/>
        </w:numPr>
        <w:spacing w:after="0"/>
        <w:contextualSpacing w:val="0"/>
        <w:jc w:val="both"/>
        <w:rPr>
          <w:rFonts w:cs="Calibri"/>
          <w:lang w:val="en-GB"/>
        </w:rPr>
      </w:pPr>
      <w:r w:rsidRPr="00590A74">
        <w:rPr>
          <w:lang w:val="en-GB"/>
        </w:rPr>
        <w:t>The</w:t>
      </w:r>
      <w:r w:rsidRPr="00590A74">
        <w:rPr>
          <w:i/>
          <w:lang w:val="en-GB"/>
        </w:rPr>
        <w:t xml:space="preserve"> </w:t>
      </w:r>
      <w:r w:rsidR="002B5D1C" w:rsidRPr="00590A74">
        <w:rPr>
          <w:i/>
          <w:lang w:val="en-GB"/>
        </w:rPr>
        <w:t>Open</w:t>
      </w:r>
      <w:r w:rsidR="002B5D1C" w:rsidRPr="00590A74">
        <w:rPr>
          <w:lang w:val="en-GB"/>
        </w:rPr>
        <w:t xml:space="preserve"> </w:t>
      </w:r>
      <w:r w:rsidR="002B5D1C" w:rsidRPr="00590A74">
        <w:rPr>
          <w:i/>
          <w:lang w:val="en-GB"/>
        </w:rPr>
        <w:t xml:space="preserve">data source </w:t>
      </w:r>
      <w:r w:rsidRPr="00590A74">
        <w:rPr>
          <w:lang w:val="en-GB"/>
        </w:rPr>
        <w:t>window gives you the following options:</w:t>
      </w:r>
    </w:p>
    <w:p w:rsidR="002B5D1C" w:rsidRPr="00590A74" w:rsidRDefault="002B5D1C" w:rsidP="002B5D1C">
      <w:pPr>
        <w:pStyle w:val="Listeafsnit"/>
        <w:numPr>
          <w:ilvl w:val="1"/>
          <w:numId w:val="14"/>
        </w:numPr>
        <w:spacing w:after="0"/>
        <w:contextualSpacing w:val="0"/>
        <w:jc w:val="both"/>
        <w:rPr>
          <w:rFonts w:cs="Calibri"/>
          <w:lang w:val="en-GB"/>
        </w:rPr>
      </w:pPr>
      <w:r w:rsidRPr="00590A74">
        <w:rPr>
          <w:rFonts w:cs="Calibri"/>
          <w:i/>
          <w:color w:val="000000" w:themeColor="text1"/>
          <w:lang w:val="en-GB" w:eastAsia="pl-PL"/>
        </w:rPr>
        <w:t>Spreadsheet file</w:t>
      </w:r>
      <w:r w:rsidR="00CB4841" w:rsidRPr="00590A74">
        <w:rPr>
          <w:rFonts w:cs="Calibri"/>
          <w:lang w:val="en-GB"/>
        </w:rPr>
        <w:t xml:space="preserve"> – the path for the excel file</w:t>
      </w:r>
    </w:p>
    <w:p w:rsidR="002B5D1C" w:rsidRPr="00590A74" w:rsidRDefault="002B5D1C" w:rsidP="002B5D1C">
      <w:pPr>
        <w:pStyle w:val="Listeafsnit"/>
        <w:numPr>
          <w:ilvl w:val="1"/>
          <w:numId w:val="14"/>
        </w:numPr>
        <w:spacing w:after="326"/>
        <w:jc w:val="both"/>
        <w:rPr>
          <w:rFonts w:cs="Calibri"/>
          <w:lang w:val="en-GB"/>
        </w:rPr>
      </w:pPr>
      <w:r w:rsidRPr="00590A74">
        <w:rPr>
          <w:rFonts w:cs="Calibri"/>
          <w:i/>
          <w:lang w:val="en-GB"/>
        </w:rPr>
        <w:t>Data format</w:t>
      </w:r>
      <w:r w:rsidRPr="00590A74">
        <w:rPr>
          <w:rFonts w:cs="Calibri"/>
          <w:lang w:val="en-GB"/>
        </w:rPr>
        <w:t xml:space="preserve"> – </w:t>
      </w:r>
      <w:r w:rsidR="00CB4841" w:rsidRPr="00590A74">
        <w:rPr>
          <w:rFonts w:cs="Calibri"/>
          <w:lang w:val="en-GB"/>
        </w:rPr>
        <w:t>used to read in dates and f</w:t>
      </w:r>
      <w:r w:rsidR="00BC6094" w:rsidRPr="00590A74">
        <w:rPr>
          <w:rFonts w:cs="Calibri"/>
          <w:lang w:val="en-GB"/>
        </w:rPr>
        <w:t>or</w:t>
      </w:r>
      <w:r w:rsidR="00CB4841" w:rsidRPr="00590A74">
        <w:rPr>
          <w:rFonts w:cs="Calibri"/>
          <w:lang w:val="en-GB"/>
        </w:rPr>
        <w:t>mats. It has three fields:</w:t>
      </w:r>
      <w:r w:rsidRPr="00590A74">
        <w:rPr>
          <w:rFonts w:cs="Calibri"/>
          <w:lang w:val="en-GB"/>
        </w:rPr>
        <w:t xml:space="preserve"> </w:t>
      </w:r>
      <w:r w:rsidRPr="00590A74">
        <w:rPr>
          <w:rFonts w:cs="Calibri"/>
          <w:i/>
          <w:lang w:val="en-GB"/>
        </w:rPr>
        <w:t>locale</w:t>
      </w:r>
      <w:r w:rsidR="00CB4841" w:rsidRPr="00590A74">
        <w:rPr>
          <w:rFonts w:cs="Calibri"/>
          <w:lang w:val="en-GB"/>
        </w:rPr>
        <w:t xml:space="preserve"> (country</w:t>
      </w:r>
      <w:r w:rsidRPr="00590A74">
        <w:rPr>
          <w:rFonts w:cs="Calibri"/>
          <w:lang w:val="en-GB"/>
        </w:rPr>
        <w:t xml:space="preserve">), </w:t>
      </w:r>
      <w:r w:rsidRPr="00590A74">
        <w:rPr>
          <w:rFonts w:cs="Calibri"/>
          <w:i/>
          <w:lang w:val="en-GB"/>
        </w:rPr>
        <w:t>date pattern</w:t>
      </w:r>
      <w:r w:rsidR="00CB4841" w:rsidRPr="00590A74">
        <w:rPr>
          <w:rFonts w:cs="Calibri"/>
          <w:lang w:val="en-GB"/>
        </w:rPr>
        <w:t xml:space="preserve"> (date format e.g.</w:t>
      </w:r>
      <w:r w:rsidRPr="00590A74">
        <w:rPr>
          <w:rFonts w:cs="Calibri"/>
          <w:lang w:val="en-GB"/>
        </w:rPr>
        <w:t xml:space="preserve"> YYYY-MM-DD), </w:t>
      </w:r>
      <w:r w:rsidRPr="00590A74">
        <w:rPr>
          <w:rFonts w:cs="Calibri"/>
          <w:i/>
          <w:lang w:val="en-GB"/>
        </w:rPr>
        <w:t>number pattern</w:t>
      </w:r>
      <w:r w:rsidRPr="00590A74">
        <w:rPr>
          <w:rFonts w:cs="Calibri"/>
          <w:lang w:val="en-GB"/>
        </w:rPr>
        <w:t xml:space="preserve"> (meta</w:t>
      </w:r>
      <w:r w:rsidR="00CB4841" w:rsidRPr="00590A74">
        <w:rPr>
          <w:rFonts w:cs="Calibri"/>
          <w:lang w:val="en-GB"/>
        </w:rPr>
        <w:t xml:space="preserve"> format for numerical values, e.g</w:t>
      </w:r>
      <w:r w:rsidRPr="00590A74">
        <w:rPr>
          <w:rFonts w:cs="Calibri"/>
          <w:lang w:val="en-GB"/>
        </w:rPr>
        <w:t xml:space="preserve"> 0.## </w:t>
      </w:r>
      <w:r w:rsidR="00CB4841" w:rsidRPr="00590A74">
        <w:rPr>
          <w:rFonts w:cs="Calibri"/>
          <w:lang w:val="en-GB"/>
        </w:rPr>
        <w:t xml:space="preserve">means </w:t>
      </w:r>
      <w:r w:rsidRPr="00590A74">
        <w:rPr>
          <w:rFonts w:cs="Calibri"/>
          <w:lang w:val="en-GB"/>
        </w:rPr>
        <w:t>t</w:t>
      </w:r>
      <w:r w:rsidR="00CB4841" w:rsidRPr="00590A74">
        <w:rPr>
          <w:rFonts w:cs="Calibri"/>
          <w:lang w:val="en-GB"/>
        </w:rPr>
        <w:t>wo decimals</w:t>
      </w:r>
      <w:r w:rsidRPr="00590A74">
        <w:rPr>
          <w:rFonts w:cs="Calibri"/>
          <w:lang w:val="en-GB"/>
        </w:rPr>
        <w:t>)</w:t>
      </w:r>
    </w:p>
    <w:p w:rsidR="002B5D1C" w:rsidRPr="00590A74" w:rsidRDefault="002B5D1C" w:rsidP="002B5D1C">
      <w:pPr>
        <w:pStyle w:val="Listeafsnit"/>
        <w:numPr>
          <w:ilvl w:val="1"/>
          <w:numId w:val="14"/>
        </w:numPr>
        <w:spacing w:after="326"/>
        <w:jc w:val="both"/>
        <w:rPr>
          <w:rFonts w:cs="Calibri"/>
          <w:lang w:val="en-GB"/>
        </w:rPr>
      </w:pPr>
      <w:r w:rsidRPr="00590A74">
        <w:rPr>
          <w:rFonts w:cs="Calibri"/>
          <w:i/>
          <w:lang w:val="en-GB"/>
        </w:rPr>
        <w:t xml:space="preserve">Frequency </w:t>
      </w:r>
      <w:r w:rsidR="00CB4841" w:rsidRPr="00590A74">
        <w:rPr>
          <w:rFonts w:cs="Calibri"/>
          <w:lang w:val="en-GB"/>
        </w:rPr>
        <w:t xml:space="preserve">– time </w:t>
      </w:r>
      <w:r w:rsidRPr="00590A74">
        <w:rPr>
          <w:rFonts w:cs="Calibri"/>
          <w:lang w:val="en-GB"/>
        </w:rPr>
        <w:t>serie</w:t>
      </w:r>
      <w:r w:rsidR="00CB4841" w:rsidRPr="00590A74">
        <w:rPr>
          <w:rFonts w:cs="Calibri"/>
          <w:lang w:val="en-GB"/>
        </w:rPr>
        <w:t>s frequency</w:t>
      </w:r>
      <w:r w:rsidRPr="00590A74">
        <w:rPr>
          <w:rFonts w:cs="Calibri"/>
          <w:lang w:val="en-GB"/>
        </w:rPr>
        <w:t xml:space="preserve">. </w:t>
      </w:r>
      <w:r w:rsidR="00CB4841" w:rsidRPr="00590A74">
        <w:rPr>
          <w:rFonts w:cs="Calibri"/>
          <w:lang w:val="en-GB"/>
        </w:rPr>
        <w:t>Can be undefined, annual, half-annual, four monthly, quarterly, bi-monthly or monthly. If you don’t provide a frequency, JDemetra+ will analyse the data in your input file and select one.</w:t>
      </w:r>
    </w:p>
    <w:p w:rsidR="00E3602B" w:rsidRPr="00590A74" w:rsidRDefault="002B5D1C" w:rsidP="00552E5B">
      <w:pPr>
        <w:pStyle w:val="Listeafsnit"/>
        <w:numPr>
          <w:ilvl w:val="1"/>
          <w:numId w:val="14"/>
        </w:numPr>
        <w:tabs>
          <w:tab w:val="left" w:pos="2977"/>
        </w:tabs>
        <w:spacing w:after="326"/>
        <w:jc w:val="both"/>
        <w:rPr>
          <w:lang w:val="en-GB"/>
        </w:rPr>
      </w:pPr>
      <w:r w:rsidRPr="00590A74">
        <w:rPr>
          <w:rFonts w:cs="Calibri"/>
          <w:i/>
          <w:lang w:val="en-GB"/>
        </w:rPr>
        <w:t>Aggregation type</w:t>
      </w:r>
      <w:r w:rsidRPr="00590A74">
        <w:rPr>
          <w:rFonts w:cs="Calibri"/>
          <w:lang w:val="en-GB"/>
        </w:rPr>
        <w:t xml:space="preserve"> – t</w:t>
      </w:r>
      <w:r w:rsidR="00CB4841" w:rsidRPr="00590A74">
        <w:rPr>
          <w:rFonts w:cs="Calibri"/>
          <w:lang w:val="en-GB"/>
        </w:rPr>
        <w:t>ype of aggregation in your data file</w:t>
      </w:r>
      <w:r w:rsidRPr="00590A74">
        <w:rPr>
          <w:rFonts w:cs="Calibri"/>
          <w:lang w:val="en-GB"/>
        </w:rPr>
        <w:t xml:space="preserve">. </w:t>
      </w:r>
      <w:r w:rsidR="00CB4841" w:rsidRPr="00590A74">
        <w:rPr>
          <w:rFonts w:cs="Calibri"/>
          <w:lang w:val="en-GB"/>
        </w:rPr>
        <w:t>This can be</w:t>
      </w:r>
      <w:r w:rsidRPr="00590A74">
        <w:rPr>
          <w:rFonts w:cs="Calibri"/>
          <w:lang w:val="en-GB"/>
        </w:rPr>
        <w:t>: None, Sum,</w:t>
      </w:r>
      <w:r w:rsidR="00CB4841" w:rsidRPr="00590A74">
        <w:rPr>
          <w:rFonts w:cs="Calibri"/>
          <w:lang w:val="en-GB"/>
        </w:rPr>
        <w:t xml:space="preserve"> Average, First, Last, Min or</w:t>
      </w:r>
      <w:r w:rsidRPr="00590A74">
        <w:rPr>
          <w:rFonts w:cs="Calibri"/>
          <w:lang w:val="en-GB"/>
        </w:rPr>
        <w:t xml:space="preserve"> Max. </w:t>
      </w:r>
      <w:r w:rsidR="00CB4841" w:rsidRPr="00590A74">
        <w:rPr>
          <w:rFonts w:cs="Calibri"/>
          <w:lang w:val="en-GB"/>
        </w:rPr>
        <w:t>A</w:t>
      </w:r>
      <w:r w:rsidR="00E3602B" w:rsidRPr="00590A74">
        <w:rPr>
          <w:rFonts w:cs="Calibri"/>
          <w:lang w:val="en-GB"/>
        </w:rPr>
        <w:t>g</w:t>
      </w:r>
      <w:r w:rsidR="00CB4841" w:rsidRPr="00590A74">
        <w:rPr>
          <w:rFonts w:cs="Calibri"/>
          <w:lang w:val="en-GB"/>
        </w:rPr>
        <w:t>gregation can only be carried out if the frequency parameter is specified.</w:t>
      </w:r>
      <w:r w:rsidR="00E3602B" w:rsidRPr="00590A74">
        <w:rPr>
          <w:rFonts w:cs="Calibri"/>
          <w:lang w:val="en-GB"/>
        </w:rPr>
        <w:t xml:space="preserve"> E.g. if frequency is set to </w:t>
      </w:r>
      <w:r w:rsidRPr="00590A74">
        <w:rPr>
          <w:rFonts w:cs="Calibri"/>
          <w:i/>
          <w:lang w:val="en-GB"/>
        </w:rPr>
        <w:t xml:space="preserve">quarterly </w:t>
      </w:r>
      <w:r w:rsidR="00E3602B" w:rsidRPr="00590A74">
        <w:rPr>
          <w:rFonts w:cs="Calibri"/>
          <w:lang w:val="en-GB"/>
        </w:rPr>
        <w:t xml:space="preserve">and aggregation is set to </w:t>
      </w:r>
      <w:r w:rsidRPr="00590A74">
        <w:rPr>
          <w:rFonts w:cs="Calibri"/>
          <w:i/>
          <w:lang w:val="en-GB"/>
        </w:rPr>
        <w:t>Av</w:t>
      </w:r>
      <w:r w:rsidR="00E3602B" w:rsidRPr="00590A74">
        <w:rPr>
          <w:rFonts w:cs="Calibri"/>
          <w:i/>
          <w:lang w:val="en-GB"/>
        </w:rPr>
        <w:t xml:space="preserve">erage, </w:t>
      </w:r>
      <w:r w:rsidR="00E3602B" w:rsidRPr="00590A74">
        <w:rPr>
          <w:rFonts w:cs="Calibri"/>
          <w:lang w:val="en-GB"/>
        </w:rPr>
        <w:t>a monthly time series will be transformed into a quarterly time series by taking averages within each quarter.</w:t>
      </w:r>
    </w:p>
    <w:p w:rsidR="002B5D1C" w:rsidRPr="00590A74" w:rsidRDefault="002B5D1C" w:rsidP="00E3602B">
      <w:pPr>
        <w:pStyle w:val="Listeafsnit"/>
        <w:tabs>
          <w:tab w:val="left" w:pos="2977"/>
        </w:tabs>
        <w:spacing w:after="326"/>
        <w:ind w:left="1440"/>
        <w:jc w:val="both"/>
        <w:rPr>
          <w:lang w:val="en-GB"/>
        </w:rPr>
      </w:pPr>
      <w:r w:rsidRPr="00590A74">
        <w:rPr>
          <w:lang w:val="en-GB"/>
        </w:rPr>
        <w:lastRenderedPageBreak/>
        <w:t xml:space="preserve">     </w:t>
      </w:r>
      <w:r w:rsidRPr="00590A74">
        <w:rPr>
          <w:noProof/>
          <w:lang w:val="en-GB" w:eastAsia="en-GB"/>
        </w:rPr>
        <w:drawing>
          <wp:inline distT="0" distB="0" distL="0" distR="0" wp14:anchorId="1BF6E790" wp14:editId="6A1E4A04">
            <wp:extent cx="2819835" cy="1947545"/>
            <wp:effectExtent l="0" t="0" r="0" b="0"/>
            <wp:docPr id="108" name="Obraz 108" descr="C:\Users\st05sg\Documents\Sylwia\SEZONOWOŚĆ\JDemetra Plus\JDemetra+ User Guide\Overvi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05sg\Documents\Sylwia\SEZONOWOŚĆ\JDemetra Plus\JDemetra+ User Guide\Overview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533" cy="1958387"/>
                    </a:xfrm>
                    <a:prstGeom prst="rect">
                      <a:avLst/>
                    </a:prstGeom>
                    <a:noFill/>
                    <a:ln>
                      <a:noFill/>
                    </a:ln>
                  </pic:spPr>
                </pic:pic>
              </a:graphicData>
            </a:graphic>
          </wp:inline>
        </w:drawing>
      </w:r>
    </w:p>
    <w:p w:rsidR="002B5D1C" w:rsidRPr="00590A74" w:rsidRDefault="002B5D1C" w:rsidP="002B5D1C">
      <w:pPr>
        <w:rPr>
          <w:lang w:val="en-GB"/>
        </w:rPr>
      </w:pPr>
    </w:p>
    <w:p w:rsidR="002B5D1C" w:rsidRPr="00590A74" w:rsidRDefault="00530DBA" w:rsidP="002B5D1C">
      <w:pPr>
        <w:pStyle w:val="Listeafsnit"/>
        <w:numPr>
          <w:ilvl w:val="0"/>
          <w:numId w:val="14"/>
        </w:numPr>
        <w:tabs>
          <w:tab w:val="left" w:pos="2977"/>
        </w:tabs>
        <w:spacing w:after="326"/>
        <w:jc w:val="both"/>
        <w:rPr>
          <w:lang w:val="en-GB"/>
        </w:rPr>
      </w:pPr>
      <w:r w:rsidRPr="00590A74">
        <w:rPr>
          <w:lang w:val="en-GB"/>
        </w:rPr>
        <w:t>Select ”….” in</w:t>
      </w:r>
      <w:r w:rsidR="002B5D1C" w:rsidRPr="00590A74">
        <w:rPr>
          <w:lang w:val="en-GB"/>
        </w:rPr>
        <w:t xml:space="preserve"> </w:t>
      </w:r>
      <w:r w:rsidRPr="00590A74">
        <w:rPr>
          <w:lang w:val="en-GB"/>
        </w:rPr>
        <w:t xml:space="preserve">the </w:t>
      </w:r>
      <w:r w:rsidR="002B5D1C" w:rsidRPr="00590A74">
        <w:rPr>
          <w:i/>
          <w:lang w:val="en-GB"/>
        </w:rPr>
        <w:t>source</w:t>
      </w:r>
      <w:r w:rsidR="002B5D1C" w:rsidRPr="00590A74">
        <w:rPr>
          <w:lang w:val="en-GB"/>
        </w:rPr>
        <w:t xml:space="preserve"> se</w:t>
      </w:r>
      <w:r w:rsidRPr="00590A74">
        <w:rPr>
          <w:lang w:val="en-GB"/>
        </w:rPr>
        <w:t xml:space="preserve">ction in order to open the file </w:t>
      </w:r>
      <w:r w:rsidR="002B5D1C" w:rsidRPr="00590A74">
        <w:rPr>
          <w:lang w:val="en-GB"/>
        </w:rPr>
        <w:t>(</w:t>
      </w:r>
      <w:r w:rsidRPr="00590A74">
        <w:rPr>
          <w:lang w:val="en-GB"/>
        </w:rPr>
        <w:t>the button marked by a red box above). Select a file and click ”OK”</w:t>
      </w:r>
    </w:p>
    <w:p w:rsidR="00530DBA" w:rsidRPr="00590A74" w:rsidRDefault="00530DBA" w:rsidP="002B5D1C">
      <w:pPr>
        <w:pStyle w:val="Listeafsnit"/>
        <w:numPr>
          <w:ilvl w:val="0"/>
          <w:numId w:val="14"/>
        </w:numPr>
        <w:tabs>
          <w:tab w:val="left" w:pos="2977"/>
        </w:tabs>
        <w:spacing w:after="326"/>
        <w:jc w:val="both"/>
        <w:rPr>
          <w:lang w:val="en-GB"/>
        </w:rPr>
      </w:pPr>
      <w:r w:rsidRPr="00590A74">
        <w:rPr>
          <w:lang w:val="en-GB"/>
        </w:rPr>
        <w:t>Now you can specify</w:t>
      </w:r>
      <w:r w:rsidR="002B5D1C" w:rsidRPr="00590A74">
        <w:rPr>
          <w:lang w:val="en-GB"/>
        </w:rPr>
        <w:t xml:space="preserve"> </w:t>
      </w:r>
      <w:r w:rsidR="002B5D1C" w:rsidRPr="00590A74">
        <w:rPr>
          <w:i/>
          <w:lang w:val="en-GB"/>
        </w:rPr>
        <w:t xml:space="preserve">Data format, Frequency </w:t>
      </w:r>
      <w:r w:rsidRPr="00590A74">
        <w:rPr>
          <w:lang w:val="en-GB"/>
        </w:rPr>
        <w:t>and</w:t>
      </w:r>
      <w:r w:rsidR="002B5D1C" w:rsidRPr="00590A74">
        <w:rPr>
          <w:lang w:val="en-GB"/>
        </w:rPr>
        <w:t xml:space="preserve"> </w:t>
      </w:r>
      <w:r w:rsidR="002B5D1C" w:rsidRPr="00590A74">
        <w:rPr>
          <w:i/>
          <w:lang w:val="en-GB"/>
        </w:rPr>
        <w:t>Aggregation type</w:t>
      </w:r>
      <w:r w:rsidR="002B5D1C" w:rsidRPr="00590A74">
        <w:rPr>
          <w:lang w:val="en-GB"/>
        </w:rPr>
        <w:t xml:space="preserve">. </w:t>
      </w:r>
      <w:r w:rsidRPr="00590A74">
        <w:rPr>
          <w:lang w:val="en-GB"/>
        </w:rPr>
        <w:t>It’s not mandatory and in this example, we don’t specify anything.</w:t>
      </w:r>
    </w:p>
    <w:p w:rsidR="002B5D1C" w:rsidRPr="00590A74" w:rsidRDefault="00530DBA" w:rsidP="002B5D1C">
      <w:pPr>
        <w:pStyle w:val="Listeafsnit"/>
        <w:numPr>
          <w:ilvl w:val="0"/>
          <w:numId w:val="14"/>
        </w:numPr>
        <w:tabs>
          <w:tab w:val="left" w:pos="2977"/>
        </w:tabs>
        <w:spacing w:after="326"/>
        <w:jc w:val="both"/>
        <w:rPr>
          <w:lang w:val="en-GB"/>
        </w:rPr>
      </w:pPr>
      <w:r w:rsidRPr="00590A74">
        <w:rPr>
          <w:lang w:val="en-GB"/>
        </w:rPr>
        <w:t xml:space="preserve">Alternatively, you can import a data file from Windows Explorer by dragging and dropping it onto </w:t>
      </w:r>
      <w:r w:rsidRPr="00590A74">
        <w:rPr>
          <w:i/>
          <w:lang w:val="en-GB"/>
        </w:rPr>
        <w:t xml:space="preserve">Spreadsheets </w:t>
      </w:r>
      <w:r w:rsidRPr="00590A74">
        <w:rPr>
          <w:lang w:val="en-GB"/>
        </w:rPr>
        <w:t>and click</w:t>
      </w:r>
      <w:r w:rsidR="002B5D1C" w:rsidRPr="00590A74">
        <w:rPr>
          <w:lang w:val="en-GB"/>
        </w:rPr>
        <w:t xml:space="preserve"> </w:t>
      </w:r>
      <w:r w:rsidR="002B5D1C" w:rsidRPr="00590A74">
        <w:rPr>
          <w:i/>
          <w:lang w:val="en-GB"/>
        </w:rPr>
        <w:t>OK:</w:t>
      </w:r>
    </w:p>
    <w:p w:rsidR="002B5D1C" w:rsidRPr="00590A74" w:rsidRDefault="002B5D1C" w:rsidP="002B5D1C">
      <w:pPr>
        <w:tabs>
          <w:tab w:val="left" w:pos="2977"/>
        </w:tabs>
        <w:spacing w:after="326"/>
        <w:ind w:left="360"/>
        <w:rPr>
          <w:lang w:val="en-GB"/>
        </w:rPr>
      </w:pPr>
      <w:r w:rsidRPr="00590A74">
        <w:rPr>
          <w:noProof/>
          <w:lang w:val="en-GB" w:eastAsia="en-GB"/>
        </w:rPr>
        <w:drawing>
          <wp:inline distT="0" distB="0" distL="0" distR="0" wp14:anchorId="270A58F7" wp14:editId="5303C995">
            <wp:extent cx="2233707" cy="1796677"/>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150" cy="1797838"/>
                    </a:xfrm>
                    <a:prstGeom prst="rect">
                      <a:avLst/>
                    </a:prstGeom>
                    <a:noFill/>
                    <a:ln>
                      <a:noFill/>
                    </a:ln>
                  </pic:spPr>
                </pic:pic>
              </a:graphicData>
            </a:graphic>
          </wp:inline>
        </w:drawing>
      </w:r>
    </w:p>
    <w:p w:rsidR="002B5D1C" w:rsidRPr="00590A74" w:rsidRDefault="00530DBA" w:rsidP="002B5D1C">
      <w:pPr>
        <w:pStyle w:val="Listeafsnit"/>
        <w:numPr>
          <w:ilvl w:val="0"/>
          <w:numId w:val="14"/>
        </w:numPr>
        <w:tabs>
          <w:tab w:val="left" w:pos="2977"/>
        </w:tabs>
        <w:spacing w:after="326"/>
        <w:jc w:val="both"/>
        <w:rPr>
          <w:lang w:val="en-GB"/>
        </w:rPr>
      </w:pPr>
      <w:r w:rsidRPr="00590A74">
        <w:rPr>
          <w:lang w:val="en-GB"/>
        </w:rPr>
        <w:t xml:space="preserve">Data is organised in a ”tree </w:t>
      </w:r>
      <w:r w:rsidR="002B5D1C" w:rsidRPr="00590A74">
        <w:rPr>
          <w:lang w:val="en-GB"/>
        </w:rPr>
        <w:t>str</w:t>
      </w:r>
      <w:r w:rsidRPr="00590A74">
        <w:rPr>
          <w:lang w:val="en-GB"/>
        </w:rPr>
        <w:t>uc</w:t>
      </w:r>
      <w:r w:rsidR="002B5D1C" w:rsidRPr="00590A74">
        <w:rPr>
          <w:lang w:val="en-GB"/>
        </w:rPr>
        <w:t>tur</w:t>
      </w:r>
      <w:r w:rsidRPr="00590A74">
        <w:rPr>
          <w:lang w:val="en-GB"/>
        </w:rPr>
        <w:t>e</w:t>
      </w:r>
      <w:r w:rsidR="002B5D1C" w:rsidRPr="00590A74">
        <w:rPr>
          <w:lang w:val="en-GB"/>
        </w:rPr>
        <w:t>”</w:t>
      </w:r>
    </w:p>
    <w:p w:rsidR="002B5D1C" w:rsidRPr="00590A74" w:rsidRDefault="002B5D1C" w:rsidP="002B5D1C">
      <w:pPr>
        <w:tabs>
          <w:tab w:val="left" w:pos="2977"/>
        </w:tabs>
        <w:spacing w:after="326"/>
        <w:rPr>
          <w:lang w:val="en-GB"/>
        </w:rPr>
      </w:pPr>
      <w:r w:rsidRPr="00590A74">
        <w:rPr>
          <w:lang w:val="en-GB"/>
        </w:rPr>
        <w:lastRenderedPageBreak/>
        <w:t xml:space="preserve">      </w:t>
      </w:r>
      <w:r w:rsidR="00C97B6A" w:rsidRPr="00590A74">
        <w:rPr>
          <w:noProof/>
          <w:lang w:val="en-GB" w:eastAsia="en-GB"/>
        </w:rPr>
        <w:drawing>
          <wp:inline distT="0" distB="0" distL="0" distR="0">
            <wp:extent cx="2184400" cy="2769293"/>
            <wp:effectExtent l="0" t="0" r="635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3298" cy="2831283"/>
                    </a:xfrm>
                    <a:prstGeom prst="rect">
                      <a:avLst/>
                    </a:prstGeom>
                    <a:noFill/>
                    <a:ln>
                      <a:noFill/>
                    </a:ln>
                  </pic:spPr>
                </pic:pic>
              </a:graphicData>
            </a:graphic>
          </wp:inline>
        </w:drawing>
      </w:r>
    </w:p>
    <w:p w:rsidR="002B5D1C" w:rsidRPr="00590A74" w:rsidRDefault="00DB4BEA" w:rsidP="002B5D1C">
      <w:pPr>
        <w:pStyle w:val="Overskrift1"/>
        <w:numPr>
          <w:ilvl w:val="0"/>
          <w:numId w:val="13"/>
        </w:numPr>
        <w:rPr>
          <w:lang w:val="en-GB"/>
        </w:rPr>
      </w:pPr>
      <w:r w:rsidRPr="00590A74">
        <w:rPr>
          <w:lang w:val="en-GB"/>
        </w:rPr>
        <w:t>Inspect Your Data</w:t>
      </w:r>
    </w:p>
    <w:p w:rsidR="002B5D1C" w:rsidRPr="00590A74" w:rsidRDefault="00DB4BEA" w:rsidP="002B5D1C">
      <w:pPr>
        <w:pStyle w:val="Listeafsnit"/>
        <w:numPr>
          <w:ilvl w:val="0"/>
          <w:numId w:val="16"/>
        </w:numPr>
        <w:rPr>
          <w:lang w:val="en-GB"/>
        </w:rPr>
      </w:pPr>
      <w:r w:rsidRPr="00590A74">
        <w:rPr>
          <w:lang w:val="en-GB"/>
        </w:rPr>
        <w:t xml:space="preserve">In order to see the graph of a time series, </w:t>
      </w:r>
      <w:r w:rsidR="00DE3055" w:rsidRPr="00590A74">
        <w:rPr>
          <w:lang w:val="en-GB"/>
        </w:rPr>
        <w:t xml:space="preserve">right click on it in the </w:t>
      </w:r>
      <w:r w:rsidR="00DE3055" w:rsidRPr="00590A74">
        <w:rPr>
          <w:i/>
          <w:lang w:val="en-GB"/>
        </w:rPr>
        <w:t>Providers Window</w:t>
      </w:r>
      <w:r w:rsidR="00DE3055" w:rsidRPr="00590A74">
        <w:rPr>
          <w:lang w:val="en-GB"/>
        </w:rPr>
        <w:t xml:space="preserve"> and choose “Open with -&gt; Chart &amp; grid”</w:t>
      </w:r>
      <w:r w:rsidR="00DE3055" w:rsidRPr="00590A74">
        <w:rPr>
          <w:lang w:val="en-GB"/>
        </w:rPr>
        <w:br/>
      </w:r>
      <w:r w:rsidR="00DE3055" w:rsidRPr="00590A74">
        <w:rPr>
          <w:noProof/>
          <w:lang w:val="en-GB" w:eastAsia="en-GB"/>
        </w:rPr>
        <w:drawing>
          <wp:inline distT="0" distB="0" distL="0" distR="0">
            <wp:extent cx="2298606" cy="2932276"/>
            <wp:effectExtent l="0" t="0" r="6985" b="190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8178" cy="2970000"/>
                    </a:xfrm>
                    <a:prstGeom prst="rect">
                      <a:avLst/>
                    </a:prstGeom>
                    <a:noFill/>
                    <a:ln>
                      <a:noFill/>
                    </a:ln>
                  </pic:spPr>
                </pic:pic>
              </a:graphicData>
            </a:graphic>
          </wp:inline>
        </w:drawing>
      </w:r>
      <w:r w:rsidR="00DE3055" w:rsidRPr="00590A74">
        <w:rPr>
          <w:lang w:val="en-GB"/>
        </w:rPr>
        <w:br/>
      </w:r>
      <w:r w:rsidRPr="00590A74">
        <w:rPr>
          <w:lang w:val="en-GB"/>
        </w:rPr>
        <w:t xml:space="preserve">The graph is shown in the panel on the right (unless you’ve changed the layout). You can see the series as a table instead by choosing </w:t>
      </w:r>
      <w:r w:rsidR="002B5D1C" w:rsidRPr="00590A74">
        <w:rPr>
          <w:i/>
          <w:lang w:val="en-GB"/>
        </w:rPr>
        <w:t xml:space="preserve">Grid </w:t>
      </w:r>
      <w:r w:rsidRPr="00590A74">
        <w:rPr>
          <w:lang w:val="en-GB"/>
        </w:rPr>
        <w:t xml:space="preserve">instead of </w:t>
      </w:r>
      <w:r w:rsidR="002B5D1C" w:rsidRPr="00590A74">
        <w:rPr>
          <w:i/>
          <w:lang w:val="en-GB"/>
        </w:rPr>
        <w:t>Chart</w:t>
      </w:r>
      <w:r w:rsidR="00DE3055" w:rsidRPr="00590A74">
        <w:rPr>
          <w:i/>
          <w:lang w:val="en-GB"/>
        </w:rPr>
        <w:t xml:space="preserve"> </w:t>
      </w:r>
      <w:r w:rsidR="00DE3055" w:rsidRPr="00590A74">
        <w:rPr>
          <w:lang w:val="en-GB"/>
        </w:rPr>
        <w:t xml:space="preserve">in the top left corner of the </w:t>
      </w:r>
      <w:r w:rsidR="00DE3055" w:rsidRPr="00590A74">
        <w:rPr>
          <w:lang w:val="en-GB"/>
        </w:rPr>
        <w:lastRenderedPageBreak/>
        <w:t>window (red box)</w:t>
      </w:r>
      <w:r w:rsidR="0091447A" w:rsidRPr="00590A74">
        <w:rPr>
          <w:noProof/>
          <w:lang w:val="en-GB" w:eastAsia="en-GB"/>
        </w:rPr>
        <w:t xml:space="preserve"> </w:t>
      </w:r>
      <w:r w:rsidR="0091447A" w:rsidRPr="00590A74">
        <w:rPr>
          <w:noProof/>
          <w:lang w:val="en-GB" w:eastAsia="en-GB"/>
        </w:rPr>
        <w:drawing>
          <wp:inline distT="0" distB="0" distL="0" distR="0" wp14:anchorId="3D92C1BA" wp14:editId="421ED510">
            <wp:extent cx="4730750" cy="238442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1621" cy="2384864"/>
                    </a:xfrm>
                    <a:prstGeom prst="rect">
                      <a:avLst/>
                    </a:prstGeom>
                    <a:noFill/>
                    <a:ln>
                      <a:noFill/>
                    </a:ln>
                  </pic:spPr>
                </pic:pic>
              </a:graphicData>
            </a:graphic>
          </wp:inline>
        </w:drawing>
      </w:r>
    </w:p>
    <w:p w:rsidR="002B5D1C" w:rsidRPr="00590A74" w:rsidRDefault="002B5D1C" w:rsidP="002B5D1C">
      <w:pPr>
        <w:rPr>
          <w:lang w:val="en-GB"/>
        </w:rPr>
      </w:pPr>
    </w:p>
    <w:p w:rsidR="002B5D1C" w:rsidRPr="00590A74" w:rsidRDefault="00DE3055" w:rsidP="002B5D1C">
      <w:pPr>
        <w:pStyle w:val="Listeafsnit"/>
        <w:numPr>
          <w:ilvl w:val="0"/>
          <w:numId w:val="16"/>
        </w:numPr>
        <w:spacing w:after="326"/>
        <w:rPr>
          <w:lang w:val="en-GB"/>
        </w:rPr>
      </w:pPr>
      <w:r w:rsidRPr="00590A74">
        <w:rPr>
          <w:lang w:val="en-GB"/>
        </w:rPr>
        <w:t xml:space="preserve">By using the local menu, you can adjust the design of the graph, save or copy. The local menu is found by </w:t>
      </w:r>
      <w:r w:rsidR="00DF5478" w:rsidRPr="00590A74">
        <w:rPr>
          <w:lang w:val="en-GB"/>
        </w:rPr>
        <w:t xml:space="preserve">right </w:t>
      </w:r>
      <w:r w:rsidRPr="00590A74">
        <w:rPr>
          <w:lang w:val="en-GB"/>
        </w:rPr>
        <w:t xml:space="preserve">clicking anywhere in the </w:t>
      </w:r>
      <w:r w:rsidR="002B5D1C" w:rsidRPr="00590A74">
        <w:rPr>
          <w:i/>
          <w:lang w:val="en-GB"/>
        </w:rPr>
        <w:t xml:space="preserve">Chart </w:t>
      </w:r>
      <w:r w:rsidRPr="00590A74">
        <w:rPr>
          <w:lang w:val="en-GB"/>
        </w:rPr>
        <w:t>area</w:t>
      </w:r>
      <w:r w:rsidR="002B5D1C" w:rsidRPr="00590A74">
        <w:rPr>
          <w:lang w:val="en-GB"/>
        </w:rPr>
        <w:t>.</w:t>
      </w:r>
    </w:p>
    <w:p w:rsidR="002B5D1C" w:rsidRPr="00590A74" w:rsidRDefault="002B5D1C" w:rsidP="002B5D1C">
      <w:pPr>
        <w:spacing w:after="326"/>
        <w:rPr>
          <w:lang w:val="en-GB"/>
        </w:rPr>
      </w:pPr>
      <w:r w:rsidRPr="00590A74">
        <w:rPr>
          <w:noProof/>
          <w:lang w:val="en-GB" w:eastAsia="en-GB"/>
        </w:rPr>
        <w:drawing>
          <wp:inline distT="0" distB="0" distL="0" distR="0" wp14:anchorId="04121424" wp14:editId="449B6AF1">
            <wp:extent cx="3835400" cy="304990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6098" cy="3050460"/>
                    </a:xfrm>
                    <a:prstGeom prst="rect">
                      <a:avLst/>
                    </a:prstGeom>
                    <a:noFill/>
                    <a:ln>
                      <a:noFill/>
                    </a:ln>
                  </pic:spPr>
                </pic:pic>
              </a:graphicData>
            </a:graphic>
          </wp:inline>
        </w:drawing>
      </w:r>
    </w:p>
    <w:p w:rsidR="002B5D1C" w:rsidRPr="00590A74" w:rsidRDefault="00D62C2E" w:rsidP="00D62C2E">
      <w:pPr>
        <w:pStyle w:val="Listeafsnit"/>
        <w:numPr>
          <w:ilvl w:val="0"/>
          <w:numId w:val="16"/>
        </w:numPr>
        <w:spacing w:after="326"/>
        <w:rPr>
          <w:lang w:val="en-GB"/>
        </w:rPr>
      </w:pPr>
      <w:r w:rsidRPr="00590A74">
        <w:rPr>
          <w:lang w:val="en-GB"/>
        </w:rPr>
        <w:t>When you select the t</w:t>
      </w:r>
      <w:r w:rsidR="00DF5478" w:rsidRPr="00590A74">
        <w:rPr>
          <w:lang w:val="en-GB"/>
        </w:rPr>
        <w:t xml:space="preserve">ime series (by clicking on it) and the right clicking, </w:t>
      </w:r>
      <w:r w:rsidRPr="00590A74">
        <w:rPr>
          <w:lang w:val="en-GB"/>
        </w:rPr>
        <w:t>you get more options:</w:t>
      </w:r>
      <w:r w:rsidRPr="00590A74">
        <w:rPr>
          <w:lang w:val="en-GB"/>
        </w:rPr>
        <w:br/>
      </w:r>
      <w:r w:rsidRPr="00590A74">
        <w:rPr>
          <w:noProof/>
          <w:lang w:val="en-GB" w:eastAsia="en-GB"/>
        </w:rPr>
        <w:lastRenderedPageBreak/>
        <w:t xml:space="preserve"> </w:t>
      </w:r>
      <w:r w:rsidR="002B5D1C" w:rsidRPr="00590A74">
        <w:rPr>
          <w:noProof/>
          <w:lang w:val="en-GB" w:eastAsia="en-GB"/>
        </w:rPr>
        <w:drawing>
          <wp:inline distT="0" distB="0" distL="0" distR="0" wp14:anchorId="19626C6E" wp14:editId="6FE6795F">
            <wp:extent cx="3033857" cy="2990811"/>
            <wp:effectExtent l="0" t="0" r="0" b="63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617" cy="2991561"/>
                    </a:xfrm>
                    <a:prstGeom prst="rect">
                      <a:avLst/>
                    </a:prstGeom>
                    <a:noFill/>
                    <a:ln>
                      <a:noFill/>
                    </a:ln>
                  </pic:spPr>
                </pic:pic>
              </a:graphicData>
            </a:graphic>
          </wp:inline>
        </w:drawing>
      </w:r>
      <w:r w:rsidRPr="00590A74">
        <w:rPr>
          <w:noProof/>
          <w:lang w:val="en-GB" w:eastAsia="en-GB"/>
        </w:rPr>
        <w:br/>
      </w:r>
      <w:r w:rsidRPr="00590A74">
        <w:rPr>
          <w:noProof/>
          <w:lang w:val="en-GB" w:eastAsia="en-GB"/>
        </w:rPr>
        <w:br/>
      </w:r>
      <w:r w:rsidRPr="00590A74">
        <w:rPr>
          <w:noProof/>
          <w:lang w:val="en-GB" w:eastAsia="en-GB"/>
        </w:rPr>
        <w:br/>
      </w:r>
    </w:p>
    <w:p w:rsidR="002B5D1C" w:rsidRPr="00590A74" w:rsidRDefault="00D62C2E" w:rsidP="002B5D1C">
      <w:pPr>
        <w:pStyle w:val="Listeafsnit"/>
        <w:numPr>
          <w:ilvl w:val="0"/>
          <w:numId w:val="16"/>
        </w:numPr>
        <w:spacing w:after="326"/>
        <w:rPr>
          <w:lang w:val="en-GB"/>
        </w:rPr>
      </w:pPr>
      <w:r w:rsidRPr="00590A74">
        <w:rPr>
          <w:lang w:val="en-GB"/>
        </w:rPr>
        <w:t xml:space="preserve">Among these is </w:t>
      </w:r>
      <w:r w:rsidR="002B5D1C" w:rsidRPr="00590A74">
        <w:rPr>
          <w:i/>
          <w:lang w:val="en-GB"/>
        </w:rPr>
        <w:t>Open with</w:t>
      </w:r>
      <w:r w:rsidRPr="00590A74">
        <w:rPr>
          <w:i/>
          <w:lang w:val="en-GB"/>
        </w:rPr>
        <w:t xml:space="preserve">, </w:t>
      </w:r>
      <w:r w:rsidRPr="00590A74">
        <w:rPr>
          <w:lang w:val="en-GB"/>
        </w:rPr>
        <w:t>which will open the time series in a separate window</w:t>
      </w:r>
      <w:r w:rsidRPr="00590A74">
        <w:rPr>
          <w:i/>
          <w:lang w:val="en-GB"/>
        </w:rPr>
        <w:t>.</w:t>
      </w:r>
      <w:r w:rsidR="002B5D1C" w:rsidRPr="00590A74">
        <w:rPr>
          <w:lang w:val="en-GB"/>
        </w:rPr>
        <w:t xml:space="preserve"> </w:t>
      </w:r>
      <w:r w:rsidRPr="00590A74">
        <w:rPr>
          <w:lang w:val="en-GB"/>
        </w:rPr>
        <w:t>A very useful feature is the “</w:t>
      </w:r>
      <w:r w:rsidR="002B5D1C" w:rsidRPr="00590A74">
        <w:rPr>
          <w:i/>
          <w:lang w:val="en-GB"/>
        </w:rPr>
        <w:t>Split into yearly components</w:t>
      </w:r>
      <w:r w:rsidRPr="00590A74">
        <w:rPr>
          <w:i/>
          <w:lang w:val="en-GB"/>
        </w:rPr>
        <w:t>”</w:t>
      </w:r>
      <w:r w:rsidR="002B5D1C" w:rsidRPr="00590A74">
        <w:rPr>
          <w:lang w:val="en-GB"/>
        </w:rPr>
        <w:t xml:space="preserve">. </w:t>
      </w:r>
      <w:r w:rsidRPr="00590A74">
        <w:rPr>
          <w:lang w:val="en-GB"/>
        </w:rPr>
        <w:t>This will open a separate window showing a line for each year of the time series. Comparing the time series year by year makes it easy to see if there’s a clear, seasonal pattern.</w:t>
      </w:r>
    </w:p>
    <w:p w:rsidR="002B5D1C" w:rsidRPr="00590A74" w:rsidRDefault="002B5D1C" w:rsidP="002B5D1C">
      <w:pPr>
        <w:spacing w:after="326"/>
        <w:rPr>
          <w:lang w:val="en-GB"/>
        </w:rPr>
      </w:pPr>
      <w:r w:rsidRPr="00590A74">
        <w:rPr>
          <w:noProof/>
          <w:lang w:val="en-GB" w:eastAsia="en-GB"/>
        </w:rPr>
        <w:drawing>
          <wp:inline distT="0" distB="0" distL="0" distR="0" wp14:anchorId="77CB214D" wp14:editId="46C98779">
            <wp:extent cx="3869740" cy="2354850"/>
            <wp:effectExtent l="0" t="0" r="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0769" cy="2355476"/>
                    </a:xfrm>
                    <a:prstGeom prst="rect">
                      <a:avLst/>
                    </a:prstGeom>
                    <a:noFill/>
                    <a:ln>
                      <a:noFill/>
                    </a:ln>
                  </pic:spPr>
                </pic:pic>
              </a:graphicData>
            </a:graphic>
          </wp:inline>
        </w:drawing>
      </w:r>
    </w:p>
    <w:p w:rsidR="002B5D1C" w:rsidRDefault="00D62C2E" w:rsidP="002B5D1C">
      <w:pPr>
        <w:spacing w:after="326"/>
        <w:rPr>
          <w:color w:val="FF0000"/>
          <w:lang w:val="en-GB"/>
        </w:rPr>
      </w:pPr>
      <w:r w:rsidRPr="00590A74">
        <w:rPr>
          <w:color w:val="FF0000"/>
          <w:lang w:val="en-GB"/>
        </w:rPr>
        <w:t xml:space="preserve">Here, we see a very clear, seasonal pattern for retail sales. This is obvious from the graph of the raw retail data, too, but some time series do not contain an equally clear pattern. There is an increase in December of each year, and a decrease in February. </w:t>
      </w:r>
      <w:r w:rsidR="002B5D1C" w:rsidRPr="00590A74">
        <w:rPr>
          <w:color w:val="FF0000"/>
          <w:lang w:val="en-GB"/>
        </w:rPr>
        <w:t xml:space="preserve"> </w:t>
      </w:r>
    </w:p>
    <w:p w:rsidR="008A64A4" w:rsidRPr="00590A74" w:rsidRDefault="008A64A4" w:rsidP="002B5D1C">
      <w:pPr>
        <w:spacing w:after="326"/>
        <w:rPr>
          <w:color w:val="FF0000"/>
          <w:lang w:val="en-GB"/>
        </w:rPr>
      </w:pPr>
    </w:p>
    <w:p w:rsidR="002B5D1C" w:rsidRPr="00590A74" w:rsidRDefault="0049695F" w:rsidP="002B5D1C">
      <w:pPr>
        <w:pStyle w:val="Overskrift1"/>
        <w:numPr>
          <w:ilvl w:val="0"/>
          <w:numId w:val="13"/>
        </w:numPr>
        <w:rPr>
          <w:lang w:val="en-GB"/>
        </w:rPr>
      </w:pPr>
      <w:r w:rsidRPr="00590A74">
        <w:rPr>
          <w:lang w:val="en-GB"/>
        </w:rPr>
        <w:lastRenderedPageBreak/>
        <w:t>Automatic Seasonal Adjustment</w:t>
      </w:r>
    </w:p>
    <w:p w:rsidR="002B5D1C" w:rsidRPr="00590A74" w:rsidRDefault="0049695F" w:rsidP="002B5D1C">
      <w:pPr>
        <w:pStyle w:val="Listeafsnit"/>
        <w:numPr>
          <w:ilvl w:val="0"/>
          <w:numId w:val="17"/>
        </w:numPr>
        <w:rPr>
          <w:lang w:val="en-GB"/>
        </w:rPr>
      </w:pPr>
      <w:r w:rsidRPr="00590A74">
        <w:rPr>
          <w:lang w:val="en-GB"/>
        </w:rPr>
        <w:t>In order to start a seasonal adjustment process</w:t>
      </w:r>
      <w:r w:rsidR="002B5D1C" w:rsidRPr="00590A74">
        <w:rPr>
          <w:lang w:val="en-GB"/>
        </w:rPr>
        <w:t xml:space="preserve"> (SA-process), </w:t>
      </w:r>
      <w:r w:rsidRPr="00590A74">
        <w:rPr>
          <w:lang w:val="en-GB"/>
        </w:rPr>
        <w:t xml:space="preserve">go to the top menu and select </w:t>
      </w:r>
      <w:r w:rsidR="002B5D1C" w:rsidRPr="00590A74">
        <w:rPr>
          <w:i/>
          <w:lang w:val="en-GB"/>
        </w:rPr>
        <w:t>Statistical methods → Seasonal adjustment → Multi Processing → New</w:t>
      </w:r>
    </w:p>
    <w:p w:rsidR="002B5D1C" w:rsidRPr="00590A74" w:rsidRDefault="002B5D1C" w:rsidP="002B5D1C">
      <w:pPr>
        <w:rPr>
          <w:lang w:val="en-GB"/>
        </w:rPr>
      </w:pPr>
      <w:r w:rsidRPr="00590A74">
        <w:rPr>
          <w:noProof/>
          <w:lang w:val="en-GB" w:eastAsia="en-GB"/>
        </w:rPr>
        <w:drawing>
          <wp:inline distT="0" distB="0" distL="0" distR="0" wp14:anchorId="3C5F1A94" wp14:editId="278B6FA4">
            <wp:extent cx="3654736" cy="2084832"/>
            <wp:effectExtent l="0" t="0" r="317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204" cy="2086240"/>
                    </a:xfrm>
                    <a:prstGeom prst="rect">
                      <a:avLst/>
                    </a:prstGeom>
                    <a:noFill/>
                    <a:ln>
                      <a:noFill/>
                    </a:ln>
                  </pic:spPr>
                </pic:pic>
              </a:graphicData>
            </a:graphic>
          </wp:inline>
        </w:drawing>
      </w:r>
    </w:p>
    <w:p w:rsidR="002B5D1C" w:rsidRPr="00590A74" w:rsidRDefault="003E4EFF" w:rsidP="002B5D1C">
      <w:pPr>
        <w:pStyle w:val="Listeafsnit"/>
        <w:numPr>
          <w:ilvl w:val="0"/>
          <w:numId w:val="17"/>
        </w:numPr>
        <w:rPr>
          <w:lang w:val="en-GB"/>
        </w:rPr>
      </w:pPr>
      <w:r w:rsidRPr="00590A74">
        <w:rPr>
          <w:lang w:val="en-GB"/>
        </w:rPr>
        <w:t>This opens an empty window</w:t>
      </w:r>
      <w:r w:rsidR="002B5D1C" w:rsidRPr="00590A74">
        <w:rPr>
          <w:lang w:val="en-GB"/>
        </w:rPr>
        <w:t xml:space="preserve"> (default na</w:t>
      </w:r>
      <w:r w:rsidRPr="00590A74">
        <w:rPr>
          <w:lang w:val="en-GB"/>
        </w:rPr>
        <w:t>me: SAProcessing</w:t>
      </w:r>
      <w:r w:rsidR="002B5D1C" w:rsidRPr="00590A74">
        <w:rPr>
          <w:lang w:val="en-GB"/>
        </w:rPr>
        <w:t xml:space="preserve">-1). </w:t>
      </w:r>
      <w:r w:rsidRPr="00590A74">
        <w:rPr>
          <w:lang w:val="en-GB"/>
        </w:rPr>
        <w:t>The default specification</w:t>
      </w:r>
      <w:r w:rsidR="002B5D1C" w:rsidRPr="00590A74">
        <w:rPr>
          <w:lang w:val="en-GB"/>
        </w:rPr>
        <w:t xml:space="preserve"> </w:t>
      </w:r>
      <w:r w:rsidRPr="00590A74">
        <w:rPr>
          <w:lang w:val="en-GB"/>
        </w:rPr>
        <w:t>is</w:t>
      </w:r>
      <w:r w:rsidR="002B5D1C" w:rsidRPr="00590A74">
        <w:rPr>
          <w:lang w:val="en-GB"/>
        </w:rPr>
        <w:t xml:space="preserve"> TS[RSA4]. I</w:t>
      </w:r>
      <w:r w:rsidRPr="00590A74">
        <w:rPr>
          <w:lang w:val="en-GB"/>
        </w:rPr>
        <w:t>n Statistics Denmark, we normally use the X12 method and its extensions</w:t>
      </w:r>
      <w:r w:rsidR="002B5D1C" w:rsidRPr="00590A74">
        <w:rPr>
          <w:lang w:val="en-GB"/>
        </w:rPr>
        <w:t xml:space="preserve">, </w:t>
      </w:r>
      <w:r w:rsidRPr="00590A74">
        <w:rPr>
          <w:lang w:val="en-GB"/>
        </w:rPr>
        <w:t xml:space="preserve">so we choose </w:t>
      </w:r>
      <w:r w:rsidR="002B5D1C" w:rsidRPr="00590A74">
        <w:rPr>
          <w:lang w:val="en-GB"/>
        </w:rPr>
        <w:t xml:space="preserve">X13-RSA5c. </w:t>
      </w:r>
      <w:r w:rsidRPr="00590A74">
        <w:rPr>
          <w:lang w:val="en-GB"/>
        </w:rPr>
        <w:t>This is done by clicking the button marked in red below:</w:t>
      </w:r>
    </w:p>
    <w:p w:rsidR="002B5D1C" w:rsidRPr="00590A74" w:rsidRDefault="002B5D1C" w:rsidP="002B5D1C">
      <w:pPr>
        <w:ind w:left="360"/>
        <w:rPr>
          <w:lang w:val="en-GB"/>
        </w:rPr>
      </w:pPr>
      <w:r w:rsidRPr="00590A74">
        <w:rPr>
          <w:noProof/>
          <w:lang w:val="en-GB" w:eastAsia="en-GB"/>
        </w:rPr>
        <w:drawing>
          <wp:inline distT="0" distB="0" distL="0" distR="0" wp14:anchorId="2B46B22F" wp14:editId="522E731D">
            <wp:extent cx="4381805" cy="1671814"/>
            <wp:effectExtent l="0" t="0" r="0" b="50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805" cy="1671814"/>
                    </a:xfrm>
                    <a:prstGeom prst="rect">
                      <a:avLst/>
                    </a:prstGeom>
                    <a:noFill/>
                    <a:ln>
                      <a:noFill/>
                    </a:ln>
                  </pic:spPr>
                </pic:pic>
              </a:graphicData>
            </a:graphic>
          </wp:inline>
        </w:drawing>
      </w:r>
    </w:p>
    <w:p w:rsidR="002B5D1C" w:rsidRPr="00590A74" w:rsidRDefault="003E4EFF" w:rsidP="002B5D1C">
      <w:pPr>
        <w:pStyle w:val="Listeafsnit"/>
        <w:numPr>
          <w:ilvl w:val="0"/>
          <w:numId w:val="17"/>
        </w:numPr>
        <w:rPr>
          <w:lang w:val="en-GB"/>
        </w:rPr>
      </w:pPr>
      <w:r w:rsidRPr="00590A74">
        <w:rPr>
          <w:lang w:val="en-GB"/>
        </w:rPr>
        <w:t>And the</w:t>
      </w:r>
      <w:r w:rsidR="00884422" w:rsidRPr="00590A74">
        <w:rPr>
          <w:lang w:val="en-GB"/>
        </w:rPr>
        <w:t>n</w:t>
      </w:r>
      <w:r w:rsidRPr="00590A74">
        <w:rPr>
          <w:lang w:val="en-GB"/>
        </w:rPr>
        <w:t xml:space="preserve"> choosing from the drop-down menu:</w:t>
      </w:r>
    </w:p>
    <w:p w:rsidR="002B5D1C" w:rsidRPr="00590A74" w:rsidRDefault="002B5D1C" w:rsidP="002B5D1C">
      <w:pPr>
        <w:rPr>
          <w:lang w:val="en-GB"/>
        </w:rPr>
      </w:pPr>
      <w:r w:rsidRPr="00590A74">
        <w:rPr>
          <w:noProof/>
          <w:lang w:val="en-GB" w:eastAsia="en-GB"/>
        </w:rPr>
        <w:drawing>
          <wp:inline distT="0" distB="0" distL="0" distR="0" wp14:anchorId="5B0308A9" wp14:editId="1E700F2B">
            <wp:extent cx="3913067" cy="2684679"/>
            <wp:effectExtent l="0" t="0" r="0" b="190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3182" cy="2684758"/>
                    </a:xfrm>
                    <a:prstGeom prst="rect">
                      <a:avLst/>
                    </a:prstGeom>
                    <a:noFill/>
                    <a:ln>
                      <a:noFill/>
                    </a:ln>
                  </pic:spPr>
                </pic:pic>
              </a:graphicData>
            </a:graphic>
          </wp:inline>
        </w:drawing>
      </w:r>
    </w:p>
    <w:p w:rsidR="002B5D1C" w:rsidRPr="00590A74" w:rsidRDefault="002B5D1C" w:rsidP="002B5D1C">
      <w:pPr>
        <w:rPr>
          <w:lang w:val="en-GB"/>
        </w:rPr>
      </w:pPr>
    </w:p>
    <w:p w:rsidR="002B5D1C" w:rsidRPr="00590A74" w:rsidRDefault="002B5D1C" w:rsidP="002B5D1C">
      <w:pPr>
        <w:rPr>
          <w:lang w:val="en-GB"/>
        </w:rPr>
      </w:pPr>
    </w:p>
    <w:p w:rsidR="002B5D1C" w:rsidRPr="00590A74" w:rsidRDefault="003E4EFF" w:rsidP="002B5D1C">
      <w:pPr>
        <w:pStyle w:val="Listeafsnit"/>
        <w:numPr>
          <w:ilvl w:val="0"/>
          <w:numId w:val="17"/>
        </w:numPr>
        <w:rPr>
          <w:lang w:val="en-GB"/>
        </w:rPr>
      </w:pPr>
      <w:r w:rsidRPr="00590A74">
        <w:rPr>
          <w:lang w:val="en-GB"/>
        </w:rPr>
        <w:lastRenderedPageBreak/>
        <w:t>The various specification options are described here:</w:t>
      </w:r>
    </w:p>
    <w:tbl>
      <w:tblPr>
        <w:tblStyle w:val="Tabel-Gitter"/>
        <w:tblW w:w="0" w:type="auto"/>
        <w:tblLook w:val="04A0" w:firstRow="1" w:lastRow="0" w:firstColumn="1" w:lastColumn="0" w:noHBand="0" w:noVBand="1"/>
      </w:tblPr>
      <w:tblGrid>
        <w:gridCol w:w="4510"/>
        <w:gridCol w:w="4607"/>
      </w:tblGrid>
      <w:tr w:rsidR="002B5D1C" w:rsidRPr="00590A74" w:rsidTr="00A16461">
        <w:tc>
          <w:tcPr>
            <w:tcW w:w="4889" w:type="dxa"/>
          </w:tcPr>
          <w:p w:rsidR="002B5D1C" w:rsidRPr="00590A74" w:rsidRDefault="002B5D1C" w:rsidP="00A16461">
            <w:pPr>
              <w:rPr>
                <w:lang w:val="en-GB"/>
              </w:rPr>
            </w:pPr>
          </w:p>
        </w:tc>
        <w:tc>
          <w:tcPr>
            <w:tcW w:w="4889" w:type="dxa"/>
          </w:tcPr>
          <w:p w:rsidR="002B5D1C" w:rsidRPr="00590A74" w:rsidRDefault="002B5D1C" w:rsidP="00A16461">
            <w:pPr>
              <w:rPr>
                <w:lang w:val="en-GB"/>
              </w:rPr>
            </w:pPr>
          </w:p>
        </w:tc>
      </w:tr>
      <w:tr w:rsidR="002B5D1C" w:rsidRPr="00590A74" w:rsidTr="00A16461">
        <w:tc>
          <w:tcPr>
            <w:tcW w:w="4889" w:type="dxa"/>
          </w:tcPr>
          <w:p w:rsidR="002B5D1C" w:rsidRPr="00590A74" w:rsidRDefault="002B5D1C" w:rsidP="00A16461">
            <w:pPr>
              <w:rPr>
                <w:lang w:val="en-GB"/>
              </w:rPr>
            </w:pPr>
            <w:r w:rsidRPr="00590A74">
              <w:rPr>
                <w:lang w:val="en-GB"/>
              </w:rPr>
              <w:t>X11</w:t>
            </w:r>
          </w:p>
        </w:tc>
        <w:tc>
          <w:tcPr>
            <w:tcW w:w="4889" w:type="dxa"/>
          </w:tcPr>
          <w:p w:rsidR="002B5D1C" w:rsidRPr="00590A74" w:rsidRDefault="003E4EFF" w:rsidP="00A16461">
            <w:pPr>
              <w:rPr>
                <w:lang w:val="en-GB"/>
              </w:rPr>
            </w:pPr>
            <w:r w:rsidRPr="00590A74">
              <w:rPr>
                <w:lang w:val="en-GB"/>
              </w:rPr>
              <w:t>No pre</w:t>
            </w:r>
            <w:r w:rsidR="007620F6" w:rsidRPr="00590A74">
              <w:rPr>
                <w:lang w:val="en-GB"/>
              </w:rPr>
              <w:t>-</w:t>
            </w:r>
            <w:r w:rsidRPr="00590A74">
              <w:rPr>
                <w:lang w:val="en-GB"/>
              </w:rPr>
              <w:t>adjustment</w:t>
            </w:r>
          </w:p>
        </w:tc>
      </w:tr>
      <w:tr w:rsidR="00020F67" w:rsidRPr="00590A74" w:rsidTr="00A16461">
        <w:tc>
          <w:tcPr>
            <w:tcW w:w="4889" w:type="dxa"/>
          </w:tcPr>
          <w:p w:rsidR="00020F67" w:rsidRPr="00590A74" w:rsidRDefault="00020F67" w:rsidP="00A16461">
            <w:pPr>
              <w:rPr>
                <w:lang w:val="en-GB"/>
              </w:rPr>
            </w:pPr>
            <w:r w:rsidRPr="00590A74">
              <w:rPr>
                <w:lang w:val="en-GB"/>
              </w:rPr>
              <w:t>RG</w:t>
            </w:r>
            <w:r w:rsidRPr="00590A74">
              <w:rPr>
                <w:lang w:val="en-GB"/>
              </w:rPr>
              <w:t>0</w:t>
            </w:r>
          </w:p>
        </w:tc>
        <w:tc>
          <w:tcPr>
            <w:tcW w:w="4889" w:type="dxa"/>
          </w:tcPr>
          <w:p w:rsidR="00020F67" w:rsidRPr="00590A74" w:rsidRDefault="00020F67" w:rsidP="002B5D1C">
            <w:pPr>
              <w:pStyle w:val="Listeafsnit"/>
              <w:numPr>
                <w:ilvl w:val="0"/>
                <w:numId w:val="19"/>
              </w:numPr>
              <w:spacing w:after="0" w:line="264" w:lineRule="auto"/>
              <w:rPr>
                <w:lang w:val="en-GB"/>
              </w:rPr>
            </w:pPr>
            <w:r w:rsidRPr="00590A74">
              <w:rPr>
                <w:lang w:val="en-GB"/>
              </w:rPr>
              <w:t>Airline model (011)(011)</w:t>
            </w:r>
          </w:p>
        </w:tc>
      </w:tr>
      <w:tr w:rsidR="002B5D1C" w:rsidRPr="00590A74" w:rsidTr="00A16461">
        <w:tc>
          <w:tcPr>
            <w:tcW w:w="4889" w:type="dxa"/>
          </w:tcPr>
          <w:p w:rsidR="002B5D1C" w:rsidRPr="00590A74" w:rsidRDefault="002B5D1C" w:rsidP="00A16461">
            <w:pPr>
              <w:rPr>
                <w:lang w:val="en-GB"/>
              </w:rPr>
            </w:pPr>
            <w:r w:rsidRPr="00590A74">
              <w:rPr>
                <w:lang w:val="en-GB"/>
              </w:rPr>
              <w:t>RSA1</w:t>
            </w:r>
          </w:p>
        </w:tc>
        <w:tc>
          <w:tcPr>
            <w:tcW w:w="4889" w:type="dxa"/>
          </w:tcPr>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transformation</w:t>
            </w:r>
          </w:p>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outlier</w:t>
            </w:r>
            <w:r w:rsidRPr="00590A74">
              <w:rPr>
                <w:lang w:val="en-GB"/>
              </w:rPr>
              <w:t xml:space="preserve"> detec</w:t>
            </w:r>
            <w:r w:rsidR="002B5D1C" w:rsidRPr="00590A74">
              <w:rPr>
                <w:lang w:val="en-GB"/>
              </w:rPr>
              <w:t>tion</w:t>
            </w:r>
          </w:p>
          <w:p w:rsidR="002B5D1C" w:rsidRPr="00590A74" w:rsidRDefault="002B5D1C" w:rsidP="002B5D1C">
            <w:pPr>
              <w:pStyle w:val="Listeafsnit"/>
              <w:numPr>
                <w:ilvl w:val="0"/>
                <w:numId w:val="19"/>
              </w:numPr>
              <w:spacing w:after="0" w:line="264" w:lineRule="auto"/>
              <w:rPr>
                <w:lang w:val="en-GB"/>
              </w:rPr>
            </w:pPr>
            <w:r w:rsidRPr="00590A74">
              <w:rPr>
                <w:lang w:val="en-GB"/>
              </w:rPr>
              <w:t>Airline model (011)(011)</w:t>
            </w:r>
          </w:p>
        </w:tc>
      </w:tr>
      <w:tr w:rsidR="002B5D1C" w:rsidRPr="00590A74" w:rsidTr="00A16461">
        <w:tc>
          <w:tcPr>
            <w:tcW w:w="4889" w:type="dxa"/>
          </w:tcPr>
          <w:p w:rsidR="002B5D1C" w:rsidRPr="00590A74" w:rsidRDefault="002B5D1C" w:rsidP="00A16461">
            <w:pPr>
              <w:rPr>
                <w:lang w:val="en-GB"/>
              </w:rPr>
            </w:pPr>
            <w:r w:rsidRPr="00590A74">
              <w:rPr>
                <w:lang w:val="en-GB"/>
              </w:rPr>
              <w:t>RSA2c</w:t>
            </w:r>
          </w:p>
        </w:tc>
        <w:tc>
          <w:tcPr>
            <w:tcW w:w="4889" w:type="dxa"/>
          </w:tcPr>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transformation</w:t>
            </w:r>
          </w:p>
          <w:p w:rsidR="003E4EFF" w:rsidRPr="00590A74" w:rsidRDefault="003E4EFF" w:rsidP="00D32985">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w:t>
            </w:r>
            <w:r w:rsidR="007620F6" w:rsidRPr="00590A74">
              <w:rPr>
                <w:lang w:val="en-GB"/>
              </w:rPr>
              <w:t>working</w:t>
            </w:r>
            <w:r w:rsidRPr="00590A74">
              <w:rPr>
                <w:lang w:val="en-GB"/>
              </w:rPr>
              <w:t xml:space="preserve"> day</w:t>
            </w:r>
            <w:r w:rsidR="007620F6" w:rsidRPr="00590A74">
              <w:rPr>
                <w:lang w:val="en-GB"/>
              </w:rPr>
              <w:t>s</w:t>
            </w:r>
            <w:r w:rsidRPr="00590A74">
              <w:rPr>
                <w:lang w:val="en-GB"/>
              </w:rPr>
              <w:t xml:space="preserve"> a</w:t>
            </w:r>
            <w:r w:rsidR="007620F6" w:rsidRPr="00590A74">
              <w:rPr>
                <w:lang w:val="en-GB"/>
              </w:rPr>
              <w:t>d</w:t>
            </w:r>
            <w:r w:rsidRPr="00590A74">
              <w:rPr>
                <w:lang w:val="en-GB"/>
              </w:rPr>
              <w:t>justment</w:t>
            </w:r>
          </w:p>
          <w:p w:rsidR="002B5D1C" w:rsidRPr="00590A74" w:rsidRDefault="003E4EFF" w:rsidP="00D32985">
            <w:pPr>
              <w:pStyle w:val="Listeafsnit"/>
              <w:numPr>
                <w:ilvl w:val="0"/>
                <w:numId w:val="19"/>
              </w:numPr>
              <w:spacing w:after="0" w:line="264" w:lineRule="auto"/>
              <w:rPr>
                <w:lang w:val="en-GB"/>
              </w:rPr>
            </w:pPr>
            <w:r w:rsidRPr="00590A74">
              <w:rPr>
                <w:lang w:val="en-GB"/>
              </w:rPr>
              <w:t>Automatic Easter adjustment</w:t>
            </w:r>
          </w:p>
          <w:p w:rsidR="002B5D1C" w:rsidRPr="00590A74" w:rsidRDefault="002B5D1C" w:rsidP="002B5D1C">
            <w:pPr>
              <w:pStyle w:val="Listeafsnit"/>
              <w:numPr>
                <w:ilvl w:val="0"/>
                <w:numId w:val="19"/>
              </w:numPr>
              <w:spacing w:after="0" w:line="264" w:lineRule="auto"/>
              <w:rPr>
                <w:lang w:val="en-GB"/>
              </w:rPr>
            </w:pPr>
            <w:r w:rsidRPr="00590A74">
              <w:rPr>
                <w:lang w:val="en-GB"/>
              </w:rPr>
              <w:t>Automati</w:t>
            </w:r>
            <w:r w:rsidR="003E4EFF" w:rsidRPr="00590A74">
              <w:rPr>
                <w:lang w:val="en-GB"/>
              </w:rPr>
              <w:t>c</w:t>
            </w:r>
            <w:r w:rsidRPr="00590A74">
              <w:rPr>
                <w:lang w:val="en-GB"/>
              </w:rPr>
              <w:t xml:space="preserve"> outlier</w:t>
            </w:r>
            <w:r w:rsidR="003E4EFF" w:rsidRPr="00590A74">
              <w:rPr>
                <w:lang w:val="en-GB"/>
              </w:rPr>
              <w:t xml:space="preserve"> detec</w:t>
            </w:r>
            <w:r w:rsidRPr="00590A74">
              <w:rPr>
                <w:lang w:val="en-GB"/>
              </w:rPr>
              <w:t>tion</w:t>
            </w:r>
          </w:p>
          <w:p w:rsidR="002B5D1C" w:rsidRPr="00590A74" w:rsidRDefault="002B5D1C" w:rsidP="002B5D1C">
            <w:pPr>
              <w:pStyle w:val="Listeafsnit"/>
              <w:numPr>
                <w:ilvl w:val="0"/>
                <w:numId w:val="19"/>
              </w:numPr>
              <w:spacing w:after="0" w:line="264" w:lineRule="auto"/>
              <w:rPr>
                <w:lang w:val="en-GB"/>
              </w:rPr>
            </w:pPr>
            <w:r w:rsidRPr="00590A74">
              <w:rPr>
                <w:lang w:val="en-GB"/>
              </w:rPr>
              <w:t>Airline model (011)(011)</w:t>
            </w:r>
          </w:p>
          <w:p w:rsidR="002B5D1C" w:rsidRPr="00590A74" w:rsidRDefault="003E4EFF" w:rsidP="007620F6">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w:t>
            </w:r>
            <w:r w:rsidRPr="00590A74">
              <w:rPr>
                <w:lang w:val="en-GB"/>
              </w:rPr>
              <w:t>pre</w:t>
            </w:r>
            <w:r w:rsidR="007620F6" w:rsidRPr="00590A74">
              <w:rPr>
                <w:lang w:val="en-GB"/>
              </w:rPr>
              <w:t>-</w:t>
            </w:r>
            <w:r w:rsidRPr="00590A74">
              <w:rPr>
                <w:lang w:val="en-GB"/>
              </w:rPr>
              <w:t xml:space="preserve">adjustment for leap year </w:t>
            </w:r>
          </w:p>
        </w:tc>
      </w:tr>
      <w:tr w:rsidR="002B5D1C" w:rsidRPr="00590A74" w:rsidTr="00A16461">
        <w:tc>
          <w:tcPr>
            <w:tcW w:w="4889" w:type="dxa"/>
          </w:tcPr>
          <w:p w:rsidR="002B5D1C" w:rsidRPr="00590A74" w:rsidRDefault="002B5D1C" w:rsidP="00A16461">
            <w:pPr>
              <w:rPr>
                <w:lang w:val="en-GB"/>
              </w:rPr>
            </w:pPr>
            <w:r w:rsidRPr="00590A74">
              <w:rPr>
                <w:lang w:val="en-GB"/>
              </w:rPr>
              <w:t>RSA3</w:t>
            </w:r>
          </w:p>
        </w:tc>
        <w:tc>
          <w:tcPr>
            <w:tcW w:w="4889" w:type="dxa"/>
          </w:tcPr>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transformation</w:t>
            </w:r>
          </w:p>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outlier</w:t>
            </w:r>
            <w:r w:rsidRPr="00590A74">
              <w:rPr>
                <w:lang w:val="en-GB"/>
              </w:rPr>
              <w:t xml:space="preserve"> detec</w:t>
            </w:r>
            <w:r w:rsidR="002B5D1C" w:rsidRPr="00590A74">
              <w:rPr>
                <w:lang w:val="en-GB"/>
              </w:rPr>
              <w:t>tion</w:t>
            </w:r>
          </w:p>
          <w:p w:rsidR="002B5D1C" w:rsidRPr="00590A74" w:rsidRDefault="003E4EFF" w:rsidP="003E4EFF">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model</w:t>
            </w:r>
            <w:r w:rsidRPr="00590A74">
              <w:rPr>
                <w:lang w:val="en-GB"/>
              </w:rPr>
              <w:t xml:space="preserve"> selection</w:t>
            </w:r>
          </w:p>
        </w:tc>
      </w:tr>
      <w:tr w:rsidR="002B5D1C" w:rsidRPr="00590A74" w:rsidTr="00A16461">
        <w:tc>
          <w:tcPr>
            <w:tcW w:w="4889" w:type="dxa"/>
          </w:tcPr>
          <w:p w:rsidR="002B5D1C" w:rsidRPr="00590A74" w:rsidRDefault="002B5D1C" w:rsidP="00A16461">
            <w:pPr>
              <w:rPr>
                <w:lang w:val="en-GB"/>
              </w:rPr>
            </w:pPr>
            <w:r w:rsidRPr="00590A74">
              <w:rPr>
                <w:lang w:val="en-GB"/>
              </w:rPr>
              <w:t>RSA4c</w:t>
            </w:r>
          </w:p>
        </w:tc>
        <w:tc>
          <w:tcPr>
            <w:tcW w:w="4889" w:type="dxa"/>
          </w:tcPr>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transformation</w:t>
            </w:r>
          </w:p>
          <w:p w:rsidR="003E4EFF" w:rsidRPr="00590A74" w:rsidRDefault="003E4EFF" w:rsidP="00DD3DFD">
            <w:pPr>
              <w:pStyle w:val="Listeafsnit"/>
              <w:numPr>
                <w:ilvl w:val="0"/>
                <w:numId w:val="19"/>
              </w:numPr>
              <w:spacing w:after="0" w:line="264" w:lineRule="auto"/>
              <w:rPr>
                <w:lang w:val="en-GB"/>
              </w:rPr>
            </w:pPr>
            <w:r w:rsidRPr="00590A74">
              <w:rPr>
                <w:lang w:val="en-GB"/>
              </w:rPr>
              <w:t xml:space="preserve">Automatic </w:t>
            </w:r>
            <w:r w:rsidR="007620F6" w:rsidRPr="00590A74">
              <w:rPr>
                <w:lang w:val="en-GB"/>
              </w:rPr>
              <w:t>working</w:t>
            </w:r>
            <w:r w:rsidRPr="00590A74">
              <w:rPr>
                <w:lang w:val="en-GB"/>
              </w:rPr>
              <w:t xml:space="preserve"> day</w:t>
            </w:r>
            <w:r w:rsidR="007620F6" w:rsidRPr="00590A74">
              <w:rPr>
                <w:lang w:val="en-GB"/>
              </w:rPr>
              <w:t>s</w:t>
            </w:r>
            <w:r w:rsidRPr="00590A74">
              <w:rPr>
                <w:lang w:val="en-GB"/>
              </w:rPr>
              <w:t xml:space="preserve"> adjustment</w:t>
            </w:r>
          </w:p>
          <w:p w:rsidR="002B5D1C" w:rsidRPr="00590A74" w:rsidRDefault="003E4EFF" w:rsidP="00DD3DFD">
            <w:pPr>
              <w:pStyle w:val="Listeafsnit"/>
              <w:numPr>
                <w:ilvl w:val="0"/>
                <w:numId w:val="19"/>
              </w:numPr>
              <w:spacing w:after="0" w:line="264" w:lineRule="auto"/>
              <w:rPr>
                <w:lang w:val="en-GB"/>
              </w:rPr>
            </w:pPr>
            <w:r w:rsidRPr="00590A74">
              <w:rPr>
                <w:lang w:val="en-GB"/>
              </w:rPr>
              <w:t>Automatic Easter adjustment</w:t>
            </w:r>
            <w:r w:rsidR="002B5D1C" w:rsidRPr="00590A74">
              <w:rPr>
                <w:lang w:val="en-GB"/>
              </w:rPr>
              <w:t xml:space="preserve"> </w:t>
            </w:r>
          </w:p>
          <w:p w:rsidR="002B5D1C" w:rsidRPr="00590A74" w:rsidRDefault="002B5D1C" w:rsidP="002B5D1C">
            <w:pPr>
              <w:pStyle w:val="Listeafsnit"/>
              <w:numPr>
                <w:ilvl w:val="0"/>
                <w:numId w:val="19"/>
              </w:numPr>
              <w:spacing w:after="0" w:line="264" w:lineRule="auto"/>
              <w:rPr>
                <w:lang w:val="en-GB"/>
              </w:rPr>
            </w:pPr>
            <w:r w:rsidRPr="00590A74">
              <w:rPr>
                <w:lang w:val="en-GB"/>
              </w:rPr>
              <w:t>Automatisk outlier</w:t>
            </w:r>
            <w:r w:rsidR="003E4EFF" w:rsidRPr="00590A74">
              <w:rPr>
                <w:lang w:val="en-GB"/>
              </w:rPr>
              <w:t xml:space="preserve"> detec</w:t>
            </w:r>
            <w:r w:rsidRPr="00590A74">
              <w:rPr>
                <w:lang w:val="en-GB"/>
              </w:rPr>
              <w:t>tion</w:t>
            </w:r>
          </w:p>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model</w:t>
            </w:r>
            <w:r w:rsidRPr="00590A74">
              <w:rPr>
                <w:lang w:val="en-GB"/>
              </w:rPr>
              <w:t xml:space="preserve"> selection</w:t>
            </w:r>
          </w:p>
          <w:p w:rsidR="002B5D1C" w:rsidRPr="00590A74" w:rsidRDefault="003E4EFF" w:rsidP="007620F6">
            <w:pPr>
              <w:pStyle w:val="Listeafsnit"/>
              <w:numPr>
                <w:ilvl w:val="0"/>
                <w:numId w:val="19"/>
              </w:numPr>
              <w:spacing w:after="0" w:line="264" w:lineRule="auto"/>
              <w:rPr>
                <w:lang w:val="en-GB"/>
              </w:rPr>
            </w:pPr>
            <w:r w:rsidRPr="00590A74">
              <w:rPr>
                <w:lang w:val="en-GB"/>
              </w:rPr>
              <w:t>Automatic pre</w:t>
            </w:r>
            <w:r w:rsidR="007620F6" w:rsidRPr="00590A74">
              <w:rPr>
                <w:lang w:val="en-GB"/>
              </w:rPr>
              <w:t>-</w:t>
            </w:r>
            <w:r w:rsidRPr="00590A74">
              <w:rPr>
                <w:lang w:val="en-GB"/>
              </w:rPr>
              <w:t xml:space="preserve">adjustment for leap year </w:t>
            </w:r>
          </w:p>
        </w:tc>
      </w:tr>
      <w:tr w:rsidR="002B5D1C" w:rsidRPr="00590A74" w:rsidTr="00A16461">
        <w:tc>
          <w:tcPr>
            <w:tcW w:w="4889" w:type="dxa"/>
          </w:tcPr>
          <w:p w:rsidR="002B5D1C" w:rsidRPr="00590A74" w:rsidRDefault="002B5D1C" w:rsidP="00A16461">
            <w:pPr>
              <w:rPr>
                <w:lang w:val="en-GB"/>
              </w:rPr>
            </w:pPr>
            <w:r w:rsidRPr="00590A74">
              <w:rPr>
                <w:lang w:val="en-GB"/>
              </w:rPr>
              <w:t>RSA5c</w:t>
            </w:r>
          </w:p>
        </w:tc>
        <w:tc>
          <w:tcPr>
            <w:tcW w:w="4889" w:type="dxa"/>
          </w:tcPr>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transformation</w:t>
            </w:r>
          </w:p>
          <w:p w:rsidR="003E4EFF" w:rsidRPr="00590A74" w:rsidRDefault="003E4EFF" w:rsidP="003A4727">
            <w:pPr>
              <w:pStyle w:val="Listeafsnit"/>
              <w:numPr>
                <w:ilvl w:val="0"/>
                <w:numId w:val="19"/>
              </w:numPr>
              <w:spacing w:after="0" w:line="264" w:lineRule="auto"/>
              <w:rPr>
                <w:lang w:val="en-GB"/>
              </w:rPr>
            </w:pPr>
            <w:r w:rsidRPr="00590A74">
              <w:rPr>
                <w:lang w:val="en-GB"/>
              </w:rPr>
              <w:t>Automatic trading day</w:t>
            </w:r>
            <w:r w:rsidR="007620F6" w:rsidRPr="00590A74">
              <w:rPr>
                <w:lang w:val="en-GB"/>
              </w:rPr>
              <w:t>s</w:t>
            </w:r>
            <w:r w:rsidRPr="00590A74">
              <w:rPr>
                <w:lang w:val="en-GB"/>
              </w:rPr>
              <w:t xml:space="preserve"> adjustment</w:t>
            </w:r>
          </w:p>
          <w:p w:rsidR="002B5D1C" w:rsidRPr="00590A74" w:rsidRDefault="003E4EFF" w:rsidP="003A4727">
            <w:pPr>
              <w:pStyle w:val="Listeafsnit"/>
              <w:numPr>
                <w:ilvl w:val="0"/>
                <w:numId w:val="19"/>
              </w:numPr>
              <w:spacing w:after="0" w:line="264" w:lineRule="auto"/>
              <w:rPr>
                <w:lang w:val="en-GB"/>
              </w:rPr>
            </w:pPr>
            <w:r w:rsidRPr="00590A74">
              <w:rPr>
                <w:lang w:val="en-GB"/>
              </w:rPr>
              <w:t>Automatic Easter adjustment</w:t>
            </w:r>
            <w:r w:rsidR="002B5D1C" w:rsidRPr="00590A74">
              <w:rPr>
                <w:lang w:val="en-GB"/>
              </w:rPr>
              <w:t xml:space="preserve"> </w:t>
            </w:r>
          </w:p>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outlier</w:t>
            </w:r>
            <w:r w:rsidRPr="00590A74">
              <w:rPr>
                <w:lang w:val="en-GB"/>
              </w:rPr>
              <w:t xml:space="preserve"> detec</w:t>
            </w:r>
            <w:r w:rsidR="002B5D1C" w:rsidRPr="00590A74">
              <w:rPr>
                <w:lang w:val="en-GB"/>
              </w:rPr>
              <w:t>tion</w:t>
            </w:r>
          </w:p>
          <w:p w:rsidR="002B5D1C" w:rsidRPr="00590A74" w:rsidRDefault="003E4EFF" w:rsidP="002B5D1C">
            <w:pPr>
              <w:pStyle w:val="Listeafsnit"/>
              <w:numPr>
                <w:ilvl w:val="0"/>
                <w:numId w:val="19"/>
              </w:numPr>
              <w:spacing w:after="0" w:line="264" w:lineRule="auto"/>
              <w:rPr>
                <w:lang w:val="en-GB"/>
              </w:rPr>
            </w:pPr>
            <w:r w:rsidRPr="00590A74">
              <w:rPr>
                <w:lang w:val="en-GB"/>
              </w:rPr>
              <w:t>Automatic</w:t>
            </w:r>
            <w:r w:rsidR="002B5D1C" w:rsidRPr="00590A74">
              <w:rPr>
                <w:lang w:val="en-GB"/>
              </w:rPr>
              <w:t xml:space="preserve"> model</w:t>
            </w:r>
            <w:r w:rsidRPr="00590A74">
              <w:rPr>
                <w:lang w:val="en-GB"/>
              </w:rPr>
              <w:t xml:space="preserve"> selection</w:t>
            </w:r>
          </w:p>
          <w:p w:rsidR="002B5D1C" w:rsidRPr="00590A74" w:rsidRDefault="003E4EFF" w:rsidP="007620F6">
            <w:pPr>
              <w:pStyle w:val="Listeafsnit"/>
              <w:numPr>
                <w:ilvl w:val="0"/>
                <w:numId w:val="19"/>
              </w:numPr>
              <w:spacing w:after="0" w:line="264" w:lineRule="auto"/>
              <w:rPr>
                <w:lang w:val="en-GB"/>
              </w:rPr>
            </w:pPr>
            <w:r w:rsidRPr="00590A74">
              <w:rPr>
                <w:lang w:val="en-GB"/>
              </w:rPr>
              <w:t>Automatic pre</w:t>
            </w:r>
            <w:r w:rsidR="007620F6" w:rsidRPr="00590A74">
              <w:rPr>
                <w:lang w:val="en-GB"/>
              </w:rPr>
              <w:t>-</w:t>
            </w:r>
            <w:r w:rsidRPr="00590A74">
              <w:rPr>
                <w:lang w:val="en-GB"/>
              </w:rPr>
              <w:t xml:space="preserve">adjustment for leap year </w:t>
            </w:r>
          </w:p>
        </w:tc>
      </w:tr>
    </w:tbl>
    <w:p w:rsidR="002B5D1C" w:rsidRPr="00590A74" w:rsidRDefault="002B5D1C" w:rsidP="002B5D1C">
      <w:pPr>
        <w:rPr>
          <w:lang w:val="en-GB"/>
        </w:rPr>
      </w:pPr>
    </w:p>
    <w:p w:rsidR="002B5D1C" w:rsidRPr="00590A74" w:rsidRDefault="003E4EFF" w:rsidP="002B5D1C">
      <w:pPr>
        <w:pStyle w:val="Listeafsnit"/>
        <w:numPr>
          <w:ilvl w:val="0"/>
          <w:numId w:val="17"/>
        </w:numPr>
        <w:rPr>
          <w:lang w:val="en-GB"/>
        </w:rPr>
      </w:pPr>
      <w:r w:rsidRPr="00590A74">
        <w:rPr>
          <w:lang w:val="en-GB"/>
        </w:rPr>
        <w:t>You can now Drag and Drop the time series</w:t>
      </w:r>
      <w:r w:rsidR="002B5D1C" w:rsidRPr="00590A74">
        <w:rPr>
          <w:lang w:val="en-GB"/>
        </w:rPr>
        <w:t xml:space="preserve"> </w:t>
      </w:r>
      <w:r w:rsidRPr="00590A74">
        <w:rPr>
          <w:lang w:val="en-GB"/>
        </w:rPr>
        <w:t xml:space="preserve">to be seasonally adjusted from the </w:t>
      </w:r>
      <w:r w:rsidR="002B5D1C" w:rsidRPr="00590A74">
        <w:rPr>
          <w:i/>
          <w:lang w:val="en-GB"/>
        </w:rPr>
        <w:t>Providers</w:t>
      </w:r>
      <w:r w:rsidR="002B5D1C" w:rsidRPr="00590A74">
        <w:rPr>
          <w:lang w:val="en-GB"/>
        </w:rPr>
        <w:t xml:space="preserve"> </w:t>
      </w:r>
      <w:r w:rsidRPr="00590A74">
        <w:rPr>
          <w:lang w:val="en-GB"/>
        </w:rPr>
        <w:t xml:space="preserve">window to the </w:t>
      </w:r>
      <w:r w:rsidR="002B5D1C" w:rsidRPr="00590A74">
        <w:rPr>
          <w:i/>
          <w:lang w:val="en-GB"/>
        </w:rPr>
        <w:t xml:space="preserve">SAProcessing </w:t>
      </w:r>
      <w:r w:rsidRPr="00590A74">
        <w:rPr>
          <w:lang w:val="en-GB"/>
        </w:rPr>
        <w:t>window</w:t>
      </w:r>
      <w:r w:rsidR="002B5D1C" w:rsidRPr="00590A74">
        <w:rPr>
          <w:lang w:val="en-GB"/>
        </w:rPr>
        <w:t xml:space="preserve">. </w:t>
      </w:r>
      <w:r w:rsidR="002D13E2" w:rsidRPr="00590A74">
        <w:rPr>
          <w:lang w:val="en-GB"/>
        </w:rPr>
        <w:t>You can either specify separate series or the whole dataset</w:t>
      </w:r>
      <w:r w:rsidR="002B5D1C" w:rsidRPr="00590A74">
        <w:rPr>
          <w:lang w:val="en-GB"/>
        </w:rPr>
        <w:t xml:space="preserve">. </w:t>
      </w:r>
      <w:r w:rsidR="002D13E2" w:rsidRPr="00590A74">
        <w:rPr>
          <w:lang w:val="en-GB"/>
        </w:rPr>
        <w:t>You can even select the same time series multiple times in order to compare different models (you can later change the model specification by clicking the “Specifications” button in the top right corner of the SAProcessing-1 window)</w:t>
      </w:r>
      <w:r w:rsidR="002B5D1C" w:rsidRPr="00590A74">
        <w:rPr>
          <w:lang w:val="en-GB"/>
        </w:rPr>
        <w:t xml:space="preserve">. </w:t>
      </w:r>
    </w:p>
    <w:p w:rsidR="002B5D1C" w:rsidRDefault="002B5D1C" w:rsidP="002B5D1C">
      <w:pPr>
        <w:ind w:left="360"/>
        <w:rPr>
          <w:lang w:val="en-GB"/>
        </w:rPr>
      </w:pPr>
      <w:r w:rsidRPr="00590A74">
        <w:rPr>
          <w:noProof/>
          <w:lang w:val="en-GB" w:eastAsia="en-GB"/>
        </w:rPr>
        <w:lastRenderedPageBreak/>
        <w:drawing>
          <wp:inline distT="0" distB="0" distL="0" distR="0" wp14:anchorId="4C029AF2" wp14:editId="1AFF03D8">
            <wp:extent cx="4775200" cy="2501265"/>
            <wp:effectExtent l="0" t="0" r="635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6361" cy="2501873"/>
                    </a:xfrm>
                    <a:prstGeom prst="rect">
                      <a:avLst/>
                    </a:prstGeom>
                    <a:noFill/>
                    <a:ln>
                      <a:noFill/>
                    </a:ln>
                  </pic:spPr>
                </pic:pic>
              </a:graphicData>
            </a:graphic>
          </wp:inline>
        </w:drawing>
      </w:r>
    </w:p>
    <w:p w:rsidR="00814A13" w:rsidRPr="00590A74" w:rsidRDefault="00814A13" w:rsidP="002B5D1C">
      <w:pPr>
        <w:ind w:left="360"/>
        <w:rPr>
          <w:lang w:val="en-GB"/>
        </w:rPr>
      </w:pPr>
    </w:p>
    <w:p w:rsidR="002B5D1C" w:rsidRPr="00590A74" w:rsidRDefault="002D13E2" w:rsidP="002B5D1C">
      <w:pPr>
        <w:pStyle w:val="Listeafsnit"/>
        <w:numPr>
          <w:ilvl w:val="0"/>
          <w:numId w:val="17"/>
        </w:numPr>
        <w:rPr>
          <w:lang w:val="en-GB"/>
        </w:rPr>
      </w:pPr>
      <w:r w:rsidRPr="00590A74">
        <w:rPr>
          <w:lang w:val="en-GB"/>
        </w:rPr>
        <w:t>The seasonal adjustment is not carried out as soon as the time series are dragged into the SAPricessing-1 window (This is shown by</w:t>
      </w:r>
      <w:r w:rsidR="002B5D1C" w:rsidRPr="00590A74">
        <w:rPr>
          <w:lang w:val="en-GB"/>
        </w:rPr>
        <w:t xml:space="preserve">: </w:t>
      </w:r>
      <w:r w:rsidR="002B5D1C" w:rsidRPr="00590A74">
        <w:rPr>
          <w:i/>
          <w:lang w:val="en-GB"/>
        </w:rPr>
        <w:t xml:space="preserve">Status </w:t>
      </w:r>
      <w:r w:rsidRPr="00590A74">
        <w:rPr>
          <w:lang w:val="en-GB"/>
        </w:rPr>
        <w:t>– ”Un</w:t>
      </w:r>
      <w:r w:rsidR="002B5D1C" w:rsidRPr="00590A74">
        <w:rPr>
          <w:lang w:val="en-GB"/>
        </w:rPr>
        <w:t>processed”</w:t>
      </w:r>
      <w:r w:rsidRPr="00590A74">
        <w:rPr>
          <w:lang w:val="en-GB"/>
        </w:rPr>
        <w:t xml:space="preserve"> as well as missing values in</w:t>
      </w:r>
      <w:r w:rsidR="002B5D1C" w:rsidRPr="00590A74">
        <w:rPr>
          <w:lang w:val="en-GB"/>
        </w:rPr>
        <w:t xml:space="preserve"> </w:t>
      </w:r>
      <w:r w:rsidR="002B5D1C" w:rsidRPr="00590A74">
        <w:rPr>
          <w:i/>
          <w:lang w:val="en-GB"/>
        </w:rPr>
        <w:t xml:space="preserve">Quality </w:t>
      </w:r>
      <w:r w:rsidRPr="00590A74">
        <w:rPr>
          <w:lang w:val="en-GB"/>
        </w:rPr>
        <w:t>and</w:t>
      </w:r>
      <w:r w:rsidR="002B5D1C" w:rsidRPr="00590A74">
        <w:rPr>
          <w:lang w:val="en-GB"/>
        </w:rPr>
        <w:t xml:space="preserve"> </w:t>
      </w:r>
      <w:r w:rsidR="002B5D1C" w:rsidRPr="00590A74">
        <w:rPr>
          <w:i/>
          <w:lang w:val="en-GB"/>
        </w:rPr>
        <w:t>Warnings</w:t>
      </w:r>
      <w:r w:rsidR="002B5D1C" w:rsidRPr="00590A74">
        <w:rPr>
          <w:lang w:val="en-GB"/>
        </w:rPr>
        <w:t xml:space="preserve">). </w:t>
      </w:r>
      <w:r w:rsidRPr="00590A74">
        <w:rPr>
          <w:lang w:val="en-GB"/>
        </w:rPr>
        <w:t xml:space="preserve">The adjustment is carried out when you select the green arrow (see below). For new time series, the </w:t>
      </w:r>
      <w:r w:rsidR="002B5D1C" w:rsidRPr="00590A74">
        <w:rPr>
          <w:i/>
          <w:lang w:val="en-GB"/>
        </w:rPr>
        <w:t>Estimation</w:t>
      </w:r>
      <w:r w:rsidR="002B5D1C" w:rsidRPr="00590A74">
        <w:rPr>
          <w:lang w:val="en-GB"/>
        </w:rPr>
        <w:t xml:space="preserve"> </w:t>
      </w:r>
      <w:r w:rsidRPr="00590A74">
        <w:rPr>
          <w:lang w:val="en-GB"/>
        </w:rPr>
        <w:t xml:space="preserve">column defaults to </w:t>
      </w:r>
      <w:r w:rsidR="002B5D1C" w:rsidRPr="00590A74">
        <w:rPr>
          <w:i/>
          <w:lang w:val="en-GB"/>
        </w:rPr>
        <w:t>Concurrent</w:t>
      </w:r>
      <w:r w:rsidR="002B5D1C" w:rsidRPr="00590A74">
        <w:rPr>
          <w:lang w:val="en-GB"/>
        </w:rPr>
        <w:t xml:space="preserve">, </w:t>
      </w:r>
      <w:r w:rsidRPr="00590A74">
        <w:rPr>
          <w:lang w:val="en-GB"/>
        </w:rPr>
        <w:t>which means that no earlier seasonal adjustment results for the time series are used in the model estimation (since they don’t exist yet).</w:t>
      </w:r>
      <w:r w:rsidR="002B5D1C" w:rsidRPr="00590A74">
        <w:rPr>
          <w:lang w:val="en-GB"/>
        </w:rPr>
        <w:t xml:space="preserve"> </w:t>
      </w:r>
    </w:p>
    <w:p w:rsidR="002B5D1C" w:rsidRDefault="002B5D1C" w:rsidP="002B5D1C">
      <w:pPr>
        <w:rPr>
          <w:lang w:val="en-GB"/>
        </w:rPr>
      </w:pPr>
      <w:r w:rsidRPr="00590A74">
        <w:rPr>
          <w:noProof/>
          <w:lang w:val="en-GB" w:eastAsia="en-GB"/>
        </w:rPr>
        <w:drawing>
          <wp:inline distT="0" distB="0" distL="0" distR="0" wp14:anchorId="44432559" wp14:editId="5EFCA3CB">
            <wp:extent cx="6226810" cy="1675130"/>
            <wp:effectExtent l="0" t="0" r="2540" b="127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6810" cy="1675130"/>
                    </a:xfrm>
                    <a:prstGeom prst="rect">
                      <a:avLst/>
                    </a:prstGeom>
                    <a:noFill/>
                    <a:ln>
                      <a:noFill/>
                    </a:ln>
                  </pic:spPr>
                </pic:pic>
              </a:graphicData>
            </a:graphic>
          </wp:inline>
        </w:drawing>
      </w:r>
    </w:p>
    <w:p w:rsidR="00814A13" w:rsidRPr="00590A74" w:rsidRDefault="00814A13" w:rsidP="002B5D1C">
      <w:pPr>
        <w:rPr>
          <w:lang w:val="en-GB"/>
        </w:rPr>
      </w:pPr>
    </w:p>
    <w:p w:rsidR="002B5D1C" w:rsidRPr="00590A74" w:rsidRDefault="002D13E2" w:rsidP="002B5D1C">
      <w:pPr>
        <w:pStyle w:val="Listeafsnit"/>
        <w:numPr>
          <w:ilvl w:val="0"/>
          <w:numId w:val="17"/>
        </w:numPr>
        <w:rPr>
          <w:lang w:val="en-GB"/>
        </w:rPr>
      </w:pPr>
      <w:r w:rsidRPr="00590A74">
        <w:rPr>
          <w:lang w:val="en-GB"/>
        </w:rPr>
        <w:t xml:space="preserve">When you click the green arrow button marked in a red box below, the seasonal adjustment is carried out. The Status (of the time series adjustment) is updated and the quality of the seasonal adjustment </w:t>
      </w:r>
      <w:r w:rsidR="002B5D1C" w:rsidRPr="00590A74">
        <w:rPr>
          <w:lang w:val="en-GB"/>
        </w:rPr>
        <w:t>(</w:t>
      </w:r>
      <w:r w:rsidR="002B5D1C" w:rsidRPr="00590A74">
        <w:rPr>
          <w:i/>
          <w:lang w:val="en-GB"/>
        </w:rPr>
        <w:t>Quality)</w:t>
      </w:r>
      <w:r w:rsidR="002B5D1C" w:rsidRPr="00590A74">
        <w:rPr>
          <w:lang w:val="en-GB"/>
        </w:rPr>
        <w:t xml:space="preserve"> </w:t>
      </w:r>
      <w:r w:rsidR="003D5A2C" w:rsidRPr="00590A74">
        <w:rPr>
          <w:lang w:val="en-GB"/>
        </w:rPr>
        <w:t>as well as any possible warning are filled in</w:t>
      </w:r>
      <w:r w:rsidR="002B5D1C" w:rsidRPr="00590A74">
        <w:rPr>
          <w:lang w:val="en-GB"/>
        </w:rPr>
        <w:t xml:space="preserve"> (</w:t>
      </w:r>
      <w:r w:rsidR="002B5D1C" w:rsidRPr="00590A74">
        <w:rPr>
          <w:i/>
          <w:lang w:val="en-GB"/>
        </w:rPr>
        <w:t>Warnings</w:t>
      </w:r>
      <w:r w:rsidR="002B5D1C" w:rsidRPr="00590A74">
        <w:rPr>
          <w:lang w:val="en-GB"/>
        </w:rPr>
        <w:t>).</w:t>
      </w:r>
    </w:p>
    <w:p w:rsidR="002B5D1C" w:rsidRPr="00590A74" w:rsidRDefault="002B5D1C" w:rsidP="002B5D1C">
      <w:pPr>
        <w:rPr>
          <w:lang w:val="en-GB"/>
        </w:rPr>
      </w:pPr>
      <w:r w:rsidRPr="00590A74">
        <w:rPr>
          <w:noProof/>
          <w:lang w:val="en-GB" w:eastAsia="en-GB"/>
        </w:rPr>
        <w:drawing>
          <wp:inline distT="0" distB="0" distL="0" distR="0" wp14:anchorId="1D248222" wp14:editId="1CA10E99">
            <wp:extent cx="5422900" cy="1280160"/>
            <wp:effectExtent l="0" t="0" r="635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2900" cy="1280160"/>
                    </a:xfrm>
                    <a:prstGeom prst="rect">
                      <a:avLst/>
                    </a:prstGeom>
                    <a:noFill/>
                    <a:ln>
                      <a:noFill/>
                    </a:ln>
                  </pic:spPr>
                </pic:pic>
              </a:graphicData>
            </a:graphic>
          </wp:inline>
        </w:drawing>
      </w:r>
    </w:p>
    <w:p w:rsidR="002B5D1C" w:rsidRPr="00590A74" w:rsidRDefault="00B32E6B" w:rsidP="002B5D1C">
      <w:pPr>
        <w:rPr>
          <w:color w:val="FF0000"/>
          <w:lang w:val="en-GB"/>
        </w:rPr>
      </w:pPr>
      <w:r w:rsidRPr="00590A74">
        <w:rPr>
          <w:color w:val="FF0000"/>
          <w:lang w:val="en-GB"/>
        </w:rPr>
        <w:t>There are no automatically detected issues</w:t>
      </w:r>
      <w:r w:rsidR="002B5D1C" w:rsidRPr="00590A74">
        <w:rPr>
          <w:color w:val="FF0000"/>
          <w:lang w:val="en-GB"/>
        </w:rPr>
        <w:t xml:space="preserve"> (</w:t>
      </w:r>
      <w:r w:rsidRPr="00590A74">
        <w:rPr>
          <w:color w:val="FF0000"/>
          <w:lang w:val="en-GB"/>
        </w:rPr>
        <w:t xml:space="preserve">no exclamation marks in the </w:t>
      </w:r>
      <w:r w:rsidR="002B5D1C" w:rsidRPr="00590A74">
        <w:rPr>
          <w:i/>
          <w:color w:val="FF0000"/>
          <w:lang w:val="en-GB"/>
        </w:rPr>
        <w:t>Warning</w:t>
      </w:r>
      <w:r w:rsidRPr="00590A74">
        <w:rPr>
          <w:i/>
          <w:color w:val="FF0000"/>
          <w:lang w:val="en-GB"/>
        </w:rPr>
        <w:t>s</w:t>
      </w:r>
      <w:r w:rsidRPr="00590A74">
        <w:rPr>
          <w:color w:val="FF0000"/>
          <w:lang w:val="en-GB"/>
        </w:rPr>
        <w:t xml:space="preserve"> column</w:t>
      </w:r>
      <w:r w:rsidR="002B5D1C" w:rsidRPr="00590A74">
        <w:rPr>
          <w:color w:val="FF0000"/>
          <w:lang w:val="en-GB"/>
        </w:rPr>
        <w:t xml:space="preserve">). </w:t>
      </w:r>
      <w:r w:rsidRPr="00590A74">
        <w:rPr>
          <w:color w:val="FF0000"/>
          <w:lang w:val="en-GB"/>
        </w:rPr>
        <w:t>The quality of the estimation for all these time series is ”Good”.</w:t>
      </w:r>
    </w:p>
    <w:p w:rsidR="002B5D1C" w:rsidRPr="00590A74" w:rsidRDefault="002B5D1C" w:rsidP="002B5D1C">
      <w:pPr>
        <w:rPr>
          <w:color w:val="FF0000"/>
          <w:lang w:val="en-GB"/>
        </w:rPr>
      </w:pPr>
    </w:p>
    <w:p w:rsidR="002B5D1C" w:rsidRPr="00590A74" w:rsidRDefault="00EB3B2D" w:rsidP="002B5D1C">
      <w:pPr>
        <w:pStyle w:val="Listeafsnit"/>
        <w:numPr>
          <w:ilvl w:val="0"/>
          <w:numId w:val="17"/>
        </w:numPr>
        <w:rPr>
          <w:lang w:val="en-GB"/>
        </w:rPr>
      </w:pPr>
      <w:r w:rsidRPr="00590A74">
        <w:rPr>
          <w:lang w:val="en-GB"/>
        </w:rPr>
        <w:lastRenderedPageBreak/>
        <w:t xml:space="preserve">When you click on any specific series in the </w:t>
      </w:r>
      <w:r w:rsidR="002B5D1C" w:rsidRPr="00590A74">
        <w:rPr>
          <w:i/>
          <w:lang w:val="en-GB"/>
        </w:rPr>
        <w:t xml:space="preserve">SAProcessing </w:t>
      </w:r>
      <w:r w:rsidRPr="00590A74">
        <w:rPr>
          <w:lang w:val="en-GB"/>
        </w:rPr>
        <w:t>window</w:t>
      </w:r>
      <w:r w:rsidR="002B5D1C" w:rsidRPr="00590A74">
        <w:rPr>
          <w:lang w:val="en-GB"/>
        </w:rPr>
        <w:t xml:space="preserve">, </w:t>
      </w:r>
      <w:r w:rsidRPr="00590A74">
        <w:rPr>
          <w:lang w:val="en-GB"/>
        </w:rPr>
        <w:t xml:space="preserve">detailed results are displayed below the SAProcessing panel. By default, it displays a </w:t>
      </w:r>
      <w:r w:rsidR="00BF3A3E" w:rsidRPr="00590A74">
        <w:rPr>
          <w:lang w:val="en-GB"/>
        </w:rPr>
        <w:t>résumé</w:t>
      </w:r>
      <w:r w:rsidR="002B5D1C" w:rsidRPr="00590A74">
        <w:rPr>
          <w:lang w:val="en-GB"/>
        </w:rPr>
        <w:t xml:space="preserve"> </w:t>
      </w:r>
      <w:r w:rsidRPr="00590A74">
        <w:rPr>
          <w:lang w:val="en-GB"/>
        </w:rPr>
        <w:t>of the seasonal adjustment results as well as two graphs (see below): The raw data, seasonally adjusted</w:t>
      </w:r>
      <w:r w:rsidR="002B5D1C" w:rsidRPr="00590A74">
        <w:rPr>
          <w:lang w:val="en-GB"/>
        </w:rPr>
        <w:t xml:space="preserve"> serie</w:t>
      </w:r>
      <w:r w:rsidRPr="00590A74">
        <w:rPr>
          <w:lang w:val="en-GB"/>
        </w:rPr>
        <w:t>s and</w:t>
      </w:r>
      <w:r w:rsidR="00BF3A3E" w:rsidRPr="00590A74">
        <w:rPr>
          <w:lang w:val="en-GB"/>
        </w:rPr>
        <w:t xml:space="preserve"> trend-cyc</w:t>
      </w:r>
      <w:r w:rsidRPr="00590A74">
        <w:rPr>
          <w:lang w:val="en-GB"/>
        </w:rPr>
        <w:t>le on the left and SI ratio values on the right</w:t>
      </w:r>
      <w:r w:rsidR="002B5D1C" w:rsidRPr="00590A74">
        <w:rPr>
          <w:lang w:val="en-GB"/>
        </w:rPr>
        <w:t xml:space="preserve"> (</w:t>
      </w:r>
      <w:r w:rsidRPr="00590A74">
        <w:rPr>
          <w:lang w:val="en-GB"/>
        </w:rPr>
        <w:t>The blue line represents the seasonal factors, the red line is the seasonal averages and the dots are the SI-ratios – generally speaking, you want the dots at be as close to the blue line as possible).</w:t>
      </w:r>
    </w:p>
    <w:p w:rsidR="002B5D1C" w:rsidRPr="00590A74" w:rsidRDefault="002B5D1C" w:rsidP="002B5D1C">
      <w:pPr>
        <w:rPr>
          <w:lang w:val="en-GB"/>
        </w:rPr>
      </w:pPr>
      <w:r w:rsidRPr="00590A74">
        <w:rPr>
          <w:noProof/>
          <w:lang w:val="en-GB" w:eastAsia="en-GB"/>
        </w:rPr>
        <w:drawing>
          <wp:inline distT="0" distB="0" distL="0" distR="0" wp14:anchorId="69B9B88E" wp14:editId="14EA098A">
            <wp:extent cx="5252788" cy="4418381"/>
            <wp:effectExtent l="0" t="0" r="5080" b="127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486" cy="4418127"/>
                    </a:xfrm>
                    <a:prstGeom prst="rect">
                      <a:avLst/>
                    </a:prstGeom>
                    <a:noFill/>
                    <a:ln>
                      <a:noFill/>
                    </a:ln>
                  </pic:spPr>
                </pic:pic>
              </a:graphicData>
            </a:graphic>
          </wp:inline>
        </w:drawing>
      </w:r>
    </w:p>
    <w:p w:rsidR="002B5D1C" w:rsidRPr="00590A74" w:rsidRDefault="00BF3A3E" w:rsidP="002B5D1C">
      <w:pPr>
        <w:pStyle w:val="Overskrift1"/>
        <w:numPr>
          <w:ilvl w:val="0"/>
          <w:numId w:val="13"/>
        </w:numPr>
        <w:rPr>
          <w:lang w:val="en-GB"/>
        </w:rPr>
      </w:pPr>
      <w:r w:rsidRPr="00590A74">
        <w:rPr>
          <w:lang w:val="en-GB"/>
        </w:rPr>
        <w:t>Checking the results</w:t>
      </w:r>
    </w:p>
    <w:p w:rsidR="002B5D1C" w:rsidRPr="00590A74" w:rsidRDefault="001B5A2D" w:rsidP="002B5D1C">
      <w:pPr>
        <w:pStyle w:val="Listeafsnit"/>
        <w:numPr>
          <w:ilvl w:val="0"/>
          <w:numId w:val="18"/>
        </w:numPr>
        <w:rPr>
          <w:lang w:val="en-GB"/>
        </w:rPr>
      </w:pPr>
      <w:r w:rsidRPr="00590A74">
        <w:rPr>
          <w:lang w:val="en-GB"/>
        </w:rPr>
        <w:t xml:space="preserve">Before you have a closer look at the quality measures, it’s a good idea to look at the selected model. </w:t>
      </w:r>
      <w:r w:rsidR="001429EE" w:rsidRPr="00590A74">
        <w:rPr>
          <w:lang w:val="en-GB"/>
        </w:rPr>
        <w:t xml:space="preserve">It is found in the </w:t>
      </w:r>
      <w:r w:rsidR="002B5D1C" w:rsidRPr="00590A74">
        <w:rPr>
          <w:i/>
          <w:lang w:val="en-GB"/>
        </w:rPr>
        <w:t>Pre-processing</w:t>
      </w:r>
      <w:r w:rsidR="001429EE" w:rsidRPr="00590A74">
        <w:rPr>
          <w:lang w:val="en-GB"/>
        </w:rPr>
        <w:t xml:space="preserve"> menu</w:t>
      </w:r>
      <w:r w:rsidR="002B5D1C" w:rsidRPr="00590A74">
        <w:rPr>
          <w:lang w:val="en-GB"/>
        </w:rPr>
        <w:t xml:space="preserve">. </w:t>
      </w:r>
      <w:r w:rsidR="001429EE" w:rsidRPr="00590A74">
        <w:rPr>
          <w:lang w:val="en-GB"/>
        </w:rPr>
        <w:t xml:space="preserve">The picture below shows the details of the model: </w:t>
      </w:r>
      <w:r w:rsidR="001429EE" w:rsidRPr="00590A74">
        <w:rPr>
          <w:color w:val="FF0000"/>
          <w:lang w:val="en-GB"/>
        </w:rPr>
        <w:t xml:space="preserve">The series has been log-transformed, and adjusted for leap year and trading days. No Easter effect has been detected, but two outliers have been identified (March and April </w:t>
      </w:r>
      <w:r w:rsidR="002B5D1C" w:rsidRPr="00590A74">
        <w:rPr>
          <w:color w:val="FF0000"/>
          <w:lang w:val="en-GB"/>
        </w:rPr>
        <w:t xml:space="preserve">2010). </w:t>
      </w:r>
      <w:r w:rsidR="001429EE" w:rsidRPr="00590A74">
        <w:rPr>
          <w:color w:val="FF0000"/>
          <w:lang w:val="en-GB"/>
        </w:rPr>
        <w:t>The ARIMA model is</w:t>
      </w:r>
      <w:r w:rsidR="002B5D1C" w:rsidRPr="00590A74">
        <w:rPr>
          <w:color w:val="FF0000"/>
          <w:lang w:val="en-GB"/>
        </w:rPr>
        <w:t xml:space="preserve"> (210)(011). </w:t>
      </w:r>
      <w:r w:rsidR="001429EE" w:rsidRPr="00590A74">
        <w:rPr>
          <w:color w:val="FF0000"/>
          <w:lang w:val="en-GB"/>
        </w:rPr>
        <w:t>Especially the two outliers in the Easter months are important. Further, not all days have a significant effect, but the collective trading day effect is significant, which is why the time series is adjusted for trading day effects.</w:t>
      </w:r>
      <w:r w:rsidR="002B5D1C" w:rsidRPr="00590A74">
        <w:rPr>
          <w:color w:val="FF0000"/>
          <w:lang w:val="en-GB"/>
        </w:rPr>
        <w:t xml:space="preserve"> </w:t>
      </w:r>
      <w:r w:rsidR="001429EE" w:rsidRPr="00590A74">
        <w:rPr>
          <w:color w:val="FF0000"/>
          <w:lang w:val="en-GB"/>
        </w:rPr>
        <w:t>It is possible to specify regressor for the significant trading days. Alternatively, you can adjust for working days and check the results.</w:t>
      </w:r>
    </w:p>
    <w:p w:rsidR="002B5D1C" w:rsidRDefault="002B5D1C" w:rsidP="002B5D1C">
      <w:pPr>
        <w:rPr>
          <w:lang w:val="en-GB"/>
        </w:rPr>
      </w:pPr>
      <w:r w:rsidRPr="00590A74">
        <w:rPr>
          <w:noProof/>
          <w:lang w:val="en-GB" w:eastAsia="en-GB"/>
        </w:rPr>
        <w:lastRenderedPageBreak/>
        <w:drawing>
          <wp:inline distT="0" distB="0" distL="0" distR="0" wp14:anchorId="717CA076" wp14:editId="5524CAF3">
            <wp:extent cx="3686810" cy="4375150"/>
            <wp:effectExtent l="0" t="0" r="8890"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6313" cy="4374560"/>
                    </a:xfrm>
                    <a:prstGeom prst="rect">
                      <a:avLst/>
                    </a:prstGeom>
                    <a:noFill/>
                    <a:ln>
                      <a:noFill/>
                    </a:ln>
                  </pic:spPr>
                </pic:pic>
              </a:graphicData>
            </a:graphic>
          </wp:inline>
        </w:drawing>
      </w:r>
    </w:p>
    <w:p w:rsidR="00814A13" w:rsidRDefault="00814A13" w:rsidP="002B5D1C">
      <w:pPr>
        <w:rPr>
          <w:lang w:val="en-GB"/>
        </w:rPr>
      </w:pPr>
    </w:p>
    <w:p w:rsidR="00814A13" w:rsidRPr="00590A74" w:rsidRDefault="00814A13" w:rsidP="002B5D1C">
      <w:pPr>
        <w:rPr>
          <w:lang w:val="en-GB"/>
        </w:rPr>
      </w:pPr>
    </w:p>
    <w:p w:rsidR="002B5D1C" w:rsidRPr="00590A74" w:rsidRDefault="00657FB1" w:rsidP="00DB0925">
      <w:pPr>
        <w:pStyle w:val="Listeafsnit"/>
        <w:numPr>
          <w:ilvl w:val="0"/>
          <w:numId w:val="18"/>
        </w:numPr>
        <w:rPr>
          <w:lang w:val="en-GB"/>
        </w:rPr>
      </w:pPr>
      <w:r w:rsidRPr="00590A74">
        <w:rPr>
          <w:lang w:val="en-GB"/>
        </w:rPr>
        <w:t xml:space="preserve">The last thing to check before looking at the quality measures is whether there’s any significant seasonality in the time series. When it is as obvious as with this time series, checking for significant seasonality isn’t really necessary, but it is not always that clear. The tests for seasonality are found by clicking </w:t>
      </w:r>
      <w:r w:rsidR="002B5D1C" w:rsidRPr="00590A74">
        <w:rPr>
          <w:i/>
          <w:lang w:val="en-GB"/>
        </w:rPr>
        <w:t>Diagnostics → Seasonality tests</w:t>
      </w:r>
      <w:r w:rsidRPr="00590A74">
        <w:rPr>
          <w:i/>
          <w:lang w:val="en-GB"/>
        </w:rPr>
        <w:t xml:space="preserve">, </w:t>
      </w:r>
      <w:r w:rsidRPr="00590A74">
        <w:rPr>
          <w:lang w:val="en-GB"/>
        </w:rPr>
        <w:t xml:space="preserve">and looking at the </w:t>
      </w:r>
      <w:r w:rsidR="002B5D1C" w:rsidRPr="00590A74">
        <w:rPr>
          <w:i/>
          <w:lang w:val="en-GB"/>
        </w:rPr>
        <w:t xml:space="preserve">Original (transformed) series </w:t>
      </w:r>
      <w:r w:rsidRPr="00590A74">
        <w:rPr>
          <w:lang w:val="en-GB"/>
        </w:rPr>
        <w:t>and</w:t>
      </w:r>
      <w:r w:rsidR="002B5D1C" w:rsidRPr="00590A74">
        <w:rPr>
          <w:lang w:val="en-GB"/>
        </w:rPr>
        <w:t xml:space="preserve"> </w:t>
      </w:r>
      <w:r w:rsidR="002B5D1C" w:rsidRPr="00590A74">
        <w:rPr>
          <w:i/>
          <w:lang w:val="en-GB"/>
        </w:rPr>
        <w:t>Combined test</w:t>
      </w:r>
      <w:r w:rsidR="002B5D1C" w:rsidRPr="00590A74">
        <w:rPr>
          <w:lang w:val="en-GB"/>
        </w:rPr>
        <w:t xml:space="preserve">. </w:t>
      </w:r>
      <w:r w:rsidRPr="00590A74">
        <w:rPr>
          <w:lang w:val="en-GB"/>
        </w:rPr>
        <w:t>They do not always agree, but put together you get a good overview.</w:t>
      </w:r>
      <w:r w:rsidR="002B5D1C" w:rsidRPr="00590A74">
        <w:rPr>
          <w:lang w:val="en-GB"/>
        </w:rPr>
        <w:t xml:space="preserve"> </w:t>
      </w:r>
      <w:r w:rsidRPr="00590A74">
        <w:rPr>
          <w:color w:val="FF0000"/>
          <w:lang w:val="en-GB"/>
        </w:rPr>
        <w:t>The first image shows 6 different tests for seasonality, all green,</w:t>
      </w:r>
      <w:r w:rsidR="00814A13">
        <w:rPr>
          <w:color w:val="FF0000"/>
          <w:lang w:val="en-GB"/>
        </w:rPr>
        <w:t xml:space="preserve"> </w:t>
      </w:r>
      <w:r w:rsidRPr="00590A74">
        <w:rPr>
          <w:color w:val="FF0000"/>
          <w:lang w:val="en-GB"/>
        </w:rPr>
        <w:t xml:space="preserve">meaning that significant seasonality has been detected by all 6 tests of the time series. The next </w:t>
      </w:r>
      <w:r w:rsidR="00DB0925" w:rsidRPr="00590A74">
        <w:rPr>
          <w:color w:val="FF0000"/>
          <w:lang w:val="en-GB"/>
        </w:rPr>
        <w:t xml:space="preserve">is an image </w:t>
      </w:r>
      <w:r w:rsidR="00DB0925" w:rsidRPr="00590A74">
        <w:rPr>
          <w:color w:val="FF0000"/>
          <w:lang w:val="en-GB"/>
        </w:rPr>
        <w:lastRenderedPageBreak/>
        <w:t xml:space="preserve">of the </w:t>
      </w:r>
      <w:r w:rsidR="002B5D1C" w:rsidRPr="00590A74">
        <w:rPr>
          <w:i/>
          <w:color w:val="FF0000"/>
          <w:lang w:val="en-GB"/>
        </w:rPr>
        <w:t>Combined seasonality test</w:t>
      </w:r>
      <w:r w:rsidR="002B5D1C" w:rsidRPr="00590A74">
        <w:rPr>
          <w:color w:val="FF0000"/>
          <w:lang w:val="en-GB"/>
        </w:rPr>
        <w:t xml:space="preserve"> </w:t>
      </w:r>
      <w:r w:rsidR="00DB0925" w:rsidRPr="00590A74">
        <w:rPr>
          <w:color w:val="FF0000"/>
          <w:lang w:val="en-GB"/>
        </w:rPr>
        <w:t>which is green, showing that significant seasonality is detected.</w:t>
      </w:r>
      <w:r w:rsidR="00DB0925" w:rsidRPr="00590A74">
        <w:rPr>
          <w:color w:val="FF0000"/>
          <w:lang w:val="en-GB"/>
        </w:rPr>
        <w:br/>
      </w:r>
      <w:r w:rsidR="00DB0925" w:rsidRPr="00590A74">
        <w:rPr>
          <w:noProof/>
          <w:lang w:val="en-GB" w:eastAsia="en-GB"/>
        </w:rPr>
        <w:t xml:space="preserve"> </w:t>
      </w:r>
      <w:r w:rsidR="002B5D1C" w:rsidRPr="00590A74">
        <w:rPr>
          <w:noProof/>
          <w:lang w:val="en-GB" w:eastAsia="en-GB"/>
        </w:rPr>
        <w:drawing>
          <wp:inline distT="0" distB="0" distL="0" distR="0" wp14:anchorId="7F8A9E52" wp14:editId="03E8AC06">
            <wp:extent cx="4244990" cy="3196233"/>
            <wp:effectExtent l="0" t="0" r="3175"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5204" cy="3196394"/>
                    </a:xfrm>
                    <a:prstGeom prst="rect">
                      <a:avLst/>
                    </a:prstGeom>
                    <a:noFill/>
                    <a:ln>
                      <a:noFill/>
                    </a:ln>
                  </pic:spPr>
                </pic:pic>
              </a:graphicData>
            </a:graphic>
          </wp:inline>
        </w:drawing>
      </w:r>
    </w:p>
    <w:p w:rsidR="002B5D1C" w:rsidRDefault="002B5D1C" w:rsidP="002B5D1C">
      <w:pPr>
        <w:rPr>
          <w:lang w:val="en-GB"/>
        </w:rPr>
      </w:pPr>
      <w:r w:rsidRPr="00590A74">
        <w:rPr>
          <w:noProof/>
          <w:lang w:val="en-GB" w:eastAsia="en-GB"/>
        </w:rPr>
        <w:drawing>
          <wp:inline distT="0" distB="0" distL="0" distR="0" wp14:anchorId="101C1BF4" wp14:editId="216914D8">
            <wp:extent cx="4476750" cy="397129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9085" cy="3982232"/>
                    </a:xfrm>
                    <a:prstGeom prst="rect">
                      <a:avLst/>
                    </a:prstGeom>
                    <a:noFill/>
                    <a:ln>
                      <a:noFill/>
                    </a:ln>
                  </pic:spPr>
                </pic:pic>
              </a:graphicData>
            </a:graphic>
          </wp:inline>
        </w:drawing>
      </w:r>
    </w:p>
    <w:p w:rsidR="00814A13" w:rsidRPr="00590A74" w:rsidRDefault="00814A13" w:rsidP="002B5D1C">
      <w:pPr>
        <w:rPr>
          <w:lang w:val="en-GB"/>
        </w:rPr>
      </w:pPr>
    </w:p>
    <w:p w:rsidR="003D7309" w:rsidRPr="003D7309" w:rsidRDefault="00DB0925" w:rsidP="00DB0925">
      <w:pPr>
        <w:pStyle w:val="Listeafsnit"/>
        <w:numPr>
          <w:ilvl w:val="0"/>
          <w:numId w:val="18"/>
        </w:numPr>
        <w:rPr>
          <w:lang w:val="en-GB"/>
        </w:rPr>
      </w:pPr>
      <w:r w:rsidRPr="00590A74">
        <w:rPr>
          <w:lang w:val="en-GB"/>
        </w:rPr>
        <w:t xml:space="preserve">Now, it’s time to check the quality measures of the series. This is done in the same order as they’re displayed in the </w:t>
      </w:r>
      <w:r w:rsidR="007B3644">
        <w:rPr>
          <w:i/>
          <w:lang w:val="en-GB"/>
        </w:rPr>
        <w:t>Diagnostics</w:t>
      </w:r>
      <w:r w:rsidR="002B5D1C" w:rsidRPr="00590A74">
        <w:rPr>
          <w:i/>
          <w:lang w:val="en-GB"/>
        </w:rPr>
        <w:t xml:space="preserve"> </w:t>
      </w:r>
      <w:r w:rsidRPr="00590A74">
        <w:rPr>
          <w:lang w:val="en-GB"/>
        </w:rPr>
        <w:t>page</w:t>
      </w:r>
      <w:r w:rsidR="002B5D1C" w:rsidRPr="00590A74">
        <w:rPr>
          <w:lang w:val="en-GB"/>
        </w:rPr>
        <w:t xml:space="preserve">. </w:t>
      </w:r>
      <w:r w:rsidRPr="00590A74">
        <w:rPr>
          <w:lang w:val="en-GB"/>
        </w:rPr>
        <w:t>All results are green, yellow or red depending on the test result. Green means that nothing problematic is detected by the test (e.g. lacking normality of residuals).</w:t>
      </w:r>
      <w:r w:rsidR="002B5D1C" w:rsidRPr="00590A74">
        <w:rPr>
          <w:lang w:val="en-GB"/>
        </w:rPr>
        <w:t xml:space="preserve"> </w:t>
      </w:r>
      <w:r w:rsidRPr="00590A74">
        <w:rPr>
          <w:lang w:val="en-GB"/>
        </w:rPr>
        <w:t xml:space="preserve">If the tests are orange, it means that the result is uncertain. If they are red, you </w:t>
      </w:r>
      <w:r w:rsidR="007B3644">
        <w:rPr>
          <w:lang w:val="en-GB"/>
        </w:rPr>
        <w:t xml:space="preserve">may </w:t>
      </w:r>
      <w:r w:rsidRPr="00590A74">
        <w:rPr>
          <w:lang w:val="en-GB"/>
        </w:rPr>
        <w:t>need to do something about the problem.</w:t>
      </w:r>
      <w:r w:rsidR="002B5D1C" w:rsidRPr="00590A74">
        <w:rPr>
          <w:lang w:val="en-GB"/>
        </w:rPr>
        <w:t xml:space="preserve"> </w:t>
      </w:r>
      <w:r w:rsidRPr="00590A74">
        <w:rPr>
          <w:color w:val="FF0000"/>
          <w:lang w:val="en-GB"/>
        </w:rPr>
        <w:t xml:space="preserve">Before going through the details of the </w:t>
      </w:r>
      <w:r w:rsidRPr="00590A74">
        <w:rPr>
          <w:color w:val="FF0000"/>
          <w:lang w:val="en-GB"/>
        </w:rPr>
        <w:lastRenderedPageBreak/>
        <w:t xml:space="preserve">various tests we note that all tests are green. This shows (along with no exclamation marks in </w:t>
      </w:r>
      <w:r w:rsidR="002B5D1C" w:rsidRPr="00590A74">
        <w:rPr>
          <w:i/>
          <w:color w:val="FF0000"/>
          <w:lang w:val="en-GB"/>
        </w:rPr>
        <w:t xml:space="preserve">Warnings </w:t>
      </w:r>
      <w:r w:rsidRPr="00590A74">
        <w:rPr>
          <w:color w:val="FF0000"/>
          <w:lang w:val="en-GB"/>
        </w:rPr>
        <w:t>and the value</w:t>
      </w:r>
      <w:r w:rsidR="002B5D1C" w:rsidRPr="00590A74">
        <w:rPr>
          <w:color w:val="FF0000"/>
          <w:lang w:val="en-GB"/>
        </w:rPr>
        <w:t xml:space="preserve"> </w:t>
      </w:r>
      <w:r w:rsidR="002B5D1C" w:rsidRPr="00590A74">
        <w:rPr>
          <w:i/>
          <w:color w:val="FF0000"/>
          <w:lang w:val="en-GB"/>
        </w:rPr>
        <w:t>Good</w:t>
      </w:r>
      <w:r w:rsidR="002B5D1C" w:rsidRPr="00590A74">
        <w:rPr>
          <w:color w:val="FF0000"/>
          <w:lang w:val="en-GB"/>
        </w:rPr>
        <w:t xml:space="preserve"> i</w:t>
      </w:r>
      <w:r w:rsidRPr="00590A74">
        <w:rPr>
          <w:color w:val="FF0000"/>
          <w:lang w:val="en-GB"/>
        </w:rPr>
        <w:t>n the</w:t>
      </w:r>
      <w:r w:rsidR="002B5D1C" w:rsidRPr="00590A74">
        <w:rPr>
          <w:color w:val="FF0000"/>
          <w:lang w:val="en-GB"/>
        </w:rPr>
        <w:t xml:space="preserve"> quality</w:t>
      </w:r>
      <w:r w:rsidRPr="00590A74">
        <w:rPr>
          <w:color w:val="FF0000"/>
          <w:lang w:val="en-GB"/>
        </w:rPr>
        <w:t xml:space="preserve"> column</w:t>
      </w:r>
      <w:r w:rsidR="002B5D1C" w:rsidRPr="00590A74">
        <w:rPr>
          <w:color w:val="FF0000"/>
          <w:lang w:val="en-GB"/>
        </w:rPr>
        <w:t xml:space="preserve">) </w:t>
      </w:r>
      <w:r w:rsidRPr="00590A74">
        <w:rPr>
          <w:color w:val="FF0000"/>
          <w:lang w:val="en-GB"/>
        </w:rPr>
        <w:t>that the model selected for the time series is quite good.</w:t>
      </w:r>
    </w:p>
    <w:p w:rsidR="002B5D1C" w:rsidRDefault="00DB0925" w:rsidP="003D7309">
      <w:pPr>
        <w:pStyle w:val="Listeafsnit"/>
        <w:rPr>
          <w:noProof/>
          <w:lang w:val="en-GB" w:eastAsia="en-GB"/>
        </w:rPr>
      </w:pPr>
      <w:r w:rsidRPr="00590A74">
        <w:rPr>
          <w:color w:val="FF0000"/>
          <w:lang w:val="en-GB"/>
        </w:rPr>
        <w:br/>
      </w:r>
      <w:r w:rsidRPr="00590A74">
        <w:rPr>
          <w:noProof/>
          <w:lang w:val="en-GB" w:eastAsia="en-GB"/>
        </w:rPr>
        <w:t xml:space="preserve"> </w:t>
      </w:r>
      <w:r w:rsidR="003D7309">
        <w:rPr>
          <w:noProof/>
          <w:lang w:val="en-GB" w:eastAsia="en-GB"/>
        </w:rPr>
        <w:drawing>
          <wp:inline distT="0" distB="0" distL="0" distR="0">
            <wp:extent cx="5016500" cy="448435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nostics.JPG"/>
                    <pic:cNvPicPr/>
                  </pic:nvPicPr>
                  <pic:blipFill>
                    <a:blip r:embed="rId32">
                      <a:extLst>
                        <a:ext uri="{28A0092B-C50C-407E-A947-70E740481C1C}">
                          <a14:useLocalDpi xmlns:a14="http://schemas.microsoft.com/office/drawing/2010/main" val="0"/>
                        </a:ext>
                      </a:extLst>
                    </a:blip>
                    <a:stretch>
                      <a:fillRect/>
                    </a:stretch>
                  </pic:blipFill>
                  <pic:spPr>
                    <a:xfrm>
                      <a:off x="0" y="0"/>
                      <a:ext cx="5022298" cy="4489539"/>
                    </a:xfrm>
                    <a:prstGeom prst="rect">
                      <a:avLst/>
                    </a:prstGeom>
                  </pic:spPr>
                </pic:pic>
              </a:graphicData>
            </a:graphic>
          </wp:inline>
        </w:drawing>
      </w:r>
    </w:p>
    <w:p w:rsidR="003D7309" w:rsidRPr="00422B09" w:rsidRDefault="003D7309" w:rsidP="000E25F7">
      <w:pPr>
        <w:pStyle w:val="Listeafsnit"/>
        <w:numPr>
          <w:ilvl w:val="0"/>
          <w:numId w:val="18"/>
        </w:numPr>
        <w:rPr>
          <w:lang w:val="en-GB"/>
        </w:rPr>
      </w:pPr>
      <w:r w:rsidRPr="00422B09">
        <w:rPr>
          <w:i/>
          <w:lang w:val="en-GB"/>
        </w:rPr>
        <w:t>Basic checks</w:t>
      </w:r>
      <w:r w:rsidRPr="00422B09">
        <w:rPr>
          <w:lang w:val="en-GB"/>
        </w:rPr>
        <w:t xml:space="preserve">. The first one tests </w:t>
      </w:r>
      <w:bookmarkStart w:id="4" w:name="_GoBack"/>
      <w:bookmarkEnd w:id="4"/>
      <w:r w:rsidRPr="00422B09">
        <w:rPr>
          <w:lang w:val="en-GB"/>
        </w:rPr>
        <w:t xml:space="preserve">some basic relations between the various components of the time series. If the relations are not as expected, the test fails. This test should always be accepted, since a fail might mean that the seasonal adjustment process failed. </w:t>
      </w:r>
      <w:r w:rsidRPr="00422B09">
        <w:rPr>
          <w:color w:val="FF0000"/>
          <w:lang w:val="en-GB"/>
        </w:rPr>
        <w:t xml:space="preserve">The test is accepted. </w:t>
      </w:r>
      <w:r w:rsidRPr="00422B09">
        <w:rPr>
          <w:lang w:val="en-GB"/>
        </w:rPr>
        <w:t xml:space="preserve">The second test compares annual totals of the raw time series with the seasonally adjusted time series. If there’s trading day and/or leap year adjustment, this test might fail, but without signifying a problem. If there’s no calendar adjustment, the test shouldn’t fail. </w:t>
      </w:r>
      <w:r w:rsidRPr="00422B09">
        <w:rPr>
          <w:color w:val="FF0000"/>
          <w:lang w:val="en-GB"/>
        </w:rPr>
        <w:t>This test is accepted, too.</w:t>
      </w:r>
    </w:p>
    <w:p w:rsidR="003D7309" w:rsidRPr="005E2C95" w:rsidRDefault="003D7309" w:rsidP="00B4063B">
      <w:pPr>
        <w:pStyle w:val="Listeafsnit"/>
        <w:numPr>
          <w:ilvl w:val="0"/>
          <w:numId w:val="18"/>
        </w:numPr>
        <w:rPr>
          <w:lang w:val="en-GB"/>
        </w:rPr>
      </w:pPr>
      <w:r w:rsidRPr="005E2C95">
        <w:rPr>
          <w:i/>
          <w:lang w:val="en-GB"/>
        </w:rPr>
        <w:t>Regarima residuals.</w:t>
      </w:r>
      <w:r w:rsidRPr="005E2C95">
        <w:rPr>
          <w:lang w:val="en-GB"/>
        </w:rPr>
        <w:t xml:space="preserve"> Four tests of the residuals of the regarima model. The two first are for the distribution, and </w:t>
      </w:r>
      <w:r w:rsidR="00D438FE" w:rsidRPr="005E2C95">
        <w:rPr>
          <w:lang w:val="en-GB"/>
        </w:rPr>
        <w:t>are the most important of these four tests.</w:t>
      </w:r>
      <w:r w:rsidR="005E2C95" w:rsidRPr="005E2C95">
        <w:rPr>
          <w:lang w:val="en-GB"/>
        </w:rPr>
        <w:t xml:space="preserve"> Checks whether residuals from the  regarima-model (model for the pre-adjusted time series)  are normally distributed and independent.</w:t>
      </w:r>
      <w:r w:rsidR="005E2C95">
        <w:rPr>
          <w:lang w:val="en-GB"/>
        </w:rPr>
        <w:t xml:space="preserve"> </w:t>
      </w:r>
      <w:r w:rsidR="005E2C95" w:rsidRPr="005E2C95">
        <w:rPr>
          <w:lang w:val="en-GB"/>
        </w:rPr>
        <w:t>T</w:t>
      </w:r>
      <w:r w:rsidRPr="005E2C95">
        <w:rPr>
          <w:lang w:val="en-GB"/>
        </w:rPr>
        <w:t xml:space="preserve">he last two </w:t>
      </w:r>
      <w:r w:rsidR="005E2C95" w:rsidRPr="005E2C95">
        <w:rPr>
          <w:lang w:val="en-GB"/>
        </w:rPr>
        <w:t>checks for trading day (spectral td peaks) and seasonal peaks (spectral seas peaks) in residuals, i.e. whether seasonal or trading day effects is detected in the residuals.</w:t>
      </w:r>
      <w:r w:rsidRPr="005E2C95">
        <w:rPr>
          <w:lang w:val="en-GB"/>
        </w:rPr>
        <w:t xml:space="preserve"> If some of these </w:t>
      </w:r>
      <w:r w:rsidR="005E2C95">
        <w:rPr>
          <w:lang w:val="en-GB"/>
        </w:rPr>
        <w:t xml:space="preserve">four </w:t>
      </w:r>
      <w:r w:rsidRPr="005E2C95">
        <w:rPr>
          <w:lang w:val="en-GB"/>
        </w:rPr>
        <w:t>tests fail, it might be hard to come up with one simple solution. It means that the model</w:t>
      </w:r>
      <w:r w:rsidR="005E2C95">
        <w:rPr>
          <w:lang w:val="en-GB"/>
        </w:rPr>
        <w:t xml:space="preserve"> may</w:t>
      </w:r>
      <w:r w:rsidRPr="005E2C95">
        <w:rPr>
          <w:lang w:val="en-GB"/>
        </w:rPr>
        <w:t xml:space="preserve"> not </w:t>
      </w:r>
      <w:r w:rsidR="005E2C95">
        <w:rPr>
          <w:lang w:val="en-GB"/>
        </w:rPr>
        <w:t xml:space="preserve">be </w:t>
      </w:r>
      <w:r w:rsidRPr="005E2C95">
        <w:rPr>
          <w:lang w:val="en-GB"/>
        </w:rPr>
        <w:t xml:space="preserve">suitable for the data. </w:t>
      </w:r>
      <w:r w:rsidRPr="005E2C95">
        <w:rPr>
          <w:color w:val="FF0000"/>
          <w:lang w:val="en-GB"/>
        </w:rPr>
        <w:t>All four tests are accepted, so no problems with the residuals are detected.</w:t>
      </w:r>
    </w:p>
    <w:p w:rsidR="002B5D1C" w:rsidRPr="003D7309" w:rsidRDefault="002B5D1C" w:rsidP="005E2C95">
      <w:pPr>
        <w:pStyle w:val="Listeafsnit"/>
        <w:numPr>
          <w:ilvl w:val="0"/>
          <w:numId w:val="18"/>
        </w:numPr>
        <w:rPr>
          <w:lang w:val="en-GB"/>
        </w:rPr>
      </w:pPr>
      <w:r w:rsidRPr="00590A74">
        <w:rPr>
          <w:i/>
          <w:lang w:val="en-GB"/>
        </w:rPr>
        <w:t>Out</w:t>
      </w:r>
      <w:r w:rsidR="003D7309">
        <w:rPr>
          <w:i/>
          <w:lang w:val="en-GB"/>
        </w:rPr>
        <w:t>liers.</w:t>
      </w:r>
      <w:r w:rsidRPr="00590A74">
        <w:rPr>
          <w:i/>
          <w:lang w:val="en-GB"/>
        </w:rPr>
        <w:t xml:space="preserve"> </w:t>
      </w:r>
      <w:r w:rsidR="005E2C95" w:rsidRPr="005E2C95">
        <w:rPr>
          <w:lang w:val="en-GB"/>
        </w:rPr>
        <w:t>Checks the numbers of outliers in relation to the length of the time series</w:t>
      </w:r>
      <w:r w:rsidR="005E2C95">
        <w:rPr>
          <w:lang w:val="en-GB"/>
        </w:rPr>
        <w:t>, if there is too many outliers above a specific threshold the test is not accepted</w:t>
      </w:r>
      <w:r w:rsidR="005E2C95" w:rsidRPr="005E2C95">
        <w:rPr>
          <w:lang w:val="en-GB"/>
        </w:rPr>
        <w:t>.</w:t>
      </w:r>
      <w:r w:rsidR="00EA583B" w:rsidRPr="00590A74">
        <w:rPr>
          <w:lang w:val="en-GB"/>
        </w:rPr>
        <w:t xml:space="preserve"> </w:t>
      </w:r>
      <w:r w:rsidR="003D7309">
        <w:rPr>
          <w:color w:val="FF0000"/>
          <w:lang w:val="en-GB"/>
        </w:rPr>
        <w:t>T</w:t>
      </w:r>
      <w:r w:rsidR="00EA583B" w:rsidRPr="00590A74">
        <w:rPr>
          <w:color w:val="FF0000"/>
          <w:lang w:val="en-GB"/>
        </w:rPr>
        <w:t xml:space="preserve">est </w:t>
      </w:r>
      <w:r w:rsidR="003D7309">
        <w:rPr>
          <w:color w:val="FF0000"/>
          <w:lang w:val="en-GB"/>
        </w:rPr>
        <w:t>is</w:t>
      </w:r>
      <w:r w:rsidR="00EA583B" w:rsidRPr="00590A74">
        <w:rPr>
          <w:color w:val="FF0000"/>
          <w:lang w:val="en-GB"/>
        </w:rPr>
        <w:t xml:space="preserve"> accepted.</w:t>
      </w:r>
    </w:p>
    <w:p w:rsidR="003D7309" w:rsidRPr="00590A74" w:rsidRDefault="003D7309" w:rsidP="003D7309">
      <w:pPr>
        <w:pStyle w:val="Listeafsnit"/>
        <w:numPr>
          <w:ilvl w:val="0"/>
          <w:numId w:val="18"/>
        </w:numPr>
        <w:rPr>
          <w:lang w:val="en-GB"/>
        </w:rPr>
      </w:pPr>
      <w:r w:rsidRPr="00590A74">
        <w:rPr>
          <w:i/>
          <w:lang w:val="en-GB"/>
        </w:rPr>
        <w:lastRenderedPageBreak/>
        <w:t>M-statistics</w:t>
      </w:r>
      <w:r w:rsidRPr="00590A74">
        <w:rPr>
          <w:lang w:val="en-GB"/>
        </w:rPr>
        <w:t xml:space="preserve">. We only see versions of the Q-test (combined test for all 11 M-tests, describing various properties of the various components). If Q is slightly higher than 1 it can still be acceptable, but if it is close to 2, it is problematic, and above 2 is almost always unacceptable. Values above 2 is often a sign that there’s no significant seasonality. </w:t>
      </w:r>
      <w:r w:rsidRPr="00590A74">
        <w:rPr>
          <w:color w:val="FF0000"/>
          <w:lang w:val="en-GB"/>
        </w:rPr>
        <w:t>Both tests are far below 1, so they’re green and accepted.</w:t>
      </w:r>
    </w:p>
    <w:p w:rsidR="003D7309" w:rsidRPr="00590A74" w:rsidRDefault="003D7309" w:rsidP="003D7309">
      <w:pPr>
        <w:pStyle w:val="Listeafsnit"/>
        <w:numPr>
          <w:ilvl w:val="0"/>
          <w:numId w:val="18"/>
        </w:numPr>
        <w:rPr>
          <w:lang w:val="en-GB"/>
        </w:rPr>
      </w:pPr>
      <w:r w:rsidRPr="00590A74">
        <w:rPr>
          <w:i/>
          <w:lang w:val="en-GB"/>
        </w:rPr>
        <w:t>Residual seasonality</w:t>
      </w:r>
      <w:r>
        <w:rPr>
          <w:i/>
          <w:lang w:val="en-GB"/>
        </w:rPr>
        <w:t xml:space="preserve"> test</w:t>
      </w:r>
      <w:r w:rsidRPr="00590A74">
        <w:rPr>
          <w:lang w:val="en-GB"/>
        </w:rPr>
        <w:t xml:space="preserve">. The first two tests test for significant seasonality in the seasonally adjusted time series. The last one tests for seasonality ion the irregular component. If there’s any seasonality left, it might mean that the seasonal pattern of the time series has changed over time, meaning that the seasonality is not captured by one model. Specifying two periods and carrying out different seasonal adjustments for them might be a solution to this. </w:t>
      </w:r>
      <w:r w:rsidRPr="00590A74">
        <w:rPr>
          <w:color w:val="FF0000"/>
          <w:lang w:val="en-GB"/>
        </w:rPr>
        <w:t xml:space="preserve">All three tests are green, so no residual seasonality has been detected in the time series or the irregular component. </w:t>
      </w:r>
    </w:p>
    <w:p w:rsidR="003D7309" w:rsidRDefault="00422B09" w:rsidP="002B5D1C">
      <w:pPr>
        <w:pStyle w:val="Listeafsnit"/>
        <w:numPr>
          <w:ilvl w:val="0"/>
          <w:numId w:val="18"/>
        </w:numPr>
        <w:rPr>
          <w:lang w:val="en-GB"/>
        </w:rPr>
      </w:pPr>
      <w:r>
        <w:rPr>
          <w:lang w:val="en-GB"/>
        </w:rPr>
        <w:t>Residual trading days test</w:t>
      </w:r>
      <w:r w:rsidR="00D438FE">
        <w:rPr>
          <w:lang w:val="en-GB"/>
        </w:rPr>
        <w:t xml:space="preserve">. </w:t>
      </w:r>
      <w:r w:rsidR="00D438FE" w:rsidRPr="00590A74">
        <w:rPr>
          <w:lang w:val="en-GB"/>
        </w:rPr>
        <w:t xml:space="preserve">If the </w:t>
      </w:r>
      <w:r w:rsidR="00D438FE">
        <w:rPr>
          <w:lang w:val="en-GB"/>
        </w:rPr>
        <w:t xml:space="preserve">there are </w:t>
      </w:r>
      <w:r w:rsidR="00D438FE" w:rsidRPr="00590A74">
        <w:rPr>
          <w:lang w:val="en-GB"/>
        </w:rPr>
        <w:t>problem</w:t>
      </w:r>
      <w:r w:rsidR="00D438FE">
        <w:rPr>
          <w:lang w:val="en-GB"/>
        </w:rPr>
        <w:t xml:space="preserve">s with the </w:t>
      </w:r>
      <w:r w:rsidR="00D438FE" w:rsidRPr="00590A74">
        <w:rPr>
          <w:lang w:val="en-GB"/>
        </w:rPr>
        <w:t>concerns the TD (trading day) test, it is possible to specify trading day effects manually.</w:t>
      </w:r>
    </w:p>
    <w:p w:rsidR="00D547CA" w:rsidRPr="00590A74" w:rsidRDefault="00D547CA" w:rsidP="00D547CA">
      <w:pPr>
        <w:pStyle w:val="Listeafsnit"/>
        <w:ind w:left="643"/>
        <w:rPr>
          <w:lang w:val="en-GB"/>
        </w:rPr>
      </w:pPr>
    </w:p>
    <w:p w:rsidR="002B5D1C" w:rsidRPr="00590A74" w:rsidRDefault="00C83BA1" w:rsidP="002B5D1C">
      <w:pPr>
        <w:pStyle w:val="Listeafsnit"/>
        <w:numPr>
          <w:ilvl w:val="0"/>
          <w:numId w:val="18"/>
        </w:numPr>
        <w:jc w:val="both"/>
        <w:rPr>
          <w:lang w:val="en-GB"/>
        </w:rPr>
      </w:pPr>
      <w:r w:rsidRPr="00590A74">
        <w:rPr>
          <w:lang w:val="en-GB"/>
        </w:rPr>
        <w:t>Most of the above tests can be found in various sub menus. The only other tests that we’ll look at in detail is the M and</w:t>
      </w:r>
      <w:r w:rsidR="002B5D1C" w:rsidRPr="00590A74">
        <w:rPr>
          <w:lang w:val="en-GB"/>
        </w:rPr>
        <w:t xml:space="preserve"> Q tests. </w:t>
      </w:r>
      <w:r w:rsidRPr="00590A74">
        <w:rPr>
          <w:lang w:val="en-GB"/>
        </w:rPr>
        <w:t xml:space="preserve">These are found by selecting </w:t>
      </w:r>
      <w:r w:rsidR="002B5D1C" w:rsidRPr="00590A74">
        <w:rPr>
          <w:i/>
          <w:lang w:val="en-GB"/>
        </w:rPr>
        <w:t xml:space="preserve">Decomposition (X11) → Quality measures → Summary. </w:t>
      </w:r>
      <w:r w:rsidR="002B5D1C" w:rsidRPr="00590A74">
        <w:rPr>
          <w:lang w:val="en-GB"/>
        </w:rPr>
        <w:t xml:space="preserve">M7 </w:t>
      </w:r>
      <w:r w:rsidRPr="00590A74">
        <w:rPr>
          <w:lang w:val="en-GB"/>
        </w:rPr>
        <w:t xml:space="preserve">is especially important, but all the M-tests give an idea as to whether there’s a problem with the seasonal adjustment. Some of these tests could fail, but if the values are just above 1, it might not be a problem. If a lot of them fail, even if they’re just above 1, or if some of them have very high values, it is more problematic. </w:t>
      </w:r>
      <w:r w:rsidRPr="00590A74">
        <w:rPr>
          <w:color w:val="FF0000"/>
          <w:lang w:val="en-GB"/>
        </w:rPr>
        <w:t xml:space="preserve">All tests are far below </w:t>
      </w:r>
      <w:r w:rsidR="002B5D1C" w:rsidRPr="00590A74">
        <w:rPr>
          <w:color w:val="FF0000"/>
          <w:lang w:val="en-GB"/>
        </w:rPr>
        <w:t xml:space="preserve">1. M7 </w:t>
      </w:r>
      <w:r w:rsidRPr="00590A74">
        <w:rPr>
          <w:color w:val="FF0000"/>
          <w:lang w:val="en-GB"/>
        </w:rPr>
        <w:t xml:space="preserve">is </w:t>
      </w:r>
      <w:r w:rsidR="00D547CA">
        <w:rPr>
          <w:color w:val="FF0000"/>
          <w:lang w:val="en-GB"/>
        </w:rPr>
        <w:t xml:space="preserve">in this case </w:t>
      </w:r>
      <w:r w:rsidRPr="00590A74">
        <w:rPr>
          <w:color w:val="FF0000"/>
          <w:lang w:val="en-GB"/>
        </w:rPr>
        <w:t>very acceptable, and so is the Q test (a combined test</w:t>
      </w:r>
      <w:r w:rsidR="002B5D1C" w:rsidRPr="00590A74">
        <w:rPr>
          <w:color w:val="FF0000"/>
          <w:lang w:val="en-GB"/>
        </w:rPr>
        <w:t>).</w:t>
      </w:r>
    </w:p>
    <w:p w:rsidR="002B5D1C" w:rsidRPr="00590A74" w:rsidRDefault="002B5D1C" w:rsidP="002B5D1C">
      <w:pPr>
        <w:rPr>
          <w:lang w:val="en-GB"/>
        </w:rPr>
      </w:pPr>
      <w:r w:rsidRPr="00590A74">
        <w:rPr>
          <w:noProof/>
          <w:lang w:val="en-GB" w:eastAsia="en-GB"/>
        </w:rPr>
        <w:drawing>
          <wp:inline distT="0" distB="0" distL="0" distR="0" wp14:anchorId="09BF3FDA" wp14:editId="090155AE">
            <wp:extent cx="6290945" cy="2033905"/>
            <wp:effectExtent l="0" t="0" r="0" b="444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0945" cy="2033905"/>
                    </a:xfrm>
                    <a:prstGeom prst="rect">
                      <a:avLst/>
                    </a:prstGeom>
                    <a:noFill/>
                    <a:ln>
                      <a:noFill/>
                    </a:ln>
                  </pic:spPr>
                </pic:pic>
              </a:graphicData>
            </a:graphic>
          </wp:inline>
        </w:drawing>
      </w:r>
    </w:p>
    <w:p w:rsidR="002B5D1C" w:rsidRPr="00590A74" w:rsidRDefault="002B5D1C" w:rsidP="002B5D1C">
      <w:pPr>
        <w:pStyle w:val="Listeafsnit"/>
        <w:rPr>
          <w:lang w:val="en-GB"/>
        </w:rPr>
      </w:pPr>
    </w:p>
    <w:sectPr w:rsidR="002B5D1C" w:rsidRPr="00590A74" w:rsidSect="008A64A4">
      <w:headerReference w:type="default" r:id="rId34"/>
      <w:footerReference w:type="default" r:id="rId35"/>
      <w:type w:val="continuous"/>
      <w:pgSz w:w="11906" w:h="16838" w:code="9"/>
      <w:pgMar w:top="1418" w:right="794" w:bottom="1418" w:left="1985"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1C" w:rsidRDefault="002B5D1C" w:rsidP="00E816D9">
      <w:r>
        <w:separator/>
      </w:r>
    </w:p>
  </w:endnote>
  <w:endnote w:type="continuationSeparator" w:id="0">
    <w:p w:rsidR="002B5D1C" w:rsidRDefault="002B5D1C" w:rsidP="00E8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969313"/>
      <w:docPartObj>
        <w:docPartGallery w:val="Page Numbers (Bottom of Page)"/>
        <w:docPartUnique/>
      </w:docPartObj>
    </w:sdtPr>
    <w:sdtEndPr/>
    <w:sdtContent>
      <w:p w:rsidR="002B5D1C" w:rsidRDefault="002B5D1C">
        <w:pPr>
          <w:pStyle w:val="Sidefod"/>
          <w:jc w:val="right"/>
        </w:pPr>
        <w:r>
          <w:fldChar w:fldCharType="begin"/>
        </w:r>
        <w:r>
          <w:instrText>PAGE   \* MERGEFORMAT</w:instrText>
        </w:r>
        <w:r>
          <w:fldChar w:fldCharType="separate"/>
        </w:r>
        <w:r w:rsidR="003D7309">
          <w:rPr>
            <w:noProof/>
          </w:rPr>
          <w:t>1</w:t>
        </w:r>
        <w:r>
          <w:fldChar w:fldCharType="end"/>
        </w:r>
        <w:r>
          <w:t>/</w:t>
        </w:r>
        <w:r>
          <w:fldChar w:fldCharType="begin"/>
        </w:r>
        <w:r>
          <w:instrText xml:space="preserve"> NUMPAGES  \# "0"  \* MERGEFORMAT </w:instrText>
        </w:r>
        <w:r>
          <w:fldChar w:fldCharType="separate"/>
        </w:r>
        <w:r w:rsidR="003D7309">
          <w:rPr>
            <w:noProof/>
          </w:rPr>
          <w:t>14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831307"/>
      <w:docPartObj>
        <w:docPartGallery w:val="Page Numbers (Bottom of Page)"/>
        <w:docPartUnique/>
      </w:docPartObj>
    </w:sdtPr>
    <w:sdtEndPr/>
    <w:sdtContent>
      <w:p w:rsidR="002B5D1C" w:rsidRDefault="002B5D1C" w:rsidP="00303413">
        <w:pPr>
          <w:pStyle w:val="Sidefod"/>
          <w:jc w:val="right"/>
        </w:pPr>
        <w:r>
          <w:fldChar w:fldCharType="begin"/>
        </w:r>
        <w:r>
          <w:instrText>PAGE   \* MERGEFORMAT</w:instrText>
        </w:r>
        <w:r>
          <w:fldChar w:fldCharType="separate"/>
        </w:r>
        <w:r>
          <w:rPr>
            <w:noProof/>
          </w:rPr>
          <w:t>1</w:t>
        </w:r>
        <w:r>
          <w:fldChar w:fldCharType="end"/>
        </w:r>
        <w:r>
          <w:t>/</w:t>
        </w:r>
        <w:fldSimple w:instr=" NUMPAGES   \* MERGEFORMAT ">
          <w:r>
            <w:rPr>
              <w:noProof/>
            </w:rPr>
            <w:t>12</w:t>
          </w:r>
        </w:fldSimple>
      </w:p>
    </w:sdtContent>
  </w:sdt>
  <w:p w:rsidR="002B5D1C" w:rsidRDefault="002B5D1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A19" w:rsidRDefault="008A1004" w:rsidP="00EC48A1">
    <w:pPr>
      <w:pStyle w:val="Sidefod"/>
      <w:ind w:firstLine="1304"/>
      <w:jc w:val="right"/>
    </w:pPr>
    <w:sdt>
      <w:sdtPr>
        <w:id w:val="-587381497"/>
        <w:docPartObj>
          <w:docPartGallery w:val="Page Numbers (Bottom of Page)"/>
          <w:docPartUnique/>
        </w:docPartObj>
      </w:sdtPr>
      <w:sdtEndPr>
        <w:rPr>
          <w:noProof/>
        </w:rPr>
      </w:sdtEndPr>
      <w:sdtContent>
        <w:r w:rsidR="00BC5A19">
          <w:fldChar w:fldCharType="begin"/>
        </w:r>
        <w:r w:rsidR="00BC5A19">
          <w:instrText xml:space="preserve"> PAGE   \* MERGEFORMAT </w:instrText>
        </w:r>
        <w:r w:rsidR="00BC5A19">
          <w:fldChar w:fldCharType="separate"/>
        </w:r>
        <w:r>
          <w:rPr>
            <w:noProof/>
          </w:rPr>
          <w:t>14</w:t>
        </w:r>
        <w:r w:rsidR="00BC5A19">
          <w:rPr>
            <w:noProof/>
          </w:rPr>
          <w:fldChar w:fldCharType="end"/>
        </w:r>
        <w:r w:rsidR="00EC48A1">
          <w:rPr>
            <w:noProof/>
          </w:rPr>
          <w:t>/</w:t>
        </w:r>
      </w:sdtContent>
    </w:sdt>
    <w:r w:rsidR="00EC48A1">
      <w:fldChar w:fldCharType="begin"/>
    </w:r>
    <w:r w:rsidR="00EC48A1">
      <w:instrText xml:space="preserve"> NUMPAGES   \* MERGEFORMAT </w:instrText>
    </w:r>
    <w:r w:rsidR="00EC48A1">
      <w:fldChar w:fldCharType="separate"/>
    </w:r>
    <w:r>
      <w:rPr>
        <w:noProof/>
      </w:rPr>
      <w:t>14</w:t>
    </w:r>
    <w:r w:rsidR="00EC48A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1C" w:rsidRDefault="002B5D1C" w:rsidP="00E816D9">
      <w:r>
        <w:separator/>
      </w:r>
    </w:p>
  </w:footnote>
  <w:footnote w:type="continuationSeparator" w:id="0">
    <w:p w:rsidR="002B5D1C" w:rsidRDefault="002B5D1C" w:rsidP="00E81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A19" w:rsidRDefault="00BC5A1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45C10E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1CE03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BD6A118"/>
    <w:lvl w:ilvl="0">
      <w:start w:val="1"/>
      <w:numFmt w:val="decimal"/>
      <w:pStyle w:val="Opstilling-talellerbogst"/>
      <w:lvlText w:val="%1."/>
      <w:lvlJc w:val="left"/>
      <w:pPr>
        <w:tabs>
          <w:tab w:val="num" w:pos="360"/>
        </w:tabs>
        <w:ind w:left="360" w:hanging="360"/>
      </w:pPr>
    </w:lvl>
  </w:abstractNum>
  <w:abstractNum w:abstractNumId="3" w15:restartNumberingAfterBreak="0">
    <w:nsid w:val="FFFFFF89"/>
    <w:multiLevelType w:val="singleLevel"/>
    <w:tmpl w:val="FF5C0192"/>
    <w:lvl w:ilvl="0">
      <w:start w:val="1"/>
      <w:numFmt w:val="bullet"/>
      <w:pStyle w:val="Opstilling-punkttegn"/>
      <w:lvlText w:val=""/>
      <w:lvlJc w:val="left"/>
      <w:pPr>
        <w:tabs>
          <w:tab w:val="num" w:pos="360"/>
        </w:tabs>
        <w:ind w:left="360" w:hanging="360"/>
      </w:pPr>
      <w:rPr>
        <w:rFonts w:ascii="Symbol" w:hAnsi="Symbol" w:hint="default"/>
      </w:rPr>
    </w:lvl>
  </w:abstractNum>
  <w:abstractNum w:abstractNumId="4" w15:restartNumberingAfterBreak="0">
    <w:nsid w:val="2FA17661"/>
    <w:multiLevelType w:val="hybridMultilevel"/>
    <w:tmpl w:val="F07EA008"/>
    <w:lvl w:ilvl="0" w:tplc="46D24704">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00C65FF"/>
    <w:multiLevelType w:val="hybridMultilevel"/>
    <w:tmpl w:val="BB5C3A4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2AB6CE5"/>
    <w:multiLevelType w:val="hybridMultilevel"/>
    <w:tmpl w:val="332449D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7C10D0C"/>
    <w:multiLevelType w:val="multilevel"/>
    <w:tmpl w:val="E09E86E6"/>
    <w:lvl w:ilvl="0">
      <w:start w:val="1"/>
      <w:numFmt w:val="decimal"/>
      <w:lvlRestart w:val="0"/>
      <w:lvlText w:val="%1"/>
      <w:lvlJc w:val="left"/>
      <w:pPr>
        <w:tabs>
          <w:tab w:val="num" w:pos="431"/>
        </w:tabs>
        <w:ind w:left="431" w:hanging="431"/>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D512587"/>
    <w:multiLevelType w:val="hybridMultilevel"/>
    <w:tmpl w:val="49B067A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8060592"/>
    <w:multiLevelType w:val="hybridMultilevel"/>
    <w:tmpl w:val="332449D0"/>
    <w:lvl w:ilvl="0" w:tplc="0406000F">
      <w:start w:val="1"/>
      <w:numFmt w:val="decimal"/>
      <w:lvlText w:val="%1."/>
      <w:lvlJc w:val="left"/>
      <w:pPr>
        <w:ind w:left="643"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55766BD"/>
    <w:multiLevelType w:val="hybridMultilevel"/>
    <w:tmpl w:val="DB9A585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3"/>
  </w:num>
  <w:num w:numId="3">
    <w:abstractNumId w:val="1"/>
  </w:num>
  <w:num w:numId="4">
    <w:abstractNumId w:val="1"/>
  </w:num>
  <w:num w:numId="5">
    <w:abstractNumId w:val="0"/>
  </w:num>
  <w:num w:numId="6">
    <w:abstractNumId w:val="0"/>
  </w:num>
  <w:num w:numId="7">
    <w:abstractNumId w:val="2"/>
  </w:num>
  <w:num w:numId="8">
    <w:abstractNumId w:val="2"/>
  </w:num>
  <w:num w:numId="9">
    <w:abstractNumId w:val="3"/>
  </w:num>
  <w:num w:numId="10">
    <w:abstractNumId w:val="1"/>
  </w:num>
  <w:num w:numId="11">
    <w:abstractNumId w:val="0"/>
  </w:num>
  <w:num w:numId="12">
    <w:abstractNumId w:val="2"/>
  </w:num>
  <w:num w:numId="13">
    <w:abstractNumId w:val="7"/>
  </w:num>
  <w:num w:numId="14">
    <w:abstractNumId w:val="5"/>
  </w:num>
  <w:num w:numId="15">
    <w:abstractNumId w:val="8"/>
  </w:num>
  <w:num w:numId="16">
    <w:abstractNumId w:val="10"/>
  </w:num>
  <w:num w:numId="17">
    <w:abstractNumId w:val="6"/>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activeWritingStyle w:appName="MSWord" w:lang="en-GB" w:vendorID="64" w:dllVersion="131078" w:nlCheck="1" w:checkStyle="1"/>
  <w:attachedTemplate r:id="rId1"/>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2010" w:val="1"/>
  </w:docVars>
  <w:rsids>
    <w:rsidRoot w:val="002B5D1C"/>
    <w:rsid w:val="0001253D"/>
    <w:rsid w:val="00020F67"/>
    <w:rsid w:val="00026793"/>
    <w:rsid w:val="00036441"/>
    <w:rsid w:val="00042F7F"/>
    <w:rsid w:val="000553B1"/>
    <w:rsid w:val="00056AEA"/>
    <w:rsid w:val="00065CAA"/>
    <w:rsid w:val="00066A92"/>
    <w:rsid w:val="000B7DE5"/>
    <w:rsid w:val="000C0111"/>
    <w:rsid w:val="000E408D"/>
    <w:rsid w:val="000F225A"/>
    <w:rsid w:val="000F7197"/>
    <w:rsid w:val="00126A89"/>
    <w:rsid w:val="00135440"/>
    <w:rsid w:val="001429EE"/>
    <w:rsid w:val="001543D7"/>
    <w:rsid w:val="00177F62"/>
    <w:rsid w:val="001A24CC"/>
    <w:rsid w:val="001B0C38"/>
    <w:rsid w:val="001B1BDD"/>
    <w:rsid w:val="001B5A2D"/>
    <w:rsid w:val="001C42BD"/>
    <w:rsid w:val="001E11B9"/>
    <w:rsid w:val="001E2EB1"/>
    <w:rsid w:val="00204C0E"/>
    <w:rsid w:val="00216E61"/>
    <w:rsid w:val="00247266"/>
    <w:rsid w:val="002544EF"/>
    <w:rsid w:val="002628D0"/>
    <w:rsid w:val="00283092"/>
    <w:rsid w:val="00292888"/>
    <w:rsid w:val="00294654"/>
    <w:rsid w:val="002955AB"/>
    <w:rsid w:val="002A1914"/>
    <w:rsid w:val="002B5D1C"/>
    <w:rsid w:val="002C07BE"/>
    <w:rsid w:val="002D13E2"/>
    <w:rsid w:val="002D513C"/>
    <w:rsid w:val="002E70D1"/>
    <w:rsid w:val="00304207"/>
    <w:rsid w:val="00332DE5"/>
    <w:rsid w:val="00333025"/>
    <w:rsid w:val="00335E65"/>
    <w:rsid w:val="00353326"/>
    <w:rsid w:val="00372B38"/>
    <w:rsid w:val="00390B6C"/>
    <w:rsid w:val="00392C71"/>
    <w:rsid w:val="003B1BD3"/>
    <w:rsid w:val="003C5D0C"/>
    <w:rsid w:val="003D5A2C"/>
    <w:rsid w:val="003D7309"/>
    <w:rsid w:val="003E0228"/>
    <w:rsid w:val="003E4EFF"/>
    <w:rsid w:val="004029D3"/>
    <w:rsid w:val="00405A07"/>
    <w:rsid w:val="004079D8"/>
    <w:rsid w:val="00422B09"/>
    <w:rsid w:val="00426D92"/>
    <w:rsid w:val="00435850"/>
    <w:rsid w:val="00477A47"/>
    <w:rsid w:val="004874BA"/>
    <w:rsid w:val="00492D83"/>
    <w:rsid w:val="0049695F"/>
    <w:rsid w:val="004B589E"/>
    <w:rsid w:val="004C5FDA"/>
    <w:rsid w:val="004D3DE5"/>
    <w:rsid w:val="004E26B6"/>
    <w:rsid w:val="00515E91"/>
    <w:rsid w:val="005213FF"/>
    <w:rsid w:val="00530DBA"/>
    <w:rsid w:val="0056349C"/>
    <w:rsid w:val="00564D4E"/>
    <w:rsid w:val="005721F1"/>
    <w:rsid w:val="0058085A"/>
    <w:rsid w:val="00590A74"/>
    <w:rsid w:val="005929C2"/>
    <w:rsid w:val="005C26E8"/>
    <w:rsid w:val="005E2C95"/>
    <w:rsid w:val="005E610D"/>
    <w:rsid w:val="005E7ED1"/>
    <w:rsid w:val="00611F38"/>
    <w:rsid w:val="00640494"/>
    <w:rsid w:val="00647B65"/>
    <w:rsid w:val="00653C8E"/>
    <w:rsid w:val="00657FB1"/>
    <w:rsid w:val="00666874"/>
    <w:rsid w:val="00673F98"/>
    <w:rsid w:val="00675689"/>
    <w:rsid w:val="006809C7"/>
    <w:rsid w:val="00683F9B"/>
    <w:rsid w:val="00690995"/>
    <w:rsid w:val="006914C1"/>
    <w:rsid w:val="006A106D"/>
    <w:rsid w:val="0070043C"/>
    <w:rsid w:val="007270EB"/>
    <w:rsid w:val="0074369F"/>
    <w:rsid w:val="007620F6"/>
    <w:rsid w:val="00774545"/>
    <w:rsid w:val="00784C8C"/>
    <w:rsid w:val="007911EB"/>
    <w:rsid w:val="007935B6"/>
    <w:rsid w:val="007938EE"/>
    <w:rsid w:val="0079594D"/>
    <w:rsid w:val="007A2785"/>
    <w:rsid w:val="007A5080"/>
    <w:rsid w:val="007A6CCD"/>
    <w:rsid w:val="007B3644"/>
    <w:rsid w:val="007D2D47"/>
    <w:rsid w:val="00814A13"/>
    <w:rsid w:val="008213CA"/>
    <w:rsid w:val="00826C04"/>
    <w:rsid w:val="008545ED"/>
    <w:rsid w:val="008652A6"/>
    <w:rsid w:val="00880B4A"/>
    <w:rsid w:val="00884422"/>
    <w:rsid w:val="0088741C"/>
    <w:rsid w:val="008A1004"/>
    <w:rsid w:val="008A64A4"/>
    <w:rsid w:val="008B1D85"/>
    <w:rsid w:val="008B404D"/>
    <w:rsid w:val="008D066B"/>
    <w:rsid w:val="00907BD2"/>
    <w:rsid w:val="0091447A"/>
    <w:rsid w:val="00970076"/>
    <w:rsid w:val="009759C8"/>
    <w:rsid w:val="009835E4"/>
    <w:rsid w:val="00990050"/>
    <w:rsid w:val="009A027A"/>
    <w:rsid w:val="009C3AD7"/>
    <w:rsid w:val="009F78B2"/>
    <w:rsid w:val="00A15D15"/>
    <w:rsid w:val="00A53FE8"/>
    <w:rsid w:val="00A71DD2"/>
    <w:rsid w:val="00A82AAE"/>
    <w:rsid w:val="00A83473"/>
    <w:rsid w:val="00AA387B"/>
    <w:rsid w:val="00AC41D4"/>
    <w:rsid w:val="00AD324A"/>
    <w:rsid w:val="00AE66A8"/>
    <w:rsid w:val="00B142E7"/>
    <w:rsid w:val="00B204F0"/>
    <w:rsid w:val="00B32D89"/>
    <w:rsid w:val="00B32E6B"/>
    <w:rsid w:val="00B42CAE"/>
    <w:rsid w:val="00B630E6"/>
    <w:rsid w:val="00BC1DAC"/>
    <w:rsid w:val="00BC5A19"/>
    <w:rsid w:val="00BC6094"/>
    <w:rsid w:val="00BD77BA"/>
    <w:rsid w:val="00BF3A3E"/>
    <w:rsid w:val="00C07C5A"/>
    <w:rsid w:val="00C310A9"/>
    <w:rsid w:val="00C33FA0"/>
    <w:rsid w:val="00C4394F"/>
    <w:rsid w:val="00C539EC"/>
    <w:rsid w:val="00C66B51"/>
    <w:rsid w:val="00C66CE5"/>
    <w:rsid w:val="00C71B95"/>
    <w:rsid w:val="00C8165A"/>
    <w:rsid w:val="00C83BA1"/>
    <w:rsid w:val="00C97B6A"/>
    <w:rsid w:val="00CA0C8E"/>
    <w:rsid w:val="00CB4841"/>
    <w:rsid w:val="00CC1F53"/>
    <w:rsid w:val="00CC36D8"/>
    <w:rsid w:val="00CC6BBC"/>
    <w:rsid w:val="00CF4972"/>
    <w:rsid w:val="00CF54D3"/>
    <w:rsid w:val="00D0458B"/>
    <w:rsid w:val="00D2287A"/>
    <w:rsid w:val="00D35EBF"/>
    <w:rsid w:val="00D438FE"/>
    <w:rsid w:val="00D547CA"/>
    <w:rsid w:val="00D548E5"/>
    <w:rsid w:val="00D556A0"/>
    <w:rsid w:val="00D62C2E"/>
    <w:rsid w:val="00D63BA8"/>
    <w:rsid w:val="00D64D4D"/>
    <w:rsid w:val="00D720BF"/>
    <w:rsid w:val="00DA1CC7"/>
    <w:rsid w:val="00DA5D56"/>
    <w:rsid w:val="00DB0925"/>
    <w:rsid w:val="00DB4BEA"/>
    <w:rsid w:val="00DB7FBB"/>
    <w:rsid w:val="00DC1F87"/>
    <w:rsid w:val="00DE20A2"/>
    <w:rsid w:val="00DE3055"/>
    <w:rsid w:val="00DE30C6"/>
    <w:rsid w:val="00DE6039"/>
    <w:rsid w:val="00DF5478"/>
    <w:rsid w:val="00E03B11"/>
    <w:rsid w:val="00E30C6A"/>
    <w:rsid w:val="00E3602B"/>
    <w:rsid w:val="00E50A9C"/>
    <w:rsid w:val="00E51C08"/>
    <w:rsid w:val="00E816D9"/>
    <w:rsid w:val="00EA4B4C"/>
    <w:rsid w:val="00EA583B"/>
    <w:rsid w:val="00EB3B2D"/>
    <w:rsid w:val="00EC38F1"/>
    <w:rsid w:val="00EC48A1"/>
    <w:rsid w:val="00ED2756"/>
    <w:rsid w:val="00EE0EFD"/>
    <w:rsid w:val="00F069A6"/>
    <w:rsid w:val="00F10312"/>
    <w:rsid w:val="00F30D53"/>
    <w:rsid w:val="00F55E86"/>
    <w:rsid w:val="00F729E1"/>
    <w:rsid w:val="00F75E10"/>
    <w:rsid w:val="00F77576"/>
    <w:rsid w:val="00F96AD0"/>
    <w:rsid w:val="00FA043C"/>
    <w:rsid w:val="00FB7F6A"/>
    <w:rsid w:val="00FC750C"/>
    <w:rsid w:val="00FD0082"/>
    <w:rsid w:val="00FD3E7B"/>
    <w:rsid w:val="00FD586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886682"/>
  <w15:docId w15:val="{0094ECC2-A290-469D-B403-A96FC8E2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D1C"/>
    <w:pPr>
      <w:spacing w:after="0" w:line="264" w:lineRule="auto"/>
      <w:jc w:val="both"/>
    </w:pPr>
    <w:rPr>
      <w:rFonts w:ascii="Georgia" w:eastAsia="Times New Roman" w:hAnsi="Georgia" w:cs="Times New Roman"/>
      <w:sz w:val="21"/>
      <w:szCs w:val="24"/>
    </w:rPr>
  </w:style>
  <w:style w:type="paragraph" w:styleId="Overskrift1">
    <w:name w:val="heading 1"/>
    <w:basedOn w:val="Normal"/>
    <w:next w:val="Normal"/>
    <w:link w:val="Overskrift1Tegn"/>
    <w:qFormat/>
    <w:rsid w:val="00477A47"/>
    <w:pPr>
      <w:keepNext/>
      <w:keepLines/>
      <w:spacing w:before="480" w:after="240" w:line="240" w:lineRule="auto"/>
      <w:jc w:val="left"/>
      <w:outlineLvl w:val="0"/>
    </w:pPr>
    <w:rPr>
      <w:rFonts w:ascii="Arial" w:hAnsi="Arial" w:cs="Arial"/>
      <w:b/>
      <w:bCs/>
      <w:sz w:val="26"/>
      <w:szCs w:val="26"/>
    </w:rPr>
  </w:style>
  <w:style w:type="paragraph" w:styleId="Overskrift2">
    <w:name w:val="heading 2"/>
    <w:basedOn w:val="Normal"/>
    <w:next w:val="Normal"/>
    <w:link w:val="Overskrift2Tegn"/>
    <w:qFormat/>
    <w:rsid w:val="00477A47"/>
    <w:pPr>
      <w:keepNext/>
      <w:keepLines/>
      <w:spacing w:before="360" w:after="160" w:line="240" w:lineRule="auto"/>
      <w:jc w:val="left"/>
      <w:outlineLvl w:val="1"/>
    </w:pPr>
    <w:rPr>
      <w:rFonts w:ascii="Arial" w:hAnsi="Arial" w:cs="Arial"/>
      <w:b/>
      <w:bCs/>
      <w:iCs/>
      <w:sz w:val="24"/>
    </w:rPr>
  </w:style>
  <w:style w:type="paragraph" w:styleId="Overskrift3">
    <w:name w:val="heading 3"/>
    <w:basedOn w:val="Normal"/>
    <w:next w:val="Normal"/>
    <w:link w:val="Overskrift3Tegn"/>
    <w:qFormat/>
    <w:rsid w:val="00477A47"/>
    <w:pPr>
      <w:keepNext/>
      <w:keepLines/>
      <w:spacing w:before="240" w:after="80" w:line="240" w:lineRule="auto"/>
      <w:jc w:val="left"/>
      <w:outlineLvl w:val="2"/>
    </w:pPr>
    <w:rPr>
      <w:rFonts w:ascii="Arial" w:hAnsi="Arial" w:cs="Arial"/>
      <w:b/>
      <w:bCs/>
      <w:sz w:val="20"/>
      <w:szCs w:val="22"/>
    </w:rPr>
  </w:style>
  <w:style w:type="paragraph" w:styleId="Overskrift4">
    <w:name w:val="heading 4"/>
    <w:basedOn w:val="Normal"/>
    <w:next w:val="Normal"/>
    <w:link w:val="Overskrift4Tegn"/>
    <w:uiPriority w:val="9"/>
    <w:semiHidden/>
    <w:unhideWhenUsed/>
    <w:qFormat/>
    <w:rsid w:val="002B5D1C"/>
    <w:pPr>
      <w:keepNext/>
      <w:keepLines/>
      <w:spacing w:before="200"/>
      <w:ind w:left="864" w:hanging="864"/>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B5D1C"/>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B5D1C"/>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B5D1C"/>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B5D1C"/>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B5D1C"/>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rmateretHTML">
    <w:name w:val="HTML Preformatted"/>
    <w:basedOn w:val="Normal"/>
    <w:link w:val="FormateretHTMLTegn"/>
    <w:rsid w:val="00477A47"/>
    <w:rPr>
      <w:rFonts w:ascii="Courier New" w:hAnsi="Courier New" w:cs="Courier New"/>
      <w:szCs w:val="20"/>
    </w:rPr>
  </w:style>
  <w:style w:type="character" w:customStyle="1" w:styleId="FormateretHTMLTegn">
    <w:name w:val="Formateret HTML Tegn"/>
    <w:basedOn w:val="Standardskrifttypeiafsnit"/>
    <w:link w:val="FormateretHTML"/>
    <w:rsid w:val="00477A47"/>
    <w:rPr>
      <w:rFonts w:ascii="Courier New" w:eastAsia="Times New Roman" w:hAnsi="Courier New" w:cs="Courier New"/>
      <w:sz w:val="21"/>
      <w:szCs w:val="20"/>
    </w:rPr>
  </w:style>
  <w:style w:type="paragraph" w:styleId="Indholdsfortegnelse1">
    <w:name w:val="toc 1"/>
    <w:basedOn w:val="Normal"/>
    <w:next w:val="Normal"/>
    <w:autoRedefine/>
    <w:semiHidden/>
    <w:rsid w:val="00477A47"/>
    <w:pPr>
      <w:spacing w:before="120"/>
    </w:pPr>
    <w:rPr>
      <w:b/>
    </w:rPr>
  </w:style>
  <w:style w:type="paragraph" w:styleId="Indholdsfortegnelse2">
    <w:name w:val="toc 2"/>
    <w:basedOn w:val="Normal"/>
    <w:next w:val="Normal"/>
    <w:autoRedefine/>
    <w:semiHidden/>
    <w:rsid w:val="00477A47"/>
    <w:pPr>
      <w:spacing w:before="60"/>
    </w:pPr>
  </w:style>
  <w:style w:type="paragraph" w:styleId="Indholdsfortegnelse3">
    <w:name w:val="toc 3"/>
    <w:basedOn w:val="Normal"/>
    <w:next w:val="Normal"/>
    <w:autoRedefine/>
    <w:semiHidden/>
    <w:rsid w:val="00477A47"/>
  </w:style>
  <w:style w:type="paragraph" w:customStyle="1" w:styleId="Ledetekst">
    <w:name w:val="Ledetekst"/>
    <w:basedOn w:val="Normal"/>
    <w:next w:val="Normal"/>
    <w:rsid w:val="00294654"/>
    <w:pPr>
      <w:keepNext/>
      <w:framePr w:w="2268" w:hSpace="284" w:wrap="notBeside" w:vAnchor="text" w:hAnchor="page" w:y="1"/>
      <w:suppressAutoHyphens/>
      <w:spacing w:line="288" w:lineRule="auto"/>
      <w:jc w:val="right"/>
    </w:pPr>
    <w:rPr>
      <w:rFonts w:ascii="Arial" w:hAnsi="Arial"/>
      <w:sz w:val="19"/>
    </w:rPr>
  </w:style>
  <w:style w:type="paragraph" w:customStyle="1" w:styleId="LedetekstTNS">
    <w:name w:val="LedetekstTNS"/>
    <w:basedOn w:val="Ledetekst"/>
    <w:next w:val="Normal"/>
    <w:rsid w:val="00477A47"/>
    <w:pPr>
      <w:pageBreakBefore/>
      <w:framePr w:wrap="notBeside"/>
    </w:pPr>
  </w:style>
  <w:style w:type="paragraph" w:styleId="Opstilling-punkttegn">
    <w:name w:val="List Bullet"/>
    <w:basedOn w:val="Normal"/>
    <w:rsid w:val="00477A47"/>
    <w:pPr>
      <w:numPr>
        <w:numId w:val="9"/>
      </w:numPr>
    </w:pPr>
  </w:style>
  <w:style w:type="paragraph" w:styleId="Opstilling-punkttegn2">
    <w:name w:val="List Bullet 2"/>
    <w:basedOn w:val="Normal"/>
    <w:rsid w:val="00477A47"/>
    <w:pPr>
      <w:numPr>
        <w:numId w:val="10"/>
      </w:numPr>
    </w:pPr>
  </w:style>
  <w:style w:type="paragraph" w:styleId="Opstilling-punkttegn3">
    <w:name w:val="List Bullet 3"/>
    <w:basedOn w:val="Normal"/>
    <w:autoRedefine/>
    <w:rsid w:val="00477A47"/>
    <w:pPr>
      <w:numPr>
        <w:numId w:val="11"/>
      </w:numPr>
    </w:pPr>
  </w:style>
  <w:style w:type="paragraph" w:styleId="Opstilling-talellerbogst">
    <w:name w:val="List Number"/>
    <w:basedOn w:val="Normal"/>
    <w:rsid w:val="00477A47"/>
    <w:pPr>
      <w:numPr>
        <w:numId w:val="12"/>
      </w:numPr>
    </w:pPr>
  </w:style>
  <w:style w:type="character" w:customStyle="1" w:styleId="Overskrift1Tegn">
    <w:name w:val="Overskrift 1 Tegn"/>
    <w:basedOn w:val="Standardskrifttypeiafsnit"/>
    <w:link w:val="Overskrift1"/>
    <w:rsid w:val="00477A47"/>
    <w:rPr>
      <w:rFonts w:ascii="Arial" w:eastAsia="Times New Roman" w:hAnsi="Arial" w:cs="Arial"/>
      <w:b/>
      <w:bCs/>
      <w:sz w:val="26"/>
      <w:szCs w:val="26"/>
    </w:rPr>
  </w:style>
  <w:style w:type="character" w:customStyle="1" w:styleId="Overskrift2Tegn">
    <w:name w:val="Overskrift 2 Tegn"/>
    <w:basedOn w:val="Standardskrifttypeiafsnit"/>
    <w:link w:val="Overskrift2"/>
    <w:rsid w:val="00477A47"/>
    <w:rPr>
      <w:rFonts w:ascii="Arial" w:eastAsia="Times New Roman" w:hAnsi="Arial" w:cs="Arial"/>
      <w:b/>
      <w:bCs/>
      <w:iCs/>
      <w:sz w:val="24"/>
      <w:szCs w:val="24"/>
    </w:rPr>
  </w:style>
  <w:style w:type="character" w:customStyle="1" w:styleId="Overskrift3Tegn">
    <w:name w:val="Overskrift 3 Tegn"/>
    <w:basedOn w:val="Standardskrifttypeiafsnit"/>
    <w:link w:val="Overskrift3"/>
    <w:rsid w:val="00477A47"/>
    <w:rPr>
      <w:rFonts w:ascii="Arial" w:eastAsia="Times New Roman" w:hAnsi="Arial" w:cs="Arial"/>
      <w:b/>
      <w:bCs/>
      <w:sz w:val="20"/>
    </w:rPr>
  </w:style>
  <w:style w:type="paragraph" w:styleId="Sidefod">
    <w:name w:val="footer"/>
    <w:basedOn w:val="Normal"/>
    <w:link w:val="SidefodTegn"/>
    <w:uiPriority w:val="99"/>
    <w:rsid w:val="00477A47"/>
    <w:pPr>
      <w:tabs>
        <w:tab w:val="center" w:pos="4819"/>
        <w:tab w:val="right" w:pos="9638"/>
      </w:tabs>
    </w:pPr>
  </w:style>
  <w:style w:type="character" w:customStyle="1" w:styleId="SidefodTegn">
    <w:name w:val="Sidefod Tegn"/>
    <w:basedOn w:val="Standardskrifttypeiafsnit"/>
    <w:link w:val="Sidefod"/>
    <w:uiPriority w:val="99"/>
    <w:rsid w:val="00477A47"/>
    <w:rPr>
      <w:rFonts w:ascii="Georgia" w:eastAsia="Times New Roman" w:hAnsi="Georgia" w:cs="Times New Roman"/>
      <w:sz w:val="21"/>
      <w:szCs w:val="24"/>
    </w:rPr>
  </w:style>
  <w:style w:type="paragraph" w:styleId="Sidehoved">
    <w:name w:val="header"/>
    <w:basedOn w:val="Normal"/>
    <w:link w:val="SidehovedTegn"/>
    <w:rsid w:val="00477A47"/>
    <w:pPr>
      <w:tabs>
        <w:tab w:val="center" w:pos="4819"/>
        <w:tab w:val="right" w:pos="9638"/>
      </w:tabs>
    </w:pPr>
  </w:style>
  <w:style w:type="character" w:customStyle="1" w:styleId="SidehovedTegn">
    <w:name w:val="Sidehoved Tegn"/>
    <w:basedOn w:val="Standardskrifttypeiafsnit"/>
    <w:link w:val="Sidehoved"/>
    <w:rsid w:val="00477A47"/>
    <w:rPr>
      <w:rFonts w:ascii="Georgia" w:eastAsia="Times New Roman" w:hAnsi="Georgia" w:cs="Times New Roman"/>
      <w:sz w:val="21"/>
      <w:szCs w:val="24"/>
    </w:rPr>
  </w:style>
  <w:style w:type="character" w:styleId="Sidetal">
    <w:name w:val="page number"/>
    <w:basedOn w:val="Standardskrifttypeiafsnit"/>
    <w:rsid w:val="00477A47"/>
  </w:style>
  <w:style w:type="paragraph" w:customStyle="1" w:styleId="Tab">
    <w:name w:val="Tab"/>
    <w:basedOn w:val="Normal"/>
    <w:next w:val="Normal"/>
    <w:rsid w:val="00477A47"/>
    <w:pPr>
      <w:tabs>
        <w:tab w:val="left" w:pos="7598"/>
      </w:tabs>
    </w:pPr>
  </w:style>
  <w:style w:type="paragraph" w:styleId="Titel">
    <w:name w:val="Title"/>
    <w:basedOn w:val="Normal"/>
    <w:next w:val="Normal"/>
    <w:link w:val="TitelTegn"/>
    <w:qFormat/>
    <w:rsid w:val="00477A47"/>
    <w:pPr>
      <w:keepNext/>
      <w:keepLines/>
      <w:spacing w:before="480" w:after="240" w:line="240" w:lineRule="auto"/>
      <w:jc w:val="left"/>
    </w:pPr>
    <w:rPr>
      <w:rFonts w:ascii="Arial" w:hAnsi="Arial" w:cs="Arial"/>
      <w:b/>
      <w:bCs/>
      <w:kern w:val="28"/>
      <w:sz w:val="30"/>
      <w:szCs w:val="32"/>
    </w:rPr>
  </w:style>
  <w:style w:type="character" w:customStyle="1" w:styleId="TitelTegn">
    <w:name w:val="Titel Tegn"/>
    <w:basedOn w:val="Standardskrifttypeiafsnit"/>
    <w:link w:val="Titel"/>
    <w:rsid w:val="00477A47"/>
    <w:rPr>
      <w:rFonts w:ascii="Arial" w:eastAsia="Times New Roman" w:hAnsi="Arial" w:cs="Arial"/>
      <w:b/>
      <w:bCs/>
      <w:kern w:val="28"/>
      <w:sz w:val="30"/>
      <w:szCs w:val="32"/>
    </w:rPr>
  </w:style>
  <w:style w:type="paragraph" w:styleId="Markeringsbobletekst">
    <w:name w:val="Balloon Text"/>
    <w:basedOn w:val="Normal"/>
    <w:link w:val="MarkeringsbobletekstTegn"/>
    <w:uiPriority w:val="99"/>
    <w:semiHidden/>
    <w:unhideWhenUsed/>
    <w:rsid w:val="00477A4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77A47"/>
    <w:rPr>
      <w:rFonts w:ascii="Tahoma" w:eastAsia="Times New Roman" w:hAnsi="Tahoma" w:cs="Tahoma"/>
      <w:sz w:val="16"/>
      <w:szCs w:val="16"/>
    </w:rPr>
  </w:style>
  <w:style w:type="character" w:styleId="Pladsholdertekst">
    <w:name w:val="Placeholder Text"/>
    <w:basedOn w:val="Standardskrifttypeiafsnit"/>
    <w:uiPriority w:val="99"/>
    <w:semiHidden/>
    <w:rsid w:val="00477A47"/>
    <w:rPr>
      <w:color w:val="808080"/>
    </w:rPr>
  </w:style>
  <w:style w:type="table" w:styleId="Tabel-Gitter">
    <w:name w:val="Table Grid"/>
    <w:basedOn w:val="Tabel-Normal"/>
    <w:uiPriority w:val="59"/>
    <w:rsid w:val="00477A47"/>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543D7"/>
    <w:pPr>
      <w:spacing w:before="100" w:beforeAutospacing="1" w:after="100" w:afterAutospacing="1" w:line="240" w:lineRule="auto"/>
      <w:jc w:val="left"/>
    </w:pPr>
    <w:rPr>
      <w:rFonts w:ascii="Times New Roman" w:eastAsiaTheme="minorEastAsia" w:hAnsi="Times New Roman"/>
      <w:sz w:val="24"/>
    </w:rPr>
  </w:style>
  <w:style w:type="character" w:customStyle="1" w:styleId="Overskrift4Tegn">
    <w:name w:val="Overskrift 4 Tegn"/>
    <w:basedOn w:val="Standardskrifttypeiafsnit"/>
    <w:link w:val="Overskrift4"/>
    <w:uiPriority w:val="9"/>
    <w:semiHidden/>
    <w:rsid w:val="002B5D1C"/>
    <w:rPr>
      <w:rFonts w:asciiTheme="majorHAnsi" w:eastAsiaTheme="majorEastAsia" w:hAnsiTheme="majorHAnsi" w:cstheme="majorBidi"/>
      <w:b/>
      <w:bCs/>
      <w:i/>
      <w:iCs/>
      <w:color w:val="4F81BD" w:themeColor="accent1"/>
      <w:sz w:val="21"/>
      <w:szCs w:val="24"/>
    </w:rPr>
  </w:style>
  <w:style w:type="character" w:customStyle="1" w:styleId="Overskrift5Tegn">
    <w:name w:val="Overskrift 5 Tegn"/>
    <w:basedOn w:val="Standardskrifttypeiafsnit"/>
    <w:link w:val="Overskrift5"/>
    <w:uiPriority w:val="9"/>
    <w:semiHidden/>
    <w:rsid w:val="002B5D1C"/>
    <w:rPr>
      <w:rFonts w:asciiTheme="majorHAnsi" w:eastAsiaTheme="majorEastAsia" w:hAnsiTheme="majorHAnsi" w:cstheme="majorBidi"/>
      <w:color w:val="243F60" w:themeColor="accent1" w:themeShade="7F"/>
      <w:sz w:val="21"/>
      <w:szCs w:val="24"/>
    </w:rPr>
  </w:style>
  <w:style w:type="character" w:customStyle="1" w:styleId="Overskrift6Tegn">
    <w:name w:val="Overskrift 6 Tegn"/>
    <w:basedOn w:val="Standardskrifttypeiafsnit"/>
    <w:link w:val="Overskrift6"/>
    <w:uiPriority w:val="9"/>
    <w:semiHidden/>
    <w:rsid w:val="002B5D1C"/>
    <w:rPr>
      <w:rFonts w:asciiTheme="majorHAnsi" w:eastAsiaTheme="majorEastAsia" w:hAnsiTheme="majorHAnsi" w:cstheme="majorBidi"/>
      <w:i/>
      <w:iCs/>
      <w:color w:val="243F60" w:themeColor="accent1" w:themeShade="7F"/>
      <w:sz w:val="21"/>
      <w:szCs w:val="24"/>
    </w:rPr>
  </w:style>
  <w:style w:type="character" w:customStyle="1" w:styleId="Overskrift7Tegn">
    <w:name w:val="Overskrift 7 Tegn"/>
    <w:basedOn w:val="Standardskrifttypeiafsnit"/>
    <w:link w:val="Overskrift7"/>
    <w:uiPriority w:val="9"/>
    <w:semiHidden/>
    <w:rsid w:val="002B5D1C"/>
    <w:rPr>
      <w:rFonts w:asciiTheme="majorHAnsi" w:eastAsiaTheme="majorEastAsia" w:hAnsiTheme="majorHAnsi" w:cstheme="majorBidi"/>
      <w:i/>
      <w:iCs/>
      <w:color w:val="404040" w:themeColor="text1" w:themeTint="BF"/>
      <w:sz w:val="21"/>
      <w:szCs w:val="24"/>
    </w:rPr>
  </w:style>
  <w:style w:type="character" w:customStyle="1" w:styleId="Overskrift8Tegn">
    <w:name w:val="Overskrift 8 Tegn"/>
    <w:basedOn w:val="Standardskrifttypeiafsnit"/>
    <w:link w:val="Overskrift8"/>
    <w:uiPriority w:val="9"/>
    <w:semiHidden/>
    <w:rsid w:val="002B5D1C"/>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B5D1C"/>
    <w:rPr>
      <w:rFonts w:asciiTheme="majorHAnsi" w:eastAsiaTheme="majorEastAsia" w:hAnsiTheme="majorHAnsi" w:cstheme="majorBidi"/>
      <w:i/>
      <w:iCs/>
      <w:color w:val="404040" w:themeColor="text1" w:themeTint="BF"/>
      <w:sz w:val="20"/>
      <w:szCs w:val="20"/>
    </w:rPr>
  </w:style>
  <w:style w:type="paragraph" w:styleId="Listeafsnit">
    <w:name w:val="List Paragraph"/>
    <w:basedOn w:val="Normal"/>
    <w:uiPriority w:val="34"/>
    <w:qFormat/>
    <w:rsid w:val="002B5D1C"/>
    <w:pPr>
      <w:spacing w:after="200" w:line="276" w:lineRule="auto"/>
      <w:ind w:left="720"/>
      <w:contextualSpacing/>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lication%20Data\Microsoft\Skabeloner\DsNotat.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Standardegenskaber</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000F-D14F-48AD-8F02-25B29FC5F1EE}">
  <ds:schemaRefs>
    <ds:schemaRef ds:uri="http://schemas.microsoft.com/office/2006/customDocumentInformationPanel"/>
  </ds:schemaRefs>
</ds:datastoreItem>
</file>

<file path=customXml/itemProps2.xml><?xml version="1.0" encoding="utf-8"?>
<ds:datastoreItem xmlns:ds="http://schemas.openxmlformats.org/officeDocument/2006/customXml" ds:itemID="{F46CC7AB-ADCF-46A0-B95D-ABBC9B7D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DsNotat.dotm</Template>
  <TotalTime>0</TotalTime>
  <Pages>14</Pages>
  <Words>1940</Words>
  <Characters>11058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Danmarks Statistik</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KKE</dc:creator>
  <cp:keywords/>
  <dc:description/>
  <cp:lastModifiedBy>Georg Paludan-Müller</cp:lastModifiedBy>
  <cp:revision>2</cp:revision>
  <dcterms:created xsi:type="dcterms:W3CDTF">2021-04-13T13:32:00Z</dcterms:created>
  <dcterms:modified xsi:type="dcterms:W3CDTF">2021-04-13T13:32:00Z</dcterms:modified>
</cp:coreProperties>
</file>