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47" w:rsidRPr="00EB1191" w:rsidRDefault="005C0347" w:rsidP="00BA0D33">
      <w:pPr>
        <w:pStyle w:val="a3"/>
        <w:rPr>
          <w:rFonts w:ascii="Times New Roman" w:hAnsi="Times New Roman"/>
          <w:b/>
          <w:lang w:val="en-GB"/>
        </w:rPr>
      </w:pPr>
      <w:bookmarkStart w:id="0" w:name="_GoBack"/>
      <w:r w:rsidRPr="00EB1191">
        <w:rPr>
          <w:rFonts w:ascii="Times New Roman" w:hAnsi="Times New Roman"/>
          <w:b/>
          <w:lang w:val="en-GB"/>
        </w:rPr>
        <w:t>TWINNING PROJECT</w:t>
      </w:r>
    </w:p>
    <w:p w:rsidR="005C0347" w:rsidRPr="00EB1191" w:rsidRDefault="005C0347" w:rsidP="00BA0D33">
      <w:pPr>
        <w:pStyle w:val="a3"/>
        <w:rPr>
          <w:rFonts w:ascii="Times New Roman" w:hAnsi="Times New Roman"/>
          <w:b/>
          <w:lang w:val="en-GB"/>
        </w:rPr>
      </w:pPr>
    </w:p>
    <w:p w:rsidR="005C0347" w:rsidRPr="00EB1191" w:rsidRDefault="005C0347" w:rsidP="00BA0D33">
      <w:pPr>
        <w:jc w:val="center"/>
        <w:rPr>
          <w:b/>
          <w:sz w:val="40"/>
          <w:szCs w:val="40"/>
          <w:lang w:val="en-GB"/>
        </w:rPr>
      </w:pPr>
      <w:r w:rsidRPr="00EB1191">
        <w:rPr>
          <w:b/>
          <w:sz w:val="40"/>
          <w:szCs w:val="40"/>
          <w:lang w:val="en-GB"/>
        </w:rPr>
        <w:t xml:space="preserve">Support to Development Process in the State Statistics Service of Ukraine with the Objective to Enhance its Capacity and Production </w:t>
      </w:r>
    </w:p>
    <w:p w:rsidR="005C0347" w:rsidRPr="00EB1191" w:rsidRDefault="005C0347" w:rsidP="00BA0D33">
      <w:pPr>
        <w:jc w:val="center"/>
        <w:rPr>
          <w:b/>
          <w:snapToGrid w:val="0"/>
          <w:sz w:val="40"/>
          <w:szCs w:val="20"/>
          <w:lang w:val="en-GB" w:eastAsia="en-GB"/>
        </w:rPr>
      </w:pPr>
    </w:p>
    <w:p w:rsidR="005C0347" w:rsidRPr="00EB1191" w:rsidRDefault="005C0347" w:rsidP="00BA0D33">
      <w:pPr>
        <w:jc w:val="center"/>
        <w:rPr>
          <w:b/>
          <w:snapToGrid w:val="0"/>
          <w:sz w:val="40"/>
          <w:szCs w:val="20"/>
          <w:lang w:val="en-GB" w:eastAsia="en-GB"/>
        </w:rPr>
      </w:pPr>
      <w:r w:rsidRPr="00EB1191">
        <w:rPr>
          <w:b/>
          <w:snapToGrid w:val="0"/>
          <w:sz w:val="40"/>
          <w:szCs w:val="20"/>
          <w:lang w:val="en-GB" w:eastAsia="en-GB"/>
        </w:rPr>
        <w:t>Ukraine</w:t>
      </w:r>
    </w:p>
    <w:p w:rsidR="005C0347" w:rsidRPr="00EB1191" w:rsidRDefault="005C0347" w:rsidP="009B1F03">
      <w:pPr>
        <w:tabs>
          <w:tab w:val="left" w:pos="8412"/>
        </w:tabs>
        <w:rPr>
          <w:rFonts w:ascii="Verdana" w:hAnsi="Verdana" w:cs="Verdana"/>
          <w:b/>
          <w:sz w:val="28"/>
          <w:szCs w:val="28"/>
          <w:lang w:val="en-GB"/>
        </w:rPr>
      </w:pPr>
    </w:p>
    <w:p w:rsidR="005C0347" w:rsidRPr="00EB1191" w:rsidRDefault="005C0347" w:rsidP="009B1F03">
      <w:pPr>
        <w:jc w:val="both"/>
        <w:rPr>
          <w:b/>
          <w:sz w:val="16"/>
          <w:lang w:val="en-GB"/>
        </w:rPr>
      </w:pPr>
    </w:p>
    <w:p w:rsidR="005C0347" w:rsidRPr="00EB1191" w:rsidRDefault="005C0347" w:rsidP="009B1F03">
      <w:pPr>
        <w:jc w:val="both"/>
        <w:rPr>
          <w:b/>
          <w:sz w:val="16"/>
          <w:lang w:val="en-GB"/>
        </w:rPr>
      </w:pPr>
    </w:p>
    <w:p w:rsidR="005C0347" w:rsidRPr="00EB1191" w:rsidRDefault="005C0347" w:rsidP="009B1F03">
      <w:pPr>
        <w:jc w:val="both"/>
        <w:rPr>
          <w:b/>
          <w:sz w:val="16"/>
          <w:lang w:val="en-GB"/>
        </w:rPr>
      </w:pPr>
    </w:p>
    <w:p w:rsidR="005C0347" w:rsidRPr="00EB1191" w:rsidRDefault="005C0347" w:rsidP="009B1F03">
      <w:pPr>
        <w:jc w:val="both"/>
        <w:rPr>
          <w:sz w:val="28"/>
          <w:lang w:val="en-GB"/>
        </w:rPr>
      </w:pPr>
    </w:p>
    <w:p w:rsidR="005C0347" w:rsidRPr="00EB1191" w:rsidRDefault="005C0347" w:rsidP="009B1F03">
      <w:pPr>
        <w:jc w:val="both"/>
        <w:rPr>
          <w:sz w:val="28"/>
          <w:lang w:val="en-GB"/>
        </w:rPr>
      </w:pPr>
    </w:p>
    <w:p w:rsidR="005C0347" w:rsidRPr="00EB1191" w:rsidRDefault="00EB1191" w:rsidP="009B1F03">
      <w:pPr>
        <w:jc w:val="both"/>
        <w:rPr>
          <w:sz w:val="28"/>
          <w:lang w:val="en-GB"/>
        </w:rPr>
      </w:pPr>
      <w:r>
        <w:rPr>
          <w:noProof/>
          <w:lang w:val="uk-UA" w:eastAsia="uk-UA"/>
        </w:rPr>
        <w:drawing>
          <wp:anchor distT="0" distB="0" distL="114935" distR="114935" simplePos="0" relativeHeight="251658240" behindDoc="0" locked="0" layoutInCell="1" allowOverlap="1">
            <wp:simplePos x="0" y="0"/>
            <wp:positionH relativeFrom="column">
              <wp:posOffset>2237740</wp:posOffset>
            </wp:positionH>
            <wp:positionV relativeFrom="paragraph">
              <wp:posOffset>-125730</wp:posOffset>
            </wp:positionV>
            <wp:extent cx="1459230" cy="944880"/>
            <wp:effectExtent l="0" t="0" r="7620" b="7620"/>
            <wp:wrapNone/>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9230" cy="9448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C0347" w:rsidRPr="00EB1191" w:rsidRDefault="005C0347" w:rsidP="009B1F03">
      <w:pPr>
        <w:jc w:val="both"/>
        <w:rPr>
          <w:sz w:val="28"/>
          <w:lang w:val="en-GB"/>
        </w:rPr>
      </w:pPr>
    </w:p>
    <w:p w:rsidR="005C0347" w:rsidRPr="00EB1191" w:rsidRDefault="005C0347" w:rsidP="009B1F03">
      <w:pPr>
        <w:jc w:val="both"/>
        <w:rPr>
          <w:lang w:val="en-GB"/>
        </w:rPr>
      </w:pPr>
    </w:p>
    <w:p w:rsidR="005C0347" w:rsidRPr="00EB1191" w:rsidRDefault="005C0347" w:rsidP="009B1F03">
      <w:pPr>
        <w:jc w:val="both"/>
        <w:rPr>
          <w:lang w:val="en-GB"/>
        </w:rPr>
      </w:pPr>
    </w:p>
    <w:p w:rsidR="005C0347" w:rsidRPr="00EB1191" w:rsidRDefault="005C0347" w:rsidP="009B1F03">
      <w:pPr>
        <w:jc w:val="both"/>
        <w:rPr>
          <w:lang w:val="en-GB"/>
        </w:rPr>
      </w:pPr>
    </w:p>
    <w:p w:rsidR="005C0347" w:rsidRPr="00EB1191" w:rsidRDefault="005C0347" w:rsidP="009B1F03">
      <w:pPr>
        <w:jc w:val="both"/>
        <w:rPr>
          <w:lang w:val="en-GB"/>
        </w:rPr>
      </w:pPr>
    </w:p>
    <w:p w:rsidR="005C0347" w:rsidRPr="00EB1191" w:rsidRDefault="005C0347" w:rsidP="009B1F03">
      <w:pPr>
        <w:jc w:val="center"/>
        <w:rPr>
          <w:lang w:val="en-GB"/>
        </w:rPr>
      </w:pPr>
    </w:p>
    <w:p w:rsidR="005C0347" w:rsidRPr="00EB1191" w:rsidRDefault="005C0347" w:rsidP="009B1F03">
      <w:pPr>
        <w:jc w:val="center"/>
        <w:rPr>
          <w:sz w:val="40"/>
          <w:lang w:val="en-GB"/>
        </w:rPr>
      </w:pPr>
    </w:p>
    <w:p w:rsidR="005C0347" w:rsidRPr="00EB1191" w:rsidRDefault="005C0347" w:rsidP="00BA0D33">
      <w:pPr>
        <w:jc w:val="center"/>
        <w:outlineLvl w:val="0"/>
        <w:rPr>
          <w:b/>
          <w:sz w:val="40"/>
          <w:lang w:val="en-GB"/>
        </w:rPr>
      </w:pPr>
      <w:bookmarkStart w:id="1" w:name="_Toc373744020"/>
      <w:bookmarkStart w:id="2" w:name="_Toc404023476"/>
      <w:r w:rsidRPr="00EB1191">
        <w:rPr>
          <w:b/>
          <w:sz w:val="40"/>
          <w:lang w:val="en-GB"/>
        </w:rPr>
        <w:t>MISSION REPORT</w:t>
      </w:r>
      <w:bookmarkEnd w:id="1"/>
      <w:bookmarkEnd w:id="2"/>
      <w:r w:rsidRPr="00EB1191">
        <w:rPr>
          <w:b/>
          <w:sz w:val="40"/>
          <w:lang w:val="en-GB"/>
        </w:rPr>
        <w:t xml:space="preserve"> </w:t>
      </w:r>
    </w:p>
    <w:p w:rsidR="005C0347" w:rsidRPr="00EB1191" w:rsidRDefault="005C0347" w:rsidP="00BA0D33">
      <w:pPr>
        <w:jc w:val="center"/>
        <w:rPr>
          <w:b/>
          <w:sz w:val="28"/>
          <w:lang w:val="en-GB"/>
        </w:rPr>
      </w:pPr>
    </w:p>
    <w:p w:rsidR="005C0347" w:rsidRPr="00EB1191" w:rsidRDefault="005C0347" w:rsidP="00BA0D33">
      <w:pPr>
        <w:jc w:val="center"/>
        <w:rPr>
          <w:b/>
          <w:sz w:val="28"/>
          <w:lang w:val="en-GB"/>
        </w:rPr>
      </w:pPr>
      <w:r w:rsidRPr="00EB1191">
        <w:rPr>
          <w:b/>
          <w:sz w:val="28"/>
          <w:lang w:val="en-GB"/>
        </w:rPr>
        <w:t>on</w:t>
      </w:r>
    </w:p>
    <w:p w:rsidR="005C0347" w:rsidRPr="00EB1191" w:rsidRDefault="005C0347" w:rsidP="00BA0D33">
      <w:pPr>
        <w:jc w:val="center"/>
        <w:rPr>
          <w:b/>
          <w:sz w:val="28"/>
          <w:lang w:val="en-GB"/>
        </w:rPr>
      </w:pPr>
    </w:p>
    <w:p w:rsidR="005C0347" w:rsidRPr="00EB1191" w:rsidRDefault="005C0347" w:rsidP="00C0651F">
      <w:pPr>
        <w:jc w:val="center"/>
        <w:rPr>
          <w:b/>
          <w:sz w:val="32"/>
          <w:lang w:val="en-GB"/>
        </w:rPr>
      </w:pPr>
      <w:r w:rsidRPr="00EB1191">
        <w:rPr>
          <w:b/>
          <w:sz w:val="32"/>
          <w:lang w:val="en-GB"/>
        </w:rPr>
        <w:t>8 Foreign Trade Statistics</w:t>
      </w:r>
    </w:p>
    <w:p w:rsidR="005C0347" w:rsidRPr="00EB1191" w:rsidRDefault="005C0347" w:rsidP="00C0651F">
      <w:pPr>
        <w:jc w:val="center"/>
        <w:rPr>
          <w:b/>
          <w:sz w:val="32"/>
          <w:lang w:val="en-GB"/>
        </w:rPr>
      </w:pPr>
    </w:p>
    <w:p w:rsidR="005C0347" w:rsidRPr="00EB1191" w:rsidRDefault="005C0347" w:rsidP="00C0651F">
      <w:pPr>
        <w:jc w:val="center"/>
        <w:rPr>
          <w:b/>
          <w:sz w:val="32"/>
          <w:lang w:val="en-GB"/>
        </w:rPr>
      </w:pPr>
      <w:r w:rsidRPr="00EB1191">
        <w:rPr>
          <w:b/>
          <w:sz w:val="32"/>
          <w:lang w:val="en-GB"/>
        </w:rPr>
        <w:t>Activity8.1: Assessment mission</w:t>
      </w:r>
    </w:p>
    <w:p w:rsidR="005C0347" w:rsidRPr="00EB1191" w:rsidRDefault="005C0347" w:rsidP="00C0651F">
      <w:pPr>
        <w:jc w:val="center"/>
        <w:rPr>
          <w:b/>
          <w:lang w:val="en-GB"/>
        </w:rPr>
      </w:pPr>
    </w:p>
    <w:p w:rsidR="005C0347" w:rsidRPr="00EB1191" w:rsidRDefault="005C0347" w:rsidP="009B1F03">
      <w:pPr>
        <w:jc w:val="center"/>
        <w:rPr>
          <w:b/>
          <w:lang w:val="en-GB"/>
        </w:rPr>
      </w:pPr>
    </w:p>
    <w:p w:rsidR="005C0347" w:rsidRPr="00EB1191" w:rsidRDefault="005C0347" w:rsidP="009B1F03">
      <w:pPr>
        <w:jc w:val="center"/>
        <w:rPr>
          <w:b/>
          <w:lang w:val="en-GB"/>
        </w:rPr>
      </w:pPr>
    </w:p>
    <w:p w:rsidR="005C0347" w:rsidRPr="00EB1191" w:rsidRDefault="005C0347" w:rsidP="00C0651F">
      <w:pPr>
        <w:jc w:val="center"/>
        <w:rPr>
          <w:lang w:val="en-GB"/>
        </w:rPr>
      </w:pPr>
      <w:bookmarkStart w:id="3" w:name="_Toc373744021"/>
      <w:bookmarkStart w:id="4" w:name="_Toc373744022"/>
      <w:bookmarkStart w:id="5" w:name="_Toc391283376"/>
      <w:r w:rsidRPr="00EB1191">
        <w:rPr>
          <w:lang w:val="en-GB"/>
        </w:rPr>
        <w:t xml:space="preserve">Mission carried out by Mr Poul Uffe Dam and Mr Casper Winther, Statistics </w:t>
      </w:r>
      <w:bookmarkEnd w:id="3"/>
      <w:r w:rsidRPr="00EB1191">
        <w:rPr>
          <w:lang w:val="en-GB"/>
        </w:rPr>
        <w:t>Denmark</w:t>
      </w:r>
    </w:p>
    <w:p w:rsidR="005C0347" w:rsidRPr="00EB1191" w:rsidRDefault="005C0347" w:rsidP="00C0651F">
      <w:pPr>
        <w:jc w:val="center"/>
        <w:rPr>
          <w:lang w:val="en-GB"/>
        </w:rPr>
      </w:pPr>
      <w:r w:rsidRPr="00EB1191">
        <w:rPr>
          <w:lang w:val="en-GB"/>
        </w:rPr>
        <w:t>October 22-24, 201</w:t>
      </w:r>
      <w:bookmarkEnd w:id="4"/>
      <w:r w:rsidRPr="00EB1191">
        <w:rPr>
          <w:lang w:val="en-GB"/>
        </w:rPr>
        <w:t>4</w:t>
      </w:r>
      <w:bookmarkEnd w:id="5"/>
    </w:p>
    <w:p w:rsidR="005C0347" w:rsidRPr="00EB1191" w:rsidRDefault="005C0347" w:rsidP="009B1F03">
      <w:pPr>
        <w:jc w:val="both"/>
        <w:rPr>
          <w:sz w:val="22"/>
          <w:lang w:val="en-GB"/>
        </w:rPr>
      </w:pPr>
    </w:p>
    <w:p w:rsidR="005C0347" w:rsidRPr="00EB1191" w:rsidRDefault="005C0347" w:rsidP="00BA0D33">
      <w:pPr>
        <w:jc w:val="center"/>
        <w:rPr>
          <w:sz w:val="22"/>
          <w:lang w:val="en-GB"/>
        </w:rPr>
      </w:pPr>
      <w:r w:rsidRPr="00EB1191">
        <w:rPr>
          <w:sz w:val="22"/>
          <w:lang w:val="en-GB"/>
        </w:rPr>
        <w:t>Version: Draft</w:t>
      </w:r>
    </w:p>
    <w:p w:rsidR="005C0347" w:rsidRPr="00EB1191" w:rsidRDefault="005C0347" w:rsidP="009B1F03">
      <w:pPr>
        <w:jc w:val="both"/>
        <w:rPr>
          <w:sz w:val="22"/>
          <w:lang w:val="en-GB"/>
        </w:rPr>
      </w:pPr>
    </w:p>
    <w:p w:rsidR="005C0347" w:rsidRPr="00EB1191" w:rsidRDefault="005C0347" w:rsidP="009B1F03">
      <w:pPr>
        <w:jc w:val="center"/>
        <w:rPr>
          <w:sz w:val="22"/>
          <w:lang w:val="en-GB"/>
        </w:rPr>
      </w:pPr>
    </w:p>
    <w:p w:rsidR="005C0347" w:rsidRPr="00EB1191" w:rsidRDefault="005C0347" w:rsidP="009B1F03">
      <w:pPr>
        <w:jc w:val="center"/>
        <w:rPr>
          <w:sz w:val="22"/>
          <w:lang w:val="en-GB"/>
        </w:rPr>
      </w:pPr>
    </w:p>
    <w:tbl>
      <w:tblPr>
        <w:tblW w:w="0" w:type="auto"/>
        <w:tblInd w:w="-38" w:type="dxa"/>
        <w:tblLayout w:type="fixed"/>
        <w:tblCellMar>
          <w:left w:w="70" w:type="dxa"/>
          <w:right w:w="70" w:type="dxa"/>
        </w:tblCellMar>
        <w:tblLook w:val="01E0" w:firstRow="1" w:lastRow="1" w:firstColumn="1" w:lastColumn="1" w:noHBand="0" w:noVBand="0"/>
      </w:tblPr>
      <w:tblGrid>
        <w:gridCol w:w="3367"/>
        <w:gridCol w:w="2234"/>
        <w:gridCol w:w="3687"/>
      </w:tblGrid>
      <w:tr w:rsidR="00EB1191" w:rsidRPr="00EB1191" w:rsidTr="006905C0">
        <w:trPr>
          <w:trHeight w:val="546"/>
        </w:trPr>
        <w:tc>
          <w:tcPr>
            <w:tcW w:w="3367" w:type="dxa"/>
            <w:shd w:val="clear" w:color="auto" w:fill="FFFFFF"/>
          </w:tcPr>
          <w:p w:rsidR="005C0347" w:rsidRPr="00EB1191" w:rsidRDefault="00EB1191" w:rsidP="006905C0">
            <w:pPr>
              <w:jc w:val="center"/>
              <w:rPr>
                <w:lang w:val="en-GB"/>
              </w:rPr>
            </w:pPr>
            <w:r>
              <w:rPr>
                <w:noProof/>
                <w:lang w:val="uk-UA" w:eastAsia="uk-UA"/>
              </w:rPr>
              <w:drawing>
                <wp:inline distT="0" distB="0" distL="0" distR="0">
                  <wp:extent cx="1059180" cy="544195"/>
                  <wp:effectExtent l="0" t="0" r="7620" b="825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180" cy="544195"/>
                          </a:xfrm>
                          <a:prstGeom prst="rect">
                            <a:avLst/>
                          </a:prstGeom>
                          <a:noFill/>
                          <a:ln>
                            <a:noFill/>
                          </a:ln>
                        </pic:spPr>
                      </pic:pic>
                    </a:graphicData>
                  </a:graphic>
                </wp:inline>
              </w:drawing>
            </w:r>
          </w:p>
        </w:tc>
        <w:tc>
          <w:tcPr>
            <w:tcW w:w="2234" w:type="dxa"/>
            <w:shd w:val="clear" w:color="auto" w:fill="FFFFFF"/>
          </w:tcPr>
          <w:p w:rsidR="005C0347" w:rsidRPr="00EB1191" w:rsidRDefault="005C0347" w:rsidP="006905C0">
            <w:pPr>
              <w:pStyle w:val="a3"/>
              <w:rPr>
                <w:rFonts w:ascii="Times New Roman" w:hAnsi="Times New Roman"/>
                <w:sz w:val="22"/>
                <w:lang w:val="en-GB"/>
              </w:rPr>
            </w:pPr>
          </w:p>
        </w:tc>
        <w:tc>
          <w:tcPr>
            <w:tcW w:w="3687" w:type="dxa"/>
            <w:shd w:val="clear" w:color="auto" w:fill="FFFFFF"/>
          </w:tcPr>
          <w:p w:rsidR="005C0347" w:rsidRPr="00EB1191" w:rsidRDefault="00EB1191" w:rsidP="006905C0">
            <w:pPr>
              <w:pStyle w:val="a3"/>
              <w:rPr>
                <w:rFonts w:ascii="Times New Roman" w:hAnsi="Times New Roman"/>
                <w:sz w:val="22"/>
                <w:lang w:val="en-GB"/>
              </w:rPr>
            </w:pPr>
            <w:r>
              <w:rPr>
                <w:noProof/>
                <w:sz w:val="22"/>
                <w:lang w:val="uk-UA" w:eastAsia="uk-UA"/>
              </w:rPr>
              <w:drawing>
                <wp:inline distT="0" distB="0" distL="0" distR="0">
                  <wp:extent cx="2343785" cy="486410"/>
                  <wp:effectExtent l="0" t="0" r="0" b="8890"/>
                  <wp:docPr id="2" name="Рисунок 1" descr="logo_in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inse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785" cy="486410"/>
                          </a:xfrm>
                          <a:prstGeom prst="rect">
                            <a:avLst/>
                          </a:prstGeom>
                          <a:noFill/>
                          <a:ln>
                            <a:noFill/>
                          </a:ln>
                        </pic:spPr>
                      </pic:pic>
                    </a:graphicData>
                  </a:graphic>
                </wp:inline>
              </w:drawing>
            </w:r>
          </w:p>
        </w:tc>
      </w:tr>
      <w:tr w:rsidR="00EB1191" w:rsidRPr="00EB1191" w:rsidTr="006905C0">
        <w:trPr>
          <w:trHeight w:val="555"/>
        </w:trPr>
        <w:tc>
          <w:tcPr>
            <w:tcW w:w="3367" w:type="dxa"/>
            <w:shd w:val="clear" w:color="auto" w:fill="FFFFFF"/>
          </w:tcPr>
          <w:p w:rsidR="005C0347" w:rsidRPr="00EB1191" w:rsidRDefault="005C0347" w:rsidP="006905C0">
            <w:pPr>
              <w:jc w:val="center"/>
              <w:rPr>
                <w:lang w:val="en-GB"/>
              </w:rPr>
            </w:pPr>
          </w:p>
        </w:tc>
        <w:tc>
          <w:tcPr>
            <w:tcW w:w="2234" w:type="dxa"/>
            <w:shd w:val="clear" w:color="auto" w:fill="FFFFFF"/>
          </w:tcPr>
          <w:p w:rsidR="005C0347" w:rsidRPr="00EB1191" w:rsidRDefault="005C0347" w:rsidP="006905C0">
            <w:pPr>
              <w:pStyle w:val="a3"/>
              <w:rPr>
                <w:rFonts w:ascii="Times New Roman" w:hAnsi="Times New Roman"/>
                <w:sz w:val="22"/>
                <w:lang w:val="en-GB"/>
              </w:rPr>
            </w:pPr>
          </w:p>
        </w:tc>
        <w:tc>
          <w:tcPr>
            <w:tcW w:w="3687" w:type="dxa"/>
            <w:shd w:val="clear" w:color="auto" w:fill="FFFFFF"/>
          </w:tcPr>
          <w:p w:rsidR="005C0347" w:rsidRPr="00EB1191" w:rsidRDefault="005C0347" w:rsidP="006905C0">
            <w:pPr>
              <w:pStyle w:val="a3"/>
              <w:rPr>
                <w:rFonts w:ascii="Times New Roman" w:hAnsi="Times New Roman"/>
                <w:sz w:val="22"/>
                <w:lang w:val="en-GB"/>
              </w:rPr>
            </w:pPr>
          </w:p>
        </w:tc>
      </w:tr>
    </w:tbl>
    <w:p w:rsidR="005C0347" w:rsidRPr="00EB1191" w:rsidRDefault="005C0347" w:rsidP="009B1F03">
      <w:pPr>
        <w:jc w:val="center"/>
        <w:rPr>
          <w:i/>
          <w:sz w:val="22"/>
          <w:lang w:val="en-GB"/>
        </w:rPr>
      </w:pPr>
    </w:p>
    <w:p w:rsidR="005C0347" w:rsidRPr="00EB1191" w:rsidRDefault="005C0347" w:rsidP="009B1F03">
      <w:pPr>
        <w:jc w:val="both"/>
        <w:outlineLvl w:val="0"/>
        <w:rPr>
          <w:i/>
          <w:sz w:val="22"/>
          <w:szCs w:val="22"/>
          <w:lang w:val="en-GB"/>
        </w:rPr>
      </w:pPr>
    </w:p>
    <w:p w:rsidR="005C0347" w:rsidRPr="00EB1191" w:rsidRDefault="005C0347" w:rsidP="00C0651F">
      <w:pPr>
        <w:rPr>
          <w:i/>
          <w:lang w:val="en-GB"/>
        </w:rPr>
      </w:pPr>
      <w:bookmarkStart w:id="6" w:name="_Toc373744023"/>
      <w:r w:rsidRPr="00EB1191">
        <w:rPr>
          <w:i/>
          <w:lang w:val="en-GB"/>
        </w:rPr>
        <w:t>Author’s name, address, e-mail (keep the relevant information)</w:t>
      </w:r>
      <w:bookmarkEnd w:id="6"/>
    </w:p>
    <w:p w:rsidR="005C0347" w:rsidRPr="00EB1191" w:rsidRDefault="005C0347" w:rsidP="00C0651F">
      <w:pPr>
        <w:rPr>
          <w:i/>
          <w:lang w:val="en-GB"/>
        </w:rPr>
      </w:pPr>
    </w:p>
    <w:p w:rsidR="005C0347" w:rsidRPr="00EB1191" w:rsidRDefault="005C0347" w:rsidP="00C0651F">
      <w:pPr>
        <w:rPr>
          <w:i/>
          <w:lang w:val="en-GB"/>
        </w:rPr>
      </w:pPr>
      <w:r w:rsidRPr="00EB1191">
        <w:rPr>
          <w:i/>
          <w:lang w:val="en-GB"/>
        </w:rPr>
        <w:t>Casper Winther</w:t>
      </w:r>
    </w:p>
    <w:p w:rsidR="005C0347" w:rsidRPr="00EB1191" w:rsidRDefault="005C0347" w:rsidP="00C0651F">
      <w:pPr>
        <w:rPr>
          <w:i/>
          <w:lang w:val="en-GB"/>
        </w:rPr>
      </w:pPr>
      <w:r w:rsidRPr="00EB1191">
        <w:rPr>
          <w:i/>
          <w:lang w:val="en-GB"/>
        </w:rPr>
        <w:t>Deputy Head, External Economy Divisions</w:t>
      </w:r>
    </w:p>
    <w:p w:rsidR="005C0347" w:rsidRPr="00EB1191" w:rsidRDefault="005C0347" w:rsidP="00C0651F">
      <w:pPr>
        <w:rPr>
          <w:i/>
          <w:lang w:val="da-DK"/>
        </w:rPr>
      </w:pPr>
      <w:r w:rsidRPr="00EB1191">
        <w:rPr>
          <w:i/>
          <w:lang w:val="da-DK"/>
        </w:rPr>
        <w:t>Statistics Denmark</w:t>
      </w:r>
    </w:p>
    <w:p w:rsidR="005C0347" w:rsidRPr="00EB1191" w:rsidRDefault="005C0347" w:rsidP="00C0651F">
      <w:pPr>
        <w:rPr>
          <w:i/>
          <w:lang w:val="da-DK"/>
        </w:rPr>
      </w:pPr>
      <w:r w:rsidRPr="00EB1191">
        <w:rPr>
          <w:i/>
          <w:lang w:val="da-DK"/>
        </w:rPr>
        <w:t>Sejrøgade 11</w:t>
      </w:r>
    </w:p>
    <w:p w:rsidR="005C0347" w:rsidRPr="00EB1191" w:rsidRDefault="005C0347" w:rsidP="00C0651F">
      <w:pPr>
        <w:rPr>
          <w:i/>
          <w:lang w:val="da-DK"/>
        </w:rPr>
      </w:pPr>
      <w:bookmarkStart w:id="7" w:name="_Toc373744025"/>
      <w:r w:rsidRPr="00EB1191">
        <w:rPr>
          <w:i/>
          <w:lang w:val="da-DK"/>
        </w:rPr>
        <w:t>Tel: +45 39 17 36</w:t>
      </w:r>
      <w:bookmarkEnd w:id="7"/>
      <w:r w:rsidRPr="00EB1191">
        <w:rPr>
          <w:i/>
          <w:lang w:val="da-DK"/>
        </w:rPr>
        <w:t>36</w:t>
      </w:r>
    </w:p>
    <w:p w:rsidR="005C0347" w:rsidRPr="00EB1191" w:rsidRDefault="005C0347" w:rsidP="00C0651F">
      <w:pPr>
        <w:rPr>
          <w:i/>
          <w:lang w:val="da-DK"/>
        </w:rPr>
      </w:pPr>
      <w:r w:rsidRPr="00EB1191">
        <w:rPr>
          <w:i/>
          <w:lang w:val="da-DK"/>
        </w:rPr>
        <w:t>Email: caw@dst.dk</w:t>
      </w:r>
    </w:p>
    <w:p w:rsidR="005C0347" w:rsidRPr="00EB1191" w:rsidRDefault="005C0347" w:rsidP="00C0651F">
      <w:pPr>
        <w:rPr>
          <w:i/>
          <w:lang w:val="da-DK"/>
        </w:rPr>
      </w:pPr>
    </w:p>
    <w:p w:rsidR="005C0347" w:rsidRPr="00EB1191" w:rsidRDefault="005C0347" w:rsidP="00C0651F">
      <w:pPr>
        <w:rPr>
          <w:i/>
          <w:lang w:val="da-DK"/>
        </w:rPr>
      </w:pPr>
    </w:p>
    <w:p w:rsidR="005C0347" w:rsidRPr="00EB1191" w:rsidRDefault="005C0347" w:rsidP="00C0651F">
      <w:pPr>
        <w:rPr>
          <w:i/>
          <w:lang w:val="da-DK"/>
        </w:rPr>
      </w:pPr>
      <w:r w:rsidRPr="00EB1191">
        <w:rPr>
          <w:i/>
          <w:lang w:val="da-DK"/>
        </w:rPr>
        <w:t>Poul Uffe Dam</w:t>
      </w:r>
    </w:p>
    <w:p w:rsidR="005C0347" w:rsidRPr="00EB1191" w:rsidRDefault="005C0347" w:rsidP="00C0651F">
      <w:pPr>
        <w:rPr>
          <w:i/>
          <w:lang w:val="en-GB"/>
        </w:rPr>
      </w:pPr>
      <w:r w:rsidRPr="00EB1191">
        <w:rPr>
          <w:i/>
          <w:lang w:val="en-GB"/>
        </w:rPr>
        <w:t>Chief Advisor, External Economy Divisions</w:t>
      </w:r>
    </w:p>
    <w:p w:rsidR="005C0347" w:rsidRPr="00EB1191" w:rsidRDefault="005C0347" w:rsidP="00C0651F">
      <w:pPr>
        <w:rPr>
          <w:i/>
          <w:lang w:val="en-GB"/>
        </w:rPr>
      </w:pPr>
      <w:r w:rsidRPr="00EB1191">
        <w:rPr>
          <w:i/>
          <w:lang w:val="en-GB"/>
        </w:rPr>
        <w:t>Statistics Denmark</w:t>
      </w:r>
    </w:p>
    <w:p w:rsidR="005C0347" w:rsidRPr="00EB1191" w:rsidRDefault="005C0347" w:rsidP="00C0651F">
      <w:pPr>
        <w:rPr>
          <w:i/>
          <w:lang w:val="en-GB"/>
        </w:rPr>
      </w:pPr>
      <w:r w:rsidRPr="00EB1191">
        <w:rPr>
          <w:i/>
          <w:lang w:val="en-GB"/>
        </w:rPr>
        <w:t>Sejrøgade 11</w:t>
      </w:r>
    </w:p>
    <w:p w:rsidR="005C0347" w:rsidRPr="00EB1191" w:rsidRDefault="005C0347" w:rsidP="00C0651F">
      <w:pPr>
        <w:rPr>
          <w:i/>
          <w:lang w:val="en-GB"/>
        </w:rPr>
      </w:pPr>
      <w:r w:rsidRPr="00EB1191">
        <w:rPr>
          <w:i/>
          <w:lang w:val="en-GB"/>
        </w:rPr>
        <w:t>Tel: +45 39 17 3491</w:t>
      </w:r>
    </w:p>
    <w:p w:rsidR="005C0347" w:rsidRPr="00EB1191" w:rsidRDefault="005C0347" w:rsidP="00C0651F">
      <w:pPr>
        <w:rPr>
          <w:i/>
          <w:lang w:val="en-GB"/>
        </w:rPr>
      </w:pPr>
      <w:r w:rsidRPr="00EB1191">
        <w:rPr>
          <w:i/>
          <w:lang w:val="en-GB"/>
        </w:rPr>
        <w:t>Email: pud@dst.dk</w:t>
      </w:r>
    </w:p>
    <w:p w:rsidR="005C0347" w:rsidRPr="00EB1191" w:rsidRDefault="005C0347" w:rsidP="00C0651F">
      <w:pPr>
        <w:jc w:val="both"/>
        <w:outlineLvl w:val="0"/>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rPr>
          <w:i/>
          <w:sz w:val="22"/>
          <w:szCs w:val="22"/>
          <w:lang w:val="en-GB"/>
        </w:rPr>
      </w:pPr>
    </w:p>
    <w:p w:rsidR="005C0347" w:rsidRPr="00EB1191" w:rsidRDefault="005C0347" w:rsidP="009B1F03">
      <w:pPr>
        <w:jc w:val="both"/>
        <w:outlineLvl w:val="0"/>
        <w:rPr>
          <w:b/>
          <w:sz w:val="28"/>
          <w:lang w:val="en-GB"/>
        </w:rPr>
      </w:pPr>
    </w:p>
    <w:p w:rsidR="005C0347" w:rsidRPr="00EB1191" w:rsidRDefault="005C0347" w:rsidP="00BA0D33">
      <w:pPr>
        <w:jc w:val="both"/>
        <w:outlineLvl w:val="0"/>
        <w:rPr>
          <w:sz w:val="28"/>
          <w:highlight w:val="yellow"/>
          <w:lang w:val="en-GB"/>
        </w:rPr>
      </w:pPr>
      <w:bookmarkStart w:id="8" w:name="_Toc373744028"/>
      <w:bookmarkStart w:id="9" w:name="_Toc404023477"/>
      <w:r w:rsidRPr="00EB1191">
        <w:rPr>
          <w:b/>
          <w:sz w:val="28"/>
          <w:lang w:val="en-GB"/>
        </w:rPr>
        <w:t>Table of contents</w:t>
      </w:r>
      <w:bookmarkEnd w:id="8"/>
      <w:bookmarkEnd w:id="9"/>
      <w:r w:rsidRPr="00EB1191">
        <w:rPr>
          <w:sz w:val="28"/>
          <w:highlight w:val="yellow"/>
          <w:lang w:val="en-GB"/>
        </w:rPr>
        <w:t xml:space="preserve"> </w:t>
      </w:r>
    </w:p>
    <w:p w:rsidR="005C0347" w:rsidRPr="00EB1191" w:rsidRDefault="005C0347" w:rsidP="009B1F03">
      <w:pPr>
        <w:jc w:val="both"/>
        <w:rPr>
          <w:sz w:val="22"/>
          <w:lang w:val="en-GB"/>
        </w:rPr>
      </w:pPr>
    </w:p>
    <w:p w:rsidR="005C0347" w:rsidRPr="00EB1191" w:rsidRDefault="005C0347">
      <w:pPr>
        <w:pStyle w:val="11"/>
        <w:tabs>
          <w:tab w:val="right" w:leader="dot" w:pos="9062"/>
        </w:tabs>
        <w:rPr>
          <w:b w:val="0"/>
          <w:bCs w:val="0"/>
          <w:noProof/>
          <w:sz w:val="22"/>
          <w:szCs w:val="22"/>
          <w:lang w:val="da-DK" w:eastAsia="da-DK"/>
        </w:rPr>
      </w:pPr>
      <w:r w:rsidRPr="00EB1191">
        <w:rPr>
          <w:szCs w:val="22"/>
          <w:lang w:val="en-GB"/>
        </w:rPr>
        <w:fldChar w:fldCharType="begin"/>
      </w:r>
      <w:r w:rsidRPr="00EB1191">
        <w:rPr>
          <w:szCs w:val="22"/>
          <w:lang w:val="en-GB"/>
        </w:rPr>
        <w:instrText xml:space="preserve"> TOC \o "1-2" \h \z \u </w:instrText>
      </w:r>
      <w:r w:rsidRPr="00EB1191">
        <w:rPr>
          <w:szCs w:val="22"/>
          <w:lang w:val="en-GB"/>
        </w:rPr>
        <w:fldChar w:fldCharType="separate"/>
      </w:r>
      <w:hyperlink w:anchor="_Toc404023476" w:history="1">
        <w:r w:rsidRPr="00EB1191">
          <w:rPr>
            <w:rStyle w:val="a5"/>
            <w:noProof/>
            <w:color w:val="auto"/>
            <w:lang w:val="en-GB"/>
          </w:rPr>
          <w:t>MISSION REPORT</w:t>
        </w:r>
        <w:r w:rsidRPr="00EB1191">
          <w:rPr>
            <w:noProof/>
            <w:webHidden/>
          </w:rPr>
          <w:tab/>
        </w:r>
        <w:r w:rsidRPr="00EB1191">
          <w:rPr>
            <w:noProof/>
            <w:webHidden/>
          </w:rPr>
          <w:fldChar w:fldCharType="begin"/>
        </w:r>
        <w:r w:rsidRPr="00EB1191">
          <w:rPr>
            <w:noProof/>
            <w:webHidden/>
          </w:rPr>
          <w:instrText xml:space="preserve"> PAGEREF _Toc404023476 \h </w:instrText>
        </w:r>
        <w:r w:rsidRPr="00EB1191">
          <w:rPr>
            <w:noProof/>
            <w:webHidden/>
          </w:rPr>
        </w:r>
        <w:r w:rsidRPr="00EB1191">
          <w:rPr>
            <w:noProof/>
            <w:webHidden/>
          </w:rPr>
          <w:fldChar w:fldCharType="separate"/>
        </w:r>
        <w:r w:rsidRPr="00EB1191">
          <w:rPr>
            <w:noProof/>
            <w:webHidden/>
          </w:rPr>
          <w:t>1</w:t>
        </w:r>
        <w:r w:rsidRPr="00EB1191">
          <w:rPr>
            <w:noProof/>
            <w:webHidden/>
          </w:rPr>
          <w:fldChar w:fldCharType="end"/>
        </w:r>
      </w:hyperlink>
    </w:p>
    <w:p w:rsidR="005C0347" w:rsidRPr="00EB1191" w:rsidRDefault="00885F9F">
      <w:pPr>
        <w:pStyle w:val="11"/>
        <w:tabs>
          <w:tab w:val="right" w:leader="dot" w:pos="9062"/>
        </w:tabs>
        <w:rPr>
          <w:b w:val="0"/>
          <w:bCs w:val="0"/>
          <w:noProof/>
          <w:sz w:val="22"/>
          <w:szCs w:val="22"/>
          <w:lang w:val="da-DK" w:eastAsia="da-DK"/>
        </w:rPr>
      </w:pPr>
      <w:hyperlink w:anchor="_Toc404023477" w:history="1">
        <w:r w:rsidR="005C0347" w:rsidRPr="00EB1191">
          <w:rPr>
            <w:rStyle w:val="a5"/>
            <w:noProof/>
            <w:color w:val="auto"/>
            <w:lang w:val="en-GB"/>
          </w:rPr>
          <w:t>Table of contents</w:t>
        </w:r>
        <w:r w:rsidR="005C0347" w:rsidRPr="00EB1191">
          <w:rPr>
            <w:noProof/>
            <w:webHidden/>
          </w:rPr>
          <w:tab/>
        </w:r>
        <w:r w:rsidR="005C0347" w:rsidRPr="00EB1191">
          <w:rPr>
            <w:noProof/>
            <w:webHidden/>
          </w:rPr>
          <w:fldChar w:fldCharType="begin"/>
        </w:r>
        <w:r w:rsidR="005C0347" w:rsidRPr="00EB1191">
          <w:rPr>
            <w:noProof/>
            <w:webHidden/>
          </w:rPr>
          <w:instrText xml:space="preserve"> PAGEREF _Toc404023477 \h </w:instrText>
        </w:r>
        <w:r w:rsidR="005C0347" w:rsidRPr="00EB1191">
          <w:rPr>
            <w:noProof/>
            <w:webHidden/>
          </w:rPr>
        </w:r>
        <w:r w:rsidR="005C0347" w:rsidRPr="00EB1191">
          <w:rPr>
            <w:noProof/>
            <w:webHidden/>
          </w:rPr>
          <w:fldChar w:fldCharType="separate"/>
        </w:r>
        <w:r w:rsidR="005C0347" w:rsidRPr="00EB1191">
          <w:rPr>
            <w:noProof/>
            <w:webHidden/>
          </w:rPr>
          <w:t>3</w:t>
        </w:r>
        <w:r w:rsidR="005C0347" w:rsidRPr="00EB1191">
          <w:rPr>
            <w:noProof/>
            <w:webHidden/>
          </w:rPr>
          <w:fldChar w:fldCharType="end"/>
        </w:r>
      </w:hyperlink>
    </w:p>
    <w:p w:rsidR="005C0347" w:rsidRPr="00EB1191" w:rsidRDefault="00885F9F">
      <w:pPr>
        <w:pStyle w:val="11"/>
        <w:tabs>
          <w:tab w:val="right" w:leader="dot" w:pos="9062"/>
        </w:tabs>
        <w:rPr>
          <w:b w:val="0"/>
          <w:bCs w:val="0"/>
          <w:noProof/>
          <w:sz w:val="22"/>
          <w:szCs w:val="22"/>
          <w:lang w:val="da-DK" w:eastAsia="da-DK"/>
        </w:rPr>
      </w:pPr>
      <w:hyperlink w:anchor="_Toc404023478" w:history="1">
        <w:r w:rsidR="005C0347" w:rsidRPr="00EB1191">
          <w:rPr>
            <w:rStyle w:val="a5"/>
            <w:noProof/>
            <w:color w:val="auto"/>
            <w:lang w:val="en-GB"/>
          </w:rPr>
          <w:t>List of abbreviations</w:t>
        </w:r>
        <w:r w:rsidR="005C0347" w:rsidRPr="00EB1191">
          <w:rPr>
            <w:noProof/>
            <w:webHidden/>
          </w:rPr>
          <w:tab/>
        </w:r>
        <w:r w:rsidR="005C0347" w:rsidRPr="00EB1191">
          <w:rPr>
            <w:noProof/>
            <w:webHidden/>
          </w:rPr>
          <w:fldChar w:fldCharType="begin"/>
        </w:r>
        <w:r w:rsidR="005C0347" w:rsidRPr="00EB1191">
          <w:rPr>
            <w:noProof/>
            <w:webHidden/>
          </w:rPr>
          <w:instrText xml:space="preserve"> PAGEREF _Toc404023478 \h </w:instrText>
        </w:r>
        <w:r w:rsidR="005C0347" w:rsidRPr="00EB1191">
          <w:rPr>
            <w:noProof/>
            <w:webHidden/>
          </w:rPr>
        </w:r>
        <w:r w:rsidR="005C0347" w:rsidRPr="00EB1191">
          <w:rPr>
            <w:noProof/>
            <w:webHidden/>
          </w:rPr>
          <w:fldChar w:fldCharType="separate"/>
        </w:r>
        <w:r w:rsidR="005C0347" w:rsidRPr="00EB1191">
          <w:rPr>
            <w:noProof/>
            <w:webHidden/>
          </w:rPr>
          <w:t>3</w:t>
        </w:r>
        <w:r w:rsidR="005C0347" w:rsidRPr="00EB1191">
          <w:rPr>
            <w:noProof/>
            <w:webHidden/>
          </w:rPr>
          <w:fldChar w:fldCharType="end"/>
        </w:r>
      </w:hyperlink>
    </w:p>
    <w:p w:rsidR="005C0347" w:rsidRPr="00EB1191" w:rsidRDefault="00885F9F">
      <w:pPr>
        <w:pStyle w:val="11"/>
        <w:tabs>
          <w:tab w:val="right" w:leader="dot" w:pos="9062"/>
        </w:tabs>
        <w:rPr>
          <w:b w:val="0"/>
          <w:bCs w:val="0"/>
          <w:noProof/>
          <w:sz w:val="22"/>
          <w:szCs w:val="22"/>
          <w:lang w:val="da-DK" w:eastAsia="da-DK"/>
        </w:rPr>
      </w:pPr>
      <w:hyperlink w:anchor="_Toc404023479" w:history="1">
        <w:r w:rsidR="005C0347" w:rsidRPr="00EB1191">
          <w:rPr>
            <w:rStyle w:val="a5"/>
            <w:noProof/>
            <w:color w:val="auto"/>
            <w:lang w:val="en-GB"/>
          </w:rPr>
          <w:t>Background information</w:t>
        </w:r>
        <w:r w:rsidR="005C0347" w:rsidRPr="00EB1191">
          <w:rPr>
            <w:noProof/>
            <w:webHidden/>
          </w:rPr>
          <w:tab/>
        </w:r>
        <w:r w:rsidR="005C0347" w:rsidRPr="00EB1191">
          <w:rPr>
            <w:noProof/>
            <w:webHidden/>
          </w:rPr>
          <w:fldChar w:fldCharType="begin"/>
        </w:r>
        <w:r w:rsidR="005C0347" w:rsidRPr="00EB1191">
          <w:rPr>
            <w:noProof/>
            <w:webHidden/>
          </w:rPr>
          <w:instrText xml:space="preserve"> PAGEREF _Toc404023479 \h </w:instrText>
        </w:r>
        <w:r w:rsidR="005C0347" w:rsidRPr="00EB1191">
          <w:rPr>
            <w:noProof/>
            <w:webHidden/>
          </w:rPr>
        </w:r>
        <w:r w:rsidR="005C0347" w:rsidRPr="00EB1191">
          <w:rPr>
            <w:noProof/>
            <w:webHidden/>
          </w:rPr>
          <w:fldChar w:fldCharType="separate"/>
        </w:r>
        <w:r w:rsidR="005C0347" w:rsidRPr="00EB1191">
          <w:rPr>
            <w:noProof/>
            <w:webHidden/>
          </w:rPr>
          <w:t>3</w:t>
        </w:r>
        <w:r w:rsidR="005C0347" w:rsidRPr="00EB1191">
          <w:rPr>
            <w:noProof/>
            <w:webHidden/>
          </w:rPr>
          <w:fldChar w:fldCharType="end"/>
        </w:r>
      </w:hyperlink>
    </w:p>
    <w:p w:rsidR="005C0347" w:rsidRPr="00EB1191" w:rsidRDefault="00885F9F">
      <w:pPr>
        <w:pStyle w:val="11"/>
        <w:tabs>
          <w:tab w:val="right" w:leader="dot" w:pos="9062"/>
        </w:tabs>
        <w:rPr>
          <w:b w:val="0"/>
          <w:bCs w:val="0"/>
          <w:noProof/>
          <w:sz w:val="22"/>
          <w:szCs w:val="22"/>
          <w:lang w:val="da-DK" w:eastAsia="da-DK"/>
        </w:rPr>
      </w:pPr>
      <w:hyperlink w:anchor="_Toc404023480" w:history="1">
        <w:r w:rsidR="005C0347" w:rsidRPr="00EB1191">
          <w:rPr>
            <w:rStyle w:val="a5"/>
            <w:noProof/>
            <w:color w:val="auto"/>
            <w:lang w:val="en-GB"/>
          </w:rPr>
          <w:t>1. General comments</w:t>
        </w:r>
        <w:r w:rsidR="005C0347" w:rsidRPr="00EB1191">
          <w:rPr>
            <w:noProof/>
            <w:webHidden/>
          </w:rPr>
          <w:tab/>
        </w:r>
        <w:r w:rsidR="005C0347" w:rsidRPr="00EB1191">
          <w:rPr>
            <w:noProof/>
            <w:webHidden/>
          </w:rPr>
          <w:fldChar w:fldCharType="begin"/>
        </w:r>
        <w:r w:rsidR="005C0347" w:rsidRPr="00EB1191">
          <w:rPr>
            <w:noProof/>
            <w:webHidden/>
          </w:rPr>
          <w:instrText xml:space="preserve"> PAGEREF _Toc404023480 \h </w:instrText>
        </w:r>
        <w:r w:rsidR="005C0347" w:rsidRPr="00EB1191">
          <w:rPr>
            <w:noProof/>
            <w:webHidden/>
          </w:rPr>
        </w:r>
        <w:r w:rsidR="005C0347" w:rsidRPr="00EB1191">
          <w:rPr>
            <w:noProof/>
            <w:webHidden/>
          </w:rPr>
          <w:fldChar w:fldCharType="separate"/>
        </w:r>
        <w:r w:rsidR="005C0347" w:rsidRPr="00EB1191">
          <w:rPr>
            <w:noProof/>
            <w:webHidden/>
          </w:rPr>
          <w:t>3</w:t>
        </w:r>
        <w:r w:rsidR="005C0347" w:rsidRPr="00EB1191">
          <w:rPr>
            <w:noProof/>
            <w:webHidden/>
          </w:rPr>
          <w:fldChar w:fldCharType="end"/>
        </w:r>
      </w:hyperlink>
    </w:p>
    <w:p w:rsidR="005C0347" w:rsidRPr="00EB1191" w:rsidRDefault="00885F9F">
      <w:pPr>
        <w:pStyle w:val="11"/>
        <w:tabs>
          <w:tab w:val="right" w:leader="dot" w:pos="9062"/>
        </w:tabs>
        <w:rPr>
          <w:b w:val="0"/>
          <w:bCs w:val="0"/>
          <w:noProof/>
          <w:sz w:val="22"/>
          <w:szCs w:val="22"/>
          <w:lang w:val="da-DK" w:eastAsia="da-DK"/>
        </w:rPr>
      </w:pPr>
      <w:hyperlink w:anchor="_Toc404023481" w:history="1">
        <w:r w:rsidR="005C0347" w:rsidRPr="00EB1191">
          <w:rPr>
            <w:rStyle w:val="a5"/>
            <w:noProof/>
            <w:color w:val="auto"/>
            <w:lang w:val="en-GB"/>
          </w:rPr>
          <w:t>2. Assessment and Results</w:t>
        </w:r>
        <w:r w:rsidR="005C0347" w:rsidRPr="00EB1191">
          <w:rPr>
            <w:noProof/>
            <w:webHidden/>
          </w:rPr>
          <w:tab/>
        </w:r>
        <w:r w:rsidR="005C0347" w:rsidRPr="00EB1191">
          <w:rPr>
            <w:noProof/>
            <w:webHidden/>
          </w:rPr>
          <w:fldChar w:fldCharType="begin"/>
        </w:r>
        <w:r w:rsidR="005C0347" w:rsidRPr="00EB1191">
          <w:rPr>
            <w:noProof/>
            <w:webHidden/>
          </w:rPr>
          <w:instrText xml:space="preserve"> PAGEREF _Toc404023481 \h </w:instrText>
        </w:r>
        <w:r w:rsidR="005C0347" w:rsidRPr="00EB1191">
          <w:rPr>
            <w:noProof/>
            <w:webHidden/>
          </w:rPr>
        </w:r>
        <w:r w:rsidR="005C0347" w:rsidRPr="00EB1191">
          <w:rPr>
            <w:noProof/>
            <w:webHidden/>
          </w:rPr>
          <w:fldChar w:fldCharType="separate"/>
        </w:r>
        <w:r w:rsidR="005C0347" w:rsidRPr="00EB1191">
          <w:rPr>
            <w:noProof/>
            <w:webHidden/>
          </w:rPr>
          <w:t>3</w:t>
        </w:r>
        <w:r w:rsidR="005C0347" w:rsidRPr="00EB1191">
          <w:rPr>
            <w:noProof/>
            <w:webHidden/>
          </w:rPr>
          <w:fldChar w:fldCharType="end"/>
        </w:r>
      </w:hyperlink>
    </w:p>
    <w:p w:rsidR="005C0347" w:rsidRPr="00EB1191" w:rsidRDefault="00885F9F">
      <w:pPr>
        <w:pStyle w:val="11"/>
        <w:tabs>
          <w:tab w:val="right" w:leader="dot" w:pos="9062"/>
        </w:tabs>
        <w:rPr>
          <w:b w:val="0"/>
          <w:bCs w:val="0"/>
          <w:noProof/>
          <w:sz w:val="22"/>
          <w:szCs w:val="22"/>
          <w:lang w:val="da-DK" w:eastAsia="da-DK"/>
        </w:rPr>
      </w:pPr>
      <w:hyperlink w:anchor="_Toc404023482" w:history="1">
        <w:r w:rsidR="005C0347" w:rsidRPr="00EB1191">
          <w:rPr>
            <w:rStyle w:val="a5"/>
            <w:noProof/>
            <w:color w:val="auto"/>
            <w:lang w:val="en-GB"/>
          </w:rPr>
          <w:t>3. Conclusions and recommendations</w:t>
        </w:r>
        <w:r w:rsidR="005C0347" w:rsidRPr="00EB1191">
          <w:rPr>
            <w:noProof/>
            <w:webHidden/>
          </w:rPr>
          <w:tab/>
        </w:r>
        <w:r w:rsidR="005C0347" w:rsidRPr="00EB1191">
          <w:rPr>
            <w:noProof/>
            <w:webHidden/>
          </w:rPr>
          <w:fldChar w:fldCharType="begin"/>
        </w:r>
        <w:r w:rsidR="005C0347" w:rsidRPr="00EB1191">
          <w:rPr>
            <w:noProof/>
            <w:webHidden/>
          </w:rPr>
          <w:instrText xml:space="preserve"> PAGEREF _Toc404023482 \h </w:instrText>
        </w:r>
        <w:r w:rsidR="005C0347" w:rsidRPr="00EB1191">
          <w:rPr>
            <w:noProof/>
            <w:webHidden/>
          </w:rPr>
        </w:r>
        <w:r w:rsidR="005C0347" w:rsidRPr="00EB1191">
          <w:rPr>
            <w:noProof/>
            <w:webHidden/>
          </w:rPr>
          <w:fldChar w:fldCharType="separate"/>
        </w:r>
        <w:r w:rsidR="005C0347" w:rsidRPr="00EB1191">
          <w:rPr>
            <w:noProof/>
            <w:webHidden/>
          </w:rPr>
          <w:t>3</w:t>
        </w:r>
        <w:r w:rsidR="005C0347" w:rsidRPr="00EB1191">
          <w:rPr>
            <w:noProof/>
            <w:webHidden/>
          </w:rPr>
          <w:fldChar w:fldCharType="end"/>
        </w:r>
      </w:hyperlink>
    </w:p>
    <w:p w:rsidR="005C0347" w:rsidRPr="00EB1191" w:rsidRDefault="00885F9F">
      <w:pPr>
        <w:pStyle w:val="11"/>
        <w:tabs>
          <w:tab w:val="right" w:leader="dot" w:pos="9062"/>
        </w:tabs>
        <w:rPr>
          <w:b w:val="0"/>
          <w:bCs w:val="0"/>
          <w:noProof/>
          <w:sz w:val="22"/>
          <w:szCs w:val="22"/>
          <w:lang w:val="da-DK" w:eastAsia="da-DK"/>
        </w:rPr>
      </w:pPr>
      <w:hyperlink w:anchor="_Toc404023483" w:history="1">
        <w:r w:rsidR="005C0347" w:rsidRPr="00EB1191">
          <w:rPr>
            <w:rStyle w:val="a5"/>
            <w:noProof/>
            <w:color w:val="auto"/>
            <w:lang w:val="en-GB"/>
          </w:rPr>
          <w:t>Annex 1 Terms of Reference</w:t>
        </w:r>
        <w:r w:rsidR="005C0347" w:rsidRPr="00EB1191">
          <w:rPr>
            <w:noProof/>
            <w:webHidden/>
          </w:rPr>
          <w:tab/>
        </w:r>
        <w:r w:rsidR="005C0347" w:rsidRPr="00EB1191">
          <w:rPr>
            <w:noProof/>
            <w:webHidden/>
          </w:rPr>
          <w:fldChar w:fldCharType="begin"/>
        </w:r>
        <w:r w:rsidR="005C0347" w:rsidRPr="00EB1191">
          <w:rPr>
            <w:noProof/>
            <w:webHidden/>
          </w:rPr>
          <w:instrText xml:space="preserve"> PAGEREF _Toc404023483 \h </w:instrText>
        </w:r>
        <w:r w:rsidR="005C0347" w:rsidRPr="00EB1191">
          <w:rPr>
            <w:noProof/>
            <w:webHidden/>
          </w:rPr>
        </w:r>
        <w:r w:rsidR="005C0347" w:rsidRPr="00EB1191">
          <w:rPr>
            <w:noProof/>
            <w:webHidden/>
          </w:rPr>
          <w:fldChar w:fldCharType="separate"/>
        </w:r>
        <w:r w:rsidR="005C0347" w:rsidRPr="00EB1191">
          <w:rPr>
            <w:noProof/>
            <w:webHidden/>
          </w:rPr>
          <w:t>3</w:t>
        </w:r>
        <w:r w:rsidR="005C0347" w:rsidRPr="00EB1191">
          <w:rPr>
            <w:noProof/>
            <w:webHidden/>
          </w:rPr>
          <w:fldChar w:fldCharType="end"/>
        </w:r>
      </w:hyperlink>
    </w:p>
    <w:p w:rsidR="005C0347" w:rsidRPr="00EB1191" w:rsidRDefault="00885F9F">
      <w:pPr>
        <w:pStyle w:val="11"/>
        <w:tabs>
          <w:tab w:val="right" w:leader="dot" w:pos="9062"/>
        </w:tabs>
        <w:rPr>
          <w:b w:val="0"/>
          <w:bCs w:val="0"/>
          <w:noProof/>
          <w:sz w:val="22"/>
          <w:szCs w:val="22"/>
          <w:lang w:val="da-DK" w:eastAsia="da-DK"/>
        </w:rPr>
      </w:pPr>
      <w:hyperlink w:anchor="_Toc404023484" w:history="1">
        <w:r w:rsidR="005C0347" w:rsidRPr="00EB1191">
          <w:rPr>
            <w:rStyle w:val="a5"/>
            <w:noProof/>
            <w:color w:val="auto"/>
            <w:lang w:val="en-GB"/>
          </w:rPr>
          <w:t>Annex 2. Meeting programme (agenda)</w:t>
        </w:r>
        <w:r w:rsidR="005C0347" w:rsidRPr="00EB1191">
          <w:rPr>
            <w:noProof/>
            <w:webHidden/>
          </w:rPr>
          <w:tab/>
        </w:r>
        <w:r w:rsidR="005C0347" w:rsidRPr="00EB1191">
          <w:rPr>
            <w:noProof/>
            <w:webHidden/>
          </w:rPr>
          <w:fldChar w:fldCharType="begin"/>
        </w:r>
        <w:r w:rsidR="005C0347" w:rsidRPr="00EB1191">
          <w:rPr>
            <w:noProof/>
            <w:webHidden/>
          </w:rPr>
          <w:instrText xml:space="preserve"> PAGEREF _Toc404023484 \h </w:instrText>
        </w:r>
        <w:r w:rsidR="005C0347" w:rsidRPr="00EB1191">
          <w:rPr>
            <w:noProof/>
            <w:webHidden/>
          </w:rPr>
        </w:r>
        <w:r w:rsidR="005C0347" w:rsidRPr="00EB1191">
          <w:rPr>
            <w:noProof/>
            <w:webHidden/>
          </w:rPr>
          <w:fldChar w:fldCharType="separate"/>
        </w:r>
        <w:r w:rsidR="005C0347" w:rsidRPr="00EB1191">
          <w:rPr>
            <w:noProof/>
            <w:webHidden/>
          </w:rPr>
          <w:t>3</w:t>
        </w:r>
        <w:r w:rsidR="005C0347" w:rsidRPr="00EB1191">
          <w:rPr>
            <w:noProof/>
            <w:webHidden/>
          </w:rPr>
          <w:fldChar w:fldCharType="end"/>
        </w:r>
      </w:hyperlink>
    </w:p>
    <w:p w:rsidR="005C0347" w:rsidRPr="00EB1191" w:rsidRDefault="00885F9F">
      <w:pPr>
        <w:pStyle w:val="11"/>
        <w:tabs>
          <w:tab w:val="right" w:leader="dot" w:pos="9062"/>
        </w:tabs>
        <w:rPr>
          <w:b w:val="0"/>
          <w:bCs w:val="0"/>
          <w:noProof/>
          <w:sz w:val="22"/>
          <w:szCs w:val="22"/>
          <w:lang w:val="da-DK" w:eastAsia="da-DK"/>
        </w:rPr>
      </w:pPr>
      <w:hyperlink w:anchor="_Toc404023485" w:history="1">
        <w:r w:rsidR="005C0347" w:rsidRPr="00EB1191">
          <w:rPr>
            <w:rStyle w:val="a5"/>
            <w:noProof/>
            <w:color w:val="auto"/>
            <w:lang w:val="en-GB"/>
          </w:rPr>
          <w:t>Annex 3 Persons met</w:t>
        </w:r>
        <w:r w:rsidR="005C0347" w:rsidRPr="00EB1191">
          <w:rPr>
            <w:noProof/>
            <w:webHidden/>
          </w:rPr>
          <w:tab/>
        </w:r>
        <w:r w:rsidR="005C0347" w:rsidRPr="00EB1191">
          <w:rPr>
            <w:noProof/>
            <w:webHidden/>
          </w:rPr>
          <w:fldChar w:fldCharType="begin"/>
        </w:r>
        <w:r w:rsidR="005C0347" w:rsidRPr="00EB1191">
          <w:rPr>
            <w:noProof/>
            <w:webHidden/>
          </w:rPr>
          <w:instrText xml:space="preserve"> PAGEREF _Toc404023485 \h </w:instrText>
        </w:r>
        <w:r w:rsidR="005C0347" w:rsidRPr="00EB1191">
          <w:rPr>
            <w:noProof/>
            <w:webHidden/>
          </w:rPr>
        </w:r>
        <w:r w:rsidR="005C0347" w:rsidRPr="00EB1191">
          <w:rPr>
            <w:noProof/>
            <w:webHidden/>
          </w:rPr>
          <w:fldChar w:fldCharType="separate"/>
        </w:r>
        <w:r w:rsidR="005C0347" w:rsidRPr="00EB1191">
          <w:rPr>
            <w:noProof/>
            <w:webHidden/>
          </w:rPr>
          <w:t>3</w:t>
        </w:r>
        <w:r w:rsidR="005C0347" w:rsidRPr="00EB1191">
          <w:rPr>
            <w:noProof/>
            <w:webHidden/>
          </w:rPr>
          <w:fldChar w:fldCharType="end"/>
        </w:r>
      </w:hyperlink>
    </w:p>
    <w:p w:rsidR="005C0347" w:rsidRPr="00EB1191" w:rsidRDefault="005C0347" w:rsidP="009B1F03">
      <w:pPr>
        <w:pStyle w:val="31"/>
        <w:rPr>
          <w:szCs w:val="22"/>
          <w:lang w:val="en-GB"/>
        </w:rPr>
      </w:pPr>
      <w:r w:rsidRPr="00EB1191">
        <w:rPr>
          <w:szCs w:val="22"/>
          <w:lang w:val="en-GB"/>
        </w:rPr>
        <w:fldChar w:fldCharType="end"/>
      </w: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rPr>
          <w:lang w:val="en-GB"/>
        </w:rPr>
      </w:pPr>
    </w:p>
    <w:p w:rsidR="005C0347" w:rsidRPr="00EB1191" w:rsidRDefault="005C0347" w:rsidP="009B1F03">
      <w:pPr>
        <w:jc w:val="both"/>
        <w:outlineLvl w:val="0"/>
        <w:rPr>
          <w:b/>
          <w:sz w:val="28"/>
          <w:lang w:val="en-GB"/>
        </w:rPr>
      </w:pPr>
      <w:bookmarkStart w:id="10" w:name="_Toc404023478"/>
      <w:r w:rsidRPr="00EB1191">
        <w:rPr>
          <w:b/>
          <w:sz w:val="28"/>
          <w:lang w:val="en-GB"/>
        </w:rPr>
        <w:t>List of abbreviations</w:t>
      </w:r>
      <w:bookmarkEnd w:id="10"/>
    </w:p>
    <w:p w:rsidR="005C0347" w:rsidRPr="00EB1191" w:rsidRDefault="005C0347" w:rsidP="009B1F03">
      <w:pPr>
        <w:jc w:val="both"/>
        <w:outlineLvl w:val="0"/>
        <w:rPr>
          <w:b/>
          <w:sz w:val="28"/>
          <w:lang w:val="en-GB"/>
        </w:rPr>
      </w:pPr>
    </w:p>
    <w:p w:rsidR="005C0347" w:rsidRPr="00EB1191" w:rsidRDefault="005C0347" w:rsidP="009E4F4E">
      <w:pPr>
        <w:jc w:val="both"/>
        <w:rPr>
          <w:sz w:val="22"/>
          <w:lang w:val="en-GB"/>
        </w:rPr>
      </w:pPr>
      <w:r w:rsidRPr="00EB1191">
        <w:rPr>
          <w:sz w:val="22"/>
          <w:lang w:val="en-GB"/>
        </w:rPr>
        <w:t>ToR</w:t>
      </w:r>
      <w:r w:rsidRPr="00EB1191">
        <w:rPr>
          <w:sz w:val="22"/>
          <w:lang w:val="en-GB"/>
        </w:rPr>
        <w:tab/>
      </w:r>
      <w:r w:rsidRPr="00EB1191">
        <w:rPr>
          <w:sz w:val="22"/>
          <w:lang w:val="en-GB"/>
        </w:rPr>
        <w:tab/>
        <w:t>Terms of Reference</w:t>
      </w:r>
    </w:p>
    <w:p w:rsidR="005C0347" w:rsidRPr="00EB1191" w:rsidRDefault="005C0347" w:rsidP="009E4F4E">
      <w:pPr>
        <w:rPr>
          <w:lang w:val="en-GB"/>
        </w:rPr>
      </w:pPr>
      <w:r w:rsidRPr="00EB1191">
        <w:rPr>
          <w:lang w:val="en-GB"/>
        </w:rPr>
        <w:t xml:space="preserve">SSSU </w:t>
      </w:r>
      <w:r w:rsidRPr="00EB1191">
        <w:rPr>
          <w:lang w:val="en-GB"/>
        </w:rPr>
        <w:tab/>
      </w:r>
      <w:r w:rsidRPr="00EB1191">
        <w:rPr>
          <w:lang w:val="en-GB"/>
        </w:rPr>
        <w:tab/>
        <w:t xml:space="preserve">State Statistics Service of Ukraine </w:t>
      </w:r>
    </w:p>
    <w:p w:rsidR="005C0347" w:rsidRPr="00EB1191" w:rsidRDefault="005C0347" w:rsidP="009E4F4E">
      <w:pPr>
        <w:rPr>
          <w:lang w:val="en-GB"/>
        </w:rPr>
      </w:pPr>
      <w:r w:rsidRPr="00EB1191">
        <w:rPr>
          <w:lang w:val="en-GB"/>
        </w:rPr>
        <w:t>SD</w:t>
      </w:r>
      <w:r w:rsidRPr="00EB1191">
        <w:rPr>
          <w:lang w:val="en-GB"/>
        </w:rPr>
        <w:tab/>
      </w:r>
      <w:r w:rsidRPr="00EB1191">
        <w:rPr>
          <w:lang w:val="en-GB"/>
        </w:rPr>
        <w:tab/>
        <w:t>Statistics Denmark</w:t>
      </w:r>
    </w:p>
    <w:p w:rsidR="005C0347" w:rsidRPr="00EB1191" w:rsidRDefault="005C0347" w:rsidP="009E4F4E">
      <w:pPr>
        <w:rPr>
          <w:lang w:val="en-GB"/>
        </w:rPr>
      </w:pPr>
      <w:r w:rsidRPr="00EB1191">
        <w:rPr>
          <w:lang w:val="en-GB"/>
        </w:rPr>
        <w:t>BOP</w:t>
      </w:r>
      <w:r w:rsidRPr="00EB1191">
        <w:rPr>
          <w:lang w:val="en-GB"/>
        </w:rPr>
        <w:tab/>
      </w:r>
      <w:r w:rsidRPr="00EB1191">
        <w:rPr>
          <w:lang w:val="en-GB"/>
        </w:rPr>
        <w:tab/>
        <w:t>Balance of Payments</w:t>
      </w:r>
    </w:p>
    <w:p w:rsidR="005C0347" w:rsidRPr="00EB1191" w:rsidRDefault="005C0347" w:rsidP="009E4F4E">
      <w:pPr>
        <w:rPr>
          <w:lang w:val="en-GB"/>
        </w:rPr>
      </w:pPr>
      <w:r w:rsidRPr="00EB1191">
        <w:rPr>
          <w:lang w:val="en-GB"/>
        </w:rPr>
        <w:t>ITSS</w:t>
      </w:r>
      <w:r w:rsidRPr="00EB1191">
        <w:rPr>
          <w:lang w:val="en-GB"/>
        </w:rPr>
        <w:tab/>
      </w:r>
      <w:r w:rsidRPr="00EB1191">
        <w:rPr>
          <w:lang w:val="en-GB"/>
        </w:rPr>
        <w:tab/>
        <w:t>International trade in services statistics</w:t>
      </w:r>
    </w:p>
    <w:p w:rsidR="005C0347" w:rsidRPr="00EB1191" w:rsidRDefault="005C0347" w:rsidP="009E4F4E">
      <w:pPr>
        <w:rPr>
          <w:lang w:val="en-GB"/>
        </w:rPr>
      </w:pPr>
      <w:r w:rsidRPr="00EB1191">
        <w:rPr>
          <w:lang w:val="en-GB"/>
        </w:rPr>
        <w:t>ITGS</w:t>
      </w:r>
      <w:r w:rsidRPr="00EB1191">
        <w:rPr>
          <w:lang w:val="en-GB"/>
        </w:rPr>
        <w:tab/>
      </w:r>
      <w:r w:rsidRPr="00EB1191">
        <w:rPr>
          <w:lang w:val="en-GB"/>
        </w:rPr>
        <w:tab/>
        <w:t>International trade in goods statistics</w:t>
      </w:r>
    </w:p>
    <w:p w:rsidR="005C0347" w:rsidRPr="00EB1191" w:rsidRDefault="005C0347" w:rsidP="009E4F4E">
      <w:pPr>
        <w:rPr>
          <w:lang w:val="en-GB"/>
        </w:rPr>
      </w:pPr>
      <w:r w:rsidRPr="00EB1191">
        <w:rPr>
          <w:lang w:val="en-GB"/>
        </w:rPr>
        <w:t>BPM6</w:t>
      </w:r>
      <w:r w:rsidRPr="00EB1191">
        <w:rPr>
          <w:lang w:val="en-GB"/>
        </w:rPr>
        <w:tab/>
      </w:r>
      <w:r w:rsidRPr="00EB1191">
        <w:rPr>
          <w:lang w:val="en-GB"/>
        </w:rPr>
        <w:tab/>
        <w:t>Balance of payments manual, sixth edition</w:t>
      </w:r>
    </w:p>
    <w:p w:rsidR="005C0347" w:rsidRPr="00EB1191" w:rsidRDefault="005C0347" w:rsidP="009B1F03">
      <w:pPr>
        <w:pStyle w:val="1"/>
        <w:rPr>
          <w:lang w:val="en-GB"/>
        </w:rPr>
      </w:pPr>
      <w:r w:rsidRPr="00EB1191">
        <w:rPr>
          <w:lang w:val="en-GB"/>
        </w:rPr>
        <w:br w:type="page"/>
      </w:r>
      <w:bookmarkStart w:id="11" w:name="_Toc404023479"/>
      <w:r w:rsidRPr="00EB1191">
        <w:rPr>
          <w:lang w:val="en-GB"/>
        </w:rPr>
        <w:lastRenderedPageBreak/>
        <w:t>Background information</w:t>
      </w:r>
      <w:bookmarkEnd w:id="11"/>
    </w:p>
    <w:p w:rsidR="005C0347" w:rsidRPr="00EB1191" w:rsidRDefault="005C0347" w:rsidP="009B1F03">
      <w:pPr>
        <w:rPr>
          <w:b/>
          <w:lang w:val="en-GB"/>
        </w:rPr>
      </w:pPr>
    </w:p>
    <w:p w:rsidR="005C0347" w:rsidRPr="00EB1191" w:rsidRDefault="005C0347" w:rsidP="009B1F03">
      <w:pPr>
        <w:jc w:val="both"/>
        <w:rPr>
          <w:lang w:val="en-GB"/>
        </w:rPr>
      </w:pPr>
      <w:r w:rsidRPr="00EB1191">
        <w:rPr>
          <w:lang w:val="en-GB"/>
        </w:rPr>
        <w:t xml:space="preserve">The assessment mission (activity 8.1) under component 8 of the Twinning Project took place on October 22-24, 2014. The meetings were attended by experts of the SSSU and Statistics Denmark.   </w:t>
      </w:r>
      <w:r w:rsidRPr="00EB1191">
        <w:rPr>
          <w:lang w:val="en-GB"/>
        </w:rPr>
        <w:br/>
      </w:r>
    </w:p>
    <w:p w:rsidR="005C0347" w:rsidRPr="00EB1191" w:rsidRDefault="005C0347" w:rsidP="00312A33">
      <w:pPr>
        <w:jc w:val="both"/>
        <w:rPr>
          <w:rFonts w:ascii="Georgia" w:hAnsi="Georgia" w:cs="Georgia"/>
          <w:sz w:val="22"/>
          <w:szCs w:val="22"/>
          <w:lang w:val="en-GB"/>
        </w:rPr>
      </w:pPr>
      <w:r w:rsidRPr="00EB1191">
        <w:rPr>
          <w:rFonts w:ascii="Georgia" w:hAnsi="Georgia" w:cs="Georgia"/>
          <w:sz w:val="22"/>
          <w:szCs w:val="22"/>
          <w:lang w:val="en-GB"/>
        </w:rPr>
        <w:t>The MS expert would like to thank the staff of the SSSU for their kind hospitality, very thorough preparations, and presentations as well as pleasant and fruitful collegial discussions during the mission.</w:t>
      </w:r>
    </w:p>
    <w:p w:rsidR="005C0347" w:rsidRPr="00EB1191" w:rsidRDefault="005C0347" w:rsidP="009B1F03">
      <w:pPr>
        <w:jc w:val="both"/>
        <w:rPr>
          <w:lang w:val="en-GB"/>
        </w:rPr>
      </w:pPr>
    </w:p>
    <w:p w:rsidR="005C0347" w:rsidRPr="00EB1191" w:rsidRDefault="005C0347" w:rsidP="009B1F03">
      <w:pPr>
        <w:jc w:val="both"/>
        <w:rPr>
          <w:lang w:val="en-GB"/>
        </w:rPr>
      </w:pPr>
      <w:r w:rsidRPr="00EB1191">
        <w:rPr>
          <w:lang w:val="en-GB"/>
        </w:rPr>
        <w:t>The participants agreed that the next meeting would be held in Kyiv in March 2015.</w:t>
      </w:r>
    </w:p>
    <w:p w:rsidR="005C0347" w:rsidRPr="00EB1191" w:rsidRDefault="005C0347" w:rsidP="009B1F03">
      <w:pPr>
        <w:jc w:val="both"/>
        <w:rPr>
          <w:b/>
          <w:lang w:val="en-GB"/>
        </w:rPr>
      </w:pPr>
    </w:p>
    <w:p w:rsidR="005C0347" w:rsidRPr="00EB1191" w:rsidRDefault="005C0347" w:rsidP="009B1F03">
      <w:pPr>
        <w:pStyle w:val="1"/>
        <w:rPr>
          <w:lang w:val="en-GB"/>
        </w:rPr>
      </w:pPr>
      <w:bookmarkStart w:id="12" w:name="_Toc404023480"/>
      <w:r w:rsidRPr="00EB1191">
        <w:rPr>
          <w:lang w:val="en-GB"/>
        </w:rPr>
        <w:t>1. General comments</w:t>
      </w:r>
      <w:bookmarkEnd w:id="12"/>
    </w:p>
    <w:p w:rsidR="005C0347" w:rsidRPr="00EB1191" w:rsidRDefault="005C0347" w:rsidP="00312A33">
      <w:pPr>
        <w:jc w:val="both"/>
        <w:rPr>
          <w:lang w:val="en-GB"/>
        </w:rPr>
      </w:pPr>
      <w:r w:rsidRPr="00EB1191">
        <w:rPr>
          <w:lang w:val="en-GB"/>
        </w:rPr>
        <w:t xml:space="preserve">The mission was carried out according to the ToR and the mission programme. This activity aimed at assessing the current production system of the SSSU Foreign Trade Division, including the approach to new MSITS2010 service items having the European standards and international recommendations in mind – </w:t>
      </w:r>
      <w:r w:rsidRPr="00EB1191">
        <w:rPr>
          <w:lang w:val="en-GB" w:eastAsia="ru-RU"/>
        </w:rPr>
        <w:t>Manual on Statistics of International Trade in Services (MSITS2010) and the sixth edition of Balance of payments and international investment position manual (BPM6).</w:t>
      </w:r>
    </w:p>
    <w:p w:rsidR="005C0347" w:rsidRPr="00EB1191" w:rsidRDefault="005C0347" w:rsidP="00312A33">
      <w:pPr>
        <w:jc w:val="both"/>
        <w:rPr>
          <w:lang w:val="en-GB"/>
        </w:rPr>
      </w:pPr>
    </w:p>
    <w:p w:rsidR="005C0347" w:rsidRPr="00EB1191" w:rsidRDefault="005C0347" w:rsidP="00312A33">
      <w:pPr>
        <w:jc w:val="both"/>
        <w:rPr>
          <w:lang w:val="en-GB"/>
        </w:rPr>
      </w:pPr>
      <w:r w:rsidRPr="00EB1191">
        <w:rPr>
          <w:lang w:val="en-GB"/>
        </w:rPr>
        <w:t xml:space="preserve">Further the aim was to study the approach to back data calculations, especially within the field of manufacturing services.  </w:t>
      </w:r>
    </w:p>
    <w:p w:rsidR="005C0347" w:rsidRPr="00EB1191" w:rsidRDefault="005C0347" w:rsidP="00312A33">
      <w:pPr>
        <w:jc w:val="both"/>
        <w:rPr>
          <w:lang w:val="en-GB"/>
        </w:rPr>
      </w:pPr>
    </w:p>
    <w:p w:rsidR="005C0347" w:rsidRPr="00EB1191" w:rsidRDefault="005C0347" w:rsidP="009B1F03">
      <w:pPr>
        <w:pStyle w:val="1"/>
        <w:rPr>
          <w:sz w:val="28"/>
          <w:szCs w:val="28"/>
          <w:lang w:val="en-GB"/>
        </w:rPr>
      </w:pPr>
      <w:bookmarkStart w:id="13" w:name="_Toc404023481"/>
      <w:r w:rsidRPr="00EB1191">
        <w:rPr>
          <w:sz w:val="28"/>
          <w:szCs w:val="28"/>
          <w:lang w:val="en-GB"/>
        </w:rPr>
        <w:t>2. Assessment and Results</w:t>
      </w:r>
      <w:bookmarkEnd w:id="13"/>
      <w:r w:rsidRPr="00EB1191">
        <w:rPr>
          <w:sz w:val="28"/>
          <w:szCs w:val="28"/>
          <w:lang w:val="en-GB"/>
        </w:rPr>
        <w:t xml:space="preserve"> </w:t>
      </w:r>
    </w:p>
    <w:p w:rsidR="005C0347" w:rsidRPr="00EB1191" w:rsidRDefault="005C0347" w:rsidP="009B1F03">
      <w:pPr>
        <w:rPr>
          <w:sz w:val="22"/>
          <w:szCs w:val="22"/>
          <w:highlight w:val="yellow"/>
          <w:lang w:val="en-GB"/>
        </w:rPr>
      </w:pPr>
    </w:p>
    <w:p w:rsidR="005C0347" w:rsidRPr="00EB1191" w:rsidRDefault="005C0347" w:rsidP="009B1F03">
      <w:pPr>
        <w:jc w:val="both"/>
        <w:rPr>
          <w:lang w:val="en-GB"/>
        </w:rPr>
      </w:pPr>
      <w:r w:rsidRPr="00EB1191">
        <w:rPr>
          <w:lang w:val="en-GB"/>
        </w:rPr>
        <w:t xml:space="preserve">The activity started with a thorough presentation by Tetyana Poremska, Head of the Unit, of the </w:t>
      </w:r>
      <w:r w:rsidRPr="00EB1191">
        <w:rPr>
          <w:b/>
          <w:lang w:val="en-GB"/>
        </w:rPr>
        <w:t>organisation and production system of the SSSU, especially regarding the ITSS</w:t>
      </w:r>
      <w:r w:rsidRPr="00EB1191">
        <w:rPr>
          <w:lang w:val="en-GB"/>
        </w:rPr>
        <w:t xml:space="preserve">. </w:t>
      </w:r>
    </w:p>
    <w:p w:rsidR="005C0347" w:rsidRPr="00EB1191" w:rsidRDefault="005C0347" w:rsidP="009B1F03">
      <w:pPr>
        <w:jc w:val="both"/>
        <w:rPr>
          <w:lang w:val="en-GB"/>
        </w:rPr>
      </w:pPr>
    </w:p>
    <w:p w:rsidR="005C0347" w:rsidRPr="00EB1191" w:rsidRDefault="005C0347" w:rsidP="009B1F03">
      <w:pPr>
        <w:jc w:val="both"/>
        <w:rPr>
          <w:lang w:val="en-GB"/>
        </w:rPr>
      </w:pPr>
      <w:r w:rsidRPr="00EB1191">
        <w:rPr>
          <w:lang w:val="en-GB"/>
        </w:rPr>
        <w:t>Overall the presentation reflected an adequate data collection of the ITSS to a large extent. The quarterly questionnaire is very detailed (historically based on CPA) and can – with a minor exception – be used to aggregate into the extended EBOPS categories as recommended by MSITS2010. Data are collected and validated by regional statistical offices but are processed, and partly validated, centrally by the SSSU.</w:t>
      </w:r>
    </w:p>
    <w:p w:rsidR="005C0347" w:rsidRPr="00EB1191" w:rsidRDefault="005C0347" w:rsidP="009B1F03">
      <w:pPr>
        <w:jc w:val="both"/>
        <w:rPr>
          <w:lang w:val="en-GB"/>
        </w:rPr>
      </w:pPr>
    </w:p>
    <w:p w:rsidR="005C0347" w:rsidRPr="00EB1191" w:rsidRDefault="005C0347" w:rsidP="009B1F03">
      <w:pPr>
        <w:jc w:val="both"/>
        <w:rPr>
          <w:lang w:val="en-GB"/>
        </w:rPr>
      </w:pPr>
      <w:r w:rsidRPr="00EB1191">
        <w:rPr>
          <w:lang w:val="en-GB"/>
        </w:rPr>
        <w:t>The ITSS is a full coverage sample</w:t>
      </w:r>
      <w:r w:rsidRPr="00EB1191">
        <w:rPr>
          <w:lang w:val="uk-UA"/>
        </w:rPr>
        <w:t xml:space="preserve"> </w:t>
      </w:r>
      <w:r w:rsidRPr="00EB1191">
        <w:t>adjusted</w:t>
      </w:r>
      <w:r w:rsidRPr="00EB1191">
        <w:rPr>
          <w:lang w:val="en-GB"/>
        </w:rPr>
        <w:t xml:space="preserve"> based on information from the central banks settlement system. However, there is due to transaction thresholds in the latter not a complete coverage. Supplementary sources are used regarding construction, tourism, transport, technical assistance from abroad etc. </w:t>
      </w:r>
    </w:p>
    <w:p w:rsidR="005C0347" w:rsidRPr="00EB1191" w:rsidRDefault="005C0347" w:rsidP="009B1F03">
      <w:pPr>
        <w:jc w:val="both"/>
      </w:pPr>
    </w:p>
    <w:p w:rsidR="005C0347" w:rsidRPr="00EB1191" w:rsidRDefault="005C0347" w:rsidP="009B1F03">
      <w:pPr>
        <w:jc w:val="both"/>
      </w:pPr>
      <w:r w:rsidRPr="00EB1191">
        <w:t xml:space="preserve">The department of economics at the SSSU produces statistics on foreign trade in goods, foreign trade in services, and “balance of foreign trade”. </w:t>
      </w:r>
    </w:p>
    <w:p w:rsidR="005C0347" w:rsidRPr="00EB1191" w:rsidRDefault="005C0347" w:rsidP="009B1F03">
      <w:pPr>
        <w:jc w:val="both"/>
      </w:pPr>
    </w:p>
    <w:p w:rsidR="005C0347" w:rsidRPr="00EB1191" w:rsidRDefault="005C0347" w:rsidP="009B1F03">
      <w:pPr>
        <w:jc w:val="both"/>
      </w:pPr>
      <w:r w:rsidRPr="00EB1191">
        <w:t xml:space="preserve">The “balance of foreign trade” is produced pursuant to a resolution from the Cabinet of Ministers of Ukraine. The “balance of foreign trade” corresponds to the goods and service account of the BOP but does not follow the methodology of the BPM6, the methodological concept is unique. The sum of ITSS and ITGS are adjusted with respect to the manufacturing </w:t>
      </w:r>
      <w:r w:rsidRPr="00EB1191">
        <w:lastRenderedPageBreak/>
        <w:t>services in order to account for the double counting problem associated with goods sent to and received from processing activities. No other adjustments are made.</w:t>
      </w:r>
    </w:p>
    <w:p w:rsidR="005C0347" w:rsidRPr="00EB1191" w:rsidRDefault="005C0347" w:rsidP="009B1F03">
      <w:pPr>
        <w:jc w:val="both"/>
      </w:pPr>
      <w:r w:rsidRPr="00EB1191">
        <w:t xml:space="preserve"> </w:t>
      </w:r>
    </w:p>
    <w:p w:rsidR="005C0347" w:rsidRPr="00EB1191" w:rsidRDefault="005C0347" w:rsidP="009B1F03">
      <w:pPr>
        <w:jc w:val="both"/>
      </w:pPr>
      <w:r w:rsidRPr="00EB1191">
        <w:t xml:space="preserve">The central bank is responsible for the production of the balance of payments. Currently the transition to the BPM6 has not been fully implemented. SSSU ships information about investments, trade in goods and services to the central bank, which uses the input to produce the balance of payments. </w:t>
      </w:r>
    </w:p>
    <w:p w:rsidR="005C0347" w:rsidRPr="00EB1191" w:rsidRDefault="005C0347" w:rsidP="009B1F03">
      <w:pPr>
        <w:jc w:val="both"/>
      </w:pPr>
    </w:p>
    <w:p w:rsidR="005C0347" w:rsidRPr="00EB1191" w:rsidRDefault="005C0347" w:rsidP="009B1F03">
      <w:pPr>
        <w:jc w:val="both"/>
      </w:pPr>
      <w:r w:rsidRPr="00EB1191">
        <w:t>The national organization of the work in Ukraine implies some duplication of work, which also implies that the users are left with similar but not identical statistics concerning the same subject matter. This is the case concerning ITSS where the SSSU uses a questionnaire based approach and the central bank uses a settlement system based approach which yields different results. Further the SSSU produces a combined goods and service account, which is different from that of the goods and service account of the BOP produced by the central bank.</w:t>
      </w:r>
    </w:p>
    <w:p w:rsidR="005C0347" w:rsidRPr="00EB1191" w:rsidRDefault="005C0347" w:rsidP="009B1F03">
      <w:pPr>
        <w:jc w:val="both"/>
      </w:pPr>
    </w:p>
    <w:p w:rsidR="005C0347" w:rsidRPr="00EB1191" w:rsidRDefault="005C0347" w:rsidP="009B1F03">
      <w:pPr>
        <w:jc w:val="both"/>
        <w:rPr>
          <w:lang w:val="en-GB"/>
        </w:rPr>
      </w:pPr>
      <w:r w:rsidRPr="00EB1191">
        <w:rPr>
          <w:lang w:val="en-GB"/>
        </w:rPr>
        <w:t xml:space="preserve">The second presentation was given by Olga Dolinska on </w:t>
      </w:r>
      <w:r w:rsidRPr="00EB1191">
        <w:rPr>
          <w:b/>
          <w:lang w:val="en-GB"/>
        </w:rPr>
        <w:t>travel related services</w:t>
      </w:r>
      <w:r w:rsidRPr="00EB1191">
        <w:rPr>
          <w:lang w:val="en-GB"/>
        </w:rPr>
        <w:t>. A new way of calculating the travel account (not implemented) was presented in order to account for a known problem of under coverage of the old method. Based on the number of travellers as recorded by the State border guard in combination with the consumption estimates showed a completely different picture of the travel account – the new method implies that the travel account represents 80 pct. of total exports of services. The equivalent figure for the old method is 4 pct. while the equivalent estimate published by the central bank is 25-30 pct.</w:t>
      </w:r>
    </w:p>
    <w:p w:rsidR="005C0347" w:rsidRPr="00EB1191" w:rsidRDefault="005C0347" w:rsidP="009B1F03">
      <w:pPr>
        <w:jc w:val="both"/>
      </w:pPr>
    </w:p>
    <w:p w:rsidR="005C0347" w:rsidRPr="00EB1191" w:rsidRDefault="005C0347" w:rsidP="009B1F03">
      <w:pPr>
        <w:jc w:val="both"/>
      </w:pPr>
      <w:r w:rsidRPr="00EB1191">
        <w:t xml:space="preserve">The third presentation on </w:t>
      </w:r>
      <w:r w:rsidRPr="00EB1191">
        <w:rPr>
          <w:b/>
        </w:rPr>
        <w:t>transportation and insurance services</w:t>
      </w:r>
      <w:r w:rsidRPr="00EB1191">
        <w:t xml:space="preserve"> was given by Viktor Kostyrko. The classification follows that of the MSITS2010 (passenger, cargo, other) but the category other seemed to include the service of renting a vessel with crew which should be recorded according to either passenger or cargo dependent of the nature of the transportation.</w:t>
      </w:r>
    </w:p>
    <w:p w:rsidR="005C0347" w:rsidRPr="00EB1191" w:rsidRDefault="005C0347" w:rsidP="009B1F03">
      <w:pPr>
        <w:jc w:val="both"/>
      </w:pPr>
    </w:p>
    <w:p w:rsidR="005C0347" w:rsidRPr="00EB1191" w:rsidRDefault="005C0347" w:rsidP="009B1F03">
      <w:pPr>
        <w:jc w:val="both"/>
      </w:pPr>
      <w:r w:rsidRPr="00EB1191">
        <w:t>Concerning the insurance service it was noted that the questionnaire contained questions about premiums/claims as well as the service element itself. The former is used as “control” information regarding the service element. The approach is considered valid, though, unusual.</w:t>
      </w:r>
    </w:p>
    <w:p w:rsidR="005C0347" w:rsidRPr="00EB1191" w:rsidRDefault="005C0347" w:rsidP="009B1F03">
      <w:pPr>
        <w:jc w:val="both"/>
      </w:pPr>
    </w:p>
    <w:p w:rsidR="005C0347" w:rsidRPr="00EB1191" w:rsidRDefault="005C0347" w:rsidP="005F08F2">
      <w:pPr>
        <w:jc w:val="both"/>
      </w:pPr>
      <w:r w:rsidRPr="00EB1191">
        <w:t>The topic of CIF/FOB adjustments impact on amounts of foreign trade in services was touched upon but largely referred to the next mission.</w:t>
      </w:r>
    </w:p>
    <w:p w:rsidR="005C0347" w:rsidRPr="00EB1191" w:rsidRDefault="005C0347" w:rsidP="009B1F03">
      <w:pPr>
        <w:jc w:val="both"/>
      </w:pPr>
    </w:p>
    <w:p w:rsidR="005C0347" w:rsidRPr="00EB1191" w:rsidRDefault="005C0347" w:rsidP="009B1F03">
      <w:pPr>
        <w:jc w:val="both"/>
        <w:rPr>
          <w:lang w:val="en-GB"/>
        </w:rPr>
      </w:pPr>
      <w:r w:rsidRPr="00EB1191">
        <w:rPr>
          <w:lang w:val="en-GB"/>
        </w:rPr>
        <w:t xml:space="preserve">The fourth presentation and topic of discussion was </w:t>
      </w:r>
      <w:r w:rsidRPr="00EB1191">
        <w:rPr>
          <w:b/>
          <w:lang w:val="en-GB"/>
        </w:rPr>
        <w:t>processing methodology, including back casting</w:t>
      </w:r>
      <w:r w:rsidRPr="00EB1191">
        <w:rPr>
          <w:lang w:val="en-GB"/>
        </w:rPr>
        <w:t>, which was introduced by Tetyana Poremska. Implementing the MSITS2010 the questionnaire has been extended with a question concerning manufacturing services of goods that return to the initial economy. This question – in addition to the existing one - can be added up to fully cover the MSITS2010 category of manufacturing services on physical inputs owned by others.</w:t>
      </w:r>
    </w:p>
    <w:p w:rsidR="005C0347" w:rsidRPr="00EB1191" w:rsidRDefault="005C0347" w:rsidP="009B1F03">
      <w:pPr>
        <w:jc w:val="both"/>
        <w:rPr>
          <w:lang w:val="en-GB"/>
        </w:rPr>
      </w:pPr>
    </w:p>
    <w:p w:rsidR="005C0347" w:rsidRPr="00EB1191" w:rsidRDefault="005C0347" w:rsidP="009B1F03">
      <w:pPr>
        <w:jc w:val="both"/>
        <w:rPr>
          <w:lang w:val="en-GB"/>
        </w:rPr>
      </w:pPr>
      <w:r w:rsidRPr="00EB1191">
        <w:rPr>
          <w:lang w:val="en-GB"/>
        </w:rPr>
        <w:t>Alongside the questions about the manufacturing services the companies are asked about the total gross values of the goods sent to/received after processing. This information is not used in itself by the SSSU except for back data calculations. The information could be used to adjust to the goods concept of the BPM6 (the central bank uses the detailed information from the ITGS for that purpose).</w:t>
      </w:r>
    </w:p>
    <w:p w:rsidR="005C0347" w:rsidRPr="00EB1191" w:rsidRDefault="005C0347" w:rsidP="009B1F03">
      <w:pPr>
        <w:jc w:val="both"/>
        <w:rPr>
          <w:lang w:val="en-GB"/>
        </w:rPr>
      </w:pPr>
    </w:p>
    <w:p w:rsidR="005C0347" w:rsidRPr="00EB1191" w:rsidRDefault="005C0347" w:rsidP="009B1F03">
      <w:pPr>
        <w:jc w:val="both"/>
        <w:rPr>
          <w:lang w:val="en-GB"/>
        </w:rPr>
      </w:pPr>
      <w:r w:rsidRPr="00EB1191">
        <w:rPr>
          <w:lang w:val="en-GB"/>
        </w:rPr>
        <w:t xml:space="preserve">On the third day a brief meeting with Ms Larysa Matronich from the </w:t>
      </w:r>
      <w:r w:rsidRPr="00EB1191">
        <w:rPr>
          <w:b/>
          <w:lang w:val="en-GB"/>
        </w:rPr>
        <w:t>foreign trade in goods office</w:t>
      </w:r>
      <w:r w:rsidRPr="00EB1191">
        <w:rPr>
          <w:lang w:val="en-GB"/>
        </w:rPr>
        <w:t xml:space="preserve"> took place. The aim was clarification of a few issues – 1) The trade in goods data are </w:t>
      </w:r>
      <w:r w:rsidRPr="00EB1191">
        <w:rPr>
          <w:lang w:val="en-GB"/>
        </w:rPr>
        <w:lastRenderedPageBreak/>
        <w:t>collected via the Customs SAD document (Single Administrative Document). 2) It is possible to identify goods to/from processing at company level. 3) Goods procured in foreign ports (e.g. bunkers) are included in the ITGS.</w:t>
      </w:r>
    </w:p>
    <w:p w:rsidR="005C0347" w:rsidRPr="00EB1191" w:rsidRDefault="005C0347" w:rsidP="009B1F03">
      <w:pPr>
        <w:jc w:val="both"/>
        <w:rPr>
          <w:lang w:val="en-GB"/>
        </w:rPr>
      </w:pPr>
    </w:p>
    <w:p w:rsidR="005C0347" w:rsidRPr="00EB1191" w:rsidRDefault="005C0347" w:rsidP="009B1F03">
      <w:pPr>
        <w:jc w:val="both"/>
        <w:rPr>
          <w:lang w:val="en-GB"/>
        </w:rPr>
      </w:pPr>
      <w:r w:rsidRPr="00EB1191">
        <w:rPr>
          <w:lang w:val="en-GB"/>
        </w:rPr>
        <w:t xml:space="preserve">Finally at the last day the </w:t>
      </w:r>
      <w:r w:rsidRPr="00EB1191">
        <w:rPr>
          <w:b/>
          <w:lang w:val="en-GB"/>
        </w:rPr>
        <w:t>recommendations by the MS experts</w:t>
      </w:r>
      <w:r w:rsidRPr="00EB1191">
        <w:rPr>
          <w:lang w:val="en-GB"/>
        </w:rPr>
        <w:t xml:space="preserve"> were discussed (see conclusions and recommendation).</w:t>
      </w:r>
    </w:p>
    <w:p w:rsidR="005C0347" w:rsidRPr="00EB1191" w:rsidRDefault="005C0347" w:rsidP="009B1F03">
      <w:pPr>
        <w:jc w:val="both"/>
        <w:rPr>
          <w:lang w:val="en-GB"/>
        </w:rPr>
      </w:pPr>
    </w:p>
    <w:p w:rsidR="005C0347" w:rsidRPr="00EB1191" w:rsidRDefault="005C0347" w:rsidP="004B60F1">
      <w:pPr>
        <w:jc w:val="both"/>
        <w:rPr>
          <w:lang w:val="en-GB"/>
        </w:rPr>
      </w:pPr>
      <w:r w:rsidRPr="00EB1191">
        <w:rPr>
          <w:lang w:val="en-GB"/>
        </w:rPr>
        <w:t xml:space="preserve">The mission ended with the settling the </w:t>
      </w:r>
      <w:r w:rsidRPr="00EB1191">
        <w:rPr>
          <w:b/>
          <w:lang w:val="en-GB"/>
        </w:rPr>
        <w:t>date and aim of the next mission</w:t>
      </w:r>
      <w:r w:rsidRPr="00EB1191">
        <w:rPr>
          <w:lang w:val="en-GB"/>
        </w:rPr>
        <w:t xml:space="preserve">. The next mission (and perhaps final mission) was scheduled for the last week of March 2015 (23-27 March). The topics of the next mission was agreed to be: 1) cif-fob adjustments impact on amounts of foreign trade in services, 2) processing pilot calculations, 3) repair services.   </w:t>
      </w:r>
    </w:p>
    <w:p w:rsidR="005C0347" w:rsidRPr="00EB1191" w:rsidRDefault="005C0347" w:rsidP="009B1F03">
      <w:pPr>
        <w:spacing w:before="40"/>
        <w:jc w:val="both"/>
        <w:rPr>
          <w:lang w:val="en-GB"/>
        </w:rPr>
      </w:pPr>
    </w:p>
    <w:p w:rsidR="005C0347" w:rsidRPr="00EB1191" w:rsidRDefault="005C0347" w:rsidP="009B1F03">
      <w:pPr>
        <w:pStyle w:val="1"/>
        <w:rPr>
          <w:sz w:val="28"/>
          <w:szCs w:val="28"/>
          <w:lang w:val="en-GB"/>
        </w:rPr>
      </w:pPr>
      <w:bookmarkStart w:id="14" w:name="_Toc404023482"/>
      <w:r w:rsidRPr="00EB1191">
        <w:rPr>
          <w:sz w:val="28"/>
          <w:szCs w:val="28"/>
          <w:lang w:val="en-GB"/>
        </w:rPr>
        <w:t>3. Conclusions and recommendations</w:t>
      </w:r>
      <w:bookmarkEnd w:id="14"/>
    </w:p>
    <w:p w:rsidR="005C0347" w:rsidRPr="00EB1191" w:rsidRDefault="005C0347" w:rsidP="009B1F03">
      <w:pPr>
        <w:rPr>
          <w:lang w:val="en-GB"/>
        </w:rPr>
      </w:pPr>
      <w:r w:rsidRPr="00EB1191">
        <w:rPr>
          <w:lang w:val="en-GB"/>
        </w:rPr>
        <w:t xml:space="preserve">   </w:t>
      </w:r>
      <w:r w:rsidRPr="00EB1191">
        <w:rPr>
          <w:lang w:val="en-GB"/>
        </w:rPr>
        <w:br/>
        <w:t>The recommendations are spilt between general recommendations, including organisational issues, specific recommendations, and some points for future research.</w:t>
      </w:r>
    </w:p>
    <w:p w:rsidR="005C0347" w:rsidRPr="00EB1191" w:rsidRDefault="005C0347" w:rsidP="009B1F03">
      <w:pPr>
        <w:rPr>
          <w:lang w:val="en-GB"/>
        </w:rPr>
      </w:pPr>
    </w:p>
    <w:p w:rsidR="005C0347" w:rsidRPr="00EB1191" w:rsidRDefault="005C0347" w:rsidP="00843387">
      <w:pPr>
        <w:pStyle w:val="3"/>
        <w:rPr>
          <w:lang w:val="en-GB"/>
        </w:rPr>
      </w:pPr>
      <w:r w:rsidRPr="00EB1191">
        <w:rPr>
          <w:sz w:val="24"/>
          <w:lang w:val="en-GB"/>
        </w:rPr>
        <w:t>3</w:t>
      </w:r>
      <w:r w:rsidRPr="00EB1191">
        <w:rPr>
          <w:b w:val="0"/>
          <w:sz w:val="24"/>
          <w:lang w:val="en-GB"/>
        </w:rPr>
        <w:t>.</w:t>
      </w:r>
      <w:r w:rsidRPr="00EB1191">
        <w:rPr>
          <w:sz w:val="24"/>
          <w:lang w:val="en-GB"/>
        </w:rPr>
        <w:t>1 General recommendations</w:t>
      </w:r>
    </w:p>
    <w:p w:rsidR="005C0347" w:rsidRPr="00EB1191" w:rsidRDefault="005C0347" w:rsidP="00843387">
      <w:pPr>
        <w:jc w:val="both"/>
      </w:pPr>
      <w:r w:rsidRPr="00EB1191">
        <w:t>The SSSU is encouraged to considering:</w:t>
      </w:r>
    </w:p>
    <w:p w:rsidR="005C0347" w:rsidRPr="00EB1191" w:rsidRDefault="005C0347" w:rsidP="00843387">
      <w:pPr>
        <w:jc w:val="both"/>
      </w:pPr>
    </w:p>
    <w:p w:rsidR="005C0347" w:rsidRPr="00EB1191" w:rsidRDefault="005C0347" w:rsidP="00CC1A51">
      <w:pPr>
        <w:pStyle w:val="af0"/>
        <w:numPr>
          <w:ilvl w:val="0"/>
          <w:numId w:val="3"/>
        </w:numPr>
        <w:jc w:val="both"/>
      </w:pPr>
      <w:r w:rsidRPr="00EB1191">
        <w:t>seeking to change the methodology of the “balance of foreign trade”</w:t>
      </w:r>
    </w:p>
    <w:p w:rsidR="005C0347" w:rsidRPr="00EB1191" w:rsidRDefault="005C0347" w:rsidP="00CC1A51">
      <w:pPr>
        <w:pStyle w:val="af0"/>
        <w:numPr>
          <w:ilvl w:val="0"/>
          <w:numId w:val="3"/>
        </w:numPr>
        <w:jc w:val="both"/>
      </w:pPr>
      <w:r w:rsidRPr="00EB1191">
        <w:t>establishing a closer cooperation with the central bank</w:t>
      </w:r>
    </w:p>
    <w:p w:rsidR="005C0347" w:rsidRPr="00EB1191" w:rsidRDefault="005C0347" w:rsidP="00843387">
      <w:pPr>
        <w:jc w:val="both"/>
      </w:pPr>
    </w:p>
    <w:p w:rsidR="005C0347" w:rsidRPr="00EB1191" w:rsidRDefault="005C0347" w:rsidP="00843387">
      <w:pPr>
        <w:jc w:val="both"/>
        <w:rPr>
          <w:lang w:val="en-GB"/>
        </w:rPr>
      </w:pPr>
      <w:r w:rsidRPr="00EB1191">
        <w:rPr>
          <w:lang w:val="en-GB"/>
        </w:rPr>
        <w:t xml:space="preserve">Ad.1. </w:t>
      </w:r>
    </w:p>
    <w:p w:rsidR="005C0347" w:rsidRPr="00EB1191" w:rsidRDefault="005C0347" w:rsidP="00843387">
      <w:pPr>
        <w:jc w:val="both"/>
        <w:rPr>
          <w:lang w:val="en-GB"/>
        </w:rPr>
      </w:pPr>
      <w:r w:rsidRPr="00EB1191">
        <w:rPr>
          <w:lang w:val="en-GB"/>
        </w:rPr>
        <w:t xml:space="preserve">The “balance of foreign trade” is produced pursuant to a resolution from the Cabinet of Ministers of Ukraine. The “balance of foreign trade” corresponds to the goods and service account of the BOP but does not follow the methodology of the BPM6 since the sum of ITSS and ITGS is adjusted only with respect to the manufacturing services. Adjustment with regard to e.g. the gross flows of goods sent to/received after processing, merchanting etc. is not performed. </w:t>
      </w:r>
    </w:p>
    <w:p w:rsidR="005C0347" w:rsidRPr="00EB1191" w:rsidRDefault="005C0347" w:rsidP="00CC1A51">
      <w:pPr>
        <w:jc w:val="both"/>
        <w:rPr>
          <w:lang w:val="en-GB"/>
        </w:rPr>
      </w:pPr>
    </w:p>
    <w:p w:rsidR="005C0347" w:rsidRPr="00EB1191" w:rsidRDefault="005C0347" w:rsidP="00CC1A51">
      <w:pPr>
        <w:jc w:val="both"/>
        <w:rPr>
          <w:lang w:val="en-GB"/>
        </w:rPr>
      </w:pPr>
      <w:r w:rsidRPr="00EB1191">
        <w:rPr>
          <w:lang w:val="en-GB"/>
        </w:rPr>
        <w:t>Having a measure of the goods and services account of the BOP as well as a measure of combined goods and services produced by the SSSU does not follow international recommendations a leaves the users with dual and diverging information which the SSSU is encouraged to avoid. The MS experts have been made aware that there has been a government decision to reduce the differences between the two concepts. We encourage SSSU to reduce the differences by initiating a process where the methodology of the “balance of foreign trade” is adapted to the concept in the BPM6.</w:t>
      </w:r>
    </w:p>
    <w:p w:rsidR="005C0347" w:rsidRPr="00EB1191" w:rsidRDefault="005C0347" w:rsidP="00CC1A51">
      <w:pPr>
        <w:jc w:val="both"/>
        <w:rPr>
          <w:lang w:val="en-GB"/>
        </w:rPr>
      </w:pPr>
    </w:p>
    <w:p w:rsidR="005C0347" w:rsidRPr="00EB1191" w:rsidRDefault="005C0347" w:rsidP="00CC1A51">
      <w:pPr>
        <w:jc w:val="both"/>
        <w:rPr>
          <w:lang w:val="en-GB"/>
        </w:rPr>
      </w:pPr>
      <w:r w:rsidRPr="00EB1191">
        <w:rPr>
          <w:lang w:val="en-GB"/>
        </w:rPr>
        <w:t xml:space="preserve">Ad.2. </w:t>
      </w:r>
    </w:p>
    <w:p w:rsidR="005C0347" w:rsidRPr="00EB1191" w:rsidRDefault="005C0347" w:rsidP="00CC1A51">
      <w:pPr>
        <w:jc w:val="both"/>
        <w:rPr>
          <w:lang w:val="en-GB"/>
        </w:rPr>
      </w:pPr>
      <w:r w:rsidRPr="00EB1191">
        <w:rPr>
          <w:lang w:val="en-GB"/>
        </w:rPr>
        <w:t xml:space="preserve">To comply with international recommendations the SSSU is encouraged to initiate a process of closer cooperation with the central bank. This concerns the above mentioned issue of calculating the combined figure of goods and services but also with respect to the service account itself, which is produced by the central bank and the SSSU according to different methodologies. The central bank uses the bank’s settlement system contrary to the questionnaire based system by the SSSU. Internationally the service account is to an increasing extent being produced in a questionnaire based system due to an increasing </w:t>
      </w:r>
      <w:r w:rsidRPr="00EB1191">
        <w:rPr>
          <w:lang w:val="en-GB"/>
        </w:rPr>
        <w:lastRenderedPageBreak/>
        <w:t>threshold level of the settlement system and due to the inadequacy of a settlement system to capture services a detailed level.</w:t>
      </w:r>
    </w:p>
    <w:p w:rsidR="005C0347" w:rsidRPr="00EB1191" w:rsidRDefault="005C0347" w:rsidP="00CC1A51">
      <w:pPr>
        <w:jc w:val="both"/>
        <w:rPr>
          <w:lang w:val="en-GB"/>
        </w:rPr>
      </w:pPr>
    </w:p>
    <w:p w:rsidR="005C0347" w:rsidRPr="00EB1191" w:rsidRDefault="005C0347" w:rsidP="00CC1A51">
      <w:pPr>
        <w:jc w:val="both"/>
        <w:rPr>
          <w:lang w:val="en-GB"/>
        </w:rPr>
      </w:pPr>
      <w:r w:rsidRPr="00EB1191">
        <w:rPr>
          <w:lang w:val="en-GB"/>
        </w:rPr>
        <w:t xml:space="preserve">There are clear benefits from a closer cooperation within the field of processing as well. The field of processing covers conceptually 1) the manufacturing service, 2) the goods flows, 3) materials bought abroad for processing abroad, and 4) goods sold abroad after processing abroad. Points 2-4 are relevant with respect to the BOP goods account while 1 is relevant to services. However, it can be advantageous to consider the information simultaneously to improve quality. Often many of the transactions go hand in hand and it can be useful to check the validity by comparing the information. </w:t>
      </w:r>
    </w:p>
    <w:p w:rsidR="005C0347" w:rsidRPr="00EB1191" w:rsidRDefault="005C0347" w:rsidP="00CC1A51">
      <w:pPr>
        <w:jc w:val="both"/>
        <w:rPr>
          <w:lang w:val="en-GB"/>
        </w:rPr>
      </w:pPr>
    </w:p>
    <w:p w:rsidR="005C0347" w:rsidRPr="00EB1191" w:rsidRDefault="005C0347" w:rsidP="00CC1A51">
      <w:pPr>
        <w:jc w:val="both"/>
        <w:rPr>
          <w:lang w:val="en-GB"/>
        </w:rPr>
      </w:pPr>
      <w:r w:rsidRPr="00EB1191">
        <w:rPr>
          <w:lang w:val="en-GB"/>
        </w:rPr>
        <w:t>In addition it can be useful to consider Merchanting alongside with processing transactions since there is a subtle line between goods bought and sold abroad and processing. If the goods are transformed in between the buying and selling transaction this should be recorded as processing, if not, merchanting.</w:t>
      </w:r>
    </w:p>
    <w:p w:rsidR="005C0347" w:rsidRPr="00EB1191" w:rsidRDefault="005C0347" w:rsidP="00CC1A51">
      <w:pPr>
        <w:jc w:val="both"/>
        <w:rPr>
          <w:lang w:val="en-GB"/>
        </w:rPr>
      </w:pPr>
    </w:p>
    <w:p w:rsidR="005C0347" w:rsidRPr="00EB1191" w:rsidRDefault="005C0347" w:rsidP="00D84AA0">
      <w:pPr>
        <w:pStyle w:val="3"/>
        <w:rPr>
          <w:sz w:val="24"/>
          <w:lang w:val="en-GB"/>
        </w:rPr>
      </w:pPr>
      <w:r w:rsidRPr="00EB1191">
        <w:rPr>
          <w:sz w:val="24"/>
          <w:lang w:val="en-GB"/>
        </w:rPr>
        <w:t>3.2 Specific recommendation</w:t>
      </w:r>
    </w:p>
    <w:p w:rsidR="005C0347" w:rsidRPr="00EB1191" w:rsidRDefault="005C0347" w:rsidP="00EF6D8D">
      <w:pPr>
        <w:rPr>
          <w:lang w:val="en-GB"/>
        </w:rPr>
      </w:pPr>
      <w:r w:rsidRPr="00EB1191">
        <w:rPr>
          <w:lang w:val="en-GB"/>
        </w:rPr>
        <w:t xml:space="preserve">To achieve complete comparability with the EU methodology, the following changes are recommended to be made into questionnaires or calculations:  </w:t>
      </w:r>
    </w:p>
    <w:p w:rsidR="005C0347" w:rsidRPr="00EB1191" w:rsidRDefault="005C0347" w:rsidP="00EF6D8D"/>
    <w:p w:rsidR="005C0347" w:rsidRPr="00EB1191" w:rsidRDefault="005C0347" w:rsidP="004F483A">
      <w:pPr>
        <w:pStyle w:val="af0"/>
        <w:numPr>
          <w:ilvl w:val="0"/>
          <w:numId w:val="5"/>
        </w:numPr>
      </w:pPr>
      <w:r w:rsidRPr="00EB1191">
        <w:t xml:space="preserve">Adjust the ITSS questionnaire/guidance to ensure that the service of renting a vessel with crew is placed in the relevant transportation subgroup (freight, passenger) and not in the group “other”. </w:t>
      </w:r>
    </w:p>
    <w:p w:rsidR="005C0347" w:rsidRPr="00EB1191" w:rsidRDefault="005C0347" w:rsidP="004F483A">
      <w:pPr>
        <w:pStyle w:val="af0"/>
      </w:pPr>
      <w:r w:rsidRPr="00EB1191">
        <w:t xml:space="preserve"> </w:t>
      </w:r>
    </w:p>
    <w:p w:rsidR="005C0347" w:rsidRPr="00EB1191" w:rsidRDefault="005C0347" w:rsidP="00EF6D8D">
      <w:pPr>
        <w:rPr>
          <w:lang w:val="en-GB"/>
        </w:rPr>
      </w:pPr>
      <w:r w:rsidRPr="00EB1191">
        <w:t xml:space="preserve">To improve quality </w:t>
      </w:r>
      <w:r w:rsidRPr="00EB1191">
        <w:rPr>
          <w:lang w:val="en-GB"/>
        </w:rPr>
        <w:t>the following changes are recommended to be considered:</w:t>
      </w:r>
    </w:p>
    <w:p w:rsidR="005C0347" w:rsidRPr="00EB1191" w:rsidRDefault="005C0347" w:rsidP="00EF6D8D"/>
    <w:p w:rsidR="005C0347" w:rsidRPr="00EB1191" w:rsidRDefault="005C0347" w:rsidP="00E416BC">
      <w:pPr>
        <w:pStyle w:val="af0"/>
        <w:numPr>
          <w:ilvl w:val="0"/>
          <w:numId w:val="5"/>
        </w:numPr>
      </w:pPr>
      <w:r w:rsidRPr="00EB1191">
        <w:t>Make systematic use of information from the Customs based ITGS on goods sent to/received after processing to validate the reported manufacturing services.</w:t>
      </w:r>
    </w:p>
    <w:p w:rsidR="005C0347" w:rsidRPr="00EB1191" w:rsidRDefault="005C0347" w:rsidP="00EF6D8D"/>
    <w:p w:rsidR="005C0347" w:rsidRPr="00EB1191" w:rsidRDefault="005C0347" w:rsidP="00EF6D8D">
      <w:r w:rsidRPr="00EB1191">
        <w:t xml:space="preserve">Concerning the back data calculation of the manufacturing services on physical input owned by others the various methods suggested by the SSSU all seems appropriate. An average of method I and II seems valid but method III, which is conceptually different, should not be included in the average.  </w:t>
      </w:r>
    </w:p>
    <w:p w:rsidR="005C0347" w:rsidRPr="00EB1191" w:rsidRDefault="005C0347" w:rsidP="00EF6D8D"/>
    <w:p w:rsidR="005C0347" w:rsidRPr="00EB1191" w:rsidRDefault="005C0347" w:rsidP="00EF6D8D">
      <w:r w:rsidRPr="00EB1191">
        <w:t>Finally a few points for possible future research:</w:t>
      </w:r>
    </w:p>
    <w:p w:rsidR="005C0347" w:rsidRPr="00EB1191" w:rsidRDefault="005C0347" w:rsidP="00E416BC">
      <w:pPr>
        <w:pStyle w:val="af0"/>
        <w:numPr>
          <w:ilvl w:val="0"/>
          <w:numId w:val="8"/>
        </w:numPr>
      </w:pPr>
      <w:r w:rsidRPr="00EB1191">
        <w:t>Look into the possible extent of under coverage of the ITSS with a view of establishing a system for grossing up.</w:t>
      </w:r>
    </w:p>
    <w:p w:rsidR="005C0347" w:rsidRPr="00EB1191" w:rsidRDefault="005C0347" w:rsidP="00E416BC">
      <w:pPr>
        <w:pStyle w:val="af0"/>
        <w:numPr>
          <w:ilvl w:val="0"/>
          <w:numId w:val="8"/>
        </w:numPr>
      </w:pPr>
      <w:r w:rsidRPr="00EB1191">
        <w:t>Coordinate with the central bank and share methods on travel. The large interval of the different suggested methods indicating that it must be possible to identify the weaknesses.</w:t>
      </w:r>
    </w:p>
    <w:p w:rsidR="005C0347" w:rsidRPr="00EB1191" w:rsidRDefault="005C0347" w:rsidP="009B1F03">
      <w:pPr>
        <w:jc w:val="both"/>
        <w:rPr>
          <w:lang w:val="en-GB"/>
        </w:rPr>
      </w:pPr>
    </w:p>
    <w:p w:rsidR="005C0347" w:rsidRPr="00EB1191" w:rsidRDefault="005C0347" w:rsidP="009B1F03">
      <w:pPr>
        <w:jc w:val="both"/>
        <w:rPr>
          <w:lang w:val="en-GB"/>
        </w:rPr>
      </w:pPr>
    </w:p>
    <w:p w:rsidR="005C0347" w:rsidRPr="00EB1191" w:rsidRDefault="005C0347" w:rsidP="009B1F03">
      <w:pPr>
        <w:jc w:val="both"/>
        <w:rPr>
          <w:lang w:val="en-GB"/>
        </w:rPr>
      </w:pPr>
    </w:p>
    <w:p w:rsidR="005C0347" w:rsidRPr="00EB1191" w:rsidRDefault="005C0347" w:rsidP="00466E16">
      <w:pPr>
        <w:pStyle w:val="1"/>
        <w:pageBreakBefore/>
        <w:rPr>
          <w:lang w:val="en-GB"/>
        </w:rPr>
      </w:pPr>
      <w:bookmarkStart w:id="15" w:name="_Toc108414600"/>
      <w:bookmarkStart w:id="16" w:name="_Toc404023483"/>
      <w:r w:rsidRPr="00EB1191">
        <w:rPr>
          <w:lang w:val="en-GB"/>
        </w:rPr>
        <w:lastRenderedPageBreak/>
        <w:t xml:space="preserve">Annex 1 </w:t>
      </w:r>
      <w:bookmarkEnd w:id="15"/>
      <w:r w:rsidRPr="00EB1191">
        <w:rPr>
          <w:lang w:val="en-GB"/>
        </w:rPr>
        <w:t>Terms of Reference</w:t>
      </w:r>
      <w:bookmarkEnd w:id="16"/>
    </w:p>
    <w:tbl>
      <w:tblPr>
        <w:tblW w:w="10774" w:type="dxa"/>
        <w:tblInd w:w="-318" w:type="dxa"/>
        <w:tblLayout w:type="fixed"/>
        <w:tblLook w:val="0000" w:firstRow="0" w:lastRow="0" w:firstColumn="0" w:lastColumn="0" w:noHBand="0" w:noVBand="0"/>
      </w:tblPr>
      <w:tblGrid>
        <w:gridCol w:w="1844"/>
        <w:gridCol w:w="1984"/>
        <w:gridCol w:w="1701"/>
        <w:gridCol w:w="2223"/>
        <w:gridCol w:w="1321"/>
        <w:gridCol w:w="1701"/>
      </w:tblGrid>
      <w:tr w:rsidR="00EB1191" w:rsidRPr="00EB1191" w:rsidTr="00EA5D80">
        <w:trPr>
          <w:trHeight w:val="964"/>
        </w:trPr>
        <w:tc>
          <w:tcPr>
            <w:tcW w:w="1844" w:type="dxa"/>
          </w:tcPr>
          <w:p w:rsidR="005C0347" w:rsidRPr="00EB1191" w:rsidRDefault="00EB1191" w:rsidP="00EA5D80">
            <w:pPr>
              <w:tabs>
                <w:tab w:val="center" w:pos="4153"/>
                <w:tab w:val="right" w:pos="8306"/>
              </w:tabs>
              <w:rPr>
                <w:rFonts w:ascii="Georgia" w:hAnsi="Georgia"/>
                <w:sz w:val="21"/>
                <w:szCs w:val="21"/>
                <w:lang w:val="en-GB"/>
              </w:rPr>
            </w:pPr>
            <w:r>
              <w:rPr>
                <w:rFonts w:ascii="Georgia" w:hAnsi="Georgia"/>
                <w:noProof/>
                <w:sz w:val="21"/>
                <w:szCs w:val="21"/>
                <w:lang w:val="uk-UA" w:eastAsia="uk-UA"/>
              </w:rPr>
              <w:drawing>
                <wp:inline distT="0" distB="0" distL="0" distR="0">
                  <wp:extent cx="1076325" cy="648335"/>
                  <wp:effectExtent l="0" t="0" r="9525" b="0"/>
                  <wp:docPr id="3"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648335"/>
                          </a:xfrm>
                          <a:prstGeom prst="rect">
                            <a:avLst/>
                          </a:prstGeom>
                          <a:solidFill>
                            <a:srgbClr val="FFFFFF"/>
                          </a:solidFill>
                          <a:ln>
                            <a:noFill/>
                          </a:ln>
                        </pic:spPr>
                      </pic:pic>
                    </a:graphicData>
                  </a:graphic>
                </wp:inline>
              </w:drawing>
            </w:r>
          </w:p>
        </w:tc>
        <w:tc>
          <w:tcPr>
            <w:tcW w:w="1984" w:type="dxa"/>
          </w:tcPr>
          <w:p w:rsidR="005C0347" w:rsidRPr="00EB1191" w:rsidRDefault="00EB1191" w:rsidP="00EA5D80">
            <w:pPr>
              <w:tabs>
                <w:tab w:val="center" w:pos="4153"/>
                <w:tab w:val="right" w:pos="8306"/>
              </w:tabs>
              <w:rPr>
                <w:rFonts w:ascii="Georgia" w:hAnsi="Georgia"/>
                <w:sz w:val="21"/>
                <w:szCs w:val="21"/>
                <w:lang w:val="en-GB"/>
              </w:rPr>
            </w:pPr>
            <w:r>
              <w:rPr>
                <w:rFonts w:ascii="Georgia" w:hAnsi="Georgia"/>
                <w:noProof/>
                <w:sz w:val="21"/>
                <w:szCs w:val="21"/>
                <w:lang w:val="uk-UA" w:eastAsia="uk-UA"/>
              </w:rPr>
              <w:drawing>
                <wp:inline distT="0" distB="0" distL="0" distR="0">
                  <wp:extent cx="989330" cy="486410"/>
                  <wp:effectExtent l="0" t="0" r="1270" b="8890"/>
                  <wp:docPr id="4"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330" cy="486410"/>
                          </a:xfrm>
                          <a:prstGeom prst="rect">
                            <a:avLst/>
                          </a:prstGeom>
                          <a:noFill/>
                          <a:ln>
                            <a:noFill/>
                          </a:ln>
                        </pic:spPr>
                      </pic:pic>
                    </a:graphicData>
                  </a:graphic>
                </wp:inline>
              </w:drawing>
            </w:r>
          </w:p>
        </w:tc>
        <w:tc>
          <w:tcPr>
            <w:tcW w:w="1701" w:type="dxa"/>
          </w:tcPr>
          <w:p w:rsidR="005C0347" w:rsidRPr="00EB1191" w:rsidRDefault="00EB1191" w:rsidP="00EA5D80">
            <w:pPr>
              <w:tabs>
                <w:tab w:val="center" w:pos="4153"/>
                <w:tab w:val="right" w:pos="8306"/>
              </w:tabs>
              <w:rPr>
                <w:rFonts w:ascii="Georgia" w:hAnsi="Georgia"/>
                <w:sz w:val="21"/>
                <w:szCs w:val="21"/>
                <w:lang w:val="en-GB"/>
              </w:rPr>
            </w:pPr>
            <w:r>
              <w:rPr>
                <w:rFonts w:ascii="Georgia" w:hAnsi="Georgia"/>
                <w:noProof/>
                <w:sz w:val="21"/>
                <w:szCs w:val="21"/>
                <w:lang w:val="uk-UA" w:eastAsia="uk-UA"/>
              </w:rPr>
              <w:drawing>
                <wp:inline distT="0" distB="0" distL="0" distR="0">
                  <wp:extent cx="793115" cy="734695"/>
                  <wp:effectExtent l="0" t="0" r="6985" b="8255"/>
                  <wp:docPr id="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3115" cy="734695"/>
                          </a:xfrm>
                          <a:prstGeom prst="rect">
                            <a:avLst/>
                          </a:prstGeom>
                          <a:noFill/>
                          <a:ln>
                            <a:noFill/>
                          </a:ln>
                        </pic:spPr>
                      </pic:pic>
                    </a:graphicData>
                  </a:graphic>
                </wp:inline>
              </w:drawing>
            </w:r>
          </w:p>
        </w:tc>
        <w:tc>
          <w:tcPr>
            <w:tcW w:w="2223" w:type="dxa"/>
          </w:tcPr>
          <w:p w:rsidR="005C0347" w:rsidRPr="00EB1191" w:rsidRDefault="00EB1191" w:rsidP="00EA5D80">
            <w:pPr>
              <w:tabs>
                <w:tab w:val="center" w:pos="4153"/>
                <w:tab w:val="right" w:pos="8306"/>
              </w:tabs>
              <w:rPr>
                <w:rFonts w:ascii="Georgia" w:hAnsi="Georgia"/>
                <w:sz w:val="21"/>
                <w:szCs w:val="21"/>
                <w:lang w:val="en-GB"/>
              </w:rPr>
            </w:pPr>
            <w:r>
              <w:rPr>
                <w:rFonts w:ascii="Georgia" w:hAnsi="Georgia"/>
                <w:noProof/>
                <w:sz w:val="21"/>
                <w:szCs w:val="21"/>
                <w:lang w:val="uk-UA" w:eastAsia="uk-UA"/>
              </w:rPr>
              <w:drawing>
                <wp:inline distT="0" distB="0" distL="0" distR="0">
                  <wp:extent cx="1544955" cy="440055"/>
                  <wp:effectExtent l="0" t="0" r="0" b="0"/>
                  <wp:docPr id="6"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4955" cy="440055"/>
                          </a:xfrm>
                          <a:prstGeom prst="rect">
                            <a:avLst/>
                          </a:prstGeom>
                          <a:noFill/>
                          <a:ln>
                            <a:noFill/>
                          </a:ln>
                        </pic:spPr>
                      </pic:pic>
                    </a:graphicData>
                  </a:graphic>
                </wp:inline>
              </w:drawing>
            </w:r>
          </w:p>
        </w:tc>
        <w:tc>
          <w:tcPr>
            <w:tcW w:w="1321" w:type="dxa"/>
          </w:tcPr>
          <w:p w:rsidR="005C0347" w:rsidRPr="00EB1191" w:rsidRDefault="00EB1191" w:rsidP="00EA5D80">
            <w:pPr>
              <w:tabs>
                <w:tab w:val="center" w:pos="4153"/>
                <w:tab w:val="right" w:pos="8306"/>
              </w:tabs>
              <w:rPr>
                <w:rFonts w:ascii="Georgia" w:hAnsi="Georgia"/>
                <w:sz w:val="21"/>
                <w:szCs w:val="21"/>
                <w:lang w:val="en-GB"/>
              </w:rPr>
            </w:pPr>
            <w:r>
              <w:rPr>
                <w:rFonts w:ascii="Georgia" w:hAnsi="Georgia"/>
                <w:noProof/>
                <w:sz w:val="21"/>
                <w:szCs w:val="21"/>
                <w:lang w:val="uk-UA" w:eastAsia="uk-UA"/>
              </w:rPr>
              <w:drawing>
                <wp:inline distT="0" distB="0" distL="0" distR="0">
                  <wp:extent cx="688975" cy="688975"/>
                  <wp:effectExtent l="0" t="0" r="0" b="0"/>
                  <wp:docPr id="7" name="Billede 23" descr="st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3" descr="stat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a:ln>
                            <a:noFill/>
                          </a:ln>
                        </pic:spPr>
                      </pic:pic>
                    </a:graphicData>
                  </a:graphic>
                </wp:inline>
              </w:drawing>
            </w:r>
          </w:p>
        </w:tc>
        <w:tc>
          <w:tcPr>
            <w:tcW w:w="1701" w:type="dxa"/>
          </w:tcPr>
          <w:p w:rsidR="005C0347" w:rsidRPr="00EB1191" w:rsidRDefault="00EB1191" w:rsidP="00EA5D80">
            <w:pPr>
              <w:tabs>
                <w:tab w:val="center" w:pos="4153"/>
                <w:tab w:val="right" w:pos="8306"/>
              </w:tabs>
              <w:rPr>
                <w:rFonts w:ascii="Georgia" w:hAnsi="Georgia"/>
                <w:sz w:val="21"/>
                <w:szCs w:val="21"/>
                <w:lang w:val="en-GB"/>
              </w:rPr>
            </w:pPr>
            <w:r>
              <w:rPr>
                <w:rFonts w:ascii="Georgia" w:hAnsi="Georgia"/>
                <w:noProof/>
                <w:sz w:val="21"/>
                <w:szCs w:val="21"/>
                <w:lang w:val="uk-UA" w:eastAsia="uk-UA"/>
              </w:rPr>
              <w:drawing>
                <wp:inline distT="0" distB="0" distL="0" distR="0">
                  <wp:extent cx="955040" cy="636905"/>
                  <wp:effectExtent l="0" t="0" r="0" b="0"/>
                  <wp:docPr id="8"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636905"/>
                          </a:xfrm>
                          <a:prstGeom prst="rect">
                            <a:avLst/>
                          </a:prstGeom>
                          <a:solidFill>
                            <a:srgbClr val="FFFFFF"/>
                          </a:solidFill>
                          <a:ln>
                            <a:noFill/>
                          </a:ln>
                        </pic:spPr>
                      </pic:pic>
                    </a:graphicData>
                  </a:graphic>
                </wp:inline>
              </w:drawing>
            </w:r>
          </w:p>
        </w:tc>
      </w:tr>
    </w:tbl>
    <w:p w:rsidR="005C0347" w:rsidRPr="00EB1191" w:rsidRDefault="005C0347" w:rsidP="00BA1BDA">
      <w:pPr>
        <w:jc w:val="center"/>
        <w:rPr>
          <w:rFonts w:ascii="Georgia" w:hAnsi="Georgia"/>
          <w:b/>
          <w:sz w:val="28"/>
          <w:szCs w:val="28"/>
          <w:lang w:val="en-GB"/>
        </w:rPr>
      </w:pPr>
    </w:p>
    <w:p w:rsidR="005C0347" w:rsidRPr="00EB1191" w:rsidRDefault="005C0347" w:rsidP="00BA1BDA">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0"/>
          <w:lang w:val="en-GB"/>
        </w:rPr>
      </w:pPr>
      <w:r w:rsidRPr="00EB1191">
        <w:rPr>
          <w:rFonts w:ascii="Georgia" w:hAnsi="Georgia"/>
          <w:b/>
          <w:sz w:val="28"/>
          <w:szCs w:val="28"/>
          <w:lang w:val="en-GB"/>
        </w:rPr>
        <w:tab/>
      </w:r>
    </w:p>
    <w:p w:rsidR="005C0347" w:rsidRPr="00EB1191" w:rsidRDefault="005C0347" w:rsidP="00BA1BDA">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bCs/>
          <w:spacing w:val="10"/>
          <w:lang w:val="en-GB"/>
        </w:rPr>
      </w:pPr>
      <w:r w:rsidRPr="00EB1191">
        <w:rPr>
          <w:rFonts w:ascii="Georgia" w:hAnsi="Georgia" w:cs="Arial"/>
          <w:b/>
          <w:lang w:val="en-GB"/>
        </w:rPr>
        <w:t>European Union Twinning Project</w:t>
      </w:r>
      <w:r w:rsidRPr="00EB1191">
        <w:rPr>
          <w:rFonts w:ascii="Georgia" w:hAnsi="Georgia" w:cs="Arial"/>
          <w:b/>
          <w:spacing w:val="10"/>
          <w:lang w:val="en-GB"/>
        </w:rPr>
        <w:t xml:space="preserve"> </w:t>
      </w:r>
    </w:p>
    <w:p w:rsidR="005C0347" w:rsidRPr="00EB1191" w:rsidRDefault="005C0347" w:rsidP="00BA1BDA">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0"/>
          <w:lang w:val="en-GB"/>
        </w:rPr>
      </w:pPr>
    </w:p>
    <w:p w:rsidR="005C0347" w:rsidRPr="00EB1191" w:rsidRDefault="005C0347" w:rsidP="00BA1BDA">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lang w:val="en-GB"/>
        </w:rPr>
      </w:pPr>
      <w:r w:rsidRPr="00EB1191">
        <w:rPr>
          <w:rFonts w:ascii="Georgia" w:hAnsi="Georgia" w:cs="Arial"/>
          <w:b/>
          <w:spacing w:val="10"/>
          <w:lang w:val="en-GB"/>
        </w:rPr>
        <w:t>Support to Development Process in the State Statistics Service of Ukraine with the Objective to Enhance its Capacity and Production</w:t>
      </w:r>
    </w:p>
    <w:p w:rsidR="005C0347" w:rsidRPr="00EB1191" w:rsidRDefault="005C0347" w:rsidP="00BA1BDA">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lang w:val="en-GB"/>
        </w:rPr>
      </w:pPr>
    </w:p>
    <w:p w:rsidR="005C0347" w:rsidRPr="00EB1191" w:rsidRDefault="005C0347" w:rsidP="00BA1BDA">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lang w:val="en-GB"/>
        </w:rPr>
      </w:pPr>
      <w:r w:rsidRPr="00EB1191">
        <w:rPr>
          <w:rFonts w:ascii="Georgia" w:hAnsi="Georgia" w:cs="Arial"/>
          <w:b/>
          <w:spacing w:val="10"/>
          <w:lang w:val="en-GB"/>
        </w:rPr>
        <w:t>Twinning No.: UA/13/ENP/ST/38</w:t>
      </w:r>
    </w:p>
    <w:p w:rsidR="005C0347" w:rsidRPr="00EB1191" w:rsidRDefault="005C0347" w:rsidP="00BA1BDA">
      <w:pPr>
        <w:jc w:val="center"/>
        <w:rPr>
          <w:rFonts w:ascii="Georgia" w:hAnsi="Georgia"/>
          <w:b/>
          <w:sz w:val="28"/>
          <w:szCs w:val="28"/>
          <w:lang w:val="en-GB"/>
        </w:rPr>
      </w:pPr>
    </w:p>
    <w:p w:rsidR="005C0347" w:rsidRPr="00EB1191" w:rsidRDefault="005C0347" w:rsidP="00BA1BDA">
      <w:pPr>
        <w:jc w:val="center"/>
        <w:rPr>
          <w:rFonts w:ascii="Georgia" w:hAnsi="Georgia"/>
          <w:b/>
          <w:sz w:val="32"/>
          <w:szCs w:val="32"/>
          <w:lang w:val="en-GB"/>
        </w:rPr>
      </w:pPr>
      <w:r w:rsidRPr="00EB1191">
        <w:rPr>
          <w:rFonts w:ascii="Georgia" w:hAnsi="Georgia"/>
          <w:b/>
          <w:sz w:val="32"/>
          <w:szCs w:val="32"/>
          <w:lang w:val="en-GB"/>
        </w:rPr>
        <w:t>Terms of Reference</w:t>
      </w:r>
    </w:p>
    <w:p w:rsidR="005C0347" w:rsidRPr="00EB1191" w:rsidRDefault="005C0347" w:rsidP="00BA1BDA">
      <w:pPr>
        <w:jc w:val="center"/>
        <w:rPr>
          <w:rFonts w:ascii="Georgia" w:hAnsi="Georgia"/>
          <w:b/>
          <w:lang w:val="en-GB"/>
        </w:rPr>
      </w:pPr>
    </w:p>
    <w:p w:rsidR="005C0347" w:rsidRPr="00EB1191" w:rsidRDefault="005C0347" w:rsidP="00BA1BDA">
      <w:pPr>
        <w:jc w:val="center"/>
        <w:rPr>
          <w:rFonts w:ascii="Georgia" w:hAnsi="Georgia"/>
          <w:lang w:val="en-GB"/>
        </w:rPr>
      </w:pPr>
      <w:r w:rsidRPr="00EB1191">
        <w:rPr>
          <w:rFonts w:ascii="Georgia" w:hAnsi="Georgia"/>
          <w:lang w:val="en-GB"/>
        </w:rPr>
        <w:t>for a short-term mission to the State Statistics Service of Ukraine on</w:t>
      </w:r>
    </w:p>
    <w:p w:rsidR="005C0347" w:rsidRPr="00EB1191" w:rsidRDefault="005C0347" w:rsidP="00BA1BDA">
      <w:pPr>
        <w:jc w:val="center"/>
        <w:rPr>
          <w:b/>
          <w:iCs/>
          <w:sz w:val="28"/>
          <w:szCs w:val="28"/>
          <w:lang w:val="en-GB"/>
        </w:rPr>
      </w:pPr>
    </w:p>
    <w:p w:rsidR="005C0347" w:rsidRPr="00EB1191" w:rsidRDefault="005C0347" w:rsidP="00C0651F">
      <w:pPr>
        <w:jc w:val="center"/>
        <w:rPr>
          <w:i/>
          <w:sz w:val="28"/>
          <w:lang w:val="en-GB"/>
        </w:rPr>
      </w:pPr>
      <w:r w:rsidRPr="00EB1191">
        <w:rPr>
          <w:i/>
          <w:sz w:val="28"/>
          <w:lang w:val="en-GB"/>
        </w:rPr>
        <w:t>Component 8 Foreign Trade Statistics</w:t>
      </w:r>
    </w:p>
    <w:p w:rsidR="005C0347" w:rsidRPr="00EB1191" w:rsidRDefault="005C0347" w:rsidP="00C0651F">
      <w:pPr>
        <w:jc w:val="center"/>
        <w:rPr>
          <w:i/>
          <w:sz w:val="28"/>
          <w:lang w:val="en-GB"/>
        </w:rPr>
      </w:pPr>
      <w:r w:rsidRPr="00EB1191">
        <w:rPr>
          <w:i/>
          <w:sz w:val="28"/>
          <w:lang w:val="en-GB"/>
        </w:rPr>
        <w:t>Activity 8.1 Assessment mission</w:t>
      </w:r>
    </w:p>
    <w:p w:rsidR="005C0347" w:rsidRPr="00EB1191" w:rsidRDefault="005C0347" w:rsidP="00C0651F">
      <w:pPr>
        <w:jc w:val="center"/>
        <w:rPr>
          <w:i/>
          <w:sz w:val="28"/>
          <w:lang w:val="en-GB"/>
        </w:rPr>
      </w:pPr>
    </w:p>
    <w:p w:rsidR="005C0347" w:rsidRPr="00EB1191" w:rsidRDefault="005C0347" w:rsidP="00BA1BDA">
      <w:pPr>
        <w:spacing w:before="120"/>
        <w:rPr>
          <w:b/>
          <w:iCs/>
          <w:sz w:val="28"/>
          <w:szCs w:val="28"/>
          <w:lang w:val="en-GB"/>
        </w:rPr>
      </w:pPr>
      <w:r w:rsidRPr="00EB1191">
        <w:rPr>
          <w:b/>
          <w:iCs/>
          <w:sz w:val="28"/>
          <w:szCs w:val="28"/>
          <w:lang w:val="en-GB"/>
        </w:rPr>
        <w:t xml:space="preserve">General information </w:t>
      </w:r>
    </w:p>
    <w:p w:rsidR="005C0347" w:rsidRPr="00EB1191" w:rsidRDefault="005C0347" w:rsidP="00BA1BDA">
      <w:pPr>
        <w:spacing w:before="120"/>
        <w:rPr>
          <w:lang w:val="en-GB"/>
        </w:rPr>
      </w:pPr>
      <w:r w:rsidRPr="00EB1191">
        <w:rPr>
          <w:lang w:val="en-GB"/>
        </w:rPr>
        <w:t>Statistics Denmark in partnership with INSEE France, Statistics Lithuania, Statistics Finland, Statistics Sweden, Central Statistical Bureau of Latvia, Central Statistical Office of Poland, Italian National Institute of Statistics (ISTAT) and Statistical Office of Spain is leading the EU-Twinning project on “Support to Development Process in the State Statistics Service of Ukraine with the Objective to Enhance its Capacity and Production” in Ukraine. The beneficiary is the State Statistics Service of Ukraine.</w:t>
      </w:r>
    </w:p>
    <w:p w:rsidR="005C0347" w:rsidRPr="00EB1191" w:rsidRDefault="005C0347" w:rsidP="00BA1BDA">
      <w:pPr>
        <w:spacing w:before="120"/>
        <w:rPr>
          <w:lang w:val="en-GB"/>
        </w:rPr>
      </w:pPr>
    </w:p>
    <w:p w:rsidR="005C0347" w:rsidRPr="00EB1191" w:rsidRDefault="005C0347" w:rsidP="00BA1BDA">
      <w:pPr>
        <w:spacing w:before="120"/>
        <w:rPr>
          <w:lang w:val="en-GB"/>
        </w:rPr>
      </w:pPr>
      <w:r w:rsidRPr="00EB1191">
        <w:rPr>
          <w:lang w:val="en-GB"/>
        </w:rPr>
        <w:t xml:space="preserve">This activity is implemented under the Component 8 </w:t>
      </w:r>
      <w:r w:rsidRPr="00EB1191">
        <w:rPr>
          <w:i/>
          <w:lang w:val="en-GB"/>
        </w:rPr>
        <w:t>Foreign Trade Statistics.</w:t>
      </w:r>
      <w:r w:rsidRPr="00EB1191">
        <w:rPr>
          <w:lang w:val="en-GB"/>
        </w:rPr>
        <w:t xml:space="preserve"> The purpose of this component is to align Ukrainian statistics of foreign trade in services to the European and international standards in accordance with the Recommendations on international trade of services and the 6th Edition of the Manual on balance of payments and international investment position with the aim to improve the quality of statistical data in the area of </w:t>
      </w:r>
      <w:r w:rsidRPr="00EB1191">
        <w:rPr>
          <w:rFonts w:ascii="Arial Unicode MS" w:eastAsia="Arial Unicode MS" w:hAnsi="Arial Unicode MS" w:cs="Arial Unicode MS" w:hint="eastAsia"/>
          <w:lang w:val="en-GB"/>
        </w:rPr>
        <w:t>​​</w:t>
      </w:r>
      <w:r w:rsidRPr="00EB1191">
        <w:rPr>
          <w:lang w:val="en-GB"/>
        </w:rPr>
        <w:t>international trade in services.</w:t>
      </w:r>
    </w:p>
    <w:p w:rsidR="005C0347" w:rsidRPr="00EB1191" w:rsidRDefault="005C0347" w:rsidP="00C0651F">
      <w:pPr>
        <w:spacing w:before="120"/>
        <w:rPr>
          <w:rFonts w:ascii="Georgia" w:hAnsi="Georgia"/>
          <w:sz w:val="28"/>
          <w:szCs w:val="28"/>
          <w:lang w:val="en-GB"/>
        </w:rPr>
      </w:pPr>
      <w:r w:rsidRPr="00EB1191">
        <w:rPr>
          <w:b/>
          <w:iCs/>
          <w:sz w:val="28"/>
          <w:szCs w:val="28"/>
          <w:lang w:val="en-GB"/>
        </w:rPr>
        <w:t>Purpose of the mission</w:t>
      </w:r>
    </w:p>
    <w:p w:rsidR="005C0347" w:rsidRPr="00EB1191" w:rsidRDefault="005C0347" w:rsidP="00BA1BDA">
      <w:pPr>
        <w:spacing w:before="120"/>
        <w:rPr>
          <w:lang w:val="en-GB"/>
        </w:rPr>
      </w:pPr>
      <w:r w:rsidRPr="00EB1191">
        <w:rPr>
          <w:lang w:val="en-GB"/>
        </w:rPr>
        <w:t xml:space="preserve">Mission’s priority purpose: </w:t>
      </w:r>
    </w:p>
    <w:p w:rsidR="005C0347" w:rsidRPr="00EB1191" w:rsidRDefault="005C0347" w:rsidP="00BA1BDA">
      <w:pPr>
        <w:spacing w:before="120"/>
        <w:rPr>
          <w:lang w:val="en-GB"/>
        </w:rPr>
      </w:pPr>
    </w:p>
    <w:p w:rsidR="005C0347" w:rsidRPr="00EB1191" w:rsidRDefault="005C0347" w:rsidP="00BA1BDA">
      <w:pPr>
        <w:spacing w:before="120"/>
        <w:rPr>
          <w:lang w:val="en-GB"/>
        </w:rPr>
      </w:pPr>
      <w:r w:rsidRPr="00EB1191">
        <w:rPr>
          <w:lang w:val="en-GB"/>
        </w:rPr>
        <w:t>Get recommendations based on existing international accounting system (statistical observations and administrative reporting) in statistics of foreign trade in services during the period of introduction of a new methodology that meets the guidelines of the Manual on Statistics of International Trade in Services (UN, 2010) as well as of the Balance of Payments and International Investment Position Manual, 6</w:t>
      </w:r>
      <w:r w:rsidRPr="00EB1191">
        <w:rPr>
          <w:vertAlign w:val="superscript"/>
          <w:lang w:val="en-GB"/>
        </w:rPr>
        <w:t>th</w:t>
      </w:r>
      <w:r w:rsidRPr="00EB1191">
        <w:rPr>
          <w:lang w:val="en-GB"/>
        </w:rPr>
        <w:t xml:space="preserve"> edition (IMF, 2009).</w:t>
      </w:r>
    </w:p>
    <w:p w:rsidR="005C0347" w:rsidRPr="00EB1191" w:rsidRDefault="005C0347" w:rsidP="00C0651F">
      <w:pPr>
        <w:spacing w:before="120"/>
        <w:rPr>
          <w:b/>
          <w:iCs/>
          <w:sz w:val="28"/>
          <w:szCs w:val="28"/>
          <w:lang w:val="en-GB"/>
        </w:rPr>
      </w:pPr>
      <w:r w:rsidRPr="00EB1191">
        <w:rPr>
          <w:b/>
          <w:iCs/>
          <w:sz w:val="28"/>
          <w:szCs w:val="28"/>
          <w:lang w:val="en-GB"/>
        </w:rPr>
        <w:lastRenderedPageBreak/>
        <w:t>Expected results</w:t>
      </w:r>
    </w:p>
    <w:p w:rsidR="005C0347" w:rsidRPr="00EB1191" w:rsidRDefault="005C0347" w:rsidP="00BA1BDA">
      <w:pPr>
        <w:numPr>
          <w:ilvl w:val="0"/>
          <w:numId w:val="1"/>
        </w:numPr>
        <w:spacing w:before="120"/>
        <w:jc w:val="both"/>
        <w:rPr>
          <w:lang w:val="en-GB"/>
        </w:rPr>
      </w:pPr>
      <w:r w:rsidRPr="00EB1191">
        <w:rPr>
          <w:lang w:val="en-GB"/>
        </w:rPr>
        <w:t>to familiarize with the EU methodological approaches to calculation of services that have not been accounted before;</w:t>
      </w:r>
    </w:p>
    <w:p w:rsidR="005C0347" w:rsidRPr="00EB1191" w:rsidRDefault="005C0347" w:rsidP="00BA1BDA">
      <w:pPr>
        <w:numPr>
          <w:ilvl w:val="0"/>
          <w:numId w:val="1"/>
        </w:numPr>
        <w:spacing w:before="120"/>
        <w:jc w:val="both"/>
        <w:rPr>
          <w:lang w:val="en-GB"/>
        </w:rPr>
      </w:pPr>
      <w:r w:rsidRPr="00EB1191">
        <w:rPr>
          <w:lang w:val="en-GB"/>
        </w:rPr>
        <w:t>to receive recommendations on the developed methodology for retrospective calculations of particular types of services that are currently taken into account in the external trade statistics.</w:t>
      </w:r>
    </w:p>
    <w:p w:rsidR="005C0347" w:rsidRPr="00EB1191" w:rsidRDefault="005C0347" w:rsidP="00BA1BDA">
      <w:pPr>
        <w:rPr>
          <w:rFonts w:cs="Arial"/>
          <w:b/>
          <w:bCs/>
          <w:sz w:val="28"/>
          <w:szCs w:val="28"/>
          <w:lang w:val="en-GB"/>
        </w:rPr>
      </w:pPr>
    </w:p>
    <w:p w:rsidR="005C0347" w:rsidRPr="00EB1191" w:rsidRDefault="005C0347" w:rsidP="00BA1BDA">
      <w:pPr>
        <w:rPr>
          <w:rFonts w:cs="Arial"/>
          <w:b/>
          <w:bCs/>
          <w:sz w:val="28"/>
          <w:szCs w:val="28"/>
          <w:lang w:val="en-GB"/>
        </w:rPr>
      </w:pPr>
    </w:p>
    <w:p w:rsidR="005C0347" w:rsidRPr="00EB1191" w:rsidRDefault="005C0347" w:rsidP="00BA1BDA">
      <w:pPr>
        <w:rPr>
          <w:rFonts w:cs="Arial"/>
          <w:b/>
          <w:bCs/>
          <w:sz w:val="28"/>
          <w:szCs w:val="28"/>
          <w:lang w:val="en-GB"/>
        </w:rPr>
      </w:pPr>
      <w:r w:rsidRPr="00EB1191">
        <w:rPr>
          <w:rFonts w:cs="Arial"/>
          <w:b/>
          <w:bCs/>
          <w:sz w:val="28"/>
          <w:szCs w:val="28"/>
          <w:lang w:val="en-GB"/>
        </w:rPr>
        <w:t>Activities</w:t>
      </w:r>
    </w:p>
    <w:p w:rsidR="005C0347" w:rsidRPr="00EB1191" w:rsidRDefault="005C0347" w:rsidP="00BA1BDA">
      <w:pPr>
        <w:pStyle w:val="ad"/>
        <w:rPr>
          <w:rFonts w:ascii="Times New Roman" w:hAnsi="Times New Roman"/>
          <w:sz w:val="24"/>
          <w:lang w:val="en-GB" w:eastAsia="ru-RU"/>
        </w:rPr>
      </w:pPr>
      <w:r w:rsidRPr="00EB1191">
        <w:rPr>
          <w:rFonts w:ascii="Times New Roman" w:hAnsi="Times New Roman"/>
          <w:sz w:val="24"/>
          <w:lang w:val="en-GB" w:eastAsia="ru-RU"/>
        </w:rPr>
        <w:t>Approximate scheduling:</w:t>
      </w:r>
    </w:p>
    <w:p w:rsidR="005C0347" w:rsidRPr="00EB1191" w:rsidRDefault="005C0347" w:rsidP="00BA1BDA">
      <w:pPr>
        <w:pStyle w:val="ad"/>
        <w:rPr>
          <w:rFonts w:ascii="Times New Roman" w:hAnsi="Times New Roman"/>
          <w:sz w:val="24"/>
          <w:lang w:val="en-GB" w:eastAsia="ru-RU"/>
        </w:rPr>
      </w:pPr>
    </w:p>
    <w:tbl>
      <w:tblPr>
        <w:tblW w:w="5026" w:type="pct"/>
        <w:tblLook w:val="0000" w:firstRow="0" w:lastRow="0" w:firstColumn="0" w:lastColumn="0" w:noHBand="0" w:noVBand="0"/>
      </w:tblPr>
      <w:tblGrid>
        <w:gridCol w:w="1296"/>
        <w:gridCol w:w="8040"/>
      </w:tblGrid>
      <w:tr w:rsidR="00EB1191" w:rsidRPr="00EB1191" w:rsidTr="00EA5D80">
        <w:tc>
          <w:tcPr>
            <w:tcW w:w="662" w:type="pct"/>
          </w:tcPr>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Day 1</w:t>
            </w: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13.05.2014</w:t>
            </w:r>
          </w:p>
        </w:tc>
        <w:tc>
          <w:tcPr>
            <w:tcW w:w="4338" w:type="pct"/>
          </w:tcPr>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10:00 – 13:00, 14:30-16:30</w:t>
            </w: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Discussion of the mission programme and tasks</w:t>
            </w: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Assessment of the current state of statistics of trade in services following the introduction of a new methodology of International trade statistics of Ukraine and international Classification of services that are in line with the recommendations of the Manual on Statistics of International Trade in Services (MSITS 2010, 2010) and the Balance of payments and international investment position manual, the sixth edition (IMF, 2009).</w:t>
            </w: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Introduction to the tools, scheme, organizational and implementation procedures, procedures of processing and dissemination of the results of the state statistical observation on foreign trade in services</w:t>
            </w: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 xml:space="preserve">Questions and Answers </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p>
        </w:tc>
      </w:tr>
      <w:tr w:rsidR="00EB1191" w:rsidRPr="00EB1191" w:rsidTr="00EA5D80">
        <w:trPr>
          <w:trHeight w:val="1111"/>
        </w:trPr>
        <w:tc>
          <w:tcPr>
            <w:tcW w:w="662" w:type="pct"/>
          </w:tcPr>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Day 2</w:t>
            </w: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14.05.2014</w:t>
            </w:r>
          </w:p>
        </w:tc>
        <w:tc>
          <w:tcPr>
            <w:tcW w:w="4338" w:type="pct"/>
          </w:tcPr>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10:00 – 13:00, 14:30-16:30</w:t>
            </w:r>
          </w:p>
          <w:p w:rsidR="005C0347" w:rsidRPr="00EB1191" w:rsidRDefault="005C0347" w:rsidP="00EA5D80">
            <w:pPr>
              <w:pStyle w:val="ad"/>
              <w:rPr>
                <w:rFonts w:ascii="Times New Roman" w:hAnsi="Times New Roman"/>
                <w:sz w:val="24"/>
                <w:u w:val="single"/>
                <w:lang w:val="en-GB" w:eastAsia="ru-RU"/>
              </w:rPr>
            </w:pPr>
            <w:r w:rsidRPr="00EB1191">
              <w:rPr>
                <w:rFonts w:ascii="Times New Roman" w:hAnsi="Times New Roman"/>
                <w:sz w:val="24"/>
                <w:u w:val="single"/>
                <w:lang w:val="en-GB" w:eastAsia="ru-RU"/>
              </w:rPr>
              <w:t>Group І</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Analysis and assessment of the elaborated methodologies of retrospective calculations of services, which according to the new accounting system, are currently accounted in the foreign trade in services.</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 xml:space="preserve">Discussion of methodological approaches to the calculation of types of services that have not been previously accounted in the statistics of international trade, according to the accounting practices applied in the EU countries. </w:t>
            </w: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 xml:space="preserve">Questions and Answers </w:t>
            </w:r>
          </w:p>
          <w:p w:rsidR="005C0347" w:rsidRPr="00EB1191" w:rsidRDefault="005C0347" w:rsidP="00EA5D80">
            <w:pPr>
              <w:pStyle w:val="ad"/>
              <w:rPr>
                <w:rFonts w:ascii="Times New Roman" w:hAnsi="Times New Roman"/>
                <w:sz w:val="24"/>
                <w:u w:val="single"/>
                <w:lang w:val="en-GB" w:eastAsia="ru-RU"/>
              </w:rPr>
            </w:pPr>
          </w:p>
          <w:p w:rsidR="005C0347" w:rsidRPr="00EB1191" w:rsidRDefault="005C0347" w:rsidP="00EA5D80">
            <w:pPr>
              <w:pStyle w:val="ad"/>
              <w:rPr>
                <w:rFonts w:ascii="Times New Roman" w:hAnsi="Times New Roman"/>
                <w:sz w:val="24"/>
                <w:u w:val="single"/>
                <w:lang w:val="en-GB" w:eastAsia="ru-RU"/>
              </w:rPr>
            </w:pPr>
            <w:r w:rsidRPr="00EB1191">
              <w:rPr>
                <w:rFonts w:ascii="Times New Roman" w:hAnsi="Times New Roman"/>
                <w:sz w:val="24"/>
                <w:u w:val="single"/>
                <w:lang w:val="en-GB" w:eastAsia="ru-RU"/>
              </w:rPr>
              <w:t>Group ІI</w:t>
            </w: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Practical experience of the EU countries, acquired during the transition period to a new accounting system in the statistics of international trade.</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Presentation of the European methodology and accounting system of international  trade in services which are in line with the Recommendations on Statistics of International Trade in Services and the 6th edition of the Guidance on the compilation of balance of payments.</w:t>
            </w: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 xml:space="preserve">Questions and Answers </w:t>
            </w:r>
          </w:p>
          <w:p w:rsidR="005C0347" w:rsidRPr="00EB1191" w:rsidRDefault="005C0347" w:rsidP="00EA5D80">
            <w:pPr>
              <w:pStyle w:val="ad"/>
              <w:rPr>
                <w:rFonts w:ascii="Times New Roman" w:hAnsi="Times New Roman"/>
                <w:sz w:val="24"/>
                <w:lang w:val="en-GB" w:eastAsia="ru-RU"/>
              </w:rPr>
            </w:pPr>
          </w:p>
        </w:tc>
      </w:tr>
      <w:tr w:rsidR="00EB1191" w:rsidRPr="00EB1191" w:rsidTr="00EA5D80">
        <w:trPr>
          <w:trHeight w:val="1111"/>
        </w:trPr>
        <w:tc>
          <w:tcPr>
            <w:tcW w:w="662" w:type="pct"/>
          </w:tcPr>
          <w:p w:rsidR="005C0347" w:rsidRPr="00EB1191" w:rsidRDefault="005C0347" w:rsidP="00EA5D80">
            <w:pPr>
              <w:spacing w:before="120"/>
              <w:ind w:left="-57" w:right="-79"/>
              <w:rPr>
                <w:lang w:val="en-GB"/>
              </w:rPr>
            </w:pPr>
            <w:r w:rsidRPr="00EB1191">
              <w:rPr>
                <w:lang w:val="en-GB"/>
              </w:rPr>
              <w:lastRenderedPageBreak/>
              <w:t>Day 3</w:t>
            </w:r>
          </w:p>
          <w:p w:rsidR="005C0347" w:rsidRPr="00EB1191" w:rsidRDefault="005C0347" w:rsidP="00EA5D80">
            <w:pPr>
              <w:ind w:left="-57" w:right="-79"/>
              <w:rPr>
                <w:lang w:val="en-GB"/>
              </w:rPr>
            </w:pPr>
            <w:r w:rsidRPr="00EB1191">
              <w:rPr>
                <w:lang w:val="en-GB"/>
              </w:rPr>
              <w:t>15.05.2014</w:t>
            </w:r>
          </w:p>
        </w:tc>
        <w:tc>
          <w:tcPr>
            <w:tcW w:w="4338" w:type="pct"/>
          </w:tcPr>
          <w:p w:rsidR="005C0347" w:rsidRPr="00EB1191" w:rsidRDefault="005C0347" w:rsidP="00EA5D80">
            <w:pPr>
              <w:spacing w:before="120"/>
              <w:rPr>
                <w:lang w:val="en-GB"/>
              </w:rPr>
            </w:pPr>
            <w:r w:rsidRPr="00EB1191">
              <w:rPr>
                <w:lang w:val="en-GB"/>
              </w:rPr>
              <w:t>10:00 - 13:00</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Assessment of the compliance of the Ukrainian state statistical observation on foreign trade with the EU standards</w:t>
            </w: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 xml:space="preserve">Questions and Answers </w:t>
            </w: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 xml:space="preserve">Discussion, summing up and outlining recommendations </w:t>
            </w:r>
          </w:p>
          <w:p w:rsidR="005C0347" w:rsidRPr="00EB1191" w:rsidRDefault="005C0347" w:rsidP="00EA5D80">
            <w:pPr>
              <w:spacing w:before="120"/>
              <w:rPr>
                <w:lang w:val="en-GB"/>
              </w:rPr>
            </w:pPr>
          </w:p>
        </w:tc>
      </w:tr>
    </w:tbl>
    <w:p w:rsidR="005C0347" w:rsidRPr="00EB1191" w:rsidRDefault="005C0347" w:rsidP="00C0651F">
      <w:pPr>
        <w:rPr>
          <w:rFonts w:cs="Arial"/>
          <w:b/>
          <w:bCs/>
          <w:sz w:val="28"/>
          <w:szCs w:val="28"/>
          <w:lang w:val="en-GB"/>
        </w:rPr>
      </w:pPr>
      <w:r w:rsidRPr="00EB1191">
        <w:rPr>
          <w:rFonts w:cs="Arial"/>
          <w:b/>
          <w:bCs/>
          <w:sz w:val="28"/>
          <w:szCs w:val="28"/>
          <w:lang w:val="en-GB"/>
        </w:rPr>
        <w:t xml:space="preserve">Consultant and partner </w:t>
      </w:r>
    </w:p>
    <w:p w:rsidR="005C0347" w:rsidRPr="00EB1191" w:rsidRDefault="005C0347" w:rsidP="00BA1BDA">
      <w:pPr>
        <w:spacing w:before="240" w:after="120"/>
        <w:rPr>
          <w:lang w:val="en-GB"/>
        </w:rPr>
      </w:pPr>
      <w:r w:rsidRPr="00EB1191">
        <w:rPr>
          <w:lang w:val="en-GB"/>
        </w:rPr>
        <w:t xml:space="preserve">The mission will be carried out by: </w:t>
      </w:r>
    </w:p>
    <w:p w:rsidR="005C0347" w:rsidRPr="00EB1191" w:rsidRDefault="005C0347" w:rsidP="00BA1BDA">
      <w:pPr>
        <w:rPr>
          <w:lang w:val="en-GB"/>
        </w:rPr>
      </w:pPr>
      <w:r w:rsidRPr="00EB1191">
        <w:rPr>
          <w:lang w:val="en-GB"/>
        </w:rPr>
        <w:t>Mr Casper Winter (DK)</w:t>
      </w:r>
    </w:p>
    <w:p w:rsidR="005C0347" w:rsidRPr="00EB1191" w:rsidRDefault="005C0347" w:rsidP="00BA1BDA">
      <w:pPr>
        <w:rPr>
          <w:lang w:val="en-GB"/>
        </w:rPr>
      </w:pPr>
      <w:r w:rsidRPr="00EB1191">
        <w:rPr>
          <w:lang w:val="en-GB"/>
        </w:rPr>
        <w:t>Mr Søren Burman (DK)</w:t>
      </w:r>
    </w:p>
    <w:p w:rsidR="005C0347" w:rsidRPr="00EB1191" w:rsidRDefault="005C0347" w:rsidP="00BA1BDA">
      <w:pPr>
        <w:rPr>
          <w:lang w:val="en-GB"/>
        </w:rPr>
      </w:pPr>
      <w:r w:rsidRPr="00EB1191">
        <w:rPr>
          <w:lang w:val="en-GB"/>
        </w:rPr>
        <w:t>Mr Poul Uffe Dam (DK)</w:t>
      </w:r>
    </w:p>
    <w:p w:rsidR="005C0347" w:rsidRPr="00EB1191" w:rsidRDefault="005C0347" w:rsidP="00BA1BDA">
      <w:pPr>
        <w:rPr>
          <w:lang w:val="en-GB"/>
        </w:rPr>
      </w:pPr>
    </w:p>
    <w:p w:rsidR="005C0347" w:rsidRPr="00EB1191" w:rsidRDefault="005C0347" w:rsidP="00C0651F">
      <w:pPr>
        <w:rPr>
          <w:rFonts w:cs="Arial"/>
          <w:b/>
          <w:bCs/>
          <w:sz w:val="28"/>
          <w:szCs w:val="28"/>
          <w:lang w:val="en-GB"/>
        </w:rPr>
      </w:pPr>
      <w:r w:rsidRPr="00EB1191">
        <w:rPr>
          <w:rFonts w:cs="Arial"/>
          <w:b/>
          <w:bCs/>
          <w:sz w:val="28"/>
          <w:szCs w:val="28"/>
          <w:lang w:val="en-GB"/>
        </w:rPr>
        <w:t xml:space="preserve">Beneficiary Institution: </w:t>
      </w:r>
    </w:p>
    <w:p w:rsidR="005C0347" w:rsidRPr="00EB1191" w:rsidRDefault="005C0347" w:rsidP="00BA1BDA">
      <w:pPr>
        <w:spacing w:before="60"/>
        <w:rPr>
          <w:lang w:val="en-GB"/>
        </w:rPr>
      </w:pPr>
      <w:r w:rsidRPr="00EB1191">
        <w:rPr>
          <w:lang w:val="en-GB"/>
        </w:rPr>
        <w:t>Anatoliy Fryzorenko, Director, Trade statistics Department, SSSU</w:t>
      </w:r>
    </w:p>
    <w:p w:rsidR="005C0347" w:rsidRPr="00EB1191" w:rsidRDefault="005C0347" w:rsidP="00BA1BDA">
      <w:pPr>
        <w:spacing w:before="60"/>
        <w:rPr>
          <w:lang w:val="en-GB"/>
        </w:rPr>
      </w:pPr>
      <w:r w:rsidRPr="00EB1191">
        <w:rPr>
          <w:lang w:val="en-GB"/>
        </w:rPr>
        <w:t xml:space="preserve">Valentyna Krugliak, Deputy Director, Trade Statistics Department, SSSU </w:t>
      </w:r>
    </w:p>
    <w:p w:rsidR="005C0347" w:rsidRPr="00EB1191" w:rsidRDefault="005C0347" w:rsidP="00BA1BDA">
      <w:pPr>
        <w:spacing w:before="60"/>
        <w:ind w:right="-159"/>
        <w:rPr>
          <w:lang w:val="en-GB"/>
        </w:rPr>
      </w:pPr>
      <w:r w:rsidRPr="00EB1191">
        <w:rPr>
          <w:lang w:val="en-GB"/>
        </w:rPr>
        <w:t>Tetyana Poremska, Head of the Unit, Foreign trade in services statistics, SSSU</w:t>
      </w:r>
    </w:p>
    <w:p w:rsidR="005C0347" w:rsidRPr="00EB1191" w:rsidRDefault="005C0347" w:rsidP="00BA1BDA">
      <w:pPr>
        <w:spacing w:before="60"/>
        <w:ind w:right="-159"/>
        <w:rPr>
          <w:lang w:val="en-GB"/>
        </w:rPr>
      </w:pPr>
      <w:r w:rsidRPr="00EB1191">
        <w:rPr>
          <w:lang w:val="en-GB"/>
        </w:rPr>
        <w:t xml:space="preserve">Viktor Kostyrko, Chief specialist-economist, Foreign trade in services statistics, SSSU </w:t>
      </w:r>
    </w:p>
    <w:p w:rsidR="005C0347" w:rsidRPr="00EB1191" w:rsidRDefault="005C0347" w:rsidP="00BA1BDA">
      <w:pPr>
        <w:spacing w:before="60"/>
        <w:ind w:right="-159"/>
        <w:rPr>
          <w:lang w:val="en-GB"/>
        </w:rPr>
      </w:pPr>
      <w:r w:rsidRPr="00EB1191">
        <w:rPr>
          <w:lang w:val="en-GB"/>
        </w:rPr>
        <w:t>Hanna Opanasenko, Chief specialist-economist, Foreign trade in services statistics, SSSU</w:t>
      </w:r>
    </w:p>
    <w:p w:rsidR="005C0347" w:rsidRPr="00EB1191" w:rsidRDefault="005C0347" w:rsidP="00BA1BDA">
      <w:pPr>
        <w:spacing w:before="60"/>
        <w:ind w:right="-159"/>
        <w:rPr>
          <w:lang w:val="en-GB"/>
        </w:rPr>
      </w:pPr>
      <w:r w:rsidRPr="00EB1191">
        <w:rPr>
          <w:lang w:val="en-GB"/>
        </w:rPr>
        <w:t>Maryna Lesnikova, PhD in economics, Senior Research Assistant, Scientific Research Institute, SSSU</w:t>
      </w:r>
    </w:p>
    <w:p w:rsidR="005C0347" w:rsidRPr="00EB1191" w:rsidRDefault="005C0347" w:rsidP="00BA1BDA">
      <w:pPr>
        <w:spacing w:before="60"/>
        <w:ind w:right="-159"/>
        <w:rPr>
          <w:lang w:val="en-GB"/>
        </w:rPr>
      </w:pPr>
    </w:p>
    <w:p w:rsidR="005C0347" w:rsidRPr="00EB1191" w:rsidRDefault="005C0347" w:rsidP="00BA1BDA">
      <w:pPr>
        <w:rPr>
          <w:b/>
          <w:bCs/>
          <w:sz w:val="28"/>
          <w:szCs w:val="28"/>
          <w:lang w:val="en-GB"/>
        </w:rPr>
      </w:pPr>
      <w:r w:rsidRPr="00EB1191">
        <w:rPr>
          <w:b/>
          <w:bCs/>
          <w:sz w:val="28"/>
          <w:szCs w:val="28"/>
          <w:lang w:val="en-GB"/>
        </w:rPr>
        <w:t>Scheduling</w:t>
      </w:r>
    </w:p>
    <w:p w:rsidR="005C0347" w:rsidRPr="00EB1191" w:rsidRDefault="005C0347" w:rsidP="00BA1BDA">
      <w:pPr>
        <w:rPr>
          <w:b/>
          <w:bCs/>
          <w:sz w:val="28"/>
          <w:szCs w:val="28"/>
          <w:lang w:val="en-GB"/>
        </w:rPr>
      </w:pPr>
    </w:p>
    <w:p w:rsidR="005C0347" w:rsidRPr="00EB1191" w:rsidRDefault="005C0347" w:rsidP="00BA1BDA">
      <w:pPr>
        <w:rPr>
          <w:lang w:val="en-GB"/>
        </w:rPr>
      </w:pPr>
      <w:r w:rsidRPr="00EB1191">
        <w:rPr>
          <w:lang w:val="en-GB"/>
        </w:rPr>
        <w:t>The Mission will take place on May</w:t>
      </w:r>
      <w:r w:rsidRPr="00EB1191">
        <w:rPr>
          <w:b/>
          <w:bCs/>
          <w:sz w:val="28"/>
          <w:szCs w:val="28"/>
          <w:lang w:val="en-GB"/>
        </w:rPr>
        <w:t xml:space="preserve"> </w:t>
      </w:r>
      <w:r w:rsidRPr="00EB1191">
        <w:rPr>
          <w:lang w:val="en-GB"/>
        </w:rPr>
        <w:t>13 – 15, 2014 in Ukraine</w:t>
      </w:r>
    </w:p>
    <w:p w:rsidR="005C0347" w:rsidRPr="00EB1191" w:rsidRDefault="005C0347" w:rsidP="00BA1BDA">
      <w:pPr>
        <w:rPr>
          <w:lang w:val="en-GB"/>
        </w:rPr>
      </w:pPr>
    </w:p>
    <w:p w:rsidR="005C0347" w:rsidRPr="00EB1191" w:rsidRDefault="005C0347" w:rsidP="00C0651F">
      <w:pPr>
        <w:rPr>
          <w:rFonts w:cs="Arial"/>
          <w:b/>
          <w:bCs/>
          <w:sz w:val="28"/>
          <w:szCs w:val="28"/>
          <w:lang w:val="en-GB"/>
        </w:rPr>
      </w:pPr>
      <w:r w:rsidRPr="00EB1191">
        <w:rPr>
          <w:rFonts w:cs="Arial"/>
          <w:b/>
          <w:bCs/>
          <w:sz w:val="28"/>
          <w:szCs w:val="28"/>
          <w:lang w:val="en-GB"/>
        </w:rPr>
        <w:t>Report</w:t>
      </w:r>
    </w:p>
    <w:p w:rsidR="005C0347" w:rsidRPr="00EB1191" w:rsidRDefault="005C0347" w:rsidP="00BA1BDA">
      <w:pPr>
        <w:rPr>
          <w:lang w:val="en-GB"/>
        </w:rPr>
      </w:pPr>
      <w:r w:rsidRPr="00EB1191">
        <w:rPr>
          <w:lang w:val="en-GB"/>
        </w:rPr>
        <w:t>The final report on the mission should be submitted no later than two weeks after the completion of the mission.</w:t>
      </w:r>
    </w:p>
    <w:p w:rsidR="005C0347" w:rsidRPr="00EB1191" w:rsidRDefault="005C0347" w:rsidP="00BA1BDA">
      <w:pPr>
        <w:autoSpaceDE w:val="0"/>
        <w:autoSpaceDN w:val="0"/>
        <w:adjustRightInd w:val="0"/>
        <w:rPr>
          <w:lang w:val="en-GB"/>
        </w:rPr>
      </w:pPr>
    </w:p>
    <w:p w:rsidR="005C0347" w:rsidRPr="00EB1191" w:rsidRDefault="005C0347" w:rsidP="00BA1BDA">
      <w:pPr>
        <w:pStyle w:val="1"/>
        <w:pageBreakBefore/>
        <w:rPr>
          <w:lang w:val="en-GB"/>
        </w:rPr>
      </w:pPr>
      <w:bookmarkStart w:id="17" w:name="_Toc404023484"/>
      <w:r w:rsidRPr="00EB1191">
        <w:rPr>
          <w:lang w:val="en-GB"/>
        </w:rPr>
        <w:lastRenderedPageBreak/>
        <w:t>Annex 2. Meeting programme (agenda)</w:t>
      </w:r>
      <w:bookmarkEnd w:id="17"/>
    </w:p>
    <w:p w:rsidR="005C0347" w:rsidRPr="00EB1191" w:rsidRDefault="005C0347" w:rsidP="00F50830">
      <w:pPr>
        <w:jc w:val="right"/>
        <w:rPr>
          <w:sz w:val="26"/>
          <w:szCs w:val="26"/>
          <w:lang w:val="en-GB"/>
        </w:rPr>
      </w:pPr>
    </w:p>
    <w:tbl>
      <w:tblPr>
        <w:tblW w:w="10207" w:type="dxa"/>
        <w:tblInd w:w="-318" w:type="dxa"/>
        <w:tblLayout w:type="fixed"/>
        <w:tblLook w:val="0000" w:firstRow="0" w:lastRow="0" w:firstColumn="0" w:lastColumn="0" w:noHBand="0" w:noVBand="0"/>
      </w:tblPr>
      <w:tblGrid>
        <w:gridCol w:w="1723"/>
        <w:gridCol w:w="1854"/>
        <w:gridCol w:w="1589"/>
        <w:gridCol w:w="2077"/>
        <w:gridCol w:w="1234"/>
        <w:gridCol w:w="1730"/>
      </w:tblGrid>
      <w:tr w:rsidR="00EB1191" w:rsidRPr="00EB1191" w:rsidTr="00EA5D80">
        <w:trPr>
          <w:trHeight w:val="1030"/>
        </w:trPr>
        <w:tc>
          <w:tcPr>
            <w:tcW w:w="1723" w:type="dxa"/>
          </w:tcPr>
          <w:p w:rsidR="005C0347" w:rsidRPr="00EB1191" w:rsidRDefault="00EB1191" w:rsidP="00EA5D80">
            <w:pPr>
              <w:tabs>
                <w:tab w:val="center" w:pos="4153"/>
                <w:tab w:val="right" w:pos="8306"/>
              </w:tabs>
              <w:rPr>
                <w:rFonts w:ascii="Georgia" w:hAnsi="Georgia"/>
                <w:sz w:val="21"/>
                <w:szCs w:val="21"/>
                <w:lang w:val="en-GB"/>
              </w:rPr>
            </w:pPr>
            <w:bookmarkStart w:id="18" w:name="Dato"/>
            <w:bookmarkStart w:id="19" w:name="Sektion"/>
            <w:bookmarkStart w:id="20" w:name="Brugerinitial"/>
            <w:bookmarkStart w:id="21" w:name="Udkast"/>
            <w:bookmarkStart w:id="22" w:name="Journalnr"/>
            <w:bookmarkStart w:id="23" w:name="Til"/>
            <w:bookmarkEnd w:id="18"/>
            <w:bookmarkEnd w:id="19"/>
            <w:bookmarkEnd w:id="20"/>
            <w:bookmarkEnd w:id="21"/>
            <w:bookmarkEnd w:id="22"/>
            <w:bookmarkEnd w:id="23"/>
            <w:r>
              <w:rPr>
                <w:rFonts w:ascii="Georgia" w:hAnsi="Georgia"/>
                <w:noProof/>
                <w:sz w:val="21"/>
                <w:szCs w:val="21"/>
                <w:lang w:val="uk-UA" w:eastAsia="uk-UA"/>
              </w:rPr>
              <w:drawing>
                <wp:inline distT="0" distB="0" distL="0" distR="0">
                  <wp:extent cx="1076325" cy="648335"/>
                  <wp:effectExtent l="0" t="0" r="9525" b="0"/>
                  <wp:docPr id="9"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648335"/>
                          </a:xfrm>
                          <a:prstGeom prst="rect">
                            <a:avLst/>
                          </a:prstGeom>
                          <a:solidFill>
                            <a:srgbClr val="FFFFFF"/>
                          </a:solidFill>
                          <a:ln>
                            <a:noFill/>
                          </a:ln>
                        </pic:spPr>
                      </pic:pic>
                    </a:graphicData>
                  </a:graphic>
                </wp:inline>
              </w:drawing>
            </w:r>
          </w:p>
        </w:tc>
        <w:tc>
          <w:tcPr>
            <w:tcW w:w="1854" w:type="dxa"/>
          </w:tcPr>
          <w:p w:rsidR="005C0347" w:rsidRPr="00EB1191" w:rsidRDefault="00EB1191" w:rsidP="00EA5D80">
            <w:pPr>
              <w:tabs>
                <w:tab w:val="center" w:pos="4153"/>
                <w:tab w:val="right" w:pos="8306"/>
              </w:tabs>
              <w:rPr>
                <w:rFonts w:ascii="Georgia" w:hAnsi="Georgia"/>
                <w:sz w:val="21"/>
                <w:szCs w:val="21"/>
                <w:lang w:val="en-GB"/>
              </w:rPr>
            </w:pPr>
            <w:r>
              <w:rPr>
                <w:rFonts w:ascii="Georgia" w:hAnsi="Georgia"/>
                <w:noProof/>
                <w:sz w:val="21"/>
                <w:szCs w:val="21"/>
                <w:lang w:val="uk-UA" w:eastAsia="uk-UA"/>
              </w:rPr>
              <w:drawing>
                <wp:inline distT="0" distB="0" distL="0" distR="0">
                  <wp:extent cx="989330" cy="486410"/>
                  <wp:effectExtent l="0" t="0" r="1270" b="8890"/>
                  <wp:docPr id="10" name="Billede 14" descr="Описание: Q:\PPT\SAMLING\JV\Logo2013\LogoUk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descr="Описание: Q:\PPT\SAMLING\JV\Logo2013\LogoUkPrin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330" cy="486410"/>
                          </a:xfrm>
                          <a:prstGeom prst="rect">
                            <a:avLst/>
                          </a:prstGeom>
                          <a:noFill/>
                          <a:ln>
                            <a:noFill/>
                          </a:ln>
                        </pic:spPr>
                      </pic:pic>
                    </a:graphicData>
                  </a:graphic>
                </wp:inline>
              </w:drawing>
            </w:r>
          </w:p>
        </w:tc>
        <w:tc>
          <w:tcPr>
            <w:tcW w:w="1589" w:type="dxa"/>
          </w:tcPr>
          <w:p w:rsidR="005C0347" w:rsidRPr="00EB1191" w:rsidRDefault="00EB1191" w:rsidP="00EA5D80">
            <w:pPr>
              <w:tabs>
                <w:tab w:val="center" w:pos="4153"/>
                <w:tab w:val="right" w:pos="8306"/>
              </w:tabs>
              <w:rPr>
                <w:rFonts w:ascii="Georgia" w:hAnsi="Georgia"/>
                <w:sz w:val="21"/>
                <w:szCs w:val="21"/>
                <w:lang w:val="en-GB"/>
              </w:rPr>
            </w:pPr>
            <w:r>
              <w:rPr>
                <w:rFonts w:ascii="Georgia" w:hAnsi="Georgia"/>
                <w:noProof/>
                <w:sz w:val="21"/>
                <w:szCs w:val="21"/>
                <w:lang w:val="uk-UA" w:eastAsia="uk-UA"/>
              </w:rPr>
              <w:drawing>
                <wp:inline distT="0" distB="0" distL="0" distR="0">
                  <wp:extent cx="781050" cy="734695"/>
                  <wp:effectExtent l="0" t="0" r="0" b="8255"/>
                  <wp:docPr id="11"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734695"/>
                          </a:xfrm>
                          <a:prstGeom prst="rect">
                            <a:avLst/>
                          </a:prstGeom>
                          <a:noFill/>
                          <a:ln>
                            <a:noFill/>
                          </a:ln>
                        </pic:spPr>
                      </pic:pic>
                    </a:graphicData>
                  </a:graphic>
                </wp:inline>
              </w:drawing>
            </w:r>
          </w:p>
        </w:tc>
        <w:tc>
          <w:tcPr>
            <w:tcW w:w="2077" w:type="dxa"/>
          </w:tcPr>
          <w:p w:rsidR="005C0347" w:rsidRPr="00EB1191" w:rsidRDefault="00EB1191" w:rsidP="00EA5D80">
            <w:pPr>
              <w:tabs>
                <w:tab w:val="center" w:pos="4153"/>
                <w:tab w:val="right" w:pos="8306"/>
              </w:tabs>
              <w:rPr>
                <w:rFonts w:ascii="Georgia" w:hAnsi="Georgia"/>
                <w:sz w:val="21"/>
                <w:szCs w:val="21"/>
                <w:lang w:val="en-GB"/>
              </w:rPr>
            </w:pPr>
            <w:r>
              <w:rPr>
                <w:rFonts w:ascii="Georgia" w:hAnsi="Georgia"/>
                <w:noProof/>
                <w:sz w:val="21"/>
                <w:szCs w:val="21"/>
                <w:lang w:val="uk-UA" w:eastAsia="uk-UA"/>
              </w:rPr>
              <w:drawing>
                <wp:inline distT="0" distB="0" distL="0" distR="0">
                  <wp:extent cx="1544955" cy="440055"/>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4955" cy="440055"/>
                          </a:xfrm>
                          <a:prstGeom prst="rect">
                            <a:avLst/>
                          </a:prstGeom>
                          <a:noFill/>
                          <a:ln>
                            <a:noFill/>
                          </a:ln>
                        </pic:spPr>
                      </pic:pic>
                    </a:graphicData>
                  </a:graphic>
                </wp:inline>
              </w:drawing>
            </w:r>
          </w:p>
        </w:tc>
        <w:tc>
          <w:tcPr>
            <w:tcW w:w="1234" w:type="dxa"/>
          </w:tcPr>
          <w:p w:rsidR="005C0347" w:rsidRPr="00EB1191" w:rsidRDefault="00EB1191" w:rsidP="00EA5D80">
            <w:pPr>
              <w:tabs>
                <w:tab w:val="center" w:pos="4153"/>
                <w:tab w:val="right" w:pos="8306"/>
              </w:tabs>
              <w:rPr>
                <w:rFonts w:ascii="Georgia" w:hAnsi="Georgia"/>
                <w:sz w:val="21"/>
                <w:szCs w:val="21"/>
                <w:lang w:val="en-GB"/>
              </w:rPr>
            </w:pPr>
            <w:r>
              <w:rPr>
                <w:rFonts w:ascii="Georgia" w:hAnsi="Georgia"/>
                <w:noProof/>
                <w:sz w:val="21"/>
                <w:szCs w:val="21"/>
                <w:lang w:val="uk-UA" w:eastAsia="uk-UA"/>
              </w:rPr>
              <w:drawing>
                <wp:inline distT="0" distB="0" distL="0" distR="0">
                  <wp:extent cx="688975" cy="688975"/>
                  <wp:effectExtent l="0" t="0" r="0" b="0"/>
                  <wp:docPr id="13" name="Billede 11" descr="Описание: st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descr="Описание: stati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a:ln>
                            <a:noFill/>
                          </a:ln>
                        </pic:spPr>
                      </pic:pic>
                    </a:graphicData>
                  </a:graphic>
                </wp:inline>
              </w:drawing>
            </w:r>
          </w:p>
        </w:tc>
        <w:tc>
          <w:tcPr>
            <w:tcW w:w="1730" w:type="dxa"/>
          </w:tcPr>
          <w:p w:rsidR="005C0347" w:rsidRPr="00EB1191" w:rsidRDefault="00EB1191" w:rsidP="00EA5D80">
            <w:pPr>
              <w:tabs>
                <w:tab w:val="center" w:pos="4153"/>
                <w:tab w:val="right" w:pos="8306"/>
              </w:tabs>
              <w:rPr>
                <w:rFonts w:ascii="Georgia" w:hAnsi="Georgia"/>
                <w:sz w:val="21"/>
                <w:szCs w:val="21"/>
                <w:lang w:val="en-GB"/>
              </w:rPr>
            </w:pPr>
            <w:r>
              <w:rPr>
                <w:rFonts w:ascii="Georgia" w:hAnsi="Georgia"/>
                <w:noProof/>
                <w:sz w:val="21"/>
                <w:szCs w:val="21"/>
                <w:lang w:val="uk-UA" w:eastAsia="uk-UA"/>
              </w:rPr>
              <w:drawing>
                <wp:inline distT="0" distB="0" distL="0" distR="0">
                  <wp:extent cx="955040" cy="636905"/>
                  <wp:effectExtent l="0" t="0" r="0" b="0"/>
                  <wp:docPr id="14"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040" cy="636905"/>
                          </a:xfrm>
                          <a:prstGeom prst="rect">
                            <a:avLst/>
                          </a:prstGeom>
                          <a:solidFill>
                            <a:srgbClr val="FFFFFF"/>
                          </a:solidFill>
                          <a:ln>
                            <a:noFill/>
                          </a:ln>
                        </pic:spPr>
                      </pic:pic>
                    </a:graphicData>
                  </a:graphic>
                </wp:inline>
              </w:drawing>
            </w:r>
          </w:p>
        </w:tc>
      </w:tr>
    </w:tbl>
    <w:p w:rsidR="005C0347" w:rsidRPr="00EB1191" w:rsidRDefault="005C0347" w:rsidP="00F50830">
      <w:pPr>
        <w:jc w:val="center"/>
        <w:rPr>
          <w:rFonts w:ascii="Georgia" w:hAnsi="Georgia"/>
          <w:b/>
          <w:sz w:val="28"/>
          <w:szCs w:val="28"/>
          <w:lang w:val="en-GB"/>
        </w:rPr>
      </w:pPr>
    </w:p>
    <w:p w:rsidR="005C0347" w:rsidRPr="00EB1191" w:rsidRDefault="005C0347" w:rsidP="00F50830">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0"/>
          <w:lang w:val="en-GB"/>
        </w:rPr>
      </w:pPr>
      <w:r w:rsidRPr="00EB1191">
        <w:rPr>
          <w:rFonts w:ascii="Georgia" w:hAnsi="Georgia"/>
          <w:b/>
          <w:sz w:val="28"/>
          <w:szCs w:val="28"/>
          <w:lang w:val="en-GB"/>
        </w:rPr>
        <w:tab/>
      </w:r>
    </w:p>
    <w:p w:rsidR="005C0347" w:rsidRPr="00EB1191" w:rsidRDefault="005C0347" w:rsidP="00F50830">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bCs/>
          <w:spacing w:val="10"/>
          <w:lang w:val="en-GB"/>
        </w:rPr>
      </w:pPr>
      <w:r w:rsidRPr="00EB1191">
        <w:rPr>
          <w:rFonts w:ascii="Georgia" w:hAnsi="Georgia" w:cs="Arial"/>
          <w:b/>
          <w:lang w:val="en-GB"/>
        </w:rPr>
        <w:t>European Union Twinning Project</w:t>
      </w:r>
      <w:r w:rsidRPr="00EB1191">
        <w:rPr>
          <w:rFonts w:ascii="Georgia" w:hAnsi="Georgia" w:cs="Arial"/>
          <w:b/>
          <w:spacing w:val="10"/>
          <w:lang w:val="en-GB"/>
        </w:rPr>
        <w:t xml:space="preserve"> </w:t>
      </w:r>
    </w:p>
    <w:p w:rsidR="005C0347" w:rsidRPr="00EB1191" w:rsidRDefault="005C0347" w:rsidP="00F50830">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sz w:val="20"/>
          <w:lang w:val="en-GB"/>
        </w:rPr>
      </w:pPr>
    </w:p>
    <w:p w:rsidR="005C0347" w:rsidRPr="00EB1191" w:rsidRDefault="005C0347" w:rsidP="00F50830">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lang w:val="en-GB"/>
        </w:rPr>
      </w:pPr>
      <w:r w:rsidRPr="00EB1191">
        <w:rPr>
          <w:rFonts w:ascii="Georgia" w:hAnsi="Georgia" w:cs="Arial"/>
          <w:b/>
          <w:spacing w:val="10"/>
          <w:lang w:val="en-GB"/>
        </w:rPr>
        <w:t>Support to Development Process in the State Statistics Service of Ukraine with the Objective to Enhance its Capacity and Production</w:t>
      </w:r>
    </w:p>
    <w:p w:rsidR="005C0347" w:rsidRPr="00EB1191" w:rsidRDefault="005C0347" w:rsidP="00F50830">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lang w:val="en-GB"/>
        </w:rPr>
      </w:pPr>
    </w:p>
    <w:p w:rsidR="005C0347" w:rsidRPr="00EB1191" w:rsidRDefault="005C0347" w:rsidP="00F50830">
      <w:pPr>
        <w:pBdr>
          <w:top w:val="single" w:sz="4" w:space="0" w:color="auto" w:shadow="1"/>
          <w:left w:val="single" w:sz="4" w:space="4" w:color="auto" w:shadow="1"/>
          <w:bottom w:val="single" w:sz="4" w:space="0" w:color="auto" w:shadow="1"/>
          <w:right w:val="single" w:sz="4" w:space="4" w:color="auto" w:shadow="1"/>
        </w:pBdr>
        <w:jc w:val="center"/>
        <w:rPr>
          <w:rFonts w:ascii="Georgia" w:hAnsi="Georgia" w:cs="Arial"/>
          <w:b/>
          <w:spacing w:val="10"/>
          <w:lang w:val="en-GB"/>
        </w:rPr>
      </w:pPr>
      <w:r w:rsidRPr="00EB1191">
        <w:rPr>
          <w:rFonts w:ascii="Georgia" w:hAnsi="Georgia" w:cs="Arial"/>
          <w:b/>
          <w:spacing w:val="10"/>
          <w:lang w:val="en-GB"/>
        </w:rPr>
        <w:t>Twinning No.: UA/13/ENP/ST/38</w:t>
      </w:r>
    </w:p>
    <w:p w:rsidR="005C0347" w:rsidRPr="00EB1191" w:rsidRDefault="005C0347" w:rsidP="00F50830">
      <w:pPr>
        <w:jc w:val="right"/>
        <w:rPr>
          <w:sz w:val="26"/>
          <w:szCs w:val="26"/>
          <w:lang w:val="en-GB"/>
        </w:rPr>
      </w:pPr>
    </w:p>
    <w:p w:rsidR="005C0347" w:rsidRPr="00EB1191" w:rsidRDefault="005C0347" w:rsidP="00F50830">
      <w:pPr>
        <w:jc w:val="center"/>
        <w:rPr>
          <w:b/>
          <w:bCs/>
          <w:sz w:val="25"/>
          <w:szCs w:val="25"/>
          <w:lang w:val="en-GB"/>
        </w:rPr>
      </w:pPr>
      <w:r w:rsidRPr="00EB1191">
        <w:rPr>
          <w:b/>
          <w:bCs/>
          <w:sz w:val="25"/>
          <w:szCs w:val="25"/>
          <w:lang w:val="en-GB"/>
        </w:rPr>
        <w:t xml:space="preserve">MISSION PROGRAMME </w:t>
      </w:r>
    </w:p>
    <w:p w:rsidR="005C0347" w:rsidRPr="00EB1191" w:rsidRDefault="005C0347" w:rsidP="00F50830">
      <w:pPr>
        <w:jc w:val="center"/>
        <w:rPr>
          <w:sz w:val="20"/>
          <w:szCs w:val="20"/>
          <w:lang w:val="en-GB"/>
        </w:rPr>
      </w:pPr>
    </w:p>
    <w:p w:rsidR="005C0347" w:rsidRPr="00EB1191" w:rsidRDefault="005C0347" w:rsidP="00F50830">
      <w:pPr>
        <w:jc w:val="center"/>
        <w:rPr>
          <w:sz w:val="25"/>
          <w:szCs w:val="25"/>
          <w:lang w:val="en-GB"/>
        </w:rPr>
      </w:pPr>
      <w:r w:rsidRPr="00EB1191">
        <w:rPr>
          <w:sz w:val="25"/>
          <w:szCs w:val="25"/>
          <w:lang w:val="en-GB"/>
        </w:rPr>
        <w:t>Working meetings between the representatives of the Trade Statistics Department (SSSU) and the EU experts (Statistics Denmark) within the framework of the Twinning Project “Support to Development Process in the State Statistics Service of Ukraine with the Objective to Enhance its Capacity and Production”</w:t>
      </w:r>
    </w:p>
    <w:p w:rsidR="005C0347" w:rsidRPr="00EB1191" w:rsidRDefault="005C0347" w:rsidP="00F50830">
      <w:pPr>
        <w:jc w:val="center"/>
        <w:rPr>
          <w:sz w:val="26"/>
          <w:szCs w:val="26"/>
          <w:lang w:val="en-GB"/>
        </w:rPr>
      </w:pPr>
      <w:r w:rsidRPr="00EB1191">
        <w:rPr>
          <w:sz w:val="25"/>
          <w:szCs w:val="25"/>
          <w:lang w:val="en-GB"/>
        </w:rPr>
        <w:t>Component 8: Foreign Trade Statistics. Activity 8.1: Working mission</w:t>
      </w:r>
    </w:p>
    <w:p w:rsidR="005C0347" w:rsidRPr="00EB1191" w:rsidRDefault="005C0347" w:rsidP="00F50830">
      <w:pPr>
        <w:jc w:val="right"/>
        <w:rPr>
          <w:sz w:val="26"/>
          <w:szCs w:val="26"/>
          <w:lang w:val="en-GB"/>
        </w:rPr>
      </w:pPr>
      <w:r w:rsidRPr="00EB1191">
        <w:rPr>
          <w:sz w:val="26"/>
          <w:szCs w:val="26"/>
          <w:lang w:val="en-GB"/>
        </w:rPr>
        <w:t xml:space="preserve">  </w:t>
      </w:r>
    </w:p>
    <w:p w:rsidR="005C0347" w:rsidRPr="00EB1191" w:rsidRDefault="005C0347" w:rsidP="00F50830">
      <w:pPr>
        <w:jc w:val="center"/>
        <w:rPr>
          <w:sz w:val="25"/>
          <w:szCs w:val="25"/>
          <w:lang w:val="en-GB"/>
        </w:rPr>
      </w:pPr>
      <w:r w:rsidRPr="00EB1191">
        <w:rPr>
          <w:sz w:val="25"/>
          <w:szCs w:val="25"/>
          <w:lang w:val="en-GB"/>
        </w:rPr>
        <w:t>22-24 October, 2014</w:t>
      </w:r>
    </w:p>
    <w:p w:rsidR="005C0347" w:rsidRPr="00EB1191" w:rsidRDefault="005C0347" w:rsidP="00F50830">
      <w:pPr>
        <w:spacing w:line="228" w:lineRule="auto"/>
        <w:jc w:val="both"/>
        <w:rPr>
          <w:b/>
          <w:u w:val="single"/>
          <w:lang w:val="en-GB"/>
        </w:rPr>
      </w:pPr>
    </w:p>
    <w:p w:rsidR="005C0347" w:rsidRPr="00EB1191" w:rsidRDefault="005C0347" w:rsidP="00F50830">
      <w:pPr>
        <w:spacing w:before="120"/>
        <w:jc w:val="center"/>
        <w:rPr>
          <w:sz w:val="26"/>
          <w:szCs w:val="26"/>
          <w:lang w:val="en-GB"/>
        </w:rPr>
      </w:pPr>
    </w:p>
    <w:p w:rsidR="005C0347" w:rsidRPr="00EB1191" w:rsidRDefault="005C0347" w:rsidP="00F50830">
      <w:pPr>
        <w:pBdr>
          <w:top w:val="single" w:sz="4" w:space="1" w:color="auto"/>
          <w:left w:val="single" w:sz="4" w:space="4" w:color="auto"/>
          <w:bottom w:val="single" w:sz="4" w:space="1" w:color="auto"/>
          <w:right w:val="single" w:sz="4" w:space="31" w:color="auto"/>
        </w:pBdr>
        <w:jc w:val="both"/>
        <w:rPr>
          <w:b/>
          <w:bCs/>
          <w:lang w:val="en-GB"/>
        </w:rPr>
      </w:pPr>
      <w:r w:rsidRPr="00EB1191">
        <w:rPr>
          <w:b/>
          <w:bCs/>
          <w:lang w:val="en-GB"/>
        </w:rPr>
        <w:t>Component 8: Foreign Trade Statistics. Activity 8.1: Working mission</w:t>
      </w:r>
    </w:p>
    <w:p w:rsidR="005C0347" w:rsidRPr="00EB1191" w:rsidRDefault="005C0347" w:rsidP="00F50830">
      <w:pPr>
        <w:pBdr>
          <w:top w:val="single" w:sz="4" w:space="1" w:color="auto"/>
          <w:left w:val="single" w:sz="4" w:space="4" w:color="auto"/>
          <w:bottom w:val="single" w:sz="4" w:space="1" w:color="auto"/>
          <w:right w:val="single" w:sz="4" w:space="31" w:color="auto"/>
        </w:pBdr>
        <w:jc w:val="both"/>
        <w:rPr>
          <w:b/>
          <w:bCs/>
          <w:lang w:val="en-GB"/>
        </w:rPr>
      </w:pPr>
    </w:p>
    <w:p w:rsidR="005C0347" w:rsidRPr="00EB1191" w:rsidRDefault="005C0347" w:rsidP="00F50830">
      <w:pPr>
        <w:pBdr>
          <w:top w:val="single" w:sz="4" w:space="1" w:color="auto"/>
          <w:left w:val="single" w:sz="4" w:space="4" w:color="auto"/>
          <w:bottom w:val="single" w:sz="4" w:space="1" w:color="auto"/>
          <w:right w:val="single" w:sz="4" w:space="31" w:color="auto"/>
        </w:pBdr>
        <w:jc w:val="both"/>
        <w:rPr>
          <w:b/>
          <w:bCs/>
          <w:lang w:val="en-GB"/>
        </w:rPr>
      </w:pPr>
      <w:r w:rsidRPr="00EB1191">
        <w:rPr>
          <w:b/>
          <w:bCs/>
          <w:lang w:val="en-GB"/>
        </w:rPr>
        <w:t>Experts:</w:t>
      </w:r>
    </w:p>
    <w:p w:rsidR="005C0347" w:rsidRPr="00EB1191" w:rsidRDefault="005C0347" w:rsidP="00F50830">
      <w:pPr>
        <w:pBdr>
          <w:top w:val="single" w:sz="4" w:space="1" w:color="auto"/>
          <w:left w:val="single" w:sz="4" w:space="4" w:color="auto"/>
          <w:bottom w:val="single" w:sz="4" w:space="1" w:color="auto"/>
          <w:right w:val="single" w:sz="4" w:space="31" w:color="auto"/>
        </w:pBdr>
        <w:jc w:val="both"/>
        <w:rPr>
          <w:b/>
          <w:lang w:val="en-GB"/>
        </w:rPr>
      </w:pPr>
      <w:r w:rsidRPr="00EB1191">
        <w:rPr>
          <w:b/>
          <w:lang w:val="en-GB"/>
        </w:rPr>
        <w:t>Mr Casper Winter (DK)</w:t>
      </w:r>
    </w:p>
    <w:p w:rsidR="005C0347" w:rsidRPr="00EB1191" w:rsidRDefault="005C0347" w:rsidP="00F50830">
      <w:pPr>
        <w:pBdr>
          <w:top w:val="single" w:sz="4" w:space="1" w:color="auto"/>
          <w:left w:val="single" w:sz="4" w:space="4" w:color="auto"/>
          <w:bottom w:val="single" w:sz="4" w:space="1" w:color="auto"/>
          <w:right w:val="single" w:sz="4" w:space="31" w:color="auto"/>
        </w:pBdr>
        <w:jc w:val="both"/>
        <w:rPr>
          <w:b/>
          <w:lang w:val="en-GB"/>
        </w:rPr>
      </w:pPr>
      <w:r w:rsidRPr="00EB1191">
        <w:rPr>
          <w:b/>
          <w:lang w:val="en-GB"/>
        </w:rPr>
        <w:t>Mr Poul Uffe Dam (DK)</w:t>
      </w:r>
    </w:p>
    <w:p w:rsidR="005C0347" w:rsidRPr="00EB1191" w:rsidRDefault="005C0347" w:rsidP="00F50830">
      <w:pPr>
        <w:pBdr>
          <w:top w:val="single" w:sz="4" w:space="1" w:color="auto"/>
          <w:left w:val="single" w:sz="4" w:space="4" w:color="auto"/>
          <w:bottom w:val="single" w:sz="4" w:space="1" w:color="auto"/>
          <w:right w:val="single" w:sz="4" w:space="31" w:color="auto"/>
        </w:pBdr>
        <w:jc w:val="both"/>
        <w:rPr>
          <w:b/>
          <w:lang w:val="en-GB"/>
        </w:rPr>
      </w:pPr>
    </w:p>
    <w:p w:rsidR="005C0347" w:rsidRPr="00EB1191" w:rsidRDefault="005C0347" w:rsidP="00F50830">
      <w:pPr>
        <w:pBdr>
          <w:top w:val="single" w:sz="4" w:space="1" w:color="auto"/>
          <w:left w:val="single" w:sz="4" w:space="4" w:color="auto"/>
          <w:bottom w:val="single" w:sz="4" w:space="1" w:color="auto"/>
          <w:right w:val="single" w:sz="4" w:space="31" w:color="auto"/>
        </w:pBdr>
        <w:jc w:val="both"/>
        <w:rPr>
          <w:b/>
          <w:bCs/>
          <w:lang w:val="en-GB"/>
        </w:rPr>
      </w:pPr>
      <w:r w:rsidRPr="00EB1191">
        <w:rPr>
          <w:b/>
          <w:bCs/>
          <w:lang w:val="en-GB"/>
        </w:rPr>
        <w:t>Date: 22.24/10/2014</w:t>
      </w:r>
    </w:p>
    <w:p w:rsidR="005C0347" w:rsidRPr="00EB1191" w:rsidRDefault="005C0347" w:rsidP="00F50830">
      <w:pPr>
        <w:pBdr>
          <w:top w:val="single" w:sz="4" w:space="1" w:color="auto"/>
          <w:left w:val="single" w:sz="4" w:space="4" w:color="auto"/>
          <w:bottom w:val="single" w:sz="4" w:space="1" w:color="auto"/>
          <w:right w:val="single" w:sz="4" w:space="31" w:color="auto"/>
        </w:pBdr>
        <w:jc w:val="both"/>
        <w:rPr>
          <w:b/>
          <w:bCs/>
          <w:lang w:val="en-GB"/>
        </w:rPr>
      </w:pPr>
      <w:r w:rsidRPr="00EB1191">
        <w:rPr>
          <w:b/>
          <w:bCs/>
          <w:lang w:val="en-GB"/>
        </w:rPr>
        <w:t>Working language: English</w:t>
      </w:r>
    </w:p>
    <w:p w:rsidR="005C0347" w:rsidRPr="00EB1191" w:rsidRDefault="005C0347" w:rsidP="00F50830">
      <w:pPr>
        <w:pBdr>
          <w:top w:val="single" w:sz="4" w:space="1" w:color="auto"/>
          <w:left w:val="single" w:sz="4" w:space="4" w:color="auto"/>
          <w:bottom w:val="single" w:sz="4" w:space="1" w:color="auto"/>
          <w:right w:val="single" w:sz="4" w:space="31" w:color="auto"/>
        </w:pBdr>
        <w:jc w:val="both"/>
        <w:rPr>
          <w:lang w:val="en-GB"/>
        </w:rPr>
      </w:pPr>
      <w:r w:rsidRPr="00EB1191">
        <w:rPr>
          <w:b/>
          <w:bCs/>
          <w:lang w:val="en-GB"/>
        </w:rPr>
        <w:t>Interpreter: Svitlana Taranova</w:t>
      </w:r>
    </w:p>
    <w:p w:rsidR="005C0347" w:rsidRPr="00EB1191" w:rsidRDefault="005C0347" w:rsidP="00F50830">
      <w:pPr>
        <w:ind w:right="165"/>
        <w:jc w:val="both"/>
        <w:rPr>
          <w:b/>
          <w:sz w:val="28"/>
          <w:szCs w:val="28"/>
          <w:u w:val="single"/>
          <w:lang w:val="en-GB"/>
        </w:rPr>
      </w:pPr>
    </w:p>
    <w:tbl>
      <w:tblPr>
        <w:tblW w:w="1026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4149"/>
        <w:gridCol w:w="4693"/>
      </w:tblGrid>
      <w:tr w:rsidR="00EB1191" w:rsidRPr="00EB1191" w:rsidTr="00EA5D80">
        <w:tc>
          <w:tcPr>
            <w:tcW w:w="1418" w:type="dxa"/>
          </w:tcPr>
          <w:p w:rsidR="005C0347" w:rsidRPr="00EB1191" w:rsidRDefault="005C0347" w:rsidP="00EA5D80">
            <w:pPr>
              <w:pStyle w:val="ae"/>
              <w:rPr>
                <w:b w:val="0"/>
                <w:bCs/>
                <w:color w:val="auto"/>
                <w:sz w:val="24"/>
                <w:szCs w:val="24"/>
                <w:lang w:val="en-GB"/>
              </w:rPr>
            </w:pPr>
          </w:p>
        </w:tc>
        <w:tc>
          <w:tcPr>
            <w:tcW w:w="4149" w:type="dxa"/>
          </w:tcPr>
          <w:p w:rsidR="005C0347" w:rsidRPr="00EB1191" w:rsidRDefault="005C0347" w:rsidP="00EA5D80">
            <w:pPr>
              <w:pStyle w:val="ae"/>
              <w:rPr>
                <w:bCs/>
                <w:color w:val="auto"/>
                <w:sz w:val="24"/>
                <w:szCs w:val="24"/>
                <w:lang w:val="en-GB"/>
              </w:rPr>
            </w:pPr>
            <w:r w:rsidRPr="00EB1191">
              <w:rPr>
                <w:bCs/>
                <w:color w:val="auto"/>
                <w:sz w:val="24"/>
                <w:szCs w:val="24"/>
                <w:lang w:val="en-GB"/>
              </w:rPr>
              <w:t>Morning</w:t>
            </w:r>
          </w:p>
        </w:tc>
        <w:tc>
          <w:tcPr>
            <w:tcW w:w="4693" w:type="dxa"/>
          </w:tcPr>
          <w:p w:rsidR="005C0347" w:rsidRPr="00EB1191" w:rsidRDefault="005C0347" w:rsidP="00EA5D80">
            <w:pPr>
              <w:pStyle w:val="ae"/>
              <w:rPr>
                <w:bCs/>
                <w:color w:val="auto"/>
                <w:sz w:val="24"/>
                <w:szCs w:val="24"/>
                <w:lang w:val="en-GB"/>
              </w:rPr>
            </w:pPr>
            <w:r w:rsidRPr="00EB1191">
              <w:rPr>
                <w:bCs/>
                <w:color w:val="auto"/>
                <w:sz w:val="24"/>
                <w:szCs w:val="24"/>
                <w:lang w:val="en-GB"/>
              </w:rPr>
              <w:t>Afternoon</w:t>
            </w:r>
          </w:p>
        </w:tc>
      </w:tr>
      <w:tr w:rsidR="00EB1191" w:rsidRPr="00EB1191" w:rsidTr="00EA5D80">
        <w:trPr>
          <w:trHeight w:val="24"/>
        </w:trPr>
        <w:tc>
          <w:tcPr>
            <w:tcW w:w="1418" w:type="dxa"/>
          </w:tcPr>
          <w:p w:rsidR="005C0347" w:rsidRPr="00EB1191" w:rsidRDefault="005C0347" w:rsidP="00EA5D80">
            <w:pPr>
              <w:pStyle w:val="ae"/>
              <w:rPr>
                <w:bCs/>
                <w:color w:val="auto"/>
                <w:sz w:val="24"/>
                <w:szCs w:val="24"/>
                <w:lang w:val="en-GB"/>
              </w:rPr>
            </w:pPr>
            <w:r w:rsidRPr="00EB1191">
              <w:rPr>
                <w:bCs/>
                <w:color w:val="auto"/>
                <w:sz w:val="24"/>
                <w:szCs w:val="24"/>
                <w:lang w:val="en-GB"/>
              </w:rPr>
              <w:t>Tuesday</w:t>
            </w:r>
          </w:p>
          <w:p w:rsidR="005C0347" w:rsidRPr="00EB1191" w:rsidRDefault="005C0347" w:rsidP="00EA5D80">
            <w:pPr>
              <w:pStyle w:val="ae"/>
              <w:rPr>
                <w:bCs/>
                <w:color w:val="auto"/>
                <w:sz w:val="24"/>
                <w:szCs w:val="24"/>
                <w:lang w:val="en-GB"/>
              </w:rPr>
            </w:pPr>
            <w:r w:rsidRPr="00EB1191">
              <w:rPr>
                <w:bCs/>
                <w:color w:val="auto"/>
                <w:sz w:val="24"/>
                <w:szCs w:val="24"/>
                <w:lang w:val="en-GB"/>
              </w:rPr>
              <w:t>21/10/2014</w:t>
            </w:r>
          </w:p>
        </w:tc>
        <w:tc>
          <w:tcPr>
            <w:tcW w:w="4149" w:type="dxa"/>
          </w:tcPr>
          <w:p w:rsidR="005C0347" w:rsidRPr="00EB1191" w:rsidRDefault="005C0347" w:rsidP="00EA5D80">
            <w:pPr>
              <w:pStyle w:val="ae"/>
              <w:rPr>
                <w:iCs/>
                <w:color w:val="auto"/>
                <w:sz w:val="24"/>
                <w:lang w:val="en-GB"/>
              </w:rPr>
            </w:pPr>
          </w:p>
        </w:tc>
        <w:tc>
          <w:tcPr>
            <w:tcW w:w="4693" w:type="dxa"/>
          </w:tcPr>
          <w:p w:rsidR="005C0347" w:rsidRPr="00EB1191" w:rsidRDefault="005C0347" w:rsidP="00EA5D80">
            <w:pPr>
              <w:pStyle w:val="ae"/>
              <w:rPr>
                <w:color w:val="auto"/>
                <w:sz w:val="24"/>
                <w:szCs w:val="24"/>
                <w:lang w:val="en-GB"/>
              </w:rPr>
            </w:pPr>
            <w:r w:rsidRPr="00EB1191">
              <w:rPr>
                <w:color w:val="auto"/>
                <w:sz w:val="24"/>
                <w:szCs w:val="24"/>
                <w:lang w:val="en-GB"/>
              </w:rPr>
              <w:t>22:25 Arrival to Kyiv (Boryspil airport)</w:t>
            </w:r>
          </w:p>
          <w:p w:rsidR="005C0347" w:rsidRPr="00EB1191" w:rsidRDefault="005C0347" w:rsidP="00EA5D80">
            <w:pPr>
              <w:pStyle w:val="ae"/>
              <w:rPr>
                <w:color w:val="auto"/>
                <w:sz w:val="24"/>
                <w:szCs w:val="24"/>
                <w:lang w:val="en-GB"/>
              </w:rPr>
            </w:pPr>
          </w:p>
          <w:p w:rsidR="005C0347" w:rsidRPr="00EB1191" w:rsidRDefault="005C0347" w:rsidP="00EA5D80">
            <w:pPr>
              <w:pStyle w:val="ae"/>
              <w:rPr>
                <w:color w:val="auto"/>
                <w:sz w:val="24"/>
                <w:szCs w:val="24"/>
                <w:lang w:val="en-GB"/>
              </w:rPr>
            </w:pPr>
            <w:r w:rsidRPr="00EB1191">
              <w:rPr>
                <w:color w:val="auto"/>
                <w:sz w:val="24"/>
                <w:szCs w:val="24"/>
                <w:lang w:val="en-GB"/>
              </w:rPr>
              <w:t>Transfer from the airport arranged with Vitaliy (+380934171888) (price: €25) You can pay on your way home, €50 roundtrip</w:t>
            </w:r>
          </w:p>
          <w:p w:rsidR="005C0347" w:rsidRPr="00EB1191" w:rsidRDefault="005C0347" w:rsidP="00EA5D80">
            <w:pPr>
              <w:pStyle w:val="ae"/>
              <w:rPr>
                <w:color w:val="auto"/>
                <w:sz w:val="24"/>
                <w:szCs w:val="24"/>
                <w:lang w:val="en-GB"/>
              </w:rPr>
            </w:pPr>
          </w:p>
          <w:p w:rsidR="005C0347" w:rsidRPr="00EB1191" w:rsidRDefault="005C0347" w:rsidP="00EA5D80">
            <w:pPr>
              <w:pStyle w:val="ae"/>
              <w:rPr>
                <w:b w:val="0"/>
                <w:color w:val="auto"/>
                <w:sz w:val="24"/>
                <w:szCs w:val="24"/>
                <w:lang w:val="en-GB"/>
              </w:rPr>
            </w:pPr>
            <w:r w:rsidRPr="00EB1191">
              <w:rPr>
                <w:b w:val="0"/>
                <w:color w:val="auto"/>
                <w:sz w:val="24"/>
                <w:szCs w:val="24"/>
                <w:lang w:val="en-GB"/>
              </w:rPr>
              <w:t>Reservation at Rus Hotel:</w:t>
            </w:r>
          </w:p>
          <w:p w:rsidR="005C0347" w:rsidRPr="00EB1191" w:rsidRDefault="005C0347" w:rsidP="00EA5D80">
            <w:pPr>
              <w:pStyle w:val="ae"/>
              <w:rPr>
                <w:b w:val="0"/>
                <w:color w:val="auto"/>
                <w:sz w:val="24"/>
                <w:szCs w:val="24"/>
                <w:lang w:val="en-GB"/>
              </w:rPr>
            </w:pPr>
            <w:r w:rsidRPr="00EB1191">
              <w:rPr>
                <w:b w:val="0"/>
                <w:color w:val="auto"/>
                <w:sz w:val="24"/>
                <w:szCs w:val="24"/>
                <w:lang w:val="en-GB"/>
              </w:rPr>
              <w:t xml:space="preserve">Mr Casper Winter </w:t>
            </w:r>
            <w:r w:rsidRPr="00EB1191">
              <w:rPr>
                <w:b w:val="0"/>
                <w:iCs/>
                <w:color w:val="auto"/>
                <w:sz w:val="24"/>
                <w:lang w:val="en-GB"/>
              </w:rPr>
              <w:t xml:space="preserve"> # 1247095 (single superior)</w:t>
            </w:r>
          </w:p>
          <w:p w:rsidR="005C0347" w:rsidRPr="00EB1191" w:rsidRDefault="005C0347" w:rsidP="00EA5D80">
            <w:pPr>
              <w:pStyle w:val="ae"/>
              <w:rPr>
                <w:b w:val="0"/>
                <w:color w:val="auto"/>
                <w:sz w:val="24"/>
                <w:szCs w:val="24"/>
                <w:lang w:val="en-GB"/>
              </w:rPr>
            </w:pPr>
            <w:r w:rsidRPr="00EB1191">
              <w:rPr>
                <w:b w:val="0"/>
                <w:color w:val="auto"/>
                <w:sz w:val="24"/>
                <w:szCs w:val="24"/>
                <w:lang w:val="en-GB"/>
              </w:rPr>
              <w:t xml:space="preserve">Mr Poul Uffe Dam </w:t>
            </w:r>
            <w:r w:rsidRPr="00EB1191">
              <w:rPr>
                <w:b w:val="0"/>
                <w:iCs/>
                <w:color w:val="auto"/>
                <w:sz w:val="24"/>
                <w:lang w:val="en-GB"/>
              </w:rPr>
              <w:t># 1247094 (single superior)</w:t>
            </w:r>
          </w:p>
        </w:tc>
      </w:tr>
      <w:tr w:rsidR="00EB1191" w:rsidRPr="00EB1191" w:rsidTr="00EA5D80">
        <w:trPr>
          <w:trHeight w:val="24"/>
        </w:trPr>
        <w:tc>
          <w:tcPr>
            <w:tcW w:w="1418" w:type="dxa"/>
          </w:tcPr>
          <w:p w:rsidR="005C0347" w:rsidRPr="00EB1191" w:rsidRDefault="005C0347" w:rsidP="00EA5D80">
            <w:pPr>
              <w:pStyle w:val="ae"/>
              <w:rPr>
                <w:bCs/>
                <w:color w:val="auto"/>
                <w:sz w:val="24"/>
                <w:szCs w:val="24"/>
                <w:lang w:val="en-GB"/>
              </w:rPr>
            </w:pPr>
            <w:r w:rsidRPr="00EB1191">
              <w:rPr>
                <w:bCs/>
                <w:color w:val="auto"/>
                <w:sz w:val="24"/>
                <w:szCs w:val="24"/>
                <w:lang w:val="en-GB"/>
              </w:rPr>
              <w:lastRenderedPageBreak/>
              <w:t>Wednesday</w:t>
            </w:r>
          </w:p>
          <w:p w:rsidR="005C0347" w:rsidRPr="00EB1191" w:rsidRDefault="005C0347" w:rsidP="00EA5D80">
            <w:pPr>
              <w:pStyle w:val="ae"/>
              <w:rPr>
                <w:bCs/>
                <w:color w:val="auto"/>
                <w:sz w:val="24"/>
                <w:szCs w:val="24"/>
                <w:lang w:val="en-GB"/>
              </w:rPr>
            </w:pPr>
            <w:r w:rsidRPr="00EB1191">
              <w:rPr>
                <w:bCs/>
                <w:color w:val="auto"/>
                <w:sz w:val="24"/>
                <w:szCs w:val="24"/>
                <w:lang w:val="en-GB"/>
              </w:rPr>
              <w:t>22/10/2014</w:t>
            </w:r>
          </w:p>
        </w:tc>
        <w:tc>
          <w:tcPr>
            <w:tcW w:w="4149" w:type="dxa"/>
          </w:tcPr>
          <w:p w:rsidR="005C0347" w:rsidRPr="00EB1191" w:rsidRDefault="005C0347" w:rsidP="00EA5D80">
            <w:pPr>
              <w:tabs>
                <w:tab w:val="left" w:pos="2835"/>
              </w:tabs>
              <w:jc w:val="both"/>
              <w:rPr>
                <w:b/>
                <w:lang w:val="en-GB"/>
              </w:rPr>
            </w:pPr>
            <w:r w:rsidRPr="00EB1191">
              <w:rPr>
                <w:b/>
                <w:lang w:val="en-GB"/>
              </w:rPr>
              <w:t xml:space="preserve">10:00 Arrival to the SSSU </w:t>
            </w:r>
          </w:p>
          <w:p w:rsidR="005C0347" w:rsidRPr="00EB1191" w:rsidRDefault="005C0347" w:rsidP="00EA5D80">
            <w:pPr>
              <w:tabs>
                <w:tab w:val="left" w:pos="2835"/>
              </w:tabs>
              <w:jc w:val="both"/>
              <w:rPr>
                <w:b/>
                <w:lang w:val="en-GB"/>
              </w:rPr>
            </w:pPr>
          </w:p>
          <w:p w:rsidR="005C0347" w:rsidRPr="00EB1191" w:rsidRDefault="005C0347" w:rsidP="00EA5D80">
            <w:pPr>
              <w:jc w:val="both"/>
              <w:rPr>
                <w:lang w:val="en-GB"/>
              </w:rPr>
            </w:pPr>
            <w:r w:rsidRPr="00EB1191">
              <w:rPr>
                <w:lang w:val="en-GB"/>
              </w:rPr>
              <w:t>At the entrance to the SSSU you will be picked up by Kateryna Zhulay, Protocol Department</w:t>
            </w:r>
          </w:p>
          <w:p w:rsidR="005C0347" w:rsidRPr="00EB1191" w:rsidRDefault="005C0347" w:rsidP="00EA5D80">
            <w:pPr>
              <w:jc w:val="both"/>
              <w:rPr>
                <w:lang w:val="en-GB"/>
              </w:rPr>
            </w:pPr>
          </w:p>
          <w:p w:rsidR="005C0347" w:rsidRPr="00EB1191" w:rsidRDefault="005C0347" w:rsidP="00EA5D80">
            <w:pPr>
              <w:jc w:val="both"/>
              <w:rPr>
                <w:lang w:val="en-GB"/>
              </w:rPr>
            </w:pPr>
            <w:r w:rsidRPr="00EB1191">
              <w:rPr>
                <w:b/>
                <w:lang w:val="en-GB"/>
              </w:rPr>
              <w:t xml:space="preserve">Address: </w:t>
            </w:r>
            <w:r w:rsidRPr="00EB1191">
              <w:rPr>
                <w:lang w:val="en-GB"/>
              </w:rPr>
              <w:t>3 Shota Rustaveli Str., Room 412</w:t>
            </w:r>
          </w:p>
          <w:p w:rsidR="005C0347" w:rsidRPr="00EB1191" w:rsidRDefault="005C0347" w:rsidP="00EA5D80">
            <w:pPr>
              <w:tabs>
                <w:tab w:val="left" w:pos="2835"/>
              </w:tabs>
              <w:jc w:val="both"/>
              <w:rPr>
                <w:b/>
                <w:lang w:val="en-GB"/>
              </w:rPr>
            </w:pPr>
          </w:p>
          <w:p w:rsidR="005C0347" w:rsidRPr="00EB1191" w:rsidRDefault="005C0347" w:rsidP="00EA5D80">
            <w:pPr>
              <w:tabs>
                <w:tab w:val="left" w:pos="2835"/>
              </w:tabs>
              <w:jc w:val="both"/>
              <w:rPr>
                <w:b/>
                <w:lang w:val="en-GB"/>
              </w:rPr>
            </w:pPr>
            <w:r w:rsidRPr="00EB1191">
              <w:rPr>
                <w:b/>
                <w:lang w:val="en-GB"/>
              </w:rPr>
              <w:t>10:00 – 13:00</w:t>
            </w:r>
          </w:p>
          <w:p w:rsidR="005C0347" w:rsidRPr="00EB1191" w:rsidRDefault="005C0347" w:rsidP="00EA5D80">
            <w:pPr>
              <w:pStyle w:val="ae"/>
              <w:rPr>
                <w:iCs/>
                <w:color w:val="auto"/>
                <w:sz w:val="24"/>
                <w:lang w:val="en-GB"/>
              </w:rPr>
            </w:pPr>
          </w:p>
          <w:p w:rsidR="005C0347" w:rsidRPr="00EB1191" w:rsidRDefault="005C0347" w:rsidP="00EA5D80">
            <w:pPr>
              <w:pStyle w:val="ad"/>
              <w:rPr>
                <w:iCs/>
                <w:sz w:val="24"/>
                <w:lang w:val="en-GB"/>
              </w:rPr>
            </w:pPr>
            <w:r w:rsidRPr="00EB1191">
              <w:rPr>
                <w:rFonts w:ascii="Times New Roman" w:hAnsi="Times New Roman"/>
                <w:sz w:val="24"/>
                <w:lang w:val="en-GB" w:eastAsia="ru-RU"/>
              </w:rPr>
              <w:t>Discussion of the mission programme and tasks.</w:t>
            </w:r>
          </w:p>
          <w:p w:rsidR="005C0347" w:rsidRPr="00EB1191" w:rsidRDefault="005C0347" w:rsidP="00EA5D80">
            <w:pPr>
              <w:pStyle w:val="ad"/>
              <w:rPr>
                <w:iCs/>
                <w:sz w:val="24"/>
                <w:lang w:val="en-GB"/>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Assessment of current state of statistics of trade in services following the introduction of a new methodology of Foreign trade statistics of Ukraine and international Classification of services that are in line with the recommendations of the Manual on Statistics of International Trade in Services (MSITS 2010, 2010) and the sixth edition of Balance of payments and international investment position manual (IMF, 2009).</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Introduction to the tools, programme, organizational and implementation procedures, procedures of processing and dissemination of the results of the state statistical observation on foreign trade in services.</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Presentation of the SSSU methodology of retrospective calculations of transport and insurance services, which according to the new accounting system are currently taken into account in foreign trade in services; introduction to methods of calculating "Traveling" section in foreign trade statistics basing on administrative data.</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 xml:space="preserve">Discussion on EU methodological approaches to calculation of types of services that have not been accounted in foreign trade statistics before. </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 xml:space="preserve">Questions and Answers </w:t>
            </w:r>
          </w:p>
          <w:p w:rsidR="005C0347" w:rsidRPr="00EB1191" w:rsidRDefault="005C0347" w:rsidP="00EA5D80">
            <w:pPr>
              <w:pStyle w:val="ad"/>
              <w:rPr>
                <w:iCs/>
                <w:sz w:val="24"/>
                <w:lang w:val="en-GB"/>
              </w:rPr>
            </w:pPr>
          </w:p>
        </w:tc>
        <w:tc>
          <w:tcPr>
            <w:tcW w:w="4693" w:type="dxa"/>
          </w:tcPr>
          <w:p w:rsidR="005C0347" w:rsidRPr="00EB1191" w:rsidRDefault="005C0347" w:rsidP="00EA5D80">
            <w:pPr>
              <w:tabs>
                <w:tab w:val="left" w:pos="2835"/>
              </w:tabs>
              <w:jc w:val="both"/>
              <w:rPr>
                <w:b/>
                <w:lang w:val="en-GB"/>
              </w:rPr>
            </w:pPr>
            <w:r w:rsidRPr="00EB1191">
              <w:rPr>
                <w:b/>
                <w:lang w:val="en-GB"/>
              </w:rPr>
              <w:t>14:30 - 17:00</w:t>
            </w:r>
          </w:p>
          <w:p w:rsidR="005C0347" w:rsidRPr="00EB1191" w:rsidRDefault="005C0347" w:rsidP="00EA5D80">
            <w:pPr>
              <w:tabs>
                <w:tab w:val="left" w:pos="2835"/>
              </w:tabs>
              <w:jc w:val="both"/>
              <w:rPr>
                <w:b/>
                <w:lang w:val="en-GB"/>
              </w:rPr>
            </w:pPr>
            <w:r w:rsidRPr="00EB1191">
              <w:rPr>
                <w:b/>
                <w:lang w:val="en-GB"/>
              </w:rPr>
              <w:t>To be continued</w:t>
            </w:r>
          </w:p>
          <w:p w:rsidR="005C0347" w:rsidRPr="00EB1191" w:rsidRDefault="005C0347" w:rsidP="00EA5D80">
            <w:pPr>
              <w:pStyle w:val="ae"/>
              <w:rPr>
                <w:color w:val="auto"/>
                <w:sz w:val="24"/>
                <w:szCs w:val="24"/>
                <w:lang w:val="en-GB"/>
              </w:rPr>
            </w:pPr>
          </w:p>
        </w:tc>
      </w:tr>
      <w:tr w:rsidR="00EB1191" w:rsidRPr="00EB1191" w:rsidTr="00EA5D80">
        <w:trPr>
          <w:trHeight w:val="24"/>
        </w:trPr>
        <w:tc>
          <w:tcPr>
            <w:tcW w:w="1418" w:type="dxa"/>
          </w:tcPr>
          <w:p w:rsidR="005C0347" w:rsidRPr="00EB1191" w:rsidRDefault="005C0347" w:rsidP="00EA5D80">
            <w:pPr>
              <w:pStyle w:val="ae"/>
              <w:rPr>
                <w:bCs/>
                <w:color w:val="auto"/>
                <w:sz w:val="24"/>
                <w:szCs w:val="24"/>
                <w:lang w:val="en-GB"/>
              </w:rPr>
            </w:pPr>
            <w:r w:rsidRPr="00EB1191">
              <w:rPr>
                <w:bCs/>
                <w:color w:val="auto"/>
                <w:sz w:val="24"/>
                <w:szCs w:val="24"/>
                <w:lang w:val="en-GB"/>
              </w:rPr>
              <w:lastRenderedPageBreak/>
              <w:t>Thursday</w:t>
            </w:r>
          </w:p>
          <w:p w:rsidR="005C0347" w:rsidRPr="00EB1191" w:rsidRDefault="005C0347" w:rsidP="00EA5D80">
            <w:pPr>
              <w:pStyle w:val="ae"/>
              <w:rPr>
                <w:bCs/>
                <w:color w:val="auto"/>
                <w:sz w:val="24"/>
                <w:szCs w:val="24"/>
                <w:lang w:val="en-GB"/>
              </w:rPr>
            </w:pPr>
            <w:r w:rsidRPr="00EB1191">
              <w:rPr>
                <w:bCs/>
                <w:color w:val="auto"/>
                <w:sz w:val="24"/>
                <w:szCs w:val="24"/>
                <w:lang w:val="en-GB"/>
              </w:rPr>
              <w:t>23/10/2014</w:t>
            </w:r>
          </w:p>
        </w:tc>
        <w:tc>
          <w:tcPr>
            <w:tcW w:w="4149" w:type="dxa"/>
          </w:tcPr>
          <w:p w:rsidR="005C0347" w:rsidRPr="00EB1191" w:rsidRDefault="005C0347" w:rsidP="00EA5D80">
            <w:pPr>
              <w:tabs>
                <w:tab w:val="left" w:pos="2835"/>
              </w:tabs>
              <w:jc w:val="both"/>
              <w:rPr>
                <w:b/>
                <w:lang w:val="en-GB"/>
              </w:rPr>
            </w:pPr>
            <w:r w:rsidRPr="00EB1191">
              <w:rPr>
                <w:b/>
                <w:lang w:val="en-GB"/>
              </w:rPr>
              <w:t xml:space="preserve">10:00 Arrival to the SSSU </w:t>
            </w:r>
          </w:p>
          <w:p w:rsidR="005C0347" w:rsidRPr="00EB1191" w:rsidRDefault="005C0347" w:rsidP="00EA5D80">
            <w:pPr>
              <w:jc w:val="both"/>
              <w:rPr>
                <w:lang w:val="en-GB"/>
              </w:rPr>
            </w:pPr>
            <w:r w:rsidRPr="00EB1191">
              <w:rPr>
                <w:b/>
                <w:lang w:val="en-GB"/>
              </w:rPr>
              <w:t xml:space="preserve">Address: </w:t>
            </w:r>
            <w:r w:rsidRPr="00EB1191">
              <w:rPr>
                <w:lang w:val="en-GB"/>
              </w:rPr>
              <w:t>3 Shota Rustaveli Str., Room 412</w:t>
            </w:r>
          </w:p>
          <w:p w:rsidR="005C0347" w:rsidRPr="00EB1191" w:rsidRDefault="005C0347" w:rsidP="00EA5D80">
            <w:pPr>
              <w:tabs>
                <w:tab w:val="left" w:pos="2835"/>
              </w:tabs>
              <w:jc w:val="both"/>
              <w:rPr>
                <w:b/>
                <w:lang w:val="en-GB"/>
              </w:rPr>
            </w:pPr>
          </w:p>
          <w:p w:rsidR="005C0347" w:rsidRPr="00EB1191" w:rsidRDefault="005C0347" w:rsidP="00EA5D80">
            <w:pPr>
              <w:tabs>
                <w:tab w:val="left" w:pos="2835"/>
              </w:tabs>
              <w:jc w:val="both"/>
              <w:rPr>
                <w:b/>
                <w:lang w:val="en-GB"/>
              </w:rPr>
            </w:pPr>
            <w:r w:rsidRPr="00EB1191">
              <w:rPr>
                <w:b/>
                <w:lang w:val="en-GB"/>
              </w:rPr>
              <w:t xml:space="preserve">10:00 – 13:00 </w:t>
            </w:r>
          </w:p>
          <w:p w:rsidR="005C0347" w:rsidRPr="00EB1191" w:rsidRDefault="005C0347" w:rsidP="00EA5D80">
            <w:pPr>
              <w:tabs>
                <w:tab w:val="left" w:pos="2835"/>
              </w:tabs>
              <w:jc w:val="both"/>
              <w:rPr>
                <w:b/>
                <w:lang w:val="en-GB"/>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Presentation of the SSSU methodology of retrospective calculations of processing services, which according to the new accounting system are currently taken into account in foreign trade in services.</w:t>
            </w: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SSSU presentation of the experimental calculations of the aforesaid services.</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Discussion on the EU methodological approaches to calculation of services that have not been accounted before in the foreign trade statistics.</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Expert advice on the linking between the accounting of products/goods and services in foreign trade statistics during the transition to a new accounting system.</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Expert advice on the European methodological approaches to calculation of such services.</w:t>
            </w:r>
          </w:p>
          <w:p w:rsidR="005C0347" w:rsidRPr="00EB1191" w:rsidRDefault="005C0347" w:rsidP="00EA5D80">
            <w:pPr>
              <w:pStyle w:val="ad"/>
              <w:rPr>
                <w:rFonts w:ascii="Times New Roman" w:hAnsi="Times New Roman"/>
                <w:sz w:val="24"/>
                <w:lang w:val="en-GB" w:eastAsia="ru-RU"/>
              </w:rPr>
            </w:pPr>
          </w:p>
          <w:p w:rsidR="005C0347" w:rsidRPr="00EB1191" w:rsidRDefault="005C0347" w:rsidP="00EA5D80">
            <w:pPr>
              <w:pStyle w:val="ad"/>
              <w:rPr>
                <w:rFonts w:ascii="Times New Roman" w:hAnsi="Times New Roman"/>
                <w:sz w:val="24"/>
                <w:lang w:val="en-GB" w:eastAsia="ru-RU"/>
              </w:rPr>
            </w:pPr>
            <w:r w:rsidRPr="00EB1191">
              <w:rPr>
                <w:rFonts w:ascii="Times New Roman" w:hAnsi="Times New Roman"/>
                <w:sz w:val="24"/>
                <w:lang w:val="en-GB" w:eastAsia="ru-RU"/>
              </w:rPr>
              <w:t>Questions and Answers.</w:t>
            </w:r>
          </w:p>
          <w:p w:rsidR="005C0347" w:rsidRPr="00EB1191" w:rsidRDefault="005C0347" w:rsidP="00EA5D80">
            <w:pPr>
              <w:tabs>
                <w:tab w:val="left" w:pos="2835"/>
              </w:tabs>
              <w:jc w:val="both"/>
              <w:rPr>
                <w:b/>
                <w:lang w:val="en-GB"/>
              </w:rPr>
            </w:pPr>
          </w:p>
          <w:p w:rsidR="005C0347" w:rsidRPr="00EB1191" w:rsidRDefault="005C0347" w:rsidP="00EA5D80">
            <w:pPr>
              <w:tabs>
                <w:tab w:val="left" w:pos="2835"/>
              </w:tabs>
              <w:jc w:val="both"/>
              <w:rPr>
                <w:b/>
                <w:lang w:val="en-GB"/>
              </w:rPr>
            </w:pPr>
          </w:p>
        </w:tc>
        <w:tc>
          <w:tcPr>
            <w:tcW w:w="4693" w:type="dxa"/>
          </w:tcPr>
          <w:p w:rsidR="005C0347" w:rsidRPr="00EB1191" w:rsidRDefault="005C0347" w:rsidP="00EA5D80">
            <w:pPr>
              <w:tabs>
                <w:tab w:val="left" w:pos="2835"/>
              </w:tabs>
              <w:jc w:val="both"/>
              <w:rPr>
                <w:b/>
                <w:lang w:val="en-GB"/>
              </w:rPr>
            </w:pPr>
            <w:r w:rsidRPr="00EB1191">
              <w:rPr>
                <w:b/>
                <w:lang w:val="en-GB"/>
              </w:rPr>
              <w:t>14:30 - 17:00</w:t>
            </w:r>
          </w:p>
          <w:p w:rsidR="005C0347" w:rsidRPr="00EB1191" w:rsidRDefault="005C0347" w:rsidP="00EA5D80">
            <w:pPr>
              <w:tabs>
                <w:tab w:val="left" w:pos="2835"/>
              </w:tabs>
              <w:jc w:val="both"/>
              <w:rPr>
                <w:b/>
                <w:lang w:val="en-GB"/>
              </w:rPr>
            </w:pPr>
            <w:r w:rsidRPr="00EB1191">
              <w:rPr>
                <w:b/>
                <w:lang w:val="en-GB"/>
              </w:rPr>
              <w:t>To be continued</w:t>
            </w:r>
          </w:p>
          <w:p w:rsidR="005C0347" w:rsidRPr="00EB1191" w:rsidRDefault="005C0347" w:rsidP="00EA5D80">
            <w:pPr>
              <w:tabs>
                <w:tab w:val="left" w:pos="2835"/>
              </w:tabs>
              <w:jc w:val="both"/>
              <w:rPr>
                <w:b/>
                <w:lang w:val="en-GB"/>
              </w:rPr>
            </w:pPr>
          </w:p>
        </w:tc>
      </w:tr>
      <w:tr w:rsidR="00EB1191" w:rsidRPr="00EB1191" w:rsidTr="00EA5D80">
        <w:trPr>
          <w:trHeight w:val="24"/>
        </w:trPr>
        <w:tc>
          <w:tcPr>
            <w:tcW w:w="1418" w:type="dxa"/>
          </w:tcPr>
          <w:p w:rsidR="005C0347" w:rsidRPr="00EB1191" w:rsidRDefault="005C0347" w:rsidP="00EA5D80">
            <w:pPr>
              <w:pStyle w:val="ae"/>
              <w:rPr>
                <w:bCs/>
                <w:color w:val="auto"/>
                <w:sz w:val="24"/>
                <w:szCs w:val="24"/>
                <w:lang w:val="en-GB"/>
              </w:rPr>
            </w:pPr>
            <w:r w:rsidRPr="00EB1191">
              <w:rPr>
                <w:bCs/>
                <w:color w:val="auto"/>
                <w:sz w:val="24"/>
                <w:szCs w:val="24"/>
                <w:lang w:val="en-GB"/>
              </w:rPr>
              <w:t>Friday</w:t>
            </w:r>
          </w:p>
          <w:p w:rsidR="005C0347" w:rsidRPr="00EB1191" w:rsidRDefault="005C0347" w:rsidP="00EA5D80">
            <w:pPr>
              <w:pStyle w:val="ae"/>
              <w:rPr>
                <w:bCs/>
                <w:color w:val="auto"/>
                <w:sz w:val="24"/>
                <w:szCs w:val="24"/>
                <w:lang w:val="en-GB"/>
              </w:rPr>
            </w:pPr>
            <w:r w:rsidRPr="00EB1191">
              <w:rPr>
                <w:bCs/>
                <w:color w:val="auto"/>
                <w:sz w:val="24"/>
                <w:szCs w:val="24"/>
                <w:lang w:val="en-GB"/>
              </w:rPr>
              <w:t>24/10/2014</w:t>
            </w:r>
          </w:p>
        </w:tc>
        <w:tc>
          <w:tcPr>
            <w:tcW w:w="4149" w:type="dxa"/>
          </w:tcPr>
          <w:p w:rsidR="005C0347" w:rsidRPr="00EB1191" w:rsidRDefault="005C0347" w:rsidP="00EA5D80">
            <w:pPr>
              <w:tabs>
                <w:tab w:val="left" w:pos="2835"/>
              </w:tabs>
              <w:jc w:val="both"/>
              <w:rPr>
                <w:b/>
                <w:lang w:val="en-GB"/>
              </w:rPr>
            </w:pPr>
            <w:r w:rsidRPr="00EB1191">
              <w:rPr>
                <w:b/>
                <w:lang w:val="en-GB"/>
              </w:rPr>
              <w:t xml:space="preserve">10:00 Arrival to the SSSU </w:t>
            </w:r>
          </w:p>
          <w:p w:rsidR="005C0347" w:rsidRPr="00EB1191" w:rsidRDefault="005C0347" w:rsidP="00EA5D80">
            <w:pPr>
              <w:jc w:val="both"/>
              <w:rPr>
                <w:lang w:val="en-GB"/>
              </w:rPr>
            </w:pPr>
            <w:r w:rsidRPr="00EB1191">
              <w:rPr>
                <w:b/>
                <w:lang w:val="en-GB"/>
              </w:rPr>
              <w:t xml:space="preserve">Address: </w:t>
            </w:r>
            <w:r w:rsidRPr="00EB1191">
              <w:rPr>
                <w:lang w:val="en-GB"/>
              </w:rPr>
              <w:t>3 Shota Rustaveli Str., Room 412</w:t>
            </w:r>
          </w:p>
          <w:p w:rsidR="005C0347" w:rsidRPr="00EB1191" w:rsidRDefault="005C0347" w:rsidP="00EA5D80">
            <w:pPr>
              <w:tabs>
                <w:tab w:val="left" w:pos="2835"/>
              </w:tabs>
              <w:jc w:val="both"/>
              <w:rPr>
                <w:b/>
                <w:lang w:val="en-GB"/>
              </w:rPr>
            </w:pPr>
          </w:p>
          <w:p w:rsidR="005C0347" w:rsidRPr="00EB1191" w:rsidRDefault="005C0347" w:rsidP="00EA5D80">
            <w:pPr>
              <w:tabs>
                <w:tab w:val="left" w:pos="2835"/>
              </w:tabs>
              <w:jc w:val="both"/>
              <w:rPr>
                <w:b/>
                <w:lang w:val="en-GB"/>
              </w:rPr>
            </w:pPr>
            <w:r w:rsidRPr="00EB1191">
              <w:rPr>
                <w:b/>
                <w:lang w:val="en-GB"/>
              </w:rPr>
              <w:t xml:space="preserve">10:00 – 13:00 </w:t>
            </w:r>
          </w:p>
          <w:p w:rsidR="005C0347" w:rsidRPr="00EB1191" w:rsidRDefault="005C0347" w:rsidP="00EA5D80">
            <w:pPr>
              <w:tabs>
                <w:tab w:val="left" w:pos="2835"/>
              </w:tabs>
              <w:jc w:val="both"/>
              <w:rPr>
                <w:b/>
                <w:lang w:val="en-GB"/>
              </w:rPr>
            </w:pPr>
          </w:p>
          <w:p w:rsidR="005C0347" w:rsidRPr="00EB1191" w:rsidRDefault="005C0347" w:rsidP="00EA5D80">
            <w:pPr>
              <w:pStyle w:val="ad"/>
              <w:jc w:val="left"/>
              <w:rPr>
                <w:rFonts w:ascii="Times New Roman" w:hAnsi="Times New Roman"/>
                <w:sz w:val="24"/>
                <w:lang w:val="en-GB" w:eastAsia="ru-RU"/>
              </w:rPr>
            </w:pPr>
            <w:r w:rsidRPr="00EB1191">
              <w:rPr>
                <w:rFonts w:ascii="Times New Roman" w:hAnsi="Times New Roman"/>
                <w:sz w:val="24"/>
                <w:lang w:val="en-GB" w:eastAsia="ru-RU"/>
              </w:rPr>
              <w:t xml:space="preserve">Expert assessment of compliance of Ukrainian state statistical observation on foreign trade in services with the EU standards during the process of implementation of the new methodology and accounting system.  </w:t>
            </w:r>
          </w:p>
          <w:p w:rsidR="005C0347" w:rsidRPr="00EB1191" w:rsidRDefault="005C0347" w:rsidP="00EA5D80">
            <w:pPr>
              <w:pStyle w:val="ad"/>
              <w:jc w:val="left"/>
              <w:rPr>
                <w:rFonts w:ascii="Times New Roman" w:hAnsi="Times New Roman"/>
                <w:sz w:val="24"/>
                <w:lang w:val="en-GB" w:eastAsia="ru-RU"/>
              </w:rPr>
            </w:pPr>
            <w:r w:rsidRPr="00EB1191">
              <w:rPr>
                <w:rFonts w:ascii="Times New Roman" w:hAnsi="Times New Roman"/>
                <w:sz w:val="24"/>
                <w:lang w:val="en-GB" w:eastAsia="ru-RU"/>
              </w:rPr>
              <w:br/>
              <w:t>Questions and Answers.</w:t>
            </w:r>
          </w:p>
          <w:p w:rsidR="005C0347" w:rsidRPr="00EB1191" w:rsidRDefault="005C0347" w:rsidP="00EA5D80">
            <w:pPr>
              <w:pStyle w:val="ad"/>
              <w:jc w:val="left"/>
              <w:rPr>
                <w:rFonts w:ascii="Times New Roman" w:hAnsi="Times New Roman"/>
                <w:sz w:val="24"/>
                <w:lang w:val="en-GB" w:eastAsia="ru-RU"/>
              </w:rPr>
            </w:pPr>
          </w:p>
          <w:p w:rsidR="005C0347" w:rsidRPr="00EB1191" w:rsidRDefault="005C0347" w:rsidP="00EA5D80">
            <w:pPr>
              <w:pStyle w:val="ad"/>
              <w:jc w:val="left"/>
              <w:rPr>
                <w:rFonts w:ascii="Times New Roman" w:hAnsi="Times New Roman"/>
                <w:sz w:val="24"/>
                <w:lang w:val="en-GB" w:eastAsia="ru-RU"/>
              </w:rPr>
            </w:pPr>
            <w:r w:rsidRPr="00EB1191">
              <w:rPr>
                <w:rFonts w:ascii="Times New Roman" w:hAnsi="Times New Roman"/>
                <w:sz w:val="24"/>
                <w:lang w:val="en-GB" w:eastAsia="ru-RU"/>
              </w:rPr>
              <w:t>Discussion, conclusions and recommendations.</w:t>
            </w:r>
          </w:p>
          <w:p w:rsidR="005C0347" w:rsidRPr="00EB1191" w:rsidRDefault="005C0347" w:rsidP="00EA5D80">
            <w:pPr>
              <w:pStyle w:val="ae"/>
              <w:rPr>
                <w:iCs/>
                <w:color w:val="auto"/>
                <w:sz w:val="24"/>
                <w:lang w:val="en-GB"/>
              </w:rPr>
            </w:pPr>
          </w:p>
        </w:tc>
        <w:tc>
          <w:tcPr>
            <w:tcW w:w="4693" w:type="dxa"/>
          </w:tcPr>
          <w:p w:rsidR="005C0347" w:rsidRPr="00EB1191" w:rsidRDefault="005C0347" w:rsidP="00EA5D80">
            <w:pPr>
              <w:pStyle w:val="ae"/>
              <w:rPr>
                <w:color w:val="auto"/>
                <w:sz w:val="24"/>
                <w:szCs w:val="24"/>
                <w:lang w:val="en-GB"/>
              </w:rPr>
            </w:pPr>
            <w:r w:rsidRPr="00EB1191">
              <w:rPr>
                <w:color w:val="auto"/>
                <w:sz w:val="24"/>
                <w:szCs w:val="24"/>
                <w:lang w:val="en-GB"/>
              </w:rPr>
              <w:t>15:40 Departure from Kyiv (Boryspil airport)</w:t>
            </w:r>
          </w:p>
          <w:p w:rsidR="005C0347" w:rsidRPr="00EB1191" w:rsidRDefault="005C0347" w:rsidP="00EA5D80">
            <w:pPr>
              <w:pStyle w:val="ae"/>
              <w:rPr>
                <w:iCs/>
                <w:color w:val="auto"/>
                <w:sz w:val="24"/>
                <w:lang w:val="en-GB"/>
              </w:rPr>
            </w:pPr>
          </w:p>
          <w:p w:rsidR="005C0347" w:rsidRPr="00EB1191" w:rsidRDefault="005C0347" w:rsidP="00EA5D80">
            <w:pPr>
              <w:pStyle w:val="ae"/>
              <w:rPr>
                <w:iCs/>
                <w:color w:val="auto"/>
                <w:sz w:val="24"/>
                <w:lang w:val="en-GB"/>
              </w:rPr>
            </w:pPr>
            <w:r w:rsidRPr="00EB1191">
              <w:rPr>
                <w:iCs/>
                <w:color w:val="auto"/>
                <w:sz w:val="24"/>
                <w:lang w:val="en-GB"/>
              </w:rPr>
              <w:t>Transfer to the airport arranged with Vitaliy (+380933203140)</w:t>
            </w:r>
          </w:p>
          <w:p w:rsidR="005C0347" w:rsidRPr="00EB1191" w:rsidRDefault="005C0347" w:rsidP="00EA5D80">
            <w:pPr>
              <w:pStyle w:val="ae"/>
              <w:rPr>
                <w:color w:val="auto"/>
                <w:sz w:val="24"/>
                <w:szCs w:val="24"/>
                <w:lang w:val="en-GB"/>
              </w:rPr>
            </w:pPr>
          </w:p>
        </w:tc>
      </w:tr>
    </w:tbl>
    <w:p w:rsidR="005C0347" w:rsidRPr="00EB1191" w:rsidRDefault="005C0347" w:rsidP="00F50830">
      <w:pPr>
        <w:ind w:right="165"/>
        <w:jc w:val="both"/>
        <w:rPr>
          <w:b/>
          <w:sz w:val="25"/>
          <w:szCs w:val="25"/>
          <w:u w:val="single"/>
          <w:lang w:val="en-GB"/>
        </w:rPr>
      </w:pPr>
    </w:p>
    <w:p w:rsidR="005C0347" w:rsidRPr="00EB1191" w:rsidRDefault="005C0347" w:rsidP="00F50830">
      <w:pPr>
        <w:ind w:right="165"/>
        <w:jc w:val="both"/>
        <w:rPr>
          <w:b/>
          <w:sz w:val="28"/>
          <w:szCs w:val="28"/>
          <w:lang w:val="en-GB"/>
        </w:rPr>
      </w:pPr>
      <w:r w:rsidRPr="00EB1191">
        <w:rPr>
          <w:b/>
          <w:sz w:val="28"/>
          <w:szCs w:val="28"/>
          <w:lang w:val="en-GB"/>
        </w:rPr>
        <w:t>Participants:</w:t>
      </w:r>
    </w:p>
    <w:p w:rsidR="005C0347" w:rsidRPr="00EB1191" w:rsidRDefault="005C0347" w:rsidP="00F50830">
      <w:pPr>
        <w:ind w:right="165"/>
        <w:jc w:val="both"/>
        <w:rPr>
          <w:b/>
          <w:sz w:val="25"/>
          <w:szCs w:val="25"/>
          <w:u w:val="single"/>
          <w:lang w:val="en-GB"/>
        </w:rPr>
      </w:pPr>
    </w:p>
    <w:p w:rsidR="005C0347" w:rsidRPr="00EB1191" w:rsidRDefault="005C0347" w:rsidP="00F50830">
      <w:pPr>
        <w:ind w:right="165"/>
        <w:jc w:val="both"/>
        <w:rPr>
          <w:sz w:val="25"/>
          <w:szCs w:val="25"/>
          <w:lang w:val="en-GB"/>
        </w:rPr>
      </w:pPr>
      <w:r w:rsidRPr="00EB1191">
        <w:rPr>
          <w:sz w:val="25"/>
          <w:szCs w:val="25"/>
          <w:lang w:val="en-GB"/>
        </w:rPr>
        <w:t>Statistics Denmark</w:t>
      </w:r>
    </w:p>
    <w:p w:rsidR="005C0347" w:rsidRPr="00EB1191" w:rsidRDefault="005C0347" w:rsidP="00F50830">
      <w:pPr>
        <w:ind w:right="165"/>
        <w:jc w:val="both"/>
        <w:rPr>
          <w:sz w:val="25"/>
          <w:szCs w:val="25"/>
          <w:lang w:val="en-GB"/>
        </w:rPr>
      </w:pPr>
      <w:r w:rsidRPr="00EB1191">
        <w:rPr>
          <w:sz w:val="25"/>
          <w:szCs w:val="25"/>
          <w:lang w:val="en-GB"/>
        </w:rPr>
        <w:t>Mr Casper Winter (DK)</w:t>
      </w:r>
    </w:p>
    <w:p w:rsidR="005C0347" w:rsidRPr="00EB1191" w:rsidRDefault="005C0347" w:rsidP="00F50830">
      <w:pPr>
        <w:ind w:right="165"/>
        <w:jc w:val="both"/>
        <w:rPr>
          <w:sz w:val="25"/>
          <w:szCs w:val="25"/>
          <w:lang w:val="en-GB"/>
        </w:rPr>
      </w:pPr>
      <w:r w:rsidRPr="00EB1191">
        <w:rPr>
          <w:sz w:val="25"/>
          <w:szCs w:val="25"/>
          <w:lang w:val="en-GB"/>
        </w:rPr>
        <w:t>Mr Poul Uffe Dam (DK)</w:t>
      </w:r>
    </w:p>
    <w:p w:rsidR="005C0347" w:rsidRPr="00EB1191" w:rsidRDefault="005C0347" w:rsidP="00F50830">
      <w:pPr>
        <w:ind w:right="165"/>
        <w:jc w:val="both"/>
        <w:rPr>
          <w:sz w:val="25"/>
          <w:szCs w:val="25"/>
          <w:lang w:val="en-GB"/>
        </w:rPr>
      </w:pPr>
    </w:p>
    <w:p w:rsidR="005C0347" w:rsidRPr="00EB1191" w:rsidRDefault="005C0347" w:rsidP="00F50830">
      <w:pPr>
        <w:ind w:right="165"/>
        <w:jc w:val="both"/>
        <w:rPr>
          <w:sz w:val="25"/>
          <w:szCs w:val="25"/>
          <w:lang w:val="en-GB"/>
        </w:rPr>
      </w:pPr>
      <w:r w:rsidRPr="00EB1191">
        <w:rPr>
          <w:sz w:val="25"/>
          <w:szCs w:val="25"/>
          <w:lang w:val="en-GB"/>
        </w:rPr>
        <w:t>SSSU</w:t>
      </w:r>
    </w:p>
    <w:p w:rsidR="005C0347" w:rsidRPr="00EB1191" w:rsidRDefault="005C0347" w:rsidP="00F50830">
      <w:pPr>
        <w:spacing w:before="60"/>
        <w:rPr>
          <w:lang w:val="en-GB"/>
        </w:rPr>
      </w:pPr>
      <w:r w:rsidRPr="00EB1191">
        <w:rPr>
          <w:lang w:val="en-GB"/>
        </w:rPr>
        <w:t>Anatoliy Fryzorenko, Director, Trade Statistics Department, SSSU</w:t>
      </w:r>
    </w:p>
    <w:p w:rsidR="005C0347" w:rsidRPr="00EB1191" w:rsidRDefault="005C0347" w:rsidP="00F50830">
      <w:pPr>
        <w:spacing w:before="60"/>
        <w:ind w:right="-159"/>
        <w:rPr>
          <w:lang w:val="en-GB"/>
        </w:rPr>
      </w:pPr>
      <w:r w:rsidRPr="00EB1191">
        <w:rPr>
          <w:lang w:val="en-GB"/>
        </w:rPr>
        <w:t>Valentyna Kruglyak, Deputy Director, Trade Statistics Department, SSSU</w:t>
      </w:r>
    </w:p>
    <w:p w:rsidR="005C0347" w:rsidRPr="00EB1191" w:rsidRDefault="005C0347" w:rsidP="00F50830">
      <w:pPr>
        <w:spacing w:before="60"/>
        <w:ind w:right="-159"/>
        <w:rPr>
          <w:lang w:val="en-GB"/>
        </w:rPr>
      </w:pPr>
      <w:r w:rsidRPr="00EB1191">
        <w:rPr>
          <w:lang w:val="en-GB"/>
        </w:rPr>
        <w:t xml:space="preserve">Tetyana Poremska, Head of the Unit, Foreign trade in services statistics, SSSU </w:t>
      </w:r>
    </w:p>
    <w:p w:rsidR="005C0347" w:rsidRPr="00EB1191" w:rsidRDefault="005C0347" w:rsidP="00F50830">
      <w:pPr>
        <w:spacing w:before="60"/>
        <w:ind w:right="-159"/>
        <w:rPr>
          <w:lang w:val="en-GB"/>
        </w:rPr>
      </w:pPr>
      <w:r w:rsidRPr="00EB1191">
        <w:rPr>
          <w:lang w:val="en-GB"/>
        </w:rPr>
        <w:t xml:space="preserve">Viktor Kostyrko, Chief specialist-economist, Foreign trade in services statistics, SSSU </w:t>
      </w:r>
    </w:p>
    <w:p w:rsidR="005C0347" w:rsidRPr="00EB1191" w:rsidRDefault="005C0347" w:rsidP="00F50830">
      <w:pPr>
        <w:spacing w:before="60"/>
        <w:ind w:right="-159"/>
        <w:rPr>
          <w:lang w:val="en-GB"/>
        </w:rPr>
      </w:pPr>
      <w:r w:rsidRPr="00EB1191">
        <w:rPr>
          <w:lang w:val="en-GB"/>
        </w:rPr>
        <w:t xml:space="preserve">Olga Dolinska, Chief specialist-economist, Foreign trade in services statistics, SSSU </w:t>
      </w:r>
    </w:p>
    <w:p w:rsidR="005C0347" w:rsidRPr="00EB1191" w:rsidRDefault="005C0347" w:rsidP="00F50830">
      <w:pPr>
        <w:spacing w:before="60"/>
        <w:ind w:right="-159"/>
        <w:rPr>
          <w:lang w:val="en-GB"/>
        </w:rPr>
      </w:pPr>
      <w:r w:rsidRPr="00EB1191">
        <w:rPr>
          <w:lang w:val="en-GB"/>
        </w:rPr>
        <w:t>Hanna Opanasenko, Chief specialist-economist, Foreign trade in services statistics, SSSU</w:t>
      </w:r>
    </w:p>
    <w:p w:rsidR="005C0347" w:rsidRPr="00EB1191" w:rsidRDefault="005C0347" w:rsidP="007D2946">
      <w:pPr>
        <w:spacing w:before="60"/>
        <w:ind w:right="-159"/>
        <w:rPr>
          <w:lang w:val="en-GB"/>
        </w:rPr>
      </w:pPr>
      <w:r w:rsidRPr="00EB1191">
        <w:rPr>
          <w:lang w:val="en-GB"/>
        </w:rPr>
        <w:t>Maryna Lesnikova, PhD in economics, Senior Research Assistant, Scientific Research Institute, SSSU</w:t>
      </w:r>
    </w:p>
    <w:p w:rsidR="005C0347" w:rsidRPr="00EB1191" w:rsidRDefault="005C0347" w:rsidP="00F50830">
      <w:pPr>
        <w:spacing w:before="60"/>
        <w:ind w:right="-159"/>
        <w:rPr>
          <w:lang w:val="en-GB"/>
        </w:rPr>
      </w:pPr>
      <w:r w:rsidRPr="00EB1191">
        <w:rPr>
          <w:lang w:val="en-GB"/>
        </w:rPr>
        <w:t>Larysa Matronich, Head of the Unit, Foreign trade in goods statistics, SSSU</w:t>
      </w:r>
    </w:p>
    <w:p w:rsidR="005C0347" w:rsidRPr="00EB1191" w:rsidRDefault="005C0347" w:rsidP="00F50830">
      <w:pPr>
        <w:pStyle w:val="1"/>
        <w:pageBreakBefore/>
        <w:rPr>
          <w:lang w:val="en-GB"/>
        </w:rPr>
      </w:pPr>
      <w:bookmarkStart w:id="24" w:name="_Toc404023485"/>
      <w:r w:rsidRPr="00EB1191">
        <w:rPr>
          <w:lang w:val="en-GB"/>
        </w:rPr>
        <w:lastRenderedPageBreak/>
        <w:t>Annex 3 Persons met</w:t>
      </w:r>
      <w:bookmarkEnd w:id="24"/>
    </w:p>
    <w:p w:rsidR="005C0347" w:rsidRPr="00EB1191" w:rsidRDefault="005C0347" w:rsidP="009B1F03">
      <w:pPr>
        <w:jc w:val="both"/>
        <w:rPr>
          <w:sz w:val="22"/>
          <w:lang w:val="en-GB"/>
        </w:rPr>
      </w:pPr>
    </w:p>
    <w:p w:rsidR="005C0347" w:rsidRPr="00EB1191" w:rsidRDefault="005C0347" w:rsidP="009B1F03">
      <w:pPr>
        <w:jc w:val="both"/>
        <w:rPr>
          <w:sz w:val="22"/>
          <w:u w:val="single"/>
          <w:lang w:val="en-GB"/>
        </w:rPr>
      </w:pPr>
      <w:r w:rsidRPr="00EB1191">
        <w:rPr>
          <w:b/>
          <w:sz w:val="22"/>
          <w:u w:val="single"/>
          <w:lang w:val="en-GB"/>
        </w:rPr>
        <w:t>SSSU</w:t>
      </w:r>
      <w:r w:rsidRPr="00EB1191">
        <w:rPr>
          <w:sz w:val="22"/>
          <w:u w:val="single"/>
          <w:lang w:val="en-GB"/>
        </w:rPr>
        <w:t>:</w:t>
      </w:r>
    </w:p>
    <w:p w:rsidR="005C0347" w:rsidRPr="00EB1191" w:rsidRDefault="005C0347" w:rsidP="00BA1BDA">
      <w:pPr>
        <w:spacing w:before="60"/>
        <w:rPr>
          <w:lang w:val="en-GB"/>
        </w:rPr>
      </w:pPr>
      <w:r w:rsidRPr="00EB1191">
        <w:rPr>
          <w:lang w:val="en-GB"/>
        </w:rPr>
        <w:t>Anatoliy Fryzorenko, Director, Trade statistics Department</w:t>
      </w:r>
    </w:p>
    <w:p w:rsidR="005C0347" w:rsidRPr="00EB1191" w:rsidRDefault="005C0347" w:rsidP="00BA1BDA">
      <w:pPr>
        <w:spacing w:before="60"/>
        <w:ind w:right="-159"/>
        <w:rPr>
          <w:lang w:val="en-GB"/>
        </w:rPr>
      </w:pPr>
      <w:r w:rsidRPr="00EB1191">
        <w:rPr>
          <w:lang w:val="en-GB"/>
        </w:rPr>
        <w:t>Valentyna Kruglyak, Deputy Director, Trade statistics Department</w:t>
      </w:r>
    </w:p>
    <w:p w:rsidR="005C0347" w:rsidRPr="00EB1191" w:rsidRDefault="005C0347" w:rsidP="00BA1BDA">
      <w:pPr>
        <w:spacing w:before="60"/>
        <w:ind w:right="-159"/>
        <w:rPr>
          <w:lang w:val="en-GB"/>
        </w:rPr>
      </w:pPr>
      <w:r w:rsidRPr="00EB1191">
        <w:rPr>
          <w:lang w:val="en-GB"/>
        </w:rPr>
        <w:t>Tetiana Poremska, Head of the Unit, Foreign trade statistics</w:t>
      </w:r>
    </w:p>
    <w:p w:rsidR="005C0347" w:rsidRPr="00EB1191" w:rsidRDefault="005C0347" w:rsidP="00BA1BDA">
      <w:pPr>
        <w:spacing w:before="60"/>
        <w:ind w:right="-159"/>
        <w:rPr>
          <w:lang w:val="en-GB"/>
        </w:rPr>
      </w:pPr>
      <w:r w:rsidRPr="00EB1191">
        <w:rPr>
          <w:lang w:val="en-GB"/>
        </w:rPr>
        <w:t>Viktor Kostyrko, Chief specialist-economist, Foreign trade statistics</w:t>
      </w:r>
    </w:p>
    <w:p w:rsidR="005C0347" w:rsidRPr="00EB1191" w:rsidRDefault="005C0347" w:rsidP="00BA1BDA">
      <w:pPr>
        <w:spacing w:before="60"/>
        <w:ind w:right="-159"/>
        <w:rPr>
          <w:lang w:val="en-GB"/>
        </w:rPr>
      </w:pPr>
      <w:r w:rsidRPr="00EB1191">
        <w:rPr>
          <w:lang w:val="en-GB"/>
        </w:rPr>
        <w:t>Olga Dolinska, Chief specialist-economist, Foreign trade statistics</w:t>
      </w:r>
    </w:p>
    <w:p w:rsidR="005C0347" w:rsidRPr="00EB1191" w:rsidRDefault="005C0347" w:rsidP="00BA1BDA">
      <w:pPr>
        <w:spacing w:before="60"/>
        <w:ind w:right="-159"/>
        <w:rPr>
          <w:lang w:val="en-GB"/>
        </w:rPr>
      </w:pPr>
      <w:r w:rsidRPr="00EB1191">
        <w:rPr>
          <w:lang w:val="en-GB"/>
        </w:rPr>
        <w:t>Hanna Opanasenko, Chief specialist-economist, Foreign trade statistics</w:t>
      </w:r>
    </w:p>
    <w:p w:rsidR="005C0347" w:rsidRPr="00EB1191" w:rsidRDefault="005C0347" w:rsidP="00A8470C">
      <w:pPr>
        <w:spacing w:before="60"/>
        <w:ind w:right="-159"/>
        <w:rPr>
          <w:lang w:val="en-GB"/>
        </w:rPr>
      </w:pPr>
      <w:r w:rsidRPr="00EB1191">
        <w:rPr>
          <w:highlight w:val="yellow"/>
          <w:lang w:val="en-GB"/>
        </w:rPr>
        <w:t>XXX</w:t>
      </w:r>
      <w:r w:rsidRPr="00EB1191">
        <w:rPr>
          <w:lang w:val="en-GB"/>
        </w:rPr>
        <w:t>, Foreign trade in goods statistics</w:t>
      </w:r>
    </w:p>
    <w:p w:rsidR="005C0347" w:rsidRPr="00EB1191" w:rsidRDefault="005C0347" w:rsidP="00A8470C">
      <w:pPr>
        <w:spacing w:before="60"/>
        <w:ind w:right="-159"/>
        <w:rPr>
          <w:lang w:val="en-GB"/>
        </w:rPr>
      </w:pPr>
    </w:p>
    <w:p w:rsidR="005C0347" w:rsidRPr="00EB1191" w:rsidRDefault="005C0347" w:rsidP="009B1F03">
      <w:pPr>
        <w:jc w:val="both"/>
        <w:rPr>
          <w:sz w:val="22"/>
          <w:lang w:val="en-GB"/>
        </w:rPr>
      </w:pPr>
    </w:p>
    <w:p w:rsidR="005C0347" w:rsidRPr="00EB1191" w:rsidRDefault="005C0347" w:rsidP="009B1F03">
      <w:pPr>
        <w:jc w:val="both"/>
        <w:rPr>
          <w:lang w:val="en-GB"/>
        </w:rPr>
      </w:pPr>
    </w:p>
    <w:p w:rsidR="005C0347" w:rsidRPr="00EB1191" w:rsidRDefault="005C0347" w:rsidP="009B1F03">
      <w:pPr>
        <w:jc w:val="both"/>
        <w:rPr>
          <w:b/>
          <w:sz w:val="22"/>
          <w:lang w:val="en-GB"/>
        </w:rPr>
      </w:pPr>
    </w:p>
    <w:p w:rsidR="005C0347" w:rsidRPr="00EB1191" w:rsidRDefault="005C0347" w:rsidP="009B1F03">
      <w:pPr>
        <w:jc w:val="both"/>
        <w:rPr>
          <w:sz w:val="22"/>
          <w:lang w:val="en-GB"/>
        </w:rPr>
      </w:pPr>
    </w:p>
    <w:bookmarkEnd w:id="0"/>
    <w:p w:rsidR="005C0347" w:rsidRPr="00EB1191" w:rsidRDefault="005C0347">
      <w:pPr>
        <w:rPr>
          <w:lang w:val="en-GB"/>
        </w:rPr>
      </w:pPr>
    </w:p>
    <w:sectPr w:rsidR="005C0347" w:rsidRPr="00EB1191" w:rsidSect="006905C0">
      <w:headerReference w:type="default" r:id="rId16"/>
      <w:footerReference w:type="even" r:id="rId17"/>
      <w:footerReference w:type="default" r:id="rId18"/>
      <w:pgSz w:w="11906" w:h="16838"/>
      <w:pgMar w:top="1417"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F9F" w:rsidRDefault="00885F9F">
      <w:r>
        <w:separator/>
      </w:r>
    </w:p>
  </w:endnote>
  <w:endnote w:type="continuationSeparator" w:id="0">
    <w:p w:rsidR="00885F9F" w:rsidRDefault="0088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harter">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47" w:rsidRDefault="005C0347" w:rsidP="006905C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C0347" w:rsidRDefault="005C0347" w:rsidP="006905C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47" w:rsidRDefault="005C0347" w:rsidP="006905C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B1191">
      <w:rPr>
        <w:rStyle w:val="a8"/>
        <w:noProof/>
      </w:rPr>
      <w:t>15</w:t>
    </w:r>
    <w:r>
      <w:rPr>
        <w:rStyle w:val="a8"/>
      </w:rPr>
      <w:fldChar w:fldCharType="end"/>
    </w:r>
  </w:p>
  <w:p w:rsidR="005C0347" w:rsidRDefault="005C0347" w:rsidP="006905C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F9F" w:rsidRDefault="00885F9F">
      <w:r>
        <w:separator/>
      </w:r>
    </w:p>
  </w:footnote>
  <w:footnote w:type="continuationSeparator" w:id="0">
    <w:p w:rsidR="00885F9F" w:rsidRDefault="00885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47" w:rsidRPr="004C6C02" w:rsidRDefault="005C0347" w:rsidP="006905C0">
    <w:pPr>
      <w:rPr>
        <w:lang w:val="en-GB"/>
      </w:rPr>
    </w:pPr>
    <w:r w:rsidRPr="00BA1BDA">
      <w:rPr>
        <w:lang w:val="en-GB"/>
      </w:rPr>
      <w:t>UA/13/ENP/ST/38</w:t>
    </w:r>
    <w:r>
      <w:tab/>
    </w:r>
  </w:p>
  <w:p w:rsidR="005C0347" w:rsidRPr="001F1EB1" w:rsidRDefault="005C0347">
    <w:pPr>
      <w:pStyle w:val="a9"/>
      <w:rPr>
        <w:lang w:val="en-GB"/>
      </w:rPr>
    </w:pPr>
    <w:r>
      <w:rPr>
        <w:lang w:val="en-GB"/>
      </w:rPr>
      <w:tab/>
    </w:r>
    <w:r w:rsidRPr="000026B5">
      <w:rPr>
        <w:lang w:val="en-GB"/>
      </w:rPr>
      <w:fldChar w:fldCharType="begin"/>
    </w:r>
    <w:r w:rsidRPr="000026B5">
      <w:rPr>
        <w:lang w:val="en-GB"/>
      </w:rPr>
      <w:instrText xml:space="preserve"> PAGE </w:instrText>
    </w:r>
    <w:r w:rsidRPr="000026B5">
      <w:rPr>
        <w:lang w:val="en-GB"/>
      </w:rPr>
      <w:fldChar w:fldCharType="separate"/>
    </w:r>
    <w:r w:rsidR="00EB1191">
      <w:rPr>
        <w:noProof/>
        <w:lang w:val="en-GB"/>
      </w:rPr>
      <w:t>15</w:t>
    </w:r>
    <w:r w:rsidRPr="000026B5">
      <w:rPr>
        <w:lang w:val="en-GB"/>
      </w:rPr>
      <w:fldChar w:fldCharType="end"/>
    </w:r>
    <w:r w:rsidRPr="000026B5">
      <w:rPr>
        <w:lang w:val="en-GB"/>
      </w:rPr>
      <w:t xml:space="preserve"> of </w:t>
    </w:r>
    <w:r w:rsidRPr="000026B5">
      <w:rPr>
        <w:lang w:val="en-GB"/>
      </w:rPr>
      <w:fldChar w:fldCharType="begin"/>
    </w:r>
    <w:r w:rsidRPr="000026B5">
      <w:rPr>
        <w:lang w:val="en-GB"/>
      </w:rPr>
      <w:instrText xml:space="preserve"> NUMPAGES </w:instrText>
    </w:r>
    <w:r w:rsidRPr="000026B5">
      <w:rPr>
        <w:lang w:val="en-GB"/>
      </w:rPr>
      <w:fldChar w:fldCharType="separate"/>
    </w:r>
    <w:r w:rsidR="00EB1191">
      <w:rPr>
        <w:noProof/>
        <w:lang w:val="en-GB"/>
      </w:rPr>
      <w:t>15</w:t>
    </w:r>
    <w:r w:rsidRPr="000026B5">
      <w:rPr>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7BEB"/>
    <w:multiLevelType w:val="hybridMultilevel"/>
    <w:tmpl w:val="DE2846AA"/>
    <w:lvl w:ilvl="0" w:tplc="04060011">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nsid w:val="1AD463E2"/>
    <w:multiLevelType w:val="hybridMultilevel"/>
    <w:tmpl w:val="191A4E88"/>
    <w:lvl w:ilvl="0" w:tplc="774AE0A0">
      <w:start w:val="2"/>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B0D5ED1"/>
    <w:multiLevelType w:val="hybridMultilevel"/>
    <w:tmpl w:val="5F5CCCF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
    <w:nsid w:val="39B87ECB"/>
    <w:multiLevelType w:val="hybridMultilevel"/>
    <w:tmpl w:val="E9AABE92"/>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
    <w:nsid w:val="4F5655CB"/>
    <w:multiLevelType w:val="hybridMultilevel"/>
    <w:tmpl w:val="58CE7254"/>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5">
    <w:nsid w:val="5F34170F"/>
    <w:multiLevelType w:val="hybridMultilevel"/>
    <w:tmpl w:val="89A02A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E0343B3"/>
    <w:multiLevelType w:val="hybridMultilevel"/>
    <w:tmpl w:val="C462A0A0"/>
    <w:lvl w:ilvl="0" w:tplc="4E7C642C">
      <w:start w:val="1"/>
      <w:numFmt w:val="bullet"/>
      <w:lvlText w:val=""/>
      <w:lvlJc w:val="left"/>
      <w:pPr>
        <w:tabs>
          <w:tab w:val="num" w:pos="567"/>
        </w:tabs>
        <w:ind w:left="454"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1646A9E"/>
    <w:multiLevelType w:val="hybridMultilevel"/>
    <w:tmpl w:val="1DCA2416"/>
    <w:lvl w:ilvl="0" w:tplc="774AE0A0">
      <w:start w:val="2"/>
      <w:numFmt w:val="bullet"/>
      <w:lvlText w:val="-"/>
      <w:lvlJc w:val="left"/>
      <w:pPr>
        <w:ind w:left="720" w:hanging="360"/>
      </w:pPr>
      <w:rPr>
        <w:rFonts w:ascii="Times New Roman" w:eastAsia="Times New Roman" w:hAnsi="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03"/>
    <w:rsid w:val="000026B5"/>
    <w:rsid w:val="00013293"/>
    <w:rsid w:val="000254BA"/>
    <w:rsid w:val="00035679"/>
    <w:rsid w:val="00042E3E"/>
    <w:rsid w:val="00044C06"/>
    <w:rsid w:val="00045DF3"/>
    <w:rsid w:val="000706DD"/>
    <w:rsid w:val="0009542E"/>
    <w:rsid w:val="00095D8D"/>
    <w:rsid w:val="000E28CC"/>
    <w:rsid w:val="000F7DB7"/>
    <w:rsid w:val="00103ED1"/>
    <w:rsid w:val="001252EF"/>
    <w:rsid w:val="001D71A0"/>
    <w:rsid w:val="001E2A7D"/>
    <w:rsid w:val="001F1EB1"/>
    <w:rsid w:val="002942F8"/>
    <w:rsid w:val="002B7C51"/>
    <w:rsid w:val="002C675D"/>
    <w:rsid w:val="002E12AE"/>
    <w:rsid w:val="002E73BD"/>
    <w:rsid w:val="002F29F4"/>
    <w:rsid w:val="00312A33"/>
    <w:rsid w:val="00361E1D"/>
    <w:rsid w:val="003A17BC"/>
    <w:rsid w:val="003D6FF6"/>
    <w:rsid w:val="0041335B"/>
    <w:rsid w:val="00425BF4"/>
    <w:rsid w:val="0044018E"/>
    <w:rsid w:val="00466E16"/>
    <w:rsid w:val="00472E60"/>
    <w:rsid w:val="00480BA9"/>
    <w:rsid w:val="00497900"/>
    <w:rsid w:val="004A2841"/>
    <w:rsid w:val="004A5874"/>
    <w:rsid w:val="004B0D00"/>
    <w:rsid w:val="004B44F1"/>
    <w:rsid w:val="004B60F1"/>
    <w:rsid w:val="004C6C02"/>
    <w:rsid w:val="004D4479"/>
    <w:rsid w:val="004D4C82"/>
    <w:rsid w:val="004D5B99"/>
    <w:rsid w:val="004F483A"/>
    <w:rsid w:val="005051CE"/>
    <w:rsid w:val="00511310"/>
    <w:rsid w:val="00513986"/>
    <w:rsid w:val="00531848"/>
    <w:rsid w:val="005B3B24"/>
    <w:rsid w:val="005B5965"/>
    <w:rsid w:val="005B7D37"/>
    <w:rsid w:val="005C0347"/>
    <w:rsid w:val="005E63A9"/>
    <w:rsid w:val="005F08F2"/>
    <w:rsid w:val="005F7F76"/>
    <w:rsid w:val="006253A5"/>
    <w:rsid w:val="00641D36"/>
    <w:rsid w:val="00681A3D"/>
    <w:rsid w:val="00685FA3"/>
    <w:rsid w:val="006905C0"/>
    <w:rsid w:val="006A09B1"/>
    <w:rsid w:val="006B2C3A"/>
    <w:rsid w:val="00756AF5"/>
    <w:rsid w:val="007660EF"/>
    <w:rsid w:val="00785D51"/>
    <w:rsid w:val="007C463E"/>
    <w:rsid w:val="007C7B55"/>
    <w:rsid w:val="007D2946"/>
    <w:rsid w:val="007E113E"/>
    <w:rsid w:val="007F1838"/>
    <w:rsid w:val="00837CBE"/>
    <w:rsid w:val="00843387"/>
    <w:rsid w:val="008500DB"/>
    <w:rsid w:val="00852292"/>
    <w:rsid w:val="008641D6"/>
    <w:rsid w:val="00885F9F"/>
    <w:rsid w:val="008958BB"/>
    <w:rsid w:val="008C54D2"/>
    <w:rsid w:val="008D4A1B"/>
    <w:rsid w:val="008F04EF"/>
    <w:rsid w:val="00924BC6"/>
    <w:rsid w:val="009375C9"/>
    <w:rsid w:val="009456B6"/>
    <w:rsid w:val="00945AF3"/>
    <w:rsid w:val="009605C0"/>
    <w:rsid w:val="00967641"/>
    <w:rsid w:val="00980B81"/>
    <w:rsid w:val="009B1F03"/>
    <w:rsid w:val="009D25F6"/>
    <w:rsid w:val="009E36C3"/>
    <w:rsid w:val="009E4ED6"/>
    <w:rsid w:val="009E4F4E"/>
    <w:rsid w:val="00A1042B"/>
    <w:rsid w:val="00A15CAE"/>
    <w:rsid w:val="00A23453"/>
    <w:rsid w:val="00A23774"/>
    <w:rsid w:val="00A410CB"/>
    <w:rsid w:val="00A471F0"/>
    <w:rsid w:val="00A8470C"/>
    <w:rsid w:val="00A903E0"/>
    <w:rsid w:val="00AA3C49"/>
    <w:rsid w:val="00AC2E0A"/>
    <w:rsid w:val="00AC5339"/>
    <w:rsid w:val="00AD3566"/>
    <w:rsid w:val="00B0093D"/>
    <w:rsid w:val="00B525E7"/>
    <w:rsid w:val="00B57035"/>
    <w:rsid w:val="00B8737D"/>
    <w:rsid w:val="00BA0D33"/>
    <w:rsid w:val="00BA1BDA"/>
    <w:rsid w:val="00BA71B0"/>
    <w:rsid w:val="00BD7B25"/>
    <w:rsid w:val="00BE1A49"/>
    <w:rsid w:val="00C05016"/>
    <w:rsid w:val="00C0651F"/>
    <w:rsid w:val="00C235F3"/>
    <w:rsid w:val="00C93031"/>
    <w:rsid w:val="00CC1A51"/>
    <w:rsid w:val="00CE345C"/>
    <w:rsid w:val="00CF0F1F"/>
    <w:rsid w:val="00CF4D43"/>
    <w:rsid w:val="00D41BA4"/>
    <w:rsid w:val="00D56549"/>
    <w:rsid w:val="00D84AA0"/>
    <w:rsid w:val="00DD1079"/>
    <w:rsid w:val="00DD37EF"/>
    <w:rsid w:val="00DE0BB8"/>
    <w:rsid w:val="00DE7A6B"/>
    <w:rsid w:val="00DF2D68"/>
    <w:rsid w:val="00E24DD3"/>
    <w:rsid w:val="00E373A6"/>
    <w:rsid w:val="00E416BC"/>
    <w:rsid w:val="00EA5D80"/>
    <w:rsid w:val="00EB1191"/>
    <w:rsid w:val="00ED6184"/>
    <w:rsid w:val="00EE252F"/>
    <w:rsid w:val="00EF6D8D"/>
    <w:rsid w:val="00F00540"/>
    <w:rsid w:val="00F04FD4"/>
    <w:rsid w:val="00F463A7"/>
    <w:rsid w:val="00F478E4"/>
    <w:rsid w:val="00F50830"/>
    <w:rsid w:val="00FA1A2F"/>
    <w:rsid w:val="00FA76B5"/>
    <w:rsid w:val="00FC08FF"/>
    <w:rsid w:val="00FC7ABD"/>
    <w:rsid w:val="00FE2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03"/>
    <w:rPr>
      <w:rFonts w:ascii="Times New Roman" w:eastAsia="Times New Roman" w:hAnsi="Times New Roman"/>
      <w:sz w:val="24"/>
      <w:szCs w:val="24"/>
      <w:lang w:val="en-US" w:eastAsia="pl-PL"/>
    </w:rPr>
  </w:style>
  <w:style w:type="paragraph" w:styleId="1">
    <w:name w:val="heading 1"/>
    <w:basedOn w:val="a"/>
    <w:next w:val="a"/>
    <w:link w:val="10"/>
    <w:uiPriority w:val="99"/>
    <w:qFormat/>
    <w:rsid w:val="009B1F0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B1F03"/>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B1F03"/>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9B1F03"/>
    <w:pPr>
      <w:keepNext/>
      <w:jc w:val="center"/>
      <w:outlineLvl w:val="6"/>
    </w:pPr>
    <w:rPr>
      <w:rFonts w:ascii="Arial" w:hAnsi="Arial"/>
      <w:b/>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1F03"/>
    <w:rPr>
      <w:rFonts w:ascii="Arial" w:hAnsi="Arial" w:cs="Arial"/>
      <w:b/>
      <w:bCs/>
      <w:kern w:val="32"/>
      <w:sz w:val="32"/>
      <w:szCs w:val="32"/>
      <w:lang w:val="pl-PL" w:eastAsia="pl-PL"/>
    </w:rPr>
  </w:style>
  <w:style w:type="character" w:customStyle="1" w:styleId="20">
    <w:name w:val="Заголовок 2 Знак"/>
    <w:basedOn w:val="a0"/>
    <w:link w:val="2"/>
    <w:uiPriority w:val="99"/>
    <w:locked/>
    <w:rsid w:val="009B1F03"/>
    <w:rPr>
      <w:rFonts w:ascii="Arial" w:hAnsi="Arial" w:cs="Times New Roman"/>
      <w:b/>
      <w:bCs/>
      <w:i/>
      <w:iCs/>
      <w:sz w:val="28"/>
      <w:szCs w:val="28"/>
      <w:lang w:val="pl-PL" w:eastAsia="pl-PL"/>
    </w:rPr>
  </w:style>
  <w:style w:type="character" w:customStyle="1" w:styleId="30">
    <w:name w:val="Заголовок 3 Знак"/>
    <w:basedOn w:val="a0"/>
    <w:link w:val="3"/>
    <w:uiPriority w:val="99"/>
    <w:locked/>
    <w:rsid w:val="009B1F03"/>
    <w:rPr>
      <w:rFonts w:ascii="Arial" w:hAnsi="Arial" w:cs="Arial"/>
      <w:b/>
      <w:bCs/>
      <w:sz w:val="26"/>
      <w:szCs w:val="26"/>
      <w:lang w:val="pl-PL" w:eastAsia="pl-PL"/>
    </w:rPr>
  </w:style>
  <w:style w:type="character" w:customStyle="1" w:styleId="70">
    <w:name w:val="Заголовок 7 Знак"/>
    <w:basedOn w:val="a0"/>
    <w:link w:val="7"/>
    <w:uiPriority w:val="99"/>
    <w:locked/>
    <w:rsid w:val="009B1F03"/>
    <w:rPr>
      <w:rFonts w:ascii="Arial" w:hAnsi="Arial" w:cs="Times New Roman"/>
      <w:b/>
      <w:sz w:val="20"/>
      <w:szCs w:val="20"/>
      <w:lang w:val="en-GB" w:eastAsia="de-DE"/>
    </w:rPr>
  </w:style>
  <w:style w:type="paragraph" w:styleId="a3">
    <w:name w:val="Title"/>
    <w:basedOn w:val="a"/>
    <w:link w:val="a4"/>
    <w:uiPriority w:val="99"/>
    <w:qFormat/>
    <w:rsid w:val="009B1F03"/>
    <w:pPr>
      <w:jc w:val="center"/>
    </w:pPr>
    <w:rPr>
      <w:rFonts w:ascii="Comic Sans MS" w:hAnsi="Comic Sans MS"/>
      <w:kern w:val="28"/>
      <w:sz w:val="28"/>
      <w:szCs w:val="20"/>
      <w:lang w:eastAsia="de-DE"/>
    </w:rPr>
  </w:style>
  <w:style w:type="character" w:customStyle="1" w:styleId="a4">
    <w:name w:val="Название Знак"/>
    <w:basedOn w:val="a0"/>
    <w:link w:val="a3"/>
    <w:uiPriority w:val="99"/>
    <w:locked/>
    <w:rsid w:val="009B1F03"/>
    <w:rPr>
      <w:rFonts w:ascii="Comic Sans MS" w:hAnsi="Comic Sans MS" w:cs="Times New Roman"/>
      <w:kern w:val="28"/>
      <w:sz w:val="20"/>
      <w:szCs w:val="20"/>
      <w:lang w:val="pl-PL" w:eastAsia="de-DE"/>
    </w:rPr>
  </w:style>
  <w:style w:type="paragraph" w:styleId="31">
    <w:name w:val="toc 3"/>
    <w:basedOn w:val="a"/>
    <w:next w:val="a"/>
    <w:autoRedefine/>
    <w:uiPriority w:val="99"/>
    <w:rsid w:val="009B1F03"/>
    <w:pPr>
      <w:ind w:left="480"/>
    </w:pPr>
    <w:rPr>
      <w:rFonts w:ascii="Calibri" w:hAnsi="Calibri"/>
      <w:sz w:val="20"/>
      <w:szCs w:val="20"/>
    </w:rPr>
  </w:style>
  <w:style w:type="paragraph" w:styleId="11">
    <w:name w:val="toc 1"/>
    <w:basedOn w:val="a"/>
    <w:next w:val="a"/>
    <w:autoRedefine/>
    <w:uiPriority w:val="99"/>
    <w:rsid w:val="009B1F03"/>
    <w:pPr>
      <w:spacing w:before="240" w:after="120"/>
    </w:pPr>
    <w:rPr>
      <w:rFonts w:ascii="Calibri" w:hAnsi="Calibri"/>
      <w:b/>
      <w:bCs/>
      <w:sz w:val="20"/>
      <w:szCs w:val="20"/>
    </w:rPr>
  </w:style>
  <w:style w:type="character" w:styleId="a5">
    <w:name w:val="Hyperlink"/>
    <w:basedOn w:val="a0"/>
    <w:uiPriority w:val="99"/>
    <w:rsid w:val="009B1F03"/>
    <w:rPr>
      <w:rFonts w:cs="Times New Roman"/>
      <w:color w:val="0000FF"/>
      <w:u w:val="single"/>
    </w:rPr>
  </w:style>
  <w:style w:type="paragraph" w:styleId="a6">
    <w:name w:val="footer"/>
    <w:basedOn w:val="a"/>
    <w:link w:val="a7"/>
    <w:uiPriority w:val="99"/>
    <w:rsid w:val="009B1F03"/>
    <w:pPr>
      <w:tabs>
        <w:tab w:val="center" w:pos="4819"/>
        <w:tab w:val="right" w:pos="9638"/>
      </w:tabs>
    </w:pPr>
  </w:style>
  <w:style w:type="character" w:customStyle="1" w:styleId="a7">
    <w:name w:val="Нижний колонтитул Знак"/>
    <w:basedOn w:val="a0"/>
    <w:link w:val="a6"/>
    <w:uiPriority w:val="99"/>
    <w:locked/>
    <w:rsid w:val="009B1F03"/>
    <w:rPr>
      <w:rFonts w:ascii="Times New Roman" w:hAnsi="Times New Roman" w:cs="Times New Roman"/>
      <w:sz w:val="24"/>
      <w:szCs w:val="24"/>
      <w:lang w:val="pl-PL" w:eastAsia="pl-PL"/>
    </w:rPr>
  </w:style>
  <w:style w:type="character" w:styleId="a8">
    <w:name w:val="page number"/>
    <w:basedOn w:val="a0"/>
    <w:uiPriority w:val="99"/>
    <w:rsid w:val="009B1F03"/>
    <w:rPr>
      <w:rFonts w:cs="Times New Roman"/>
    </w:rPr>
  </w:style>
  <w:style w:type="paragraph" w:styleId="21">
    <w:name w:val="toc 2"/>
    <w:basedOn w:val="a"/>
    <w:next w:val="a"/>
    <w:autoRedefine/>
    <w:uiPriority w:val="99"/>
    <w:rsid w:val="009B1F03"/>
    <w:pPr>
      <w:spacing w:before="120"/>
      <w:ind w:left="240"/>
    </w:pPr>
    <w:rPr>
      <w:rFonts w:ascii="Calibri" w:hAnsi="Calibri"/>
      <w:i/>
      <w:iCs/>
      <w:sz w:val="20"/>
      <w:szCs w:val="20"/>
    </w:rPr>
  </w:style>
  <w:style w:type="paragraph" w:styleId="a9">
    <w:name w:val="header"/>
    <w:basedOn w:val="a"/>
    <w:link w:val="aa"/>
    <w:uiPriority w:val="99"/>
    <w:rsid w:val="009B1F03"/>
    <w:pPr>
      <w:tabs>
        <w:tab w:val="center" w:pos="4819"/>
        <w:tab w:val="right" w:pos="9638"/>
      </w:tabs>
    </w:pPr>
  </w:style>
  <w:style w:type="character" w:customStyle="1" w:styleId="aa">
    <w:name w:val="Верхний колонтитул Знак"/>
    <w:basedOn w:val="a0"/>
    <w:link w:val="a9"/>
    <w:uiPriority w:val="99"/>
    <w:locked/>
    <w:rsid w:val="009B1F03"/>
    <w:rPr>
      <w:rFonts w:ascii="Times New Roman" w:hAnsi="Times New Roman" w:cs="Times New Roman"/>
      <w:sz w:val="24"/>
      <w:szCs w:val="24"/>
      <w:lang w:val="pl-PL" w:eastAsia="pl-PL"/>
    </w:rPr>
  </w:style>
  <w:style w:type="character" w:customStyle="1" w:styleId="hps">
    <w:name w:val="hps"/>
    <w:uiPriority w:val="99"/>
    <w:rsid w:val="009B1F03"/>
  </w:style>
  <w:style w:type="paragraph" w:styleId="ab">
    <w:name w:val="Balloon Text"/>
    <w:basedOn w:val="a"/>
    <w:link w:val="ac"/>
    <w:uiPriority w:val="99"/>
    <w:semiHidden/>
    <w:rsid w:val="00BA0D33"/>
    <w:rPr>
      <w:rFonts w:ascii="Tahoma" w:hAnsi="Tahoma" w:cs="Tahoma"/>
      <w:sz w:val="16"/>
      <w:szCs w:val="16"/>
    </w:rPr>
  </w:style>
  <w:style w:type="character" w:customStyle="1" w:styleId="ac">
    <w:name w:val="Текст выноски Знак"/>
    <w:basedOn w:val="a0"/>
    <w:link w:val="ab"/>
    <w:uiPriority w:val="99"/>
    <w:semiHidden/>
    <w:locked/>
    <w:rsid w:val="00BA0D33"/>
    <w:rPr>
      <w:rFonts w:ascii="Tahoma" w:hAnsi="Tahoma" w:cs="Tahoma"/>
      <w:sz w:val="16"/>
      <w:szCs w:val="16"/>
      <w:lang w:val="pl-PL" w:eastAsia="pl-PL"/>
    </w:rPr>
  </w:style>
  <w:style w:type="paragraph" w:customStyle="1" w:styleId="22">
    <w:name w:val="Знак Знак2"/>
    <w:basedOn w:val="a"/>
    <w:uiPriority w:val="99"/>
    <w:rsid w:val="00F50830"/>
    <w:rPr>
      <w:rFonts w:ascii="Verdana" w:hAnsi="Verdana" w:cs="Verdana"/>
      <w:sz w:val="20"/>
      <w:szCs w:val="20"/>
      <w:lang w:eastAsia="en-US"/>
    </w:rPr>
  </w:style>
  <w:style w:type="paragraph" w:styleId="ad">
    <w:name w:val="No Spacing"/>
    <w:uiPriority w:val="99"/>
    <w:qFormat/>
    <w:rsid w:val="00F50830"/>
    <w:pPr>
      <w:jc w:val="both"/>
    </w:pPr>
    <w:rPr>
      <w:rFonts w:ascii="Charter" w:eastAsia="Times New Roman" w:hAnsi="Charter"/>
      <w:szCs w:val="24"/>
      <w:lang w:val="da-DK" w:eastAsia="da-DK"/>
    </w:rPr>
  </w:style>
  <w:style w:type="paragraph" w:styleId="ae">
    <w:name w:val="Body Text"/>
    <w:basedOn w:val="a"/>
    <w:link w:val="af"/>
    <w:uiPriority w:val="99"/>
    <w:rsid w:val="00F50830"/>
    <w:pPr>
      <w:autoSpaceDE w:val="0"/>
      <w:autoSpaceDN w:val="0"/>
      <w:adjustRightInd w:val="0"/>
      <w:jc w:val="both"/>
    </w:pPr>
    <w:rPr>
      <w:b/>
      <w:color w:val="000000"/>
      <w:sz w:val="28"/>
      <w:szCs w:val="28"/>
      <w:shd w:val="clear" w:color="auto" w:fill="FFFFFF"/>
      <w:lang w:val="uk-UA" w:eastAsia="ru-RU"/>
    </w:rPr>
  </w:style>
  <w:style w:type="character" w:customStyle="1" w:styleId="af">
    <w:name w:val="Основной текст Знак"/>
    <w:basedOn w:val="a0"/>
    <w:link w:val="ae"/>
    <w:uiPriority w:val="99"/>
    <w:locked/>
    <w:rsid w:val="00F50830"/>
    <w:rPr>
      <w:rFonts w:ascii="Times New Roman" w:hAnsi="Times New Roman" w:cs="Times New Roman"/>
      <w:b/>
      <w:color w:val="000000"/>
      <w:sz w:val="28"/>
      <w:szCs w:val="28"/>
      <w:lang w:val="uk-UA"/>
    </w:rPr>
  </w:style>
  <w:style w:type="paragraph" w:styleId="af0">
    <w:name w:val="List Paragraph"/>
    <w:basedOn w:val="a"/>
    <w:uiPriority w:val="99"/>
    <w:qFormat/>
    <w:rsid w:val="00CC1A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03"/>
    <w:rPr>
      <w:rFonts w:ascii="Times New Roman" w:eastAsia="Times New Roman" w:hAnsi="Times New Roman"/>
      <w:sz w:val="24"/>
      <w:szCs w:val="24"/>
      <w:lang w:val="en-US" w:eastAsia="pl-PL"/>
    </w:rPr>
  </w:style>
  <w:style w:type="paragraph" w:styleId="1">
    <w:name w:val="heading 1"/>
    <w:basedOn w:val="a"/>
    <w:next w:val="a"/>
    <w:link w:val="10"/>
    <w:uiPriority w:val="99"/>
    <w:qFormat/>
    <w:rsid w:val="009B1F0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B1F03"/>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9B1F03"/>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9B1F03"/>
    <w:pPr>
      <w:keepNext/>
      <w:jc w:val="center"/>
      <w:outlineLvl w:val="6"/>
    </w:pPr>
    <w:rPr>
      <w:rFonts w:ascii="Arial" w:hAnsi="Arial"/>
      <w:b/>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1F03"/>
    <w:rPr>
      <w:rFonts w:ascii="Arial" w:hAnsi="Arial" w:cs="Arial"/>
      <w:b/>
      <w:bCs/>
      <w:kern w:val="32"/>
      <w:sz w:val="32"/>
      <w:szCs w:val="32"/>
      <w:lang w:val="pl-PL" w:eastAsia="pl-PL"/>
    </w:rPr>
  </w:style>
  <w:style w:type="character" w:customStyle="1" w:styleId="20">
    <w:name w:val="Заголовок 2 Знак"/>
    <w:basedOn w:val="a0"/>
    <w:link w:val="2"/>
    <w:uiPriority w:val="99"/>
    <w:locked/>
    <w:rsid w:val="009B1F03"/>
    <w:rPr>
      <w:rFonts w:ascii="Arial" w:hAnsi="Arial" w:cs="Times New Roman"/>
      <w:b/>
      <w:bCs/>
      <w:i/>
      <w:iCs/>
      <w:sz w:val="28"/>
      <w:szCs w:val="28"/>
      <w:lang w:val="pl-PL" w:eastAsia="pl-PL"/>
    </w:rPr>
  </w:style>
  <w:style w:type="character" w:customStyle="1" w:styleId="30">
    <w:name w:val="Заголовок 3 Знак"/>
    <w:basedOn w:val="a0"/>
    <w:link w:val="3"/>
    <w:uiPriority w:val="99"/>
    <w:locked/>
    <w:rsid w:val="009B1F03"/>
    <w:rPr>
      <w:rFonts w:ascii="Arial" w:hAnsi="Arial" w:cs="Arial"/>
      <w:b/>
      <w:bCs/>
      <w:sz w:val="26"/>
      <w:szCs w:val="26"/>
      <w:lang w:val="pl-PL" w:eastAsia="pl-PL"/>
    </w:rPr>
  </w:style>
  <w:style w:type="character" w:customStyle="1" w:styleId="70">
    <w:name w:val="Заголовок 7 Знак"/>
    <w:basedOn w:val="a0"/>
    <w:link w:val="7"/>
    <w:uiPriority w:val="99"/>
    <w:locked/>
    <w:rsid w:val="009B1F03"/>
    <w:rPr>
      <w:rFonts w:ascii="Arial" w:hAnsi="Arial" w:cs="Times New Roman"/>
      <w:b/>
      <w:sz w:val="20"/>
      <w:szCs w:val="20"/>
      <w:lang w:val="en-GB" w:eastAsia="de-DE"/>
    </w:rPr>
  </w:style>
  <w:style w:type="paragraph" w:styleId="a3">
    <w:name w:val="Title"/>
    <w:basedOn w:val="a"/>
    <w:link w:val="a4"/>
    <w:uiPriority w:val="99"/>
    <w:qFormat/>
    <w:rsid w:val="009B1F03"/>
    <w:pPr>
      <w:jc w:val="center"/>
    </w:pPr>
    <w:rPr>
      <w:rFonts w:ascii="Comic Sans MS" w:hAnsi="Comic Sans MS"/>
      <w:kern w:val="28"/>
      <w:sz w:val="28"/>
      <w:szCs w:val="20"/>
      <w:lang w:eastAsia="de-DE"/>
    </w:rPr>
  </w:style>
  <w:style w:type="character" w:customStyle="1" w:styleId="a4">
    <w:name w:val="Название Знак"/>
    <w:basedOn w:val="a0"/>
    <w:link w:val="a3"/>
    <w:uiPriority w:val="99"/>
    <w:locked/>
    <w:rsid w:val="009B1F03"/>
    <w:rPr>
      <w:rFonts w:ascii="Comic Sans MS" w:hAnsi="Comic Sans MS" w:cs="Times New Roman"/>
      <w:kern w:val="28"/>
      <w:sz w:val="20"/>
      <w:szCs w:val="20"/>
      <w:lang w:val="pl-PL" w:eastAsia="de-DE"/>
    </w:rPr>
  </w:style>
  <w:style w:type="paragraph" w:styleId="31">
    <w:name w:val="toc 3"/>
    <w:basedOn w:val="a"/>
    <w:next w:val="a"/>
    <w:autoRedefine/>
    <w:uiPriority w:val="99"/>
    <w:rsid w:val="009B1F03"/>
    <w:pPr>
      <w:ind w:left="480"/>
    </w:pPr>
    <w:rPr>
      <w:rFonts w:ascii="Calibri" w:hAnsi="Calibri"/>
      <w:sz w:val="20"/>
      <w:szCs w:val="20"/>
    </w:rPr>
  </w:style>
  <w:style w:type="paragraph" w:styleId="11">
    <w:name w:val="toc 1"/>
    <w:basedOn w:val="a"/>
    <w:next w:val="a"/>
    <w:autoRedefine/>
    <w:uiPriority w:val="99"/>
    <w:rsid w:val="009B1F03"/>
    <w:pPr>
      <w:spacing w:before="240" w:after="120"/>
    </w:pPr>
    <w:rPr>
      <w:rFonts w:ascii="Calibri" w:hAnsi="Calibri"/>
      <w:b/>
      <w:bCs/>
      <w:sz w:val="20"/>
      <w:szCs w:val="20"/>
    </w:rPr>
  </w:style>
  <w:style w:type="character" w:styleId="a5">
    <w:name w:val="Hyperlink"/>
    <w:basedOn w:val="a0"/>
    <w:uiPriority w:val="99"/>
    <w:rsid w:val="009B1F03"/>
    <w:rPr>
      <w:rFonts w:cs="Times New Roman"/>
      <w:color w:val="0000FF"/>
      <w:u w:val="single"/>
    </w:rPr>
  </w:style>
  <w:style w:type="paragraph" w:styleId="a6">
    <w:name w:val="footer"/>
    <w:basedOn w:val="a"/>
    <w:link w:val="a7"/>
    <w:uiPriority w:val="99"/>
    <w:rsid w:val="009B1F03"/>
    <w:pPr>
      <w:tabs>
        <w:tab w:val="center" w:pos="4819"/>
        <w:tab w:val="right" w:pos="9638"/>
      </w:tabs>
    </w:pPr>
  </w:style>
  <w:style w:type="character" w:customStyle="1" w:styleId="a7">
    <w:name w:val="Нижний колонтитул Знак"/>
    <w:basedOn w:val="a0"/>
    <w:link w:val="a6"/>
    <w:uiPriority w:val="99"/>
    <w:locked/>
    <w:rsid w:val="009B1F03"/>
    <w:rPr>
      <w:rFonts w:ascii="Times New Roman" w:hAnsi="Times New Roman" w:cs="Times New Roman"/>
      <w:sz w:val="24"/>
      <w:szCs w:val="24"/>
      <w:lang w:val="pl-PL" w:eastAsia="pl-PL"/>
    </w:rPr>
  </w:style>
  <w:style w:type="character" w:styleId="a8">
    <w:name w:val="page number"/>
    <w:basedOn w:val="a0"/>
    <w:uiPriority w:val="99"/>
    <w:rsid w:val="009B1F03"/>
    <w:rPr>
      <w:rFonts w:cs="Times New Roman"/>
    </w:rPr>
  </w:style>
  <w:style w:type="paragraph" w:styleId="21">
    <w:name w:val="toc 2"/>
    <w:basedOn w:val="a"/>
    <w:next w:val="a"/>
    <w:autoRedefine/>
    <w:uiPriority w:val="99"/>
    <w:rsid w:val="009B1F03"/>
    <w:pPr>
      <w:spacing w:before="120"/>
      <w:ind w:left="240"/>
    </w:pPr>
    <w:rPr>
      <w:rFonts w:ascii="Calibri" w:hAnsi="Calibri"/>
      <w:i/>
      <w:iCs/>
      <w:sz w:val="20"/>
      <w:szCs w:val="20"/>
    </w:rPr>
  </w:style>
  <w:style w:type="paragraph" w:styleId="a9">
    <w:name w:val="header"/>
    <w:basedOn w:val="a"/>
    <w:link w:val="aa"/>
    <w:uiPriority w:val="99"/>
    <w:rsid w:val="009B1F03"/>
    <w:pPr>
      <w:tabs>
        <w:tab w:val="center" w:pos="4819"/>
        <w:tab w:val="right" w:pos="9638"/>
      </w:tabs>
    </w:pPr>
  </w:style>
  <w:style w:type="character" w:customStyle="1" w:styleId="aa">
    <w:name w:val="Верхний колонтитул Знак"/>
    <w:basedOn w:val="a0"/>
    <w:link w:val="a9"/>
    <w:uiPriority w:val="99"/>
    <w:locked/>
    <w:rsid w:val="009B1F03"/>
    <w:rPr>
      <w:rFonts w:ascii="Times New Roman" w:hAnsi="Times New Roman" w:cs="Times New Roman"/>
      <w:sz w:val="24"/>
      <w:szCs w:val="24"/>
      <w:lang w:val="pl-PL" w:eastAsia="pl-PL"/>
    </w:rPr>
  </w:style>
  <w:style w:type="character" w:customStyle="1" w:styleId="hps">
    <w:name w:val="hps"/>
    <w:uiPriority w:val="99"/>
    <w:rsid w:val="009B1F03"/>
  </w:style>
  <w:style w:type="paragraph" w:styleId="ab">
    <w:name w:val="Balloon Text"/>
    <w:basedOn w:val="a"/>
    <w:link w:val="ac"/>
    <w:uiPriority w:val="99"/>
    <w:semiHidden/>
    <w:rsid w:val="00BA0D33"/>
    <w:rPr>
      <w:rFonts w:ascii="Tahoma" w:hAnsi="Tahoma" w:cs="Tahoma"/>
      <w:sz w:val="16"/>
      <w:szCs w:val="16"/>
    </w:rPr>
  </w:style>
  <w:style w:type="character" w:customStyle="1" w:styleId="ac">
    <w:name w:val="Текст выноски Знак"/>
    <w:basedOn w:val="a0"/>
    <w:link w:val="ab"/>
    <w:uiPriority w:val="99"/>
    <w:semiHidden/>
    <w:locked/>
    <w:rsid w:val="00BA0D33"/>
    <w:rPr>
      <w:rFonts w:ascii="Tahoma" w:hAnsi="Tahoma" w:cs="Tahoma"/>
      <w:sz w:val="16"/>
      <w:szCs w:val="16"/>
      <w:lang w:val="pl-PL" w:eastAsia="pl-PL"/>
    </w:rPr>
  </w:style>
  <w:style w:type="paragraph" w:customStyle="1" w:styleId="22">
    <w:name w:val="Знак Знак2"/>
    <w:basedOn w:val="a"/>
    <w:uiPriority w:val="99"/>
    <w:rsid w:val="00F50830"/>
    <w:rPr>
      <w:rFonts w:ascii="Verdana" w:hAnsi="Verdana" w:cs="Verdana"/>
      <w:sz w:val="20"/>
      <w:szCs w:val="20"/>
      <w:lang w:eastAsia="en-US"/>
    </w:rPr>
  </w:style>
  <w:style w:type="paragraph" w:styleId="ad">
    <w:name w:val="No Spacing"/>
    <w:uiPriority w:val="99"/>
    <w:qFormat/>
    <w:rsid w:val="00F50830"/>
    <w:pPr>
      <w:jc w:val="both"/>
    </w:pPr>
    <w:rPr>
      <w:rFonts w:ascii="Charter" w:eastAsia="Times New Roman" w:hAnsi="Charter"/>
      <w:szCs w:val="24"/>
      <w:lang w:val="da-DK" w:eastAsia="da-DK"/>
    </w:rPr>
  </w:style>
  <w:style w:type="paragraph" w:styleId="ae">
    <w:name w:val="Body Text"/>
    <w:basedOn w:val="a"/>
    <w:link w:val="af"/>
    <w:uiPriority w:val="99"/>
    <w:rsid w:val="00F50830"/>
    <w:pPr>
      <w:autoSpaceDE w:val="0"/>
      <w:autoSpaceDN w:val="0"/>
      <w:adjustRightInd w:val="0"/>
      <w:jc w:val="both"/>
    </w:pPr>
    <w:rPr>
      <w:b/>
      <w:color w:val="000000"/>
      <w:sz w:val="28"/>
      <w:szCs w:val="28"/>
      <w:shd w:val="clear" w:color="auto" w:fill="FFFFFF"/>
      <w:lang w:val="uk-UA" w:eastAsia="ru-RU"/>
    </w:rPr>
  </w:style>
  <w:style w:type="character" w:customStyle="1" w:styleId="af">
    <w:name w:val="Основной текст Знак"/>
    <w:basedOn w:val="a0"/>
    <w:link w:val="ae"/>
    <w:uiPriority w:val="99"/>
    <w:locked/>
    <w:rsid w:val="00F50830"/>
    <w:rPr>
      <w:rFonts w:ascii="Times New Roman" w:hAnsi="Times New Roman" w:cs="Times New Roman"/>
      <w:b/>
      <w:color w:val="000000"/>
      <w:sz w:val="28"/>
      <w:szCs w:val="28"/>
      <w:lang w:val="uk-UA"/>
    </w:rPr>
  </w:style>
  <w:style w:type="paragraph" w:styleId="af0">
    <w:name w:val="List Paragraph"/>
    <w:basedOn w:val="a"/>
    <w:uiPriority w:val="99"/>
    <w:qFormat/>
    <w:rsid w:val="00CC1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14824</Words>
  <Characters>8450</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ORB</cp:lastModifiedBy>
  <cp:revision>2</cp:revision>
  <cp:lastPrinted>2014-11-10T21:16:00Z</cp:lastPrinted>
  <dcterms:created xsi:type="dcterms:W3CDTF">2014-12-25T08:26:00Z</dcterms:created>
  <dcterms:modified xsi:type="dcterms:W3CDTF">2014-12-25T08:26:00Z</dcterms:modified>
</cp:coreProperties>
</file>