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41DEE" w:rsidRDefault="00A02DAC">
      <w:pPr>
        <w:tabs>
          <w:tab w:val="left" w:pos="7598"/>
        </w:tabs>
        <w:rPr>
          <w:lang w:val="en-GB"/>
        </w:rPr>
      </w:pPr>
      <w:bookmarkStart w:id="0" w:name="_GoBack"/>
      <w:bookmarkEnd w:id="0"/>
      <w:r w:rsidRPr="00A41DEE">
        <w:rPr>
          <w:lang w:val="en-GB"/>
        </w:rPr>
        <w:t>Statistics Denmark</w:t>
      </w:r>
      <w:r w:rsidRPr="00A41DEE">
        <w:rPr>
          <w:lang w:val="en-GB"/>
        </w:rPr>
        <w:tab/>
      </w:r>
      <w:bookmarkStart w:id="1" w:name="Dato"/>
      <w:bookmarkEnd w:id="1"/>
      <w:r w:rsidRPr="00A41DEE">
        <w:rPr>
          <w:lang w:val="en-GB"/>
        </w:rPr>
        <w:fldChar w:fldCharType="begin"/>
      </w:r>
      <w:r w:rsidRPr="00A41DEE">
        <w:rPr>
          <w:lang w:val="en-GB"/>
        </w:rPr>
        <w:instrText xml:space="preserve"> TIME \@ "dd MMMM yyyy" </w:instrText>
      </w:r>
      <w:r w:rsidRPr="00A41DEE">
        <w:rPr>
          <w:lang w:val="en-GB"/>
        </w:rPr>
        <w:fldChar w:fldCharType="separate"/>
      </w:r>
      <w:r w:rsidR="00A41DEE">
        <w:rPr>
          <w:noProof/>
          <w:lang w:val="en-GB"/>
        </w:rPr>
        <w:t>01 December 2014</w:t>
      </w:r>
      <w:r w:rsidRPr="00A41DEE">
        <w:rPr>
          <w:lang w:val="en-GB"/>
        </w:rPr>
        <w:fldChar w:fldCharType="end"/>
      </w:r>
    </w:p>
    <w:p w:rsidR="00000000" w:rsidRPr="00A41DEE" w:rsidRDefault="00A02DAC">
      <w:pPr>
        <w:tabs>
          <w:tab w:val="left" w:pos="7598"/>
        </w:tabs>
        <w:rPr>
          <w:lang w:val="en-GB"/>
        </w:rPr>
      </w:pPr>
    </w:p>
    <w:p w:rsidR="00000000" w:rsidRPr="00A41DEE" w:rsidRDefault="00A02DAC">
      <w:pPr>
        <w:tabs>
          <w:tab w:val="left" w:pos="4253"/>
          <w:tab w:val="left" w:pos="7598"/>
        </w:tabs>
        <w:rPr>
          <w:lang w:val="en-GB"/>
        </w:rPr>
      </w:pPr>
      <w:bookmarkStart w:id="2" w:name="Sektion"/>
      <w:bookmarkEnd w:id="2"/>
      <w:r w:rsidRPr="00A41DEE">
        <w:rPr>
          <w:lang w:val="en-GB"/>
        </w:rPr>
        <w:tab/>
      </w:r>
      <w:bookmarkStart w:id="3" w:name="Brugerinitial"/>
      <w:bookmarkEnd w:id="3"/>
      <w:r w:rsidRPr="00A41DEE">
        <w:rPr>
          <w:lang w:val="en-GB"/>
        </w:rPr>
        <w:t xml:space="preserve"> </w:t>
      </w:r>
      <w:bookmarkStart w:id="4" w:name="Journalnr"/>
      <w:bookmarkEnd w:id="4"/>
    </w:p>
    <w:p w:rsidR="00000000" w:rsidRPr="00A41DEE" w:rsidRDefault="00A02DAC">
      <w:pPr>
        <w:rPr>
          <w:lang w:val="en-GB"/>
        </w:rPr>
      </w:pPr>
    </w:p>
    <w:p w:rsidR="00000000" w:rsidRPr="00A41DEE" w:rsidRDefault="00A02DAC">
      <w:pPr>
        <w:rPr>
          <w:lang w:val="en-GB"/>
        </w:rPr>
      </w:pPr>
      <w:bookmarkStart w:id="5" w:name="Til"/>
      <w:bookmarkEnd w:id="5"/>
    </w:p>
    <w:p w:rsidR="00000000" w:rsidRPr="00A41DEE" w:rsidRDefault="00A02DAC">
      <w:pPr>
        <w:rPr>
          <w:lang w:val="en-GB"/>
        </w:rPr>
        <w:sectPr w:rsidR="00000000" w:rsidRPr="00A41DEE">
          <w:footerReference w:type="default" r:id="rId7"/>
          <w:pgSz w:w="11907" w:h="16840"/>
          <w:pgMar w:top="459" w:right="794" w:bottom="1247" w:left="1191" w:header="454" w:footer="454" w:gutter="0"/>
          <w:cols w:space="708"/>
          <w:titlePg/>
        </w:sectPr>
      </w:pPr>
    </w:p>
    <w:p w:rsidR="00000000" w:rsidRPr="00A41DEE" w:rsidRDefault="00A41DEE">
      <w:pPr>
        <w:pStyle w:val="Overskrift2"/>
        <w:rPr>
          <w:sz w:val="28"/>
          <w:lang w:val="en-GB"/>
        </w:rPr>
      </w:pPr>
      <w:bookmarkStart w:id="6" w:name="Titel"/>
      <w:bookmarkEnd w:id="6"/>
      <w:r w:rsidRPr="00A41DEE">
        <w:rPr>
          <w:sz w:val="28"/>
          <w:lang w:val="en-GB"/>
        </w:rPr>
        <w:lastRenderedPageBreak/>
        <w:t>Declarations of Contents, Radio and TV statistics, Enterprises</w:t>
      </w:r>
    </w:p>
    <w:p w:rsidR="00000000" w:rsidRPr="00A41DEE" w:rsidRDefault="00A02DAC">
      <w:pPr>
        <w:rPr>
          <w:lang w:val="en-GB"/>
        </w:rPr>
      </w:pPr>
    </w:p>
    <w:p w:rsidR="00000000" w:rsidRPr="00A41DEE" w:rsidRDefault="00A02DAC">
      <w:pPr>
        <w:rPr>
          <w:lang w:val="en-GB"/>
        </w:rPr>
      </w:pPr>
    </w:p>
    <w:p w:rsidR="00000000" w:rsidRPr="00A41DEE" w:rsidRDefault="00A02DAC">
      <w:pPr>
        <w:rPr>
          <w:b/>
          <w:lang w:val="en-GB"/>
        </w:rPr>
      </w:pPr>
      <w:r w:rsidRPr="00A41DEE">
        <w:rPr>
          <w:b/>
          <w:lang w:val="en-GB"/>
        </w:rPr>
        <w:t>0</w:t>
      </w:r>
      <w:r w:rsidRPr="00A41DEE">
        <w:rPr>
          <w:b/>
          <w:lang w:val="en-GB"/>
        </w:rPr>
        <w:tab/>
        <w:t>Administrative Information about the Statistical Product</w:t>
      </w:r>
    </w:p>
    <w:p w:rsidR="00000000" w:rsidRPr="00A41DEE" w:rsidRDefault="00A02DAC">
      <w:pPr>
        <w:rPr>
          <w:lang w:val="en-GB"/>
        </w:rPr>
      </w:pPr>
    </w:p>
    <w:p w:rsidR="00000000" w:rsidRPr="00A41DEE" w:rsidRDefault="00A02DAC">
      <w:pPr>
        <w:rPr>
          <w:b/>
          <w:i/>
          <w:lang w:val="en-GB"/>
        </w:rPr>
      </w:pPr>
      <w:r w:rsidRPr="00A41DEE">
        <w:rPr>
          <w:b/>
          <w:i/>
          <w:lang w:val="en-GB"/>
        </w:rPr>
        <w:t>0.1</w:t>
      </w:r>
      <w:r w:rsidRPr="00A41DEE">
        <w:rPr>
          <w:b/>
          <w:i/>
          <w:lang w:val="en-GB"/>
        </w:rPr>
        <w:tab/>
        <w:t>Name</w:t>
      </w:r>
    </w:p>
    <w:p w:rsidR="00A41DEE" w:rsidRPr="00A41DEE" w:rsidRDefault="00A41DEE" w:rsidP="00A41DEE">
      <w:pPr>
        <w:overflowPunct/>
        <w:jc w:val="left"/>
        <w:textAlignment w:val="auto"/>
        <w:rPr>
          <w:sz w:val="23"/>
          <w:szCs w:val="23"/>
          <w:lang w:val="en-GB"/>
        </w:rPr>
      </w:pPr>
      <w:bookmarkStart w:id="7" w:name="v01"/>
      <w:bookmarkEnd w:id="7"/>
      <w:r w:rsidRPr="00A41DEE">
        <w:rPr>
          <w:sz w:val="23"/>
          <w:szCs w:val="23"/>
          <w:lang w:val="en-GB"/>
        </w:rPr>
        <w:t>Radio and TV statistics, Enterprises</w:t>
      </w:r>
    </w:p>
    <w:p w:rsidR="00000000" w:rsidRPr="00A41DEE" w:rsidRDefault="00A02DAC">
      <w:pPr>
        <w:rPr>
          <w:lang w:val="en-GB"/>
        </w:rPr>
      </w:pPr>
    </w:p>
    <w:p w:rsidR="00000000" w:rsidRPr="00A41DEE" w:rsidRDefault="00A02DAC">
      <w:pPr>
        <w:rPr>
          <w:b/>
          <w:i/>
          <w:lang w:val="en-GB"/>
        </w:rPr>
      </w:pPr>
      <w:r w:rsidRPr="00A41DEE">
        <w:rPr>
          <w:b/>
          <w:i/>
          <w:lang w:val="en-GB"/>
        </w:rPr>
        <w:t>0.2</w:t>
      </w:r>
      <w:r w:rsidRPr="00A41DEE">
        <w:rPr>
          <w:b/>
          <w:i/>
          <w:lang w:val="en-GB"/>
        </w:rPr>
        <w:tab/>
        <w:t>Heading</w:t>
      </w:r>
    </w:p>
    <w:p w:rsidR="00A41DEE" w:rsidRPr="00A41DEE" w:rsidRDefault="00A41DEE" w:rsidP="00A41DEE">
      <w:pPr>
        <w:overflowPunct/>
        <w:jc w:val="left"/>
        <w:textAlignment w:val="auto"/>
        <w:rPr>
          <w:sz w:val="23"/>
          <w:szCs w:val="23"/>
          <w:lang w:val="en-GB"/>
        </w:rPr>
      </w:pPr>
      <w:bookmarkStart w:id="8" w:name="v02"/>
      <w:bookmarkEnd w:id="8"/>
      <w:r w:rsidRPr="00A41DEE">
        <w:rPr>
          <w:sz w:val="23"/>
          <w:szCs w:val="23"/>
          <w:lang w:val="en-GB"/>
        </w:rPr>
        <w:t>Education and culture</w:t>
      </w:r>
    </w:p>
    <w:p w:rsidR="00000000" w:rsidRPr="00A41DEE" w:rsidRDefault="00A02DAC">
      <w:pPr>
        <w:rPr>
          <w:lang w:val="en-GB"/>
        </w:rPr>
      </w:pPr>
    </w:p>
    <w:p w:rsidR="00000000" w:rsidRPr="00A41DEE" w:rsidRDefault="00A02DAC">
      <w:pPr>
        <w:rPr>
          <w:b/>
          <w:i/>
          <w:lang w:val="en-GB"/>
        </w:rPr>
      </w:pPr>
      <w:r w:rsidRPr="00A41DEE">
        <w:rPr>
          <w:b/>
          <w:i/>
          <w:lang w:val="en-GB"/>
        </w:rPr>
        <w:t>0.3</w:t>
      </w:r>
      <w:r w:rsidRPr="00A41DEE">
        <w:rPr>
          <w:b/>
          <w:i/>
          <w:lang w:val="en-GB"/>
        </w:rPr>
        <w:tab/>
        <w:t>Responsible Authority, Office, Person, etc.</w:t>
      </w:r>
    </w:p>
    <w:p w:rsidR="00A41DEE" w:rsidRPr="00A41DEE" w:rsidRDefault="00A41DEE" w:rsidP="00A41DEE">
      <w:pPr>
        <w:overflowPunct/>
        <w:jc w:val="left"/>
        <w:textAlignment w:val="auto"/>
        <w:rPr>
          <w:sz w:val="23"/>
          <w:szCs w:val="23"/>
          <w:lang w:val="en-GB"/>
        </w:rPr>
      </w:pPr>
      <w:bookmarkStart w:id="9" w:name="v03"/>
      <w:bookmarkEnd w:id="9"/>
      <w:r w:rsidRPr="00A41DEE">
        <w:rPr>
          <w:sz w:val="23"/>
          <w:szCs w:val="23"/>
          <w:lang w:val="en-GB"/>
        </w:rPr>
        <w:t>Business Structures</w:t>
      </w:r>
    </w:p>
    <w:p w:rsidR="00A41DEE" w:rsidRPr="00A41DEE" w:rsidRDefault="00A41DEE" w:rsidP="00A41DEE">
      <w:pPr>
        <w:overflowPunct/>
        <w:jc w:val="left"/>
        <w:textAlignment w:val="auto"/>
        <w:rPr>
          <w:sz w:val="23"/>
          <w:szCs w:val="23"/>
          <w:lang w:val="en-GB"/>
        </w:rPr>
      </w:pPr>
      <w:r w:rsidRPr="00A41DEE">
        <w:rPr>
          <w:sz w:val="23"/>
          <w:szCs w:val="23"/>
          <w:lang w:val="en-GB"/>
        </w:rPr>
        <w:t>Justyna Wijas-Jensen</w:t>
      </w:r>
    </w:p>
    <w:p w:rsidR="00A41DEE" w:rsidRPr="00A41DEE" w:rsidRDefault="00A41DEE" w:rsidP="00A41DEE">
      <w:pPr>
        <w:overflowPunct/>
        <w:jc w:val="left"/>
        <w:textAlignment w:val="auto"/>
        <w:rPr>
          <w:sz w:val="23"/>
          <w:szCs w:val="23"/>
          <w:lang w:val="en-GB"/>
        </w:rPr>
      </w:pPr>
      <w:r w:rsidRPr="00A41DEE">
        <w:rPr>
          <w:sz w:val="23"/>
          <w:szCs w:val="23"/>
          <w:lang w:val="en-GB"/>
        </w:rPr>
        <w:t>Tlf: 39 17 36 76</w:t>
      </w:r>
    </w:p>
    <w:p w:rsidR="00A41DEE" w:rsidRPr="00A41DEE" w:rsidRDefault="00A41DEE" w:rsidP="00A41DEE">
      <w:pPr>
        <w:overflowPunct/>
        <w:jc w:val="left"/>
        <w:textAlignment w:val="auto"/>
        <w:rPr>
          <w:sz w:val="23"/>
          <w:szCs w:val="23"/>
          <w:lang w:val="en-GB"/>
        </w:rPr>
      </w:pPr>
      <w:r w:rsidRPr="00A41DEE">
        <w:rPr>
          <w:sz w:val="23"/>
          <w:szCs w:val="23"/>
          <w:lang w:val="en-GB"/>
        </w:rPr>
        <w:t>Mail: jwj@dst.dk</w:t>
      </w:r>
    </w:p>
    <w:p w:rsidR="00000000" w:rsidRPr="00A41DEE" w:rsidRDefault="00A02DAC">
      <w:pPr>
        <w:rPr>
          <w:lang w:val="en-GB"/>
        </w:rPr>
      </w:pPr>
    </w:p>
    <w:p w:rsidR="00000000" w:rsidRPr="00A41DEE" w:rsidRDefault="00A02DAC">
      <w:pPr>
        <w:rPr>
          <w:b/>
          <w:i/>
          <w:lang w:val="en-GB"/>
        </w:rPr>
      </w:pPr>
      <w:r w:rsidRPr="00A41DEE">
        <w:rPr>
          <w:b/>
          <w:i/>
          <w:lang w:val="en-GB"/>
        </w:rPr>
        <w:t>0.4</w:t>
      </w:r>
      <w:r w:rsidRPr="00A41DEE">
        <w:rPr>
          <w:b/>
          <w:i/>
          <w:lang w:val="en-GB"/>
        </w:rPr>
        <w:tab/>
        <w:t>Purpose and History</w:t>
      </w:r>
    </w:p>
    <w:p w:rsidR="00A41DEE" w:rsidRPr="00A41DEE" w:rsidRDefault="00A41DEE" w:rsidP="00A41DEE">
      <w:pPr>
        <w:overflowPunct/>
        <w:jc w:val="left"/>
        <w:textAlignment w:val="auto"/>
        <w:rPr>
          <w:sz w:val="23"/>
          <w:szCs w:val="23"/>
          <w:lang w:val="en-GB"/>
        </w:rPr>
      </w:pPr>
      <w:bookmarkStart w:id="10" w:name="v04"/>
      <w:bookmarkEnd w:id="10"/>
      <w:r w:rsidRPr="00A41DEE">
        <w:rPr>
          <w:sz w:val="23"/>
          <w:szCs w:val="23"/>
          <w:lang w:val="en-GB"/>
        </w:rPr>
        <w:t>These statistics are meant to provide easy, simple access to basic facts on media enterprises in Denmark. They show the sales volumes and employment statistics for different parts of the media industry, such as radio or TV stations. The statistics have previously been published as a part of the now defunct MedieStatistikBanken, started in 2006. MedieStatistikBanken was set up by the former Danish Media Secretariat (now Danish Agency for Culture) in collaboration with the media industry and Statistics Denmark. The statistics were taken over to the Denmark Statistics-owned StatBank Denmark in 2012.</w:t>
      </w:r>
    </w:p>
    <w:p w:rsidR="00000000" w:rsidRPr="00A41DEE" w:rsidRDefault="00A02DAC">
      <w:pPr>
        <w:rPr>
          <w:lang w:val="en-GB"/>
        </w:rPr>
      </w:pPr>
    </w:p>
    <w:p w:rsidR="00000000" w:rsidRPr="00A41DEE" w:rsidRDefault="00A02DAC">
      <w:pPr>
        <w:rPr>
          <w:b/>
          <w:i/>
          <w:lang w:val="en-GB"/>
        </w:rPr>
      </w:pPr>
      <w:r w:rsidRPr="00A41DEE">
        <w:rPr>
          <w:b/>
          <w:i/>
          <w:lang w:val="en-GB"/>
        </w:rPr>
        <w:t>0.5</w:t>
      </w:r>
      <w:r w:rsidRPr="00A41DEE">
        <w:rPr>
          <w:b/>
          <w:i/>
          <w:lang w:val="en-GB"/>
        </w:rPr>
        <w:tab/>
        <w:t>Users and Application</w:t>
      </w:r>
    </w:p>
    <w:p w:rsidR="00A41DEE" w:rsidRPr="00A41DEE" w:rsidRDefault="00A41DEE" w:rsidP="00A41DEE">
      <w:pPr>
        <w:overflowPunct/>
        <w:jc w:val="left"/>
        <w:textAlignment w:val="auto"/>
        <w:rPr>
          <w:sz w:val="23"/>
          <w:szCs w:val="23"/>
          <w:lang w:val="en-GB"/>
        </w:rPr>
      </w:pPr>
      <w:bookmarkStart w:id="11" w:name="v05"/>
      <w:bookmarkEnd w:id="11"/>
      <w:r w:rsidRPr="00A41DEE">
        <w:rPr>
          <w:sz w:val="23"/>
          <w:szCs w:val="23"/>
          <w:lang w:val="en-GB"/>
        </w:rPr>
        <w:t>The statistics are available to everyone.</w:t>
      </w:r>
    </w:p>
    <w:p w:rsidR="00000000" w:rsidRPr="00A41DEE" w:rsidRDefault="00A02DAC">
      <w:pPr>
        <w:rPr>
          <w:lang w:val="en-GB"/>
        </w:rPr>
      </w:pPr>
    </w:p>
    <w:p w:rsidR="00000000" w:rsidRPr="00A41DEE" w:rsidRDefault="00A02DAC">
      <w:pPr>
        <w:rPr>
          <w:b/>
          <w:i/>
          <w:lang w:val="en-GB"/>
        </w:rPr>
      </w:pPr>
      <w:r w:rsidRPr="00A41DEE">
        <w:rPr>
          <w:b/>
          <w:i/>
          <w:lang w:val="en-GB"/>
        </w:rPr>
        <w:t>0.6</w:t>
      </w:r>
      <w:r w:rsidRPr="00A41DEE">
        <w:rPr>
          <w:b/>
          <w:i/>
          <w:lang w:val="en-GB"/>
        </w:rPr>
        <w:tab/>
        <w:t>Sources</w:t>
      </w:r>
    </w:p>
    <w:p w:rsidR="00A41DEE" w:rsidRPr="00A41DEE" w:rsidRDefault="00A41DEE" w:rsidP="00A41DEE">
      <w:pPr>
        <w:numPr>
          <w:ilvl w:val="0"/>
          <w:numId w:val="1"/>
        </w:numPr>
        <w:overflowPunct/>
        <w:ind w:left="195" w:hanging="195"/>
        <w:jc w:val="left"/>
        <w:textAlignment w:val="auto"/>
        <w:rPr>
          <w:sz w:val="23"/>
          <w:szCs w:val="23"/>
          <w:lang w:val="en-GB"/>
        </w:rPr>
      </w:pPr>
      <w:bookmarkStart w:id="12" w:name="v07"/>
      <w:bookmarkEnd w:id="12"/>
      <w:r w:rsidRPr="00A41DEE">
        <w:rPr>
          <w:sz w:val="23"/>
          <w:szCs w:val="23"/>
          <w:lang w:val="en-GB"/>
        </w:rPr>
        <w:t>The Ministry of Culture Denmark's subsidy administration system (TAS)</w:t>
      </w:r>
    </w:p>
    <w:p w:rsidR="00A41DEE" w:rsidRPr="00A41DEE" w:rsidRDefault="00A41DEE" w:rsidP="00A41DEE">
      <w:pPr>
        <w:numPr>
          <w:ilvl w:val="0"/>
          <w:numId w:val="1"/>
        </w:numPr>
        <w:overflowPunct/>
        <w:ind w:left="195" w:hanging="195"/>
        <w:jc w:val="left"/>
        <w:textAlignment w:val="auto"/>
        <w:rPr>
          <w:sz w:val="23"/>
          <w:szCs w:val="23"/>
          <w:lang w:val="en-GB"/>
        </w:rPr>
      </w:pPr>
      <w:r w:rsidRPr="00A41DEE">
        <w:rPr>
          <w:sz w:val="23"/>
          <w:szCs w:val="23"/>
          <w:lang w:val="en-GB"/>
        </w:rPr>
        <w:t>The database of radio and TV stations of the Center for Libraries and Media within the Danish Agency for Culture (Lokalbasen)</w:t>
      </w:r>
    </w:p>
    <w:p w:rsidR="00A41DEE" w:rsidRPr="00A41DEE" w:rsidRDefault="00A41DEE" w:rsidP="00A41DEE">
      <w:pPr>
        <w:numPr>
          <w:ilvl w:val="0"/>
          <w:numId w:val="1"/>
        </w:numPr>
        <w:overflowPunct/>
        <w:ind w:left="195" w:hanging="195"/>
        <w:jc w:val="left"/>
        <w:textAlignment w:val="auto"/>
        <w:rPr>
          <w:sz w:val="23"/>
          <w:szCs w:val="23"/>
          <w:lang w:val="en-GB"/>
        </w:rPr>
      </w:pPr>
      <w:r w:rsidRPr="00A41DEE">
        <w:rPr>
          <w:sz w:val="23"/>
          <w:szCs w:val="23"/>
          <w:lang w:val="en-GB"/>
        </w:rPr>
        <w:t>Statistics Denmark's general corporate statistics</w:t>
      </w:r>
    </w:p>
    <w:p w:rsidR="00A41DEE" w:rsidRPr="00A41DEE" w:rsidRDefault="00A41DEE" w:rsidP="00A41DEE">
      <w:pPr>
        <w:numPr>
          <w:ilvl w:val="0"/>
          <w:numId w:val="1"/>
        </w:numPr>
        <w:overflowPunct/>
        <w:ind w:left="195" w:hanging="195"/>
        <w:jc w:val="left"/>
        <w:textAlignment w:val="auto"/>
        <w:rPr>
          <w:sz w:val="23"/>
          <w:szCs w:val="23"/>
          <w:lang w:val="en-GB"/>
        </w:rPr>
      </w:pPr>
      <w:r w:rsidRPr="00A41DEE">
        <w:rPr>
          <w:sz w:val="23"/>
          <w:szCs w:val="23"/>
          <w:lang w:val="en-GB"/>
        </w:rPr>
        <w:t>The Central Business Register</w:t>
      </w:r>
    </w:p>
    <w:p w:rsidR="00000000" w:rsidRPr="00A41DEE" w:rsidRDefault="00A02DAC">
      <w:pPr>
        <w:rPr>
          <w:b/>
          <w:iCs/>
          <w:lang w:val="en-GB"/>
        </w:rPr>
      </w:pPr>
    </w:p>
    <w:p w:rsidR="00000000" w:rsidRPr="00A41DEE" w:rsidRDefault="00A02DAC">
      <w:pPr>
        <w:rPr>
          <w:b/>
          <w:i/>
          <w:lang w:val="en-GB"/>
        </w:rPr>
      </w:pPr>
      <w:r w:rsidRPr="00A41DEE">
        <w:rPr>
          <w:b/>
          <w:i/>
          <w:lang w:val="en-GB"/>
        </w:rPr>
        <w:t>0.7</w:t>
      </w:r>
      <w:r w:rsidRPr="00A41DEE">
        <w:rPr>
          <w:b/>
          <w:i/>
          <w:lang w:val="en-GB"/>
        </w:rPr>
        <w:tab/>
        <w:t>Legal Authority to Collect Data</w:t>
      </w:r>
    </w:p>
    <w:p w:rsidR="00A41DEE" w:rsidRPr="00A41DEE" w:rsidRDefault="00A41DEE" w:rsidP="00A41DEE">
      <w:pPr>
        <w:overflowPunct/>
        <w:jc w:val="left"/>
        <w:textAlignment w:val="auto"/>
        <w:rPr>
          <w:sz w:val="23"/>
          <w:szCs w:val="23"/>
          <w:lang w:val="en-GB"/>
        </w:rPr>
      </w:pPr>
      <w:bookmarkStart w:id="13" w:name="v08"/>
      <w:bookmarkEnd w:id="13"/>
      <w:r w:rsidRPr="00A41DEE">
        <w:rPr>
          <w:sz w:val="23"/>
          <w:szCs w:val="23"/>
          <w:lang w:val="en-GB"/>
        </w:rPr>
        <w:t>Not relevant.</w:t>
      </w:r>
    </w:p>
    <w:p w:rsidR="00000000" w:rsidRPr="00A41DEE" w:rsidRDefault="00A02DAC">
      <w:pPr>
        <w:rPr>
          <w:lang w:val="en-GB"/>
        </w:rPr>
      </w:pPr>
    </w:p>
    <w:p w:rsidR="00000000" w:rsidRPr="00A41DEE" w:rsidRDefault="00A02DAC">
      <w:pPr>
        <w:rPr>
          <w:b/>
          <w:i/>
          <w:lang w:val="en-GB"/>
        </w:rPr>
      </w:pPr>
      <w:r w:rsidRPr="00A41DEE">
        <w:rPr>
          <w:b/>
          <w:i/>
          <w:lang w:val="en-GB"/>
        </w:rPr>
        <w:t>0.8</w:t>
      </w:r>
      <w:r w:rsidRPr="00A41DEE">
        <w:rPr>
          <w:b/>
          <w:i/>
          <w:lang w:val="en-GB"/>
        </w:rPr>
        <w:tab/>
        <w:t>Response burden</w:t>
      </w:r>
    </w:p>
    <w:p w:rsidR="00A41DEE" w:rsidRPr="00A41DEE" w:rsidRDefault="00A41DEE" w:rsidP="00A41DEE">
      <w:pPr>
        <w:overflowPunct/>
        <w:jc w:val="left"/>
        <w:textAlignment w:val="auto"/>
        <w:rPr>
          <w:sz w:val="23"/>
          <w:szCs w:val="23"/>
          <w:lang w:val="en-GB"/>
        </w:rPr>
      </w:pPr>
      <w:bookmarkStart w:id="14" w:name="v09"/>
      <w:bookmarkEnd w:id="14"/>
      <w:r w:rsidRPr="00A41DEE">
        <w:rPr>
          <w:sz w:val="23"/>
          <w:szCs w:val="23"/>
          <w:lang w:val="en-GB"/>
        </w:rPr>
        <w:t xml:space="preserve">There is no administrative burden for respondents, as all data is collected via registers or from other sources. </w:t>
      </w:r>
    </w:p>
    <w:p w:rsidR="00000000" w:rsidRPr="00A41DEE" w:rsidRDefault="00A02DAC">
      <w:pPr>
        <w:rPr>
          <w:lang w:val="en-GB"/>
        </w:rPr>
      </w:pPr>
    </w:p>
    <w:p w:rsidR="00000000" w:rsidRPr="00A41DEE" w:rsidRDefault="00A02DAC">
      <w:pPr>
        <w:rPr>
          <w:b/>
          <w:i/>
          <w:lang w:val="en-GB"/>
        </w:rPr>
      </w:pPr>
      <w:r w:rsidRPr="00A41DEE">
        <w:rPr>
          <w:b/>
          <w:i/>
          <w:lang w:val="en-GB"/>
        </w:rPr>
        <w:t>0.9</w:t>
      </w:r>
      <w:r w:rsidRPr="00A41DEE">
        <w:rPr>
          <w:b/>
          <w:i/>
          <w:lang w:val="en-GB"/>
        </w:rPr>
        <w:tab/>
        <w:t>EU Regulation</w:t>
      </w:r>
    </w:p>
    <w:p w:rsidR="00A41DEE" w:rsidRPr="00A41DEE" w:rsidRDefault="00A41DEE" w:rsidP="00A41DEE">
      <w:pPr>
        <w:overflowPunct/>
        <w:jc w:val="left"/>
        <w:textAlignment w:val="auto"/>
        <w:rPr>
          <w:sz w:val="23"/>
          <w:szCs w:val="23"/>
          <w:lang w:val="en-GB"/>
        </w:rPr>
      </w:pPr>
      <w:bookmarkStart w:id="15" w:name="v10"/>
      <w:bookmarkStart w:id="16" w:name="v010"/>
      <w:bookmarkEnd w:id="15"/>
      <w:bookmarkEnd w:id="16"/>
      <w:r w:rsidRPr="00A41DEE">
        <w:rPr>
          <w:sz w:val="23"/>
          <w:szCs w:val="23"/>
          <w:lang w:val="en-GB"/>
        </w:rPr>
        <w:t>Data collection is not based on any EU regulation.</w:t>
      </w:r>
    </w:p>
    <w:p w:rsidR="00000000" w:rsidRPr="00A41DEE" w:rsidRDefault="00A02DAC">
      <w:pPr>
        <w:rPr>
          <w:b/>
          <w:i/>
          <w:lang w:val="en-GB"/>
        </w:rPr>
      </w:pPr>
    </w:p>
    <w:p w:rsidR="00000000" w:rsidRPr="00A41DEE" w:rsidRDefault="00A02DAC">
      <w:pPr>
        <w:rPr>
          <w:b/>
          <w:i/>
          <w:lang w:val="en-GB"/>
        </w:rPr>
      </w:pPr>
      <w:bookmarkStart w:id="17" w:name="v06"/>
      <w:bookmarkEnd w:id="17"/>
    </w:p>
    <w:p w:rsidR="00000000" w:rsidRPr="00A41DEE" w:rsidRDefault="00A02DAC">
      <w:pPr>
        <w:rPr>
          <w:lang w:val="en-GB"/>
        </w:rPr>
      </w:pPr>
    </w:p>
    <w:p w:rsidR="00000000" w:rsidRPr="00A41DEE" w:rsidRDefault="00A02DAC">
      <w:pPr>
        <w:rPr>
          <w:b/>
          <w:lang w:val="en-GB"/>
        </w:rPr>
      </w:pPr>
      <w:r w:rsidRPr="00A41DEE">
        <w:rPr>
          <w:b/>
          <w:lang w:val="en-GB"/>
        </w:rPr>
        <w:t>1</w:t>
      </w:r>
      <w:r w:rsidRPr="00A41DEE">
        <w:rPr>
          <w:b/>
          <w:lang w:val="en-GB"/>
        </w:rPr>
        <w:tab/>
        <w:t>Contents</w:t>
      </w:r>
    </w:p>
    <w:p w:rsidR="00000000" w:rsidRPr="00A41DEE" w:rsidRDefault="00A02DAC">
      <w:pPr>
        <w:rPr>
          <w:lang w:val="en-GB"/>
        </w:rPr>
      </w:pPr>
    </w:p>
    <w:p w:rsidR="00000000" w:rsidRPr="00A41DEE" w:rsidRDefault="00A02DAC">
      <w:pPr>
        <w:rPr>
          <w:b/>
          <w:i/>
          <w:lang w:val="en-GB"/>
        </w:rPr>
      </w:pPr>
      <w:r w:rsidRPr="00A41DEE">
        <w:rPr>
          <w:b/>
          <w:i/>
          <w:lang w:val="en-GB"/>
        </w:rPr>
        <w:t>1.1</w:t>
      </w:r>
      <w:r w:rsidRPr="00A41DEE">
        <w:rPr>
          <w:b/>
          <w:i/>
          <w:lang w:val="en-GB"/>
        </w:rPr>
        <w:tab/>
        <w:t>Description of Contents</w:t>
      </w:r>
    </w:p>
    <w:p w:rsidR="00A41DEE" w:rsidRPr="00A41DEE" w:rsidRDefault="00A41DEE" w:rsidP="00A41DEE">
      <w:pPr>
        <w:overflowPunct/>
        <w:jc w:val="left"/>
        <w:textAlignment w:val="auto"/>
        <w:rPr>
          <w:sz w:val="23"/>
          <w:szCs w:val="23"/>
          <w:lang w:val="en-GB"/>
        </w:rPr>
      </w:pPr>
      <w:bookmarkStart w:id="18" w:name="v11"/>
      <w:bookmarkEnd w:id="18"/>
      <w:r w:rsidRPr="00A41DEE">
        <w:rPr>
          <w:sz w:val="23"/>
          <w:szCs w:val="23"/>
          <w:lang w:val="en-GB"/>
        </w:rPr>
        <w:t>The statistics describe the structure of media enterprises in Denmark for the period from 2003 to 2007 within the industry sectors of film and video production, radio and TV. They include 10 tables which describe the number, geographical area of coverage, employment figures and turnover for media enterprises in each industry sector. The tables are up-to-date until 2007, after which the information is disseminated via Statistics Denmark's general commercial structure and labour market statistics.</w:t>
      </w:r>
    </w:p>
    <w:p w:rsidR="00A41DEE" w:rsidRPr="00A41DEE" w:rsidRDefault="00A41DEE" w:rsidP="00A41DEE">
      <w:pPr>
        <w:overflowPunct/>
        <w:jc w:val="left"/>
        <w:textAlignment w:val="auto"/>
        <w:rPr>
          <w:i/>
          <w:iCs/>
          <w:sz w:val="23"/>
          <w:szCs w:val="23"/>
          <w:lang w:val="en-GB"/>
        </w:rPr>
      </w:pPr>
    </w:p>
    <w:p w:rsidR="00A41DEE" w:rsidRPr="00A41DEE" w:rsidRDefault="00A41DEE" w:rsidP="00A41DEE">
      <w:pPr>
        <w:overflowPunct/>
        <w:jc w:val="left"/>
        <w:textAlignment w:val="auto"/>
        <w:rPr>
          <w:i/>
          <w:iCs/>
          <w:sz w:val="23"/>
          <w:szCs w:val="23"/>
          <w:lang w:val="en-GB"/>
        </w:rPr>
      </w:pPr>
      <w:r w:rsidRPr="00A41DEE">
        <w:rPr>
          <w:i/>
          <w:iCs/>
          <w:sz w:val="23"/>
          <w:szCs w:val="23"/>
          <w:lang w:val="en-GB"/>
        </w:rPr>
        <w:t>Method</w:t>
      </w:r>
    </w:p>
    <w:p w:rsidR="00A41DEE" w:rsidRPr="00A41DEE" w:rsidRDefault="00A41DEE" w:rsidP="00A41DEE">
      <w:pPr>
        <w:overflowPunct/>
        <w:jc w:val="left"/>
        <w:textAlignment w:val="auto"/>
        <w:rPr>
          <w:sz w:val="23"/>
          <w:szCs w:val="23"/>
          <w:lang w:val="en-GB"/>
        </w:rPr>
      </w:pPr>
      <w:r w:rsidRPr="00A41DEE">
        <w:rPr>
          <w:sz w:val="23"/>
          <w:szCs w:val="23"/>
          <w:lang w:val="en-GB"/>
        </w:rPr>
        <w:t>The statistics are based on integration of various data registered. The primary principle is to match register data from Company Statistics (Statistics Denmark - see "Sources" below) with data from the Danish Agency for Culture's Center for Libraries and Media's registrations in the subsidy administration system (TAS) and then filtering the population for false sources. This is supplemented by the Danish Agency for Culture's Center for Libraries and Media's database of radio and TV companies (Lokalbasen) and non-register based internal and external expert assistance from the Danish Agency for Culture's Center for Libraries and Media and the industry.</w:t>
      </w:r>
    </w:p>
    <w:p w:rsidR="00A41DEE" w:rsidRPr="00A41DEE" w:rsidRDefault="00A41DEE" w:rsidP="00A41DEE">
      <w:pPr>
        <w:overflowPunct/>
        <w:jc w:val="left"/>
        <w:textAlignment w:val="auto"/>
        <w:rPr>
          <w:sz w:val="23"/>
          <w:szCs w:val="23"/>
          <w:lang w:val="en-GB"/>
        </w:rPr>
      </w:pPr>
      <w:r w:rsidRPr="00A41DEE">
        <w:rPr>
          <w:sz w:val="23"/>
          <w:szCs w:val="23"/>
          <w:lang w:val="en-GB"/>
        </w:rPr>
        <w:t xml:space="preserve"> </w:t>
      </w:r>
    </w:p>
    <w:p w:rsidR="00A41DEE" w:rsidRPr="00A41DEE" w:rsidRDefault="00A41DEE" w:rsidP="00A41DEE">
      <w:pPr>
        <w:overflowPunct/>
        <w:jc w:val="left"/>
        <w:textAlignment w:val="auto"/>
        <w:rPr>
          <w:sz w:val="23"/>
          <w:szCs w:val="23"/>
          <w:lang w:val="en-GB"/>
        </w:rPr>
      </w:pPr>
      <w:r w:rsidRPr="00A41DEE">
        <w:rPr>
          <w:sz w:val="23"/>
          <w:szCs w:val="23"/>
          <w:lang w:val="en-GB"/>
        </w:rPr>
        <w:t xml:space="preserve">Basically, there are three categories of enterprises, each with its own DB industry code (DB03, the code is stated in brackets): </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 Production companies (92.11.00 Film and video production): Production of cinema and other films on film, DVD or video tape etc. for sale or rental.</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 TV stations (92.20.10 TV enterprises): Broadcast and production of TV programmes, broadcast live or recorded.</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 Radio stations (92.20.20 Radio enterprises): Broadcast and production of radio programmes, broadcast live or recorded.</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Data for an enterprise is registered in the Company Statistics under the DB industry code within which it has its main activity. DB categorisation is however too non-specific to give a detailed profile of the media enterprises, which is why it has been necessary to create sub-categories of industry groups.</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Production companies include film and video production companies.</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TV stations are broken down into the following categories: National, Networking, Regional and Local.</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Radio stations are broken down into the following categories: National, Regional and Local.</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 xml:space="preserve">These categorisations are based on enterprise lists from the Central Business Register, data in the Danish Agency for Culture's Center for Libraries and Media's database of radio and TV stations (Lokalbasen), and on the basis of expertise from the Danish Agency for Culture's Center for Libraries and Media </w:t>
      </w:r>
      <w:r w:rsidRPr="00A41DEE">
        <w:rPr>
          <w:sz w:val="23"/>
          <w:szCs w:val="23"/>
          <w:lang w:val="en-GB"/>
        </w:rPr>
        <w:lastRenderedPageBreak/>
        <w:t>and trade organisations. They are categorised in a manner which ensures discretion as far as company details are concerned, preventing statistics users from identifying individual companies and thus being able to infer private information about them.</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Sources</w:t>
      </w:r>
    </w:p>
    <w:p w:rsidR="00A41DEE" w:rsidRPr="00A41DEE" w:rsidRDefault="00A41DEE" w:rsidP="00A41DEE">
      <w:pPr>
        <w:overflowPunct/>
        <w:jc w:val="left"/>
        <w:textAlignment w:val="auto"/>
        <w:rPr>
          <w:sz w:val="23"/>
          <w:szCs w:val="23"/>
          <w:lang w:val="en-GB"/>
        </w:rPr>
      </w:pPr>
      <w:r w:rsidRPr="00A41DEE">
        <w:rPr>
          <w:sz w:val="23"/>
          <w:szCs w:val="23"/>
          <w:lang w:val="en-GB"/>
        </w:rPr>
        <w:t>Statistics Denmark's general company statistics provide a contextual and consistent description of Danish business through financial, employment and accounts details at company level. The statistics integrate the data from three other sets of business statistics produced for different unit types. These are statistics for accounts, compiled at company level; turnover, compiled at VAT number level (i.e. the administrative unit which declares VAT to the Danish Central Customs and Tax Administration); and labour force statistics, compiled at workplace level. The different unit types mean that the results of the three statistics cannot be simply compared. Company statistics make allowances for this by compiling statistical details at the same unit level - the company. No data is collected from respondents, as the statistics are exclusively register-based and based on other statistics. Statistics Denmark uses the general company statistics to obtain data at company level.</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The Central Business Register is owned and run by the Danish Business Authority. It provides access to details on all Danish enterprises and companies as laid down in the Act on the Central Business Register. The Danish Agency for Culture's Center for Libraries and Media uses the register via www.cvr.dk to obtain non-sensitive details, such as CVR number, name and address etc.</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The Ministry of Culture Denmark's subsidy registration system (TAS) was launched in 2004 and now used by all subsidy-providing institutions under the ministry, including the Danish Agency for Culture's Center for Libraries and Media. All subsidy beneficiaries are registered in TAS by their CVR number. The number is validated by the Central Business Register when declarations of subsidies paid are submitted to Tax, Customs and Duties in Denmark. The year after receiving a subsidy, TAS therefore contains the correct CVR numbers for all subsidy beneficiaries.</w:t>
      </w:r>
    </w:p>
    <w:p w:rsidR="00000000" w:rsidRPr="00A41DEE" w:rsidRDefault="00A02DAC">
      <w:pPr>
        <w:rPr>
          <w:lang w:val="en-GB"/>
        </w:rPr>
      </w:pPr>
    </w:p>
    <w:p w:rsidR="00000000" w:rsidRPr="00A41DEE" w:rsidRDefault="00A02DAC">
      <w:pPr>
        <w:rPr>
          <w:b/>
          <w:i/>
          <w:lang w:val="en-GB"/>
        </w:rPr>
      </w:pPr>
      <w:r w:rsidRPr="00A41DEE">
        <w:rPr>
          <w:b/>
          <w:i/>
          <w:lang w:val="en-GB"/>
        </w:rPr>
        <w:t>1.2</w:t>
      </w:r>
      <w:r w:rsidRPr="00A41DEE">
        <w:rPr>
          <w:b/>
          <w:i/>
          <w:lang w:val="en-GB"/>
        </w:rPr>
        <w:tab/>
        <w:t>Statistical Concepts</w:t>
      </w:r>
    </w:p>
    <w:p w:rsidR="00A41DEE" w:rsidRPr="00A41DEE" w:rsidRDefault="00A41DEE" w:rsidP="00A41DEE">
      <w:pPr>
        <w:overflowPunct/>
        <w:jc w:val="left"/>
        <w:textAlignment w:val="auto"/>
        <w:rPr>
          <w:sz w:val="23"/>
          <w:szCs w:val="23"/>
          <w:lang w:val="en-GB"/>
        </w:rPr>
      </w:pPr>
      <w:bookmarkStart w:id="19" w:name="v12"/>
      <w:bookmarkEnd w:id="19"/>
      <w:r w:rsidRPr="00A41DEE">
        <w:rPr>
          <w:i/>
          <w:iCs/>
          <w:sz w:val="23"/>
          <w:szCs w:val="23"/>
          <w:lang w:val="en-GB"/>
        </w:rPr>
        <w:t>Employment</w:t>
      </w:r>
      <w:r w:rsidRPr="00A41DEE">
        <w:rPr>
          <w:sz w:val="23"/>
          <w:szCs w:val="23"/>
          <w:lang w:val="en-GB"/>
        </w:rPr>
        <w:t xml:space="preserve"> is defined as the number of full-time employees expressed as man-years. It does not include the owners of owner-operator businesses. Man-years are calculated based on the total of all employee ATP payments for each company divided by ATP annual contributions for a full-time employee, regardless of whether they are employed full-time or part-time or have only been employed for part of the year. ATP is a mandatory supplementary pension scheme for employees.</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 xml:space="preserve">In October 2009, all categories under </w:t>
      </w:r>
      <w:r w:rsidRPr="00A41DEE">
        <w:rPr>
          <w:i/>
          <w:iCs/>
          <w:sz w:val="23"/>
          <w:szCs w:val="23"/>
          <w:lang w:val="en-GB"/>
        </w:rPr>
        <w:t>production companies</w:t>
      </w:r>
      <w:r w:rsidRPr="00A41DEE">
        <w:rPr>
          <w:sz w:val="23"/>
          <w:szCs w:val="23"/>
          <w:lang w:val="en-GB"/>
        </w:rPr>
        <w:t xml:space="preserve"> were amalgamated into a single category called Film and Video Production, applicable as from 2003.</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The geographical breakdown of radio and TV stations into national, regional or local is based on the provisions of the Radio and TV Act, and according to the station's penetration. That means how large a proportion of Denmark's population (by number of households) can receive a given station. However, this is moderated by the fact that cable and satellite stations are defined as national.</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lastRenderedPageBreak/>
        <w:t>National</w:t>
      </w:r>
      <w:r w:rsidRPr="00A41DEE">
        <w:rPr>
          <w:sz w:val="23"/>
          <w:szCs w:val="23"/>
          <w:lang w:val="en-GB"/>
        </w:rPr>
        <w:t xml:space="preserve"> radio or TV stations include those which hold a licence under the Radio and TV Act to provide national radio and TV services (DR, TV 2, and the owner of the fourth (FM4), fifth (FM5) and sixth (FM6) radio channels in 2006). The satellite and cable stations according to section 47 of the Radio and TV Act are included. Furthermore, this includes radio stations covering more than one region, and if their coverage area is not within a geographically cohesive area, including networking radio stations with the same size cover.</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Networking</w:t>
      </w:r>
      <w:r w:rsidRPr="00A41DEE">
        <w:rPr>
          <w:sz w:val="23"/>
          <w:szCs w:val="23"/>
          <w:lang w:val="en-GB"/>
        </w:rPr>
        <w:t xml:space="preserve"> TV stations include those holding a licence for networking according to section 54 of the Radio and TV Act (cf. "Radio and TV Legislation" by Lars M. Banke, Maiken Michelsen, Pernille Rahbek (2004, p. 186). This category is discontinued as a result of changes in the law. The change came into effect in 2006.</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Regional</w:t>
      </w:r>
      <w:r w:rsidRPr="00A41DEE">
        <w:rPr>
          <w:sz w:val="23"/>
          <w:szCs w:val="23"/>
          <w:lang w:val="en-GB"/>
        </w:rPr>
        <w:t xml:space="preserve"> radio or TV stations includes the regional TV 2 stations according to chapter 6 of the Radio and TV Act. The other radio or TV stations under this category are identified using the Radio-TV håndbogen's list of radio and TV station coverage (Radio-TV håndbogen is published by Hartvig Media Aps - www.hartvigmedia.dk. Publication of the Radio-TV håndbogen is discontinued after April 2008). Regional coverage is defined as coverage at county level or above up to provincial level in geographically cohesive areas. Multi-regional coverage which is not within a geographically cohesive area is treated as national (see above). The same also applies to networking radio stations.</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Local</w:t>
      </w:r>
      <w:r w:rsidRPr="00A41DEE">
        <w:rPr>
          <w:sz w:val="23"/>
          <w:szCs w:val="23"/>
          <w:lang w:val="en-GB"/>
        </w:rPr>
        <w:t xml:space="preserve"> radio or TV stations have coverage from less than a local authority up to one or more local authorities under the regional level.</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Public service</w:t>
      </w:r>
      <w:r w:rsidRPr="00A41DEE">
        <w:rPr>
          <w:sz w:val="23"/>
          <w:szCs w:val="23"/>
          <w:lang w:val="en-GB"/>
        </w:rPr>
        <w:t xml:space="preserve"> radio or TV stations are designated in section 11 of the Radio and TV Act, i.e. DR, TV 2/DANMARK A/S, the eight regional TV 2 stations and licence holders for the fourth radio channel (FM4, which became Radio24syv after 1 November 2011. Up to then, DR held the concession) and fifth radio channel (FM5 in 2003-2005 Sky Radio A/S, 2006-2008 TV 2 Radio, 2008 - Nova FM).</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Non-public service</w:t>
      </w:r>
      <w:r w:rsidRPr="00A41DEE">
        <w:rPr>
          <w:sz w:val="23"/>
          <w:szCs w:val="23"/>
          <w:lang w:val="en-GB"/>
        </w:rPr>
        <w:t xml:space="preserve"> radio or TV stations includes all those stations which are not public service radio or TV stations according to the above.</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Commercial</w:t>
      </w:r>
      <w:r w:rsidRPr="00A41DEE">
        <w:rPr>
          <w:sz w:val="23"/>
          <w:szCs w:val="23"/>
          <w:lang w:val="en-GB"/>
        </w:rPr>
        <w:t xml:space="preserve"> radio or TV stations includes stations deemed to be commercial operations by the Danish Agency for Culture's Center for Libraries and Media (i.e. primarily advertising-funded), including TV 2/DANMARK. Radio or TV stations which do not receive subsidies from the Radio and TV Board according to section 43 of the Radio and TV Act are therefore deemed to be non-commercial.</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Non-commercial</w:t>
      </w:r>
      <w:r w:rsidRPr="00A41DEE">
        <w:rPr>
          <w:sz w:val="23"/>
          <w:szCs w:val="23"/>
          <w:lang w:val="en-GB"/>
        </w:rPr>
        <w:t xml:space="preserve"> radio or TV stations are not commercial operations. This includes local stations which do not receive subsidies from the Radio and TV Board according to section 43 of the Radio and TV Act, and stations which are licence funded. These stations cannot have commercial revenues, including from advertising. The local stations receiving subsidies are registered in the Ministry of Culture Denmark's subsidy administration system TAS.</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Private</w:t>
      </w:r>
      <w:r w:rsidRPr="00A41DEE">
        <w:rPr>
          <w:sz w:val="23"/>
          <w:szCs w:val="23"/>
          <w:lang w:val="en-GB"/>
        </w:rPr>
        <w:t xml:space="preserve"> radio or TV stations which are not publicly owned.</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i/>
          <w:iCs/>
          <w:sz w:val="23"/>
          <w:szCs w:val="23"/>
          <w:lang w:val="en-GB"/>
        </w:rPr>
        <w:t>Public</w:t>
      </w:r>
      <w:r w:rsidRPr="00A41DEE">
        <w:rPr>
          <w:sz w:val="23"/>
          <w:szCs w:val="23"/>
          <w:lang w:val="en-GB"/>
        </w:rPr>
        <w:t xml:space="preserve"> radio or TV stations which are publicly owned or controlled. This includes all public, company-type enterprises and public companies, plus public </w:t>
      </w:r>
      <w:r w:rsidRPr="00A41DEE">
        <w:rPr>
          <w:sz w:val="23"/>
          <w:szCs w:val="23"/>
          <w:lang w:val="en-GB"/>
        </w:rPr>
        <w:lastRenderedPageBreak/>
        <w:t>administration and service. The Evangelical Lutheran Church in Denmark or its institutions are not included in these statistics as publicly owned.</w:t>
      </w:r>
    </w:p>
    <w:p w:rsidR="00000000" w:rsidRPr="00A41DEE" w:rsidRDefault="00A02DAC">
      <w:pPr>
        <w:rPr>
          <w:lang w:val="en-GB"/>
        </w:rPr>
      </w:pPr>
    </w:p>
    <w:p w:rsidR="00000000" w:rsidRPr="00A41DEE" w:rsidRDefault="00A02DAC">
      <w:pPr>
        <w:rPr>
          <w:b/>
          <w:lang w:val="en-GB"/>
        </w:rPr>
      </w:pPr>
      <w:r w:rsidRPr="00A41DEE">
        <w:rPr>
          <w:b/>
          <w:lang w:val="en-GB"/>
        </w:rPr>
        <w:t>2</w:t>
      </w:r>
      <w:r w:rsidRPr="00A41DEE">
        <w:rPr>
          <w:b/>
          <w:lang w:val="en-GB"/>
        </w:rPr>
        <w:tab/>
        <w:t>Time</w:t>
      </w:r>
    </w:p>
    <w:p w:rsidR="00000000" w:rsidRPr="00A41DEE" w:rsidRDefault="00A02DAC">
      <w:pPr>
        <w:rPr>
          <w:lang w:val="en-GB"/>
        </w:rPr>
      </w:pPr>
    </w:p>
    <w:p w:rsidR="00000000" w:rsidRPr="00A41DEE" w:rsidRDefault="00A02DAC">
      <w:pPr>
        <w:rPr>
          <w:b/>
          <w:i/>
          <w:lang w:val="en-GB"/>
        </w:rPr>
      </w:pPr>
      <w:r w:rsidRPr="00A41DEE">
        <w:rPr>
          <w:b/>
          <w:i/>
          <w:lang w:val="en-GB"/>
        </w:rPr>
        <w:t>2.1</w:t>
      </w:r>
      <w:r w:rsidRPr="00A41DEE">
        <w:rPr>
          <w:b/>
          <w:i/>
          <w:lang w:val="en-GB"/>
        </w:rPr>
        <w:tab/>
        <w:t>Reference Period</w:t>
      </w:r>
    </w:p>
    <w:p w:rsidR="00A41DEE" w:rsidRPr="00A41DEE" w:rsidRDefault="00A41DEE" w:rsidP="00A41DEE">
      <w:pPr>
        <w:overflowPunct/>
        <w:jc w:val="left"/>
        <w:textAlignment w:val="auto"/>
        <w:rPr>
          <w:sz w:val="23"/>
          <w:szCs w:val="23"/>
          <w:lang w:val="en-GB"/>
        </w:rPr>
      </w:pPr>
      <w:bookmarkStart w:id="20" w:name="v21"/>
      <w:bookmarkEnd w:id="20"/>
      <w:r w:rsidRPr="00A41DEE">
        <w:rPr>
          <w:sz w:val="23"/>
          <w:szCs w:val="23"/>
          <w:lang w:val="en-GB"/>
        </w:rPr>
        <w:t>The tables refer to the calendar year.</w:t>
      </w:r>
    </w:p>
    <w:p w:rsidR="00000000" w:rsidRPr="00A41DEE" w:rsidRDefault="00A02DAC">
      <w:pPr>
        <w:rPr>
          <w:lang w:val="en-GB"/>
        </w:rPr>
      </w:pPr>
    </w:p>
    <w:p w:rsidR="00000000" w:rsidRPr="00A41DEE" w:rsidRDefault="00A02DAC">
      <w:pPr>
        <w:rPr>
          <w:b/>
          <w:i/>
          <w:lang w:val="en-GB"/>
        </w:rPr>
      </w:pPr>
      <w:r w:rsidRPr="00A41DEE">
        <w:rPr>
          <w:b/>
          <w:i/>
          <w:lang w:val="en-GB"/>
        </w:rPr>
        <w:t>2.2</w:t>
      </w:r>
      <w:r w:rsidRPr="00A41DEE">
        <w:rPr>
          <w:b/>
          <w:i/>
          <w:lang w:val="en-GB"/>
        </w:rPr>
        <w:tab/>
        <w:t>Date of Publication</w:t>
      </w:r>
    </w:p>
    <w:p w:rsidR="00A41DEE" w:rsidRPr="00A41DEE" w:rsidRDefault="00A41DEE" w:rsidP="00A41DEE">
      <w:pPr>
        <w:overflowPunct/>
        <w:jc w:val="left"/>
        <w:textAlignment w:val="auto"/>
        <w:rPr>
          <w:sz w:val="23"/>
          <w:szCs w:val="23"/>
          <w:lang w:val="en-GB"/>
        </w:rPr>
      </w:pPr>
      <w:bookmarkStart w:id="21" w:name="v22"/>
      <w:bookmarkEnd w:id="21"/>
      <w:r w:rsidRPr="00A41DEE">
        <w:rPr>
          <w:sz w:val="23"/>
          <w:szCs w:val="23"/>
          <w:lang w:val="en-GB"/>
        </w:rPr>
        <w:t xml:space="preserve">The statistics only include discontinued tables. </w:t>
      </w:r>
    </w:p>
    <w:p w:rsidR="00000000" w:rsidRPr="00A41DEE" w:rsidRDefault="00A02DAC">
      <w:pPr>
        <w:rPr>
          <w:lang w:val="en-GB"/>
        </w:rPr>
      </w:pPr>
    </w:p>
    <w:p w:rsidR="00000000" w:rsidRPr="00A41DEE" w:rsidRDefault="00A02DAC">
      <w:pPr>
        <w:rPr>
          <w:b/>
          <w:i/>
          <w:lang w:val="en-GB"/>
        </w:rPr>
      </w:pPr>
      <w:r w:rsidRPr="00A41DEE">
        <w:rPr>
          <w:b/>
          <w:i/>
          <w:lang w:val="en-GB"/>
        </w:rPr>
        <w:t>2.3</w:t>
      </w:r>
      <w:r w:rsidRPr="00A41DEE">
        <w:rPr>
          <w:b/>
          <w:i/>
          <w:lang w:val="en-GB"/>
        </w:rPr>
        <w:tab/>
        <w:t>Punctuality</w:t>
      </w:r>
    </w:p>
    <w:p w:rsidR="00A41DEE" w:rsidRPr="00A41DEE" w:rsidRDefault="00A41DEE" w:rsidP="00A41DEE">
      <w:pPr>
        <w:overflowPunct/>
        <w:jc w:val="left"/>
        <w:textAlignment w:val="auto"/>
        <w:rPr>
          <w:sz w:val="23"/>
          <w:szCs w:val="23"/>
          <w:lang w:val="en-GB"/>
        </w:rPr>
      </w:pPr>
      <w:bookmarkStart w:id="22" w:name="v23"/>
      <w:bookmarkEnd w:id="22"/>
      <w:r w:rsidRPr="00A41DEE">
        <w:rPr>
          <w:sz w:val="23"/>
          <w:szCs w:val="23"/>
          <w:lang w:val="en-GB"/>
        </w:rPr>
        <w:t>Not relevant, as the tables are no longer updated.</w:t>
      </w:r>
    </w:p>
    <w:p w:rsidR="00000000" w:rsidRPr="00A41DEE" w:rsidRDefault="00A02DAC">
      <w:pPr>
        <w:tabs>
          <w:tab w:val="right" w:pos="851"/>
          <w:tab w:val="left" w:pos="993"/>
          <w:tab w:val="right" w:pos="1985"/>
          <w:tab w:val="left" w:pos="2835"/>
          <w:tab w:val="left" w:pos="5670"/>
          <w:tab w:val="decimal" w:pos="6946"/>
        </w:tabs>
        <w:rPr>
          <w:lang w:val="en-GB"/>
        </w:rPr>
      </w:pPr>
    </w:p>
    <w:p w:rsidR="00000000" w:rsidRPr="00A41DEE" w:rsidRDefault="00A02DAC">
      <w:pPr>
        <w:rPr>
          <w:b/>
          <w:i/>
          <w:lang w:val="en-GB"/>
        </w:rPr>
      </w:pPr>
      <w:r w:rsidRPr="00A41DEE">
        <w:rPr>
          <w:b/>
          <w:i/>
          <w:lang w:val="en-GB"/>
        </w:rPr>
        <w:t>2.4</w:t>
      </w:r>
      <w:r w:rsidRPr="00A41DEE">
        <w:rPr>
          <w:b/>
          <w:i/>
          <w:lang w:val="en-GB"/>
        </w:rPr>
        <w:tab/>
        <w:t>Frequency</w:t>
      </w:r>
    </w:p>
    <w:p w:rsidR="00A41DEE" w:rsidRPr="00A41DEE" w:rsidRDefault="00A41DEE" w:rsidP="00A41DEE">
      <w:pPr>
        <w:overflowPunct/>
        <w:jc w:val="left"/>
        <w:textAlignment w:val="auto"/>
        <w:rPr>
          <w:sz w:val="23"/>
          <w:szCs w:val="23"/>
          <w:lang w:val="en-GB"/>
        </w:rPr>
      </w:pPr>
      <w:bookmarkStart w:id="23" w:name="v24"/>
      <w:bookmarkEnd w:id="23"/>
      <w:r w:rsidRPr="00A41DEE">
        <w:rPr>
          <w:sz w:val="23"/>
          <w:szCs w:val="23"/>
          <w:lang w:val="en-GB"/>
        </w:rPr>
        <w:t xml:space="preserve">The tables have now been discontinued, but were previously published annually. </w:t>
      </w:r>
    </w:p>
    <w:p w:rsidR="00000000" w:rsidRPr="00A41DEE" w:rsidRDefault="00A02DAC">
      <w:pPr>
        <w:rPr>
          <w:lang w:val="en-GB"/>
        </w:rPr>
      </w:pPr>
    </w:p>
    <w:p w:rsidR="00000000" w:rsidRPr="00A41DEE" w:rsidRDefault="00A02DAC">
      <w:pPr>
        <w:rPr>
          <w:b/>
          <w:lang w:val="en-GB"/>
        </w:rPr>
      </w:pPr>
      <w:r w:rsidRPr="00A41DEE">
        <w:rPr>
          <w:b/>
          <w:lang w:val="en-GB"/>
        </w:rPr>
        <w:t>3</w:t>
      </w:r>
      <w:r w:rsidRPr="00A41DEE">
        <w:rPr>
          <w:b/>
          <w:lang w:val="en-GB"/>
        </w:rPr>
        <w:tab/>
        <w:t>Accura</w:t>
      </w:r>
      <w:r w:rsidRPr="00A41DEE">
        <w:rPr>
          <w:b/>
          <w:lang w:val="en-GB"/>
        </w:rPr>
        <w:t>cy</w:t>
      </w:r>
    </w:p>
    <w:p w:rsidR="00000000" w:rsidRPr="00A41DEE" w:rsidRDefault="00A02DAC">
      <w:pPr>
        <w:rPr>
          <w:lang w:val="en-GB"/>
        </w:rPr>
      </w:pPr>
    </w:p>
    <w:p w:rsidR="00000000" w:rsidRPr="00A41DEE" w:rsidRDefault="00A02DAC">
      <w:pPr>
        <w:rPr>
          <w:b/>
          <w:i/>
          <w:lang w:val="en-GB"/>
        </w:rPr>
      </w:pPr>
      <w:r w:rsidRPr="00A41DEE">
        <w:rPr>
          <w:b/>
          <w:i/>
          <w:lang w:val="en-GB"/>
        </w:rPr>
        <w:t>3.1</w:t>
      </w:r>
      <w:r w:rsidRPr="00A41DEE">
        <w:rPr>
          <w:b/>
          <w:i/>
          <w:lang w:val="en-GB"/>
        </w:rPr>
        <w:tab/>
        <w:t>Overall accuracy</w:t>
      </w:r>
    </w:p>
    <w:p w:rsidR="00A41DEE" w:rsidRPr="00A41DEE" w:rsidRDefault="00A41DEE" w:rsidP="00A41DEE">
      <w:pPr>
        <w:overflowPunct/>
        <w:jc w:val="left"/>
        <w:textAlignment w:val="auto"/>
        <w:rPr>
          <w:sz w:val="23"/>
          <w:szCs w:val="23"/>
          <w:lang w:val="en-GB"/>
        </w:rPr>
      </w:pPr>
      <w:bookmarkStart w:id="24" w:name="v31"/>
      <w:bookmarkEnd w:id="24"/>
      <w:r w:rsidRPr="00A41DEE">
        <w:rPr>
          <w:sz w:val="23"/>
          <w:szCs w:val="23"/>
          <w:lang w:val="en-GB"/>
        </w:rPr>
        <w:t>Overall reliability is deemed to be basically satisfactory. There are no random sample uncertainties calculated, which means there is no precise indication of any uncertainty for them.</w:t>
      </w:r>
    </w:p>
    <w:p w:rsidR="00000000" w:rsidRPr="00A41DEE" w:rsidRDefault="00A02DAC">
      <w:pPr>
        <w:rPr>
          <w:lang w:val="en-GB"/>
        </w:rPr>
      </w:pPr>
    </w:p>
    <w:p w:rsidR="00000000" w:rsidRPr="00A41DEE" w:rsidRDefault="00A02DAC">
      <w:pPr>
        <w:rPr>
          <w:b/>
          <w:i/>
          <w:lang w:val="en-GB"/>
        </w:rPr>
      </w:pPr>
      <w:r w:rsidRPr="00A41DEE">
        <w:rPr>
          <w:b/>
          <w:i/>
          <w:lang w:val="en-GB"/>
        </w:rPr>
        <w:t>3.2</w:t>
      </w:r>
      <w:r w:rsidRPr="00A41DEE">
        <w:rPr>
          <w:b/>
          <w:i/>
          <w:lang w:val="en-GB"/>
        </w:rPr>
        <w:tab/>
        <w:t>Sources of inaccuracy</w:t>
      </w:r>
    </w:p>
    <w:p w:rsidR="00A41DEE" w:rsidRPr="00A41DEE" w:rsidRDefault="00A41DEE" w:rsidP="00A41DEE">
      <w:pPr>
        <w:overflowPunct/>
        <w:jc w:val="left"/>
        <w:textAlignment w:val="auto"/>
        <w:rPr>
          <w:sz w:val="23"/>
          <w:szCs w:val="23"/>
          <w:lang w:val="en-GB"/>
        </w:rPr>
      </w:pPr>
      <w:bookmarkStart w:id="25" w:name="v32"/>
      <w:bookmarkEnd w:id="25"/>
      <w:r w:rsidRPr="00A41DEE">
        <w:rPr>
          <w:sz w:val="23"/>
          <w:szCs w:val="23"/>
          <w:lang w:val="en-GB"/>
        </w:rPr>
        <w:t>Coverage:</w:t>
      </w:r>
    </w:p>
    <w:p w:rsidR="00A41DEE" w:rsidRPr="00A41DEE" w:rsidRDefault="00A41DEE" w:rsidP="00A41DEE">
      <w:pPr>
        <w:overflowPunct/>
        <w:jc w:val="left"/>
        <w:textAlignment w:val="auto"/>
        <w:rPr>
          <w:sz w:val="23"/>
          <w:szCs w:val="23"/>
          <w:lang w:val="en-GB"/>
        </w:rPr>
      </w:pPr>
      <w:r w:rsidRPr="00A41DEE">
        <w:rPr>
          <w:sz w:val="23"/>
          <w:szCs w:val="23"/>
          <w:lang w:val="en-GB"/>
        </w:rPr>
        <w:t>The statistics tables are based on sources which cover 95-100% of the population.</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Collection:</w:t>
      </w:r>
    </w:p>
    <w:p w:rsidR="00A41DEE" w:rsidRPr="00A41DEE" w:rsidRDefault="00A41DEE" w:rsidP="00A41DEE">
      <w:pPr>
        <w:overflowPunct/>
        <w:jc w:val="left"/>
        <w:textAlignment w:val="auto"/>
        <w:rPr>
          <w:sz w:val="23"/>
          <w:szCs w:val="23"/>
          <w:lang w:val="en-GB"/>
        </w:rPr>
      </w:pPr>
      <w:r w:rsidRPr="00A41DEE">
        <w:rPr>
          <w:sz w:val="23"/>
          <w:szCs w:val="23"/>
          <w:lang w:val="en-GB"/>
        </w:rPr>
        <w:t xml:space="preserve">The statistics are based on registered data collected for more than one purpose. </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Processing:</w:t>
      </w:r>
    </w:p>
    <w:p w:rsidR="00A41DEE" w:rsidRPr="00A41DEE" w:rsidRDefault="00A41DEE" w:rsidP="00A41DEE">
      <w:pPr>
        <w:overflowPunct/>
        <w:jc w:val="left"/>
        <w:textAlignment w:val="auto"/>
        <w:rPr>
          <w:sz w:val="23"/>
          <w:szCs w:val="23"/>
          <w:lang w:val="en-GB"/>
        </w:rPr>
      </w:pPr>
      <w:r w:rsidRPr="00A41DEE">
        <w:rPr>
          <w:sz w:val="23"/>
          <w:szCs w:val="23"/>
          <w:lang w:val="en-GB"/>
        </w:rPr>
        <w:t>In certain instances, sales revenues and employment figures from several registers are supplemented by estimates based on knowledge of the industry.</w:t>
      </w:r>
    </w:p>
    <w:p w:rsidR="00000000" w:rsidRPr="00A41DEE" w:rsidRDefault="00A02DAC">
      <w:pPr>
        <w:rPr>
          <w:lang w:val="en-GB"/>
        </w:rPr>
      </w:pPr>
    </w:p>
    <w:p w:rsidR="00000000" w:rsidRPr="00A41DEE" w:rsidRDefault="00A02DAC">
      <w:pPr>
        <w:rPr>
          <w:b/>
          <w:i/>
          <w:lang w:val="en-GB"/>
        </w:rPr>
      </w:pPr>
      <w:r w:rsidRPr="00A41DEE">
        <w:rPr>
          <w:b/>
          <w:i/>
          <w:lang w:val="en-GB"/>
        </w:rPr>
        <w:t>3.3</w:t>
      </w:r>
      <w:r w:rsidRPr="00A41DEE">
        <w:rPr>
          <w:b/>
          <w:i/>
          <w:lang w:val="en-GB"/>
        </w:rPr>
        <w:tab/>
        <w:t>Measures on accuracy</w:t>
      </w:r>
    </w:p>
    <w:p w:rsidR="00A41DEE" w:rsidRPr="00A41DEE" w:rsidRDefault="00A41DEE" w:rsidP="00A41DEE">
      <w:pPr>
        <w:overflowPunct/>
        <w:jc w:val="left"/>
        <w:textAlignment w:val="auto"/>
        <w:rPr>
          <w:sz w:val="23"/>
          <w:szCs w:val="23"/>
          <w:lang w:val="en-GB"/>
        </w:rPr>
      </w:pPr>
      <w:bookmarkStart w:id="26" w:name="v33"/>
      <w:bookmarkEnd w:id="26"/>
      <w:r w:rsidRPr="00A41DEE">
        <w:rPr>
          <w:sz w:val="23"/>
          <w:szCs w:val="23"/>
          <w:lang w:val="en-GB"/>
        </w:rPr>
        <w:t xml:space="preserve">There are no calculations of uncertainty, although see item 3.1, Overall accuracy. </w:t>
      </w:r>
    </w:p>
    <w:p w:rsidR="00000000" w:rsidRPr="00A41DEE" w:rsidRDefault="00A02DAC">
      <w:pPr>
        <w:rPr>
          <w:lang w:val="en-GB"/>
        </w:rPr>
      </w:pPr>
    </w:p>
    <w:p w:rsidR="00000000" w:rsidRPr="00A41DEE" w:rsidRDefault="00A02DAC">
      <w:pPr>
        <w:rPr>
          <w:b/>
          <w:lang w:val="en-GB"/>
        </w:rPr>
      </w:pPr>
      <w:r w:rsidRPr="00A41DEE">
        <w:rPr>
          <w:b/>
          <w:lang w:val="en-GB"/>
        </w:rPr>
        <w:t>4</w:t>
      </w:r>
      <w:r w:rsidRPr="00A41DEE">
        <w:rPr>
          <w:b/>
          <w:lang w:val="en-GB"/>
        </w:rPr>
        <w:tab/>
        <w:t>Comparability</w:t>
      </w:r>
    </w:p>
    <w:p w:rsidR="00000000" w:rsidRPr="00A41DEE" w:rsidRDefault="00A02DAC">
      <w:pPr>
        <w:rPr>
          <w:b/>
          <w:i/>
          <w:lang w:val="en-GB"/>
        </w:rPr>
      </w:pPr>
    </w:p>
    <w:p w:rsidR="00000000" w:rsidRPr="00A41DEE" w:rsidRDefault="00A02DAC">
      <w:pPr>
        <w:rPr>
          <w:b/>
          <w:i/>
          <w:lang w:val="en-GB"/>
        </w:rPr>
      </w:pPr>
      <w:r w:rsidRPr="00A41DEE">
        <w:rPr>
          <w:b/>
          <w:i/>
          <w:lang w:val="en-GB"/>
        </w:rPr>
        <w:t>4.1</w:t>
      </w:r>
      <w:r w:rsidRPr="00A41DEE">
        <w:rPr>
          <w:b/>
          <w:i/>
          <w:lang w:val="en-GB"/>
        </w:rPr>
        <w:tab/>
        <w:t>Comparability over Time</w:t>
      </w:r>
    </w:p>
    <w:p w:rsidR="00A41DEE" w:rsidRPr="00A41DEE" w:rsidRDefault="00A41DEE" w:rsidP="00A41DEE">
      <w:pPr>
        <w:overflowPunct/>
        <w:jc w:val="left"/>
        <w:textAlignment w:val="auto"/>
        <w:rPr>
          <w:sz w:val="23"/>
          <w:szCs w:val="23"/>
          <w:lang w:val="en-GB"/>
        </w:rPr>
      </w:pPr>
      <w:bookmarkStart w:id="27" w:name="v41"/>
      <w:bookmarkEnd w:id="27"/>
      <w:r w:rsidRPr="00A41DEE">
        <w:rPr>
          <w:sz w:val="23"/>
          <w:szCs w:val="23"/>
          <w:lang w:val="en-GB"/>
        </w:rPr>
        <w:t>There are no previous surveys available for comparison.</w:t>
      </w:r>
    </w:p>
    <w:p w:rsidR="00000000" w:rsidRPr="00A41DEE" w:rsidRDefault="00A02DAC">
      <w:pPr>
        <w:rPr>
          <w:lang w:val="en-GB"/>
        </w:rPr>
      </w:pPr>
    </w:p>
    <w:p w:rsidR="00000000" w:rsidRPr="00A41DEE" w:rsidRDefault="00A02DAC">
      <w:pPr>
        <w:rPr>
          <w:b/>
          <w:i/>
          <w:lang w:val="en-GB"/>
        </w:rPr>
      </w:pPr>
      <w:r w:rsidRPr="00A41DEE">
        <w:rPr>
          <w:b/>
          <w:i/>
          <w:lang w:val="en-GB"/>
        </w:rPr>
        <w:t>4.2 Comparability with other Statistics</w:t>
      </w:r>
    </w:p>
    <w:p w:rsidR="00A41DEE" w:rsidRPr="00A41DEE" w:rsidRDefault="00A41DEE" w:rsidP="00A41DEE">
      <w:pPr>
        <w:overflowPunct/>
        <w:jc w:val="left"/>
        <w:textAlignment w:val="auto"/>
        <w:rPr>
          <w:sz w:val="23"/>
          <w:szCs w:val="23"/>
          <w:lang w:val="en-GB"/>
        </w:rPr>
      </w:pPr>
      <w:bookmarkStart w:id="28" w:name="v42"/>
      <w:bookmarkEnd w:id="28"/>
      <w:r w:rsidRPr="00A41DEE">
        <w:rPr>
          <w:sz w:val="23"/>
          <w:szCs w:val="23"/>
          <w:lang w:val="en-GB"/>
        </w:rPr>
        <w:t xml:space="preserve">There are no other sources for describing the finances and employment figures for media enterprises, which offer immediate comparison with these tables. Description of the area will be part of Statistics Denmark's general labour market and business structure in the future. </w:t>
      </w:r>
    </w:p>
    <w:p w:rsidR="00000000" w:rsidRPr="00A41DEE" w:rsidRDefault="00A02DAC">
      <w:pPr>
        <w:rPr>
          <w:lang w:val="en-GB"/>
        </w:rPr>
      </w:pPr>
    </w:p>
    <w:p w:rsidR="00000000" w:rsidRPr="00A41DEE" w:rsidRDefault="00A02DAC">
      <w:pPr>
        <w:rPr>
          <w:b/>
          <w:i/>
          <w:lang w:val="en-GB"/>
        </w:rPr>
      </w:pPr>
      <w:r w:rsidRPr="00A41DEE">
        <w:rPr>
          <w:b/>
          <w:i/>
          <w:lang w:val="en-GB"/>
        </w:rPr>
        <w:t>4.3</w:t>
      </w:r>
      <w:r w:rsidRPr="00A41DEE">
        <w:rPr>
          <w:b/>
          <w:i/>
          <w:lang w:val="en-GB"/>
        </w:rPr>
        <w:tab/>
        <w:t>Coherence between provisional and final statistics</w:t>
      </w:r>
    </w:p>
    <w:p w:rsidR="00A41DEE" w:rsidRPr="00A41DEE" w:rsidRDefault="00A41DEE" w:rsidP="00A41DEE">
      <w:pPr>
        <w:overflowPunct/>
        <w:jc w:val="left"/>
        <w:textAlignment w:val="auto"/>
        <w:rPr>
          <w:sz w:val="23"/>
          <w:szCs w:val="23"/>
          <w:lang w:val="en-GB"/>
        </w:rPr>
      </w:pPr>
      <w:bookmarkStart w:id="29" w:name="v43"/>
      <w:bookmarkEnd w:id="29"/>
      <w:r w:rsidRPr="00A41DEE">
        <w:rPr>
          <w:sz w:val="23"/>
          <w:szCs w:val="23"/>
          <w:lang w:val="en-GB"/>
        </w:rPr>
        <w:lastRenderedPageBreak/>
        <w:t>Only final figures are published.</w:t>
      </w:r>
    </w:p>
    <w:p w:rsidR="00000000" w:rsidRPr="00A41DEE" w:rsidRDefault="00A02DAC">
      <w:pPr>
        <w:rPr>
          <w:b/>
          <w:lang w:val="en-GB"/>
        </w:rPr>
      </w:pPr>
    </w:p>
    <w:p w:rsidR="00000000" w:rsidRPr="00A41DEE" w:rsidRDefault="00A02DAC">
      <w:pPr>
        <w:rPr>
          <w:b/>
          <w:lang w:val="en-GB"/>
        </w:rPr>
      </w:pPr>
      <w:r w:rsidRPr="00A41DEE">
        <w:rPr>
          <w:b/>
          <w:lang w:val="en-GB"/>
        </w:rPr>
        <w:t>5</w:t>
      </w:r>
      <w:r w:rsidRPr="00A41DEE">
        <w:rPr>
          <w:b/>
          <w:lang w:val="en-GB"/>
        </w:rPr>
        <w:tab/>
        <w:t>Accessibility</w:t>
      </w:r>
    </w:p>
    <w:p w:rsidR="00000000" w:rsidRPr="00A41DEE" w:rsidRDefault="00A02DAC">
      <w:pPr>
        <w:rPr>
          <w:lang w:val="en-GB"/>
        </w:rPr>
      </w:pPr>
    </w:p>
    <w:p w:rsidR="00000000" w:rsidRPr="00A41DEE" w:rsidRDefault="00A02DAC">
      <w:pPr>
        <w:rPr>
          <w:b/>
          <w:i/>
          <w:lang w:val="en-GB"/>
        </w:rPr>
      </w:pPr>
      <w:r w:rsidRPr="00A41DEE">
        <w:rPr>
          <w:b/>
          <w:i/>
          <w:lang w:val="en-GB"/>
        </w:rPr>
        <w:t>5.1</w:t>
      </w:r>
      <w:r w:rsidRPr="00A41DEE">
        <w:rPr>
          <w:b/>
          <w:i/>
          <w:lang w:val="en-GB"/>
        </w:rPr>
        <w:tab/>
        <w:t>Forms of diss</w:t>
      </w:r>
      <w:r w:rsidRPr="00A41DEE">
        <w:rPr>
          <w:b/>
          <w:i/>
          <w:lang w:val="en-GB"/>
        </w:rPr>
        <w:t>emination</w:t>
      </w:r>
    </w:p>
    <w:p w:rsidR="00A41DEE" w:rsidRPr="00A41DEE" w:rsidRDefault="00A41DEE" w:rsidP="00A41DEE">
      <w:pPr>
        <w:overflowPunct/>
        <w:jc w:val="left"/>
        <w:textAlignment w:val="auto"/>
        <w:rPr>
          <w:sz w:val="23"/>
          <w:szCs w:val="23"/>
          <w:lang w:val="en-GB"/>
        </w:rPr>
      </w:pPr>
      <w:bookmarkStart w:id="30" w:name="v51"/>
      <w:bookmarkEnd w:id="30"/>
      <w:r w:rsidRPr="00A41DEE">
        <w:rPr>
          <w:sz w:val="23"/>
          <w:szCs w:val="23"/>
          <w:lang w:val="en-GB"/>
        </w:rPr>
        <w:t>StatBank Denmark\Culture and National Church\Libraries, movies and media\Radio and TV</w:t>
      </w:r>
    </w:p>
    <w:p w:rsidR="00A41DEE" w:rsidRPr="00A41DEE" w:rsidRDefault="00A41DEE" w:rsidP="00A41DEE">
      <w:pPr>
        <w:overflowPunct/>
        <w:jc w:val="left"/>
        <w:textAlignment w:val="auto"/>
        <w:rPr>
          <w:sz w:val="23"/>
          <w:szCs w:val="23"/>
          <w:lang w:val="en-GB"/>
        </w:rPr>
      </w:pPr>
      <w:r w:rsidRPr="00A41DEE">
        <w:rPr>
          <w:sz w:val="23"/>
          <w:szCs w:val="23"/>
          <w:lang w:val="en-GB"/>
        </w:rPr>
        <w:t>VIR311, VIR312, VIR313, VIR314, VIR314B, VIR315, VIR322, VIR332, VIR333A and VIR333B.</w:t>
      </w:r>
    </w:p>
    <w:p w:rsidR="00000000" w:rsidRPr="00A41DEE" w:rsidRDefault="00A02DAC">
      <w:pPr>
        <w:rPr>
          <w:lang w:val="en-GB"/>
        </w:rPr>
      </w:pPr>
    </w:p>
    <w:p w:rsidR="00000000" w:rsidRPr="00A41DEE" w:rsidRDefault="00A02DAC">
      <w:pPr>
        <w:rPr>
          <w:b/>
          <w:i/>
          <w:lang w:val="en-GB"/>
        </w:rPr>
      </w:pPr>
      <w:r w:rsidRPr="00A41DEE">
        <w:rPr>
          <w:b/>
          <w:i/>
          <w:lang w:val="en-GB"/>
        </w:rPr>
        <w:t>5.2</w:t>
      </w:r>
      <w:r w:rsidRPr="00A41DEE">
        <w:rPr>
          <w:b/>
          <w:i/>
          <w:lang w:val="en-GB"/>
        </w:rPr>
        <w:tab/>
        <w:t>Basic material: Storage and usability</w:t>
      </w:r>
    </w:p>
    <w:p w:rsidR="00A41DEE" w:rsidRPr="00A41DEE" w:rsidRDefault="00A41DEE" w:rsidP="00A41DEE">
      <w:pPr>
        <w:overflowPunct/>
        <w:jc w:val="left"/>
        <w:textAlignment w:val="auto"/>
        <w:rPr>
          <w:sz w:val="23"/>
          <w:szCs w:val="23"/>
          <w:lang w:val="en-GB"/>
        </w:rPr>
      </w:pPr>
      <w:bookmarkStart w:id="31" w:name="v52"/>
      <w:bookmarkEnd w:id="31"/>
      <w:r w:rsidRPr="00A41DEE">
        <w:rPr>
          <w:sz w:val="23"/>
          <w:szCs w:val="23"/>
          <w:lang w:val="en-GB"/>
        </w:rPr>
        <w:t>Statistics Denmark stores finalised data electronically.</w:t>
      </w:r>
    </w:p>
    <w:p w:rsidR="00000000" w:rsidRPr="00A41DEE" w:rsidRDefault="00A02DAC">
      <w:pPr>
        <w:rPr>
          <w:lang w:val="en-GB"/>
        </w:rPr>
      </w:pPr>
    </w:p>
    <w:p w:rsidR="00000000" w:rsidRPr="00A41DEE" w:rsidRDefault="00A02DAC">
      <w:pPr>
        <w:rPr>
          <w:b/>
          <w:i/>
          <w:lang w:val="en-GB"/>
        </w:rPr>
      </w:pPr>
      <w:r w:rsidRPr="00A41DEE">
        <w:rPr>
          <w:b/>
          <w:i/>
          <w:lang w:val="en-GB"/>
        </w:rPr>
        <w:t>5.3</w:t>
      </w:r>
      <w:r w:rsidRPr="00A41DEE">
        <w:rPr>
          <w:b/>
          <w:i/>
          <w:lang w:val="en-GB"/>
        </w:rPr>
        <w:tab/>
        <w:t>Documentation</w:t>
      </w:r>
    </w:p>
    <w:p w:rsidR="00A41DEE" w:rsidRPr="00A41DEE" w:rsidRDefault="00A41DEE" w:rsidP="00A41DEE">
      <w:pPr>
        <w:overflowPunct/>
        <w:jc w:val="left"/>
        <w:textAlignment w:val="auto"/>
        <w:rPr>
          <w:sz w:val="23"/>
          <w:szCs w:val="23"/>
          <w:lang w:val="en-GB"/>
        </w:rPr>
      </w:pPr>
      <w:bookmarkStart w:id="32" w:name="v53"/>
      <w:bookmarkEnd w:id="32"/>
      <w:r w:rsidRPr="00A41DEE">
        <w:rPr>
          <w:sz w:val="23"/>
          <w:szCs w:val="23"/>
          <w:lang w:val="en-GB"/>
        </w:rPr>
        <w:t>There is no additional documentation.</w:t>
      </w:r>
    </w:p>
    <w:p w:rsidR="00000000" w:rsidRPr="00A41DEE" w:rsidRDefault="00A02DAC">
      <w:pPr>
        <w:rPr>
          <w:lang w:val="en-GB"/>
        </w:rPr>
      </w:pPr>
    </w:p>
    <w:p w:rsidR="00000000" w:rsidRPr="00A41DEE" w:rsidRDefault="00A02DAC">
      <w:pPr>
        <w:rPr>
          <w:b/>
          <w:i/>
          <w:lang w:val="en-GB"/>
        </w:rPr>
      </w:pPr>
      <w:r w:rsidRPr="00A41DEE">
        <w:rPr>
          <w:b/>
          <w:i/>
          <w:lang w:val="en-GB"/>
        </w:rPr>
        <w:t>5.4</w:t>
      </w:r>
      <w:r w:rsidRPr="00A41DEE">
        <w:rPr>
          <w:b/>
          <w:i/>
          <w:lang w:val="en-GB"/>
        </w:rPr>
        <w:tab/>
        <w:t>Other Information</w:t>
      </w:r>
    </w:p>
    <w:p w:rsidR="00A41DEE" w:rsidRPr="00A41DEE" w:rsidRDefault="00A41DEE" w:rsidP="00A41DEE">
      <w:pPr>
        <w:overflowPunct/>
        <w:jc w:val="left"/>
        <w:textAlignment w:val="auto"/>
        <w:rPr>
          <w:sz w:val="23"/>
          <w:szCs w:val="23"/>
          <w:lang w:val="en-GB"/>
        </w:rPr>
      </w:pPr>
      <w:bookmarkStart w:id="33" w:name="Brødtekststart"/>
      <w:bookmarkStart w:id="34" w:name="v54"/>
      <w:bookmarkEnd w:id="33"/>
      <w:bookmarkEnd w:id="34"/>
      <w:r w:rsidRPr="00A41DEE">
        <w:rPr>
          <w:sz w:val="23"/>
          <w:szCs w:val="23"/>
          <w:lang w:val="en-GB"/>
        </w:rPr>
        <w:t xml:space="preserve">There are no other details available. </w:t>
      </w:r>
    </w:p>
    <w:p w:rsidR="00A41DEE" w:rsidRPr="00A41DEE" w:rsidRDefault="00A41DEE" w:rsidP="00A41DEE">
      <w:pPr>
        <w:overflowPunct/>
        <w:jc w:val="left"/>
        <w:textAlignment w:val="auto"/>
        <w:rPr>
          <w:sz w:val="23"/>
          <w:szCs w:val="23"/>
          <w:lang w:val="en-GB"/>
        </w:rPr>
      </w:pPr>
    </w:p>
    <w:p w:rsidR="00A41DEE" w:rsidRPr="00A41DEE" w:rsidRDefault="00A41DEE" w:rsidP="00A41DEE">
      <w:pPr>
        <w:overflowPunct/>
        <w:jc w:val="left"/>
        <w:textAlignment w:val="auto"/>
        <w:rPr>
          <w:sz w:val="23"/>
          <w:szCs w:val="23"/>
          <w:lang w:val="en-GB"/>
        </w:rPr>
      </w:pPr>
      <w:r w:rsidRPr="00A41DEE">
        <w:rPr>
          <w:sz w:val="23"/>
          <w:szCs w:val="23"/>
          <w:lang w:val="en-GB"/>
        </w:rPr>
        <w:t xml:space="preserve">Supplementary documentation </w:t>
      </w:r>
    </w:p>
    <w:p w:rsidR="00A41DEE" w:rsidRPr="00A41DEE" w:rsidRDefault="00A41DEE" w:rsidP="00A41DEE">
      <w:pPr>
        <w:overflowPunct/>
        <w:jc w:val="left"/>
        <w:textAlignment w:val="auto"/>
        <w:rPr>
          <w:sz w:val="23"/>
          <w:szCs w:val="23"/>
          <w:lang w:val="en-GB"/>
        </w:rPr>
      </w:pPr>
      <w:r w:rsidRPr="00A41DEE">
        <w:rPr>
          <w:sz w:val="23"/>
          <w:szCs w:val="23"/>
          <w:lang w:val="en-GB"/>
        </w:rPr>
        <w:t>There are process papers and other documentation that belong to this product declaration from the now defunct MedieStatistikBanken The documentation (in Danish) is located at www.dst.dk/Statistik/emner/biblioteker-film-og-medier.aspx?tab=and under the 'Dokumentation' tab.</w:t>
      </w:r>
    </w:p>
    <w:p w:rsidR="00A41DEE" w:rsidRPr="00A41DEE" w:rsidRDefault="00A41DEE">
      <w:pPr>
        <w:rPr>
          <w:lang w:val="en-GB"/>
        </w:rPr>
      </w:pPr>
    </w:p>
    <w:sectPr w:rsidR="00A41DEE" w:rsidRPr="00A41DEE">
      <w:footerReference w:type="default" r:id="rId8"/>
      <w:type w:val="continuous"/>
      <w:pgSz w:w="11907" w:h="16840"/>
      <w:pgMar w:top="1021" w:right="794" w:bottom="1247" w:left="3742" w:header="454" w:footer="4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AC" w:rsidRDefault="00A02DAC">
      <w:r>
        <w:separator/>
      </w:r>
    </w:p>
  </w:endnote>
  <w:endnote w:type="continuationSeparator" w:id="0">
    <w:p w:rsidR="00A02DAC" w:rsidRDefault="00A0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02DAC">
    <w:pPr>
      <w:pStyle w:val="Sidefod"/>
      <w:tabs>
        <w:tab w:val="left" w:pos="2211"/>
      </w:tabs>
    </w:pPr>
    <w:r>
      <w:tab/>
    </w:r>
    <w:r>
      <w:fldChar w:fldCharType="begin"/>
    </w:r>
    <w:r>
      <w:instrText>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02DAC">
    <w:pPr>
      <w:pStyle w:val="Sidefod"/>
      <w:tabs>
        <w:tab w:val="left" w:pos="2211"/>
      </w:tabs>
      <w:jc w:val="left"/>
    </w:pPr>
    <w:r>
      <w:tab/>
    </w:r>
    <w:r>
      <w:fldChar w:fldCharType="begin"/>
    </w:r>
    <w:r>
      <w:instrText>PAGE</w:instrText>
    </w:r>
    <w:r>
      <w:fldChar w:fldCharType="separate"/>
    </w:r>
    <w:r w:rsidR="00A41D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AC" w:rsidRDefault="00A02DAC">
      <w:r>
        <w:separator/>
      </w:r>
    </w:p>
  </w:footnote>
  <w:footnote w:type="continuationSeparator" w:id="0">
    <w:p w:rsidR="00A02DAC" w:rsidRDefault="00A02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C4D34E"/>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SpellingErrors/>
  <w:proofState w:grammar="clean"/>
  <w:attachedTemplate r:id="rId1"/>
  <w:linkStyles/>
  <w:doNotTrackMoves/>
  <w:defaultTabStop w:val="426"/>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DEE"/>
    <w:rsid w:val="00A02DAC"/>
    <w:rsid w:val="00A41D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sz w:val="24"/>
    </w:rPr>
  </w:style>
  <w:style w:type="paragraph" w:styleId="Overskrift1">
    <w:name w:val="heading 1"/>
    <w:basedOn w:val="Normal"/>
    <w:next w:val="Normal"/>
    <w:qFormat/>
    <w:pPr>
      <w:keepNext/>
      <w:keepLines/>
      <w:spacing w:before="480" w:after="240"/>
      <w:outlineLvl w:val="0"/>
    </w:pPr>
    <w:rPr>
      <w:b/>
      <w:color w:val="000080"/>
    </w:rPr>
  </w:style>
  <w:style w:type="paragraph" w:styleId="Overskrift2">
    <w:name w:val="heading 2"/>
    <w:basedOn w:val="Normal"/>
    <w:next w:val="Normal"/>
    <w:qFormat/>
    <w:pPr>
      <w:keepNext/>
      <w:keepLines/>
      <w:spacing w:before="480" w:after="240"/>
      <w:outlineLvl w:val="1"/>
    </w:pPr>
    <w:rPr>
      <w:b/>
      <w:color w:val="800080"/>
    </w:rPr>
  </w:style>
  <w:style w:type="paragraph" w:styleId="Overskrift3">
    <w:name w:val="heading 3"/>
    <w:basedOn w:val="Normal"/>
    <w:next w:val="Normal"/>
    <w:qFormat/>
    <w:pPr>
      <w:keepNext/>
      <w:keepLines/>
      <w:spacing w:before="480" w:after="240"/>
      <w:outlineLvl w:val="2"/>
    </w:pPr>
    <w:rPr>
      <w:b/>
      <w:color w:val="808000"/>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3">
    <w:name w:val="toc 3"/>
    <w:basedOn w:val="Indholdsfortegnelse2"/>
    <w:next w:val="Normal"/>
    <w:semiHidden/>
    <w:pPr>
      <w:ind w:left="567"/>
    </w:pPr>
  </w:style>
  <w:style w:type="paragraph" w:styleId="Indholdsfortegnelse2">
    <w:name w:val="toc 2"/>
    <w:basedOn w:val="Indholdsfortegnelse1"/>
    <w:next w:val="Normal"/>
    <w:semiHidden/>
    <w:pPr>
      <w:spacing w:before="0"/>
      <w:ind w:left="284"/>
    </w:pPr>
    <w:rPr>
      <w:b w:val="0"/>
    </w:rPr>
  </w:style>
  <w:style w:type="paragraph" w:styleId="Indholdsfortegnelse1">
    <w:name w:val="toc 1"/>
    <w:basedOn w:val="Normal"/>
    <w:next w:val="Normal"/>
    <w:semiHidden/>
    <w:pPr>
      <w:keepLines/>
      <w:tabs>
        <w:tab w:val="right" w:leader="dot" w:pos="9781"/>
      </w:tabs>
      <w:spacing w:before="120"/>
      <w:ind w:right="851"/>
    </w:pPr>
    <w:rPr>
      <w:b/>
    </w:rPr>
  </w:style>
  <w:style w:type="paragraph" w:styleId="Sidefod">
    <w:name w:val="footer"/>
    <w:basedOn w:val="Normal"/>
    <w:semiHidden/>
  </w:style>
  <w:style w:type="paragraph" w:styleId="Sidehoved">
    <w:name w:val="header"/>
    <w:basedOn w:val="Normal"/>
    <w:semiHidden/>
  </w:style>
  <w:style w:type="paragraph" w:styleId="Normalindrykning">
    <w:name w:val="Normal Indent"/>
    <w:basedOn w:val="Normal"/>
    <w:next w:val="Normal"/>
    <w:semiHidden/>
    <w:pPr>
      <w:ind w:left="426"/>
    </w:pPr>
  </w:style>
  <w:style w:type="paragraph" w:styleId="Titel">
    <w:name w:val="Title"/>
    <w:basedOn w:val="Normal"/>
    <w:next w:val="Normal"/>
    <w:qFormat/>
    <w:pPr>
      <w:keepNext/>
      <w:keepLines/>
      <w:spacing w:before="440" w:after="240"/>
    </w:pPr>
    <w:rPr>
      <w:b/>
      <w:color w:val="800000"/>
      <w:sz w:val="28"/>
    </w:rPr>
  </w:style>
  <w:style w:type="paragraph" w:customStyle="1" w:styleId="HoldSammen">
    <w:name w:val="Hold Sammen"/>
    <w:basedOn w:val="Normal"/>
    <w:next w:val="Normal"/>
    <w:pPr>
      <w:keepNext/>
      <w:keepLines/>
    </w:pPr>
  </w:style>
  <w:style w:type="paragraph" w:customStyle="1" w:styleId="Toptabulator">
    <w:name w:val="Toptabulator"/>
    <w:basedOn w:val="Normal"/>
    <w:next w:val="Normal"/>
    <w:pPr>
      <w:tabs>
        <w:tab w:val="left" w:pos="7598"/>
      </w:tabs>
    </w:pPr>
  </w:style>
  <w:style w:type="paragraph" w:customStyle="1" w:styleId="Ledetekst">
    <w:name w:val="Ledetekst"/>
    <w:basedOn w:val="Normal"/>
    <w:next w:val="Normal"/>
    <w:pPr>
      <w:keepNext/>
      <w:framePr w:w="2268" w:hSpace="284" w:wrap="notBeside" w:vAnchor="text" w:hAnchor="page" w:y="1"/>
      <w:jc w:val="left"/>
    </w:pPr>
    <w:rPr>
      <w:b/>
      <w:color w:val="008000"/>
    </w:rPr>
  </w:style>
  <w:style w:type="paragraph" w:customStyle="1" w:styleId="LedetekstTNS">
    <w:name w:val="LedetekstTNS"/>
    <w:basedOn w:val="Ledetekst"/>
    <w:next w:val="Normal"/>
    <w:pPr>
      <w:pageBreakBefore/>
      <w:framePr w:wrap="notBeside"/>
    </w:pPr>
  </w:style>
  <w:style w:type="paragraph" w:styleId="Opstilling-punkttegn">
    <w:name w:val="List Bullet"/>
    <w:basedOn w:val="Normal"/>
    <w:semiHidden/>
    <w:pPr>
      <w:ind w:left="357" w:hanging="357"/>
    </w:pPr>
  </w:style>
  <w:style w:type="paragraph" w:styleId="Opstilling-talellerbogst">
    <w:name w:val="List Number"/>
    <w:basedOn w:val="Normal"/>
    <w:semiHidden/>
    <w:p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nttimes\DSVaredxen.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DSVaredxen.dot</Template>
  <TotalTime>1</TotalTime>
  <Pages>6</Pages>
  <Words>1851</Words>
  <Characters>11295</Characters>
  <Application>Microsoft Office Word</Application>
  <DocSecurity>0</DocSecurity>
  <Lines>94</Lines>
  <Paragraphs>26</Paragraphs>
  <ScaleCrop>false</ScaleCrop>
  <HeadingPairs>
    <vt:vector size="4" baseType="variant">
      <vt:variant>
        <vt:lpstr>Titel</vt:lpstr>
      </vt:variant>
      <vt:variant>
        <vt:i4>1</vt:i4>
      </vt:variant>
      <vt:variant>
        <vt:lpstr>Danmarks Statistik	14</vt:lpstr>
      </vt:variant>
      <vt:variant>
        <vt:i4>0</vt:i4>
      </vt:variant>
    </vt:vector>
  </HeadingPairs>
  <TitlesOfParts>
    <vt:vector size="1" baseType="lpstr">
      <vt:lpstr>Danmarks Statistik	14</vt:lpstr>
    </vt:vector>
  </TitlesOfParts>
  <Company>Danmarks Statistik</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Danmarks Statistik	14</dc:title>
  <dc:creator>Thomas Christian Lauterbach</dc:creator>
  <cp:keywords>Siam:,</cp:keywords>
  <cp:lastModifiedBy>Thomas Christian Lauterbach</cp:lastModifiedBy>
  <cp:revision>1</cp:revision>
  <cp:lastPrinted>1601-01-01T00:00:00Z</cp:lastPrinted>
  <dcterms:created xsi:type="dcterms:W3CDTF">2014-12-01T12:20:00Z</dcterms:created>
  <dcterms:modified xsi:type="dcterms:W3CDTF">2014-12-01T12:21:00Z</dcterms:modified>
</cp:coreProperties>
</file>