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4669"/>
        <w:gridCol w:w="2700"/>
      </w:tblGrid>
      <w:tr w:rsidR="00477A47" w:rsidRPr="00234BA5" w:rsidTr="009A7799">
        <w:tc>
          <w:tcPr>
            <w:tcW w:w="2552" w:type="dxa"/>
          </w:tcPr>
          <w:p w:rsidR="00477A47" w:rsidRPr="00234BA5" w:rsidRDefault="00647B65" w:rsidP="00234BA5">
            <w:pPr>
              <w:spacing w:line="240" w:lineRule="auto"/>
              <w:rPr>
                <w:rFonts w:ascii="Arial Narrow" w:hAnsi="Arial Narrow"/>
              </w:rPr>
            </w:pPr>
            <w:bookmarkStart w:id="0" w:name="logo"/>
            <w:r w:rsidRPr="00234BA5">
              <w:rPr>
                <w:rFonts w:ascii="Arial Narrow" w:hAnsi="Arial Narrow"/>
                <w:noProof/>
              </w:rPr>
              <w:drawing>
                <wp:inline distT="0" distB="0" distL="0" distR="0" wp14:anchorId="38133319" wp14:editId="539C1102">
                  <wp:extent cx="1152525" cy="600075"/>
                  <wp:effectExtent l="0" t="0" r="9525"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LogoNotat.jpg"/>
                          <pic:cNvPicPr/>
                        </pic:nvPicPr>
                        <pic:blipFill>
                          <a:blip r:embed="rId10">
                            <a:extLst>
                              <a:ext uri="{28A0092B-C50C-407E-A947-70E740481C1C}">
                                <a14:useLocalDpi xmlns:a14="http://schemas.microsoft.com/office/drawing/2010/main" val="0"/>
                              </a:ext>
                            </a:extLst>
                          </a:blip>
                          <a:stretch>
                            <a:fillRect/>
                          </a:stretch>
                        </pic:blipFill>
                        <pic:spPr>
                          <a:xfrm>
                            <a:off x="0" y="0"/>
                            <a:ext cx="1152525" cy="600075"/>
                          </a:xfrm>
                          <a:prstGeom prst="rect">
                            <a:avLst/>
                          </a:prstGeom>
                        </pic:spPr>
                      </pic:pic>
                    </a:graphicData>
                  </a:graphic>
                </wp:inline>
              </w:drawing>
            </w:r>
            <w:bookmarkEnd w:id="0"/>
          </w:p>
        </w:tc>
        <w:tc>
          <w:tcPr>
            <w:tcW w:w="4669" w:type="dxa"/>
          </w:tcPr>
          <w:p w:rsidR="00477A47" w:rsidRPr="00234BA5" w:rsidRDefault="00477A47" w:rsidP="00234BA5">
            <w:pPr>
              <w:spacing w:line="240" w:lineRule="auto"/>
              <w:rPr>
                <w:rFonts w:ascii="Arial Narrow" w:hAnsi="Arial Narrow"/>
                <w:szCs w:val="21"/>
              </w:rPr>
            </w:pPr>
          </w:p>
        </w:tc>
        <w:tc>
          <w:tcPr>
            <w:tcW w:w="2700" w:type="dxa"/>
          </w:tcPr>
          <w:p w:rsidR="00477A47" w:rsidRPr="00234BA5" w:rsidRDefault="00477A47" w:rsidP="00234BA5">
            <w:pPr>
              <w:spacing w:line="240" w:lineRule="auto"/>
              <w:rPr>
                <w:rFonts w:ascii="Arial Narrow" w:hAnsi="Arial Narrow"/>
                <w:szCs w:val="21"/>
              </w:rPr>
            </w:pPr>
            <w:bookmarkStart w:id="1" w:name="Journalnr"/>
            <w:bookmarkEnd w:id="1"/>
          </w:p>
          <w:bookmarkStart w:id="2" w:name="Dato"/>
          <w:bookmarkEnd w:id="2"/>
          <w:p w:rsidR="00477A47" w:rsidRPr="00234BA5" w:rsidRDefault="00477A47" w:rsidP="00234BA5">
            <w:pPr>
              <w:spacing w:line="240" w:lineRule="auto"/>
              <w:rPr>
                <w:rFonts w:ascii="Arial Narrow" w:hAnsi="Arial Narrow"/>
                <w:szCs w:val="21"/>
              </w:rPr>
            </w:pPr>
            <w:r w:rsidRPr="00234BA5">
              <w:rPr>
                <w:rFonts w:ascii="Arial Narrow" w:hAnsi="Arial Narrow"/>
              </w:rPr>
              <w:fldChar w:fldCharType="begin" w:fldLock="1"/>
            </w:r>
            <w:r w:rsidRPr="00234BA5">
              <w:rPr>
                <w:rFonts w:ascii="Arial Narrow" w:hAnsi="Arial Narrow"/>
              </w:rPr>
              <w:instrText xml:space="preserve"> TIME \@ "d. MMMM yyyy" </w:instrText>
            </w:r>
            <w:r w:rsidRPr="00234BA5">
              <w:rPr>
                <w:rFonts w:ascii="Arial Narrow" w:hAnsi="Arial Narrow"/>
              </w:rPr>
              <w:fldChar w:fldCharType="separate"/>
            </w:r>
            <w:r w:rsidR="00234BA5" w:rsidRPr="00234BA5">
              <w:rPr>
                <w:rFonts w:ascii="Arial Narrow" w:hAnsi="Arial Narrow"/>
                <w:noProof/>
              </w:rPr>
              <w:t>21. november 2014</w:t>
            </w:r>
            <w:r w:rsidRPr="00234BA5">
              <w:rPr>
                <w:rFonts w:ascii="Arial Narrow" w:hAnsi="Arial Narrow"/>
              </w:rPr>
              <w:fldChar w:fldCharType="end"/>
            </w:r>
          </w:p>
          <w:p w:rsidR="00477A47" w:rsidRPr="00234BA5" w:rsidRDefault="00234BA5" w:rsidP="00234BA5">
            <w:pPr>
              <w:spacing w:line="240" w:lineRule="auto"/>
              <w:rPr>
                <w:rFonts w:ascii="Arial Narrow" w:hAnsi="Arial Narrow"/>
                <w:szCs w:val="21"/>
              </w:rPr>
            </w:pPr>
            <w:bookmarkStart w:id="3" w:name="Brugerinitial"/>
            <w:bookmarkEnd w:id="3"/>
            <w:r w:rsidRPr="00234BA5">
              <w:rPr>
                <w:rFonts w:ascii="Arial Narrow" w:hAnsi="Arial Narrow"/>
                <w:szCs w:val="21"/>
              </w:rPr>
              <w:t>AVJ</w:t>
            </w:r>
          </w:p>
          <w:p w:rsidR="00477A47" w:rsidRPr="00234BA5" w:rsidRDefault="00234BA5" w:rsidP="00234BA5">
            <w:pPr>
              <w:spacing w:line="240" w:lineRule="auto"/>
              <w:rPr>
                <w:rFonts w:ascii="Arial Narrow" w:hAnsi="Arial Narrow"/>
                <w:szCs w:val="21"/>
              </w:rPr>
            </w:pPr>
            <w:bookmarkStart w:id="4" w:name="kontor"/>
            <w:bookmarkEnd w:id="4"/>
            <w:r w:rsidRPr="00234BA5">
              <w:rPr>
                <w:rFonts w:ascii="Arial Narrow" w:hAnsi="Arial Narrow"/>
                <w:szCs w:val="21"/>
              </w:rPr>
              <w:t>Velfærd</w:t>
            </w:r>
          </w:p>
        </w:tc>
      </w:tr>
    </w:tbl>
    <w:p w:rsidR="00477A47" w:rsidRPr="00D803F3" w:rsidRDefault="00477A47" w:rsidP="00477A47">
      <w:pPr>
        <w:sectPr w:rsidR="00477A47" w:rsidRPr="00D803F3" w:rsidSect="0056349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459" w:right="794" w:bottom="1247" w:left="1191" w:header="454" w:footer="454" w:gutter="0"/>
          <w:cols w:space="708"/>
          <w:docGrid w:linePitch="360"/>
        </w:sectPr>
      </w:pPr>
      <w:bookmarkStart w:id="5" w:name="Sektion"/>
      <w:bookmarkEnd w:id="5"/>
    </w:p>
    <w:bookmarkStart w:id="6" w:name="Artikel" w:displacedByCustomXml="next"/>
    <w:bookmarkEnd w:id="6" w:displacedByCustomXml="next"/>
    <w:bookmarkStart w:id="7" w:name="Titel" w:displacedByCustomXml="next"/>
    <w:sdt>
      <w:sdtPr>
        <w:alias w:val="Titel"/>
        <w:tag w:val=""/>
        <w:id w:val="-1116371093"/>
        <w:placeholder>
          <w:docPart w:val="1D0AE71CA3A5400D8CCFBC2028418BB8"/>
        </w:placeholder>
        <w:dataBinding w:prefixMappings="xmlns:ns0='http://purl.org/dc/elements/1.1/' xmlns:ns1='http://schemas.openxmlformats.org/package/2006/metadata/core-properties' " w:xpath="/ns1:coreProperties[1]/ns0:title[1]" w:storeItemID="{6C3C8BC8-F283-45AE-878A-BAB7291924A1}"/>
        <w:text/>
      </w:sdtPr>
      <w:sdtEndPr/>
      <w:sdtContent>
        <w:p w:rsidR="00477A47" w:rsidRPr="00992A2C" w:rsidRDefault="00234BA5" w:rsidP="00992A2C">
          <w:pPr>
            <w:pStyle w:val="Titel"/>
            <w:rPr>
              <w:rFonts w:ascii="Georgia" w:hAnsi="Georgia" w:cs="Times New Roman"/>
              <w:b w:val="0"/>
              <w:bCs w:val="0"/>
              <w:kern w:val="0"/>
              <w:sz w:val="20"/>
              <w:szCs w:val="24"/>
            </w:rPr>
          </w:pPr>
          <w:r>
            <w:t>Imputering af borgere på plejehjem/-bolig</w:t>
          </w:r>
        </w:p>
      </w:sdtContent>
    </w:sdt>
    <w:bookmarkStart w:id="8" w:name="Til" w:displacedByCustomXml="prev"/>
    <w:bookmarkEnd w:id="8" w:displacedByCustomXml="prev"/>
    <w:bookmarkEnd w:id="7" w:displacedByCustomXml="prev"/>
    <w:p w:rsidR="00234BA5" w:rsidRDefault="00234BA5" w:rsidP="00234BA5">
      <w:bookmarkStart w:id="9" w:name="brødtekststart"/>
      <w:bookmarkEnd w:id="9"/>
      <w:r>
        <w:t xml:space="preserve">Til Ældredokumentationsprojektet skal kommunerne levere data fra deres elektroniske omsorgsjournalsystemer (EOJ) om borgere på plejehjem/-bolig. Imidlertid er leverancerne fra kommunerne til Danmarks Statistik mangelfulde. I 2013 leverede 35 ud af 98 kommuner data for denne leverance. </w:t>
      </w:r>
    </w:p>
    <w:p w:rsidR="00234BA5" w:rsidRDefault="00234BA5" w:rsidP="00234BA5"/>
    <w:p w:rsidR="00234BA5" w:rsidRDefault="00234BA5" w:rsidP="00234BA5">
      <w:r>
        <w:t>I 2011 rettede Danmarks Statistik i samarbejde med KL og Socialministeriet henvendelse til de kommuner, hvor man i 2011 ikke havde modtaget data på leverancen til brug for 2010-statistikken. Svarene fra kommunerne var følgende:</w:t>
      </w:r>
    </w:p>
    <w:p w:rsidR="00234BA5" w:rsidRDefault="00234BA5" w:rsidP="00234BA5">
      <w:r>
        <w:t xml:space="preserve"> </w:t>
      </w:r>
    </w:p>
    <w:p w:rsidR="00234BA5" w:rsidRPr="00234BA5" w:rsidRDefault="00234BA5" w:rsidP="00234BA5">
      <w:pPr>
        <w:pStyle w:val="Listeafsnit"/>
        <w:numPr>
          <w:ilvl w:val="0"/>
          <w:numId w:val="13"/>
        </w:numPr>
        <w:rPr>
          <w:rFonts w:ascii="Georgia" w:hAnsi="Georgia"/>
        </w:rPr>
      </w:pPr>
      <w:r w:rsidRPr="00234BA5">
        <w:rPr>
          <w:rFonts w:ascii="Georgia" w:hAnsi="Georgia"/>
        </w:rPr>
        <w:t>Man visiterer borgerne i pakker efter deres funktionsniveau.</w:t>
      </w:r>
    </w:p>
    <w:p w:rsidR="00234BA5" w:rsidRPr="00234BA5" w:rsidRDefault="00234BA5" w:rsidP="00234BA5">
      <w:pPr>
        <w:pStyle w:val="Listeafsnit"/>
        <w:numPr>
          <w:ilvl w:val="0"/>
          <w:numId w:val="13"/>
        </w:numPr>
        <w:rPr>
          <w:rFonts w:ascii="Georgia" w:hAnsi="Georgia"/>
        </w:rPr>
      </w:pPr>
      <w:r w:rsidRPr="00234BA5">
        <w:rPr>
          <w:rFonts w:ascii="Georgia" w:hAnsi="Georgia"/>
        </w:rPr>
        <w:t>Det er ikke altid, der sættes tid på.</w:t>
      </w:r>
    </w:p>
    <w:p w:rsidR="00234BA5" w:rsidRPr="00234BA5" w:rsidRDefault="00234BA5" w:rsidP="00234BA5">
      <w:pPr>
        <w:pStyle w:val="Listeafsnit"/>
        <w:numPr>
          <w:ilvl w:val="0"/>
          <w:numId w:val="13"/>
        </w:numPr>
        <w:rPr>
          <w:rFonts w:ascii="Georgia" w:hAnsi="Georgia"/>
        </w:rPr>
      </w:pPr>
      <w:r w:rsidRPr="00234BA5">
        <w:rPr>
          <w:rFonts w:ascii="Georgia" w:hAnsi="Georgia"/>
        </w:rPr>
        <w:t>Man registrerer slet ikke.</w:t>
      </w:r>
    </w:p>
    <w:p w:rsidR="00234BA5" w:rsidRPr="00234BA5" w:rsidRDefault="00234BA5" w:rsidP="00234BA5">
      <w:pPr>
        <w:pStyle w:val="Listeafsnit"/>
        <w:numPr>
          <w:ilvl w:val="0"/>
          <w:numId w:val="13"/>
        </w:numPr>
        <w:rPr>
          <w:rFonts w:ascii="Georgia" w:hAnsi="Georgia"/>
        </w:rPr>
      </w:pPr>
      <w:r w:rsidRPr="00234BA5">
        <w:rPr>
          <w:rFonts w:ascii="Georgia" w:hAnsi="Georgia"/>
        </w:rPr>
        <w:t>Der opgøres ikke en tidsramme pr. borger.</w:t>
      </w:r>
    </w:p>
    <w:p w:rsidR="00234BA5" w:rsidRPr="00234BA5" w:rsidRDefault="00234BA5" w:rsidP="00234BA5">
      <w:pPr>
        <w:pStyle w:val="Listeafsnit"/>
        <w:numPr>
          <w:ilvl w:val="0"/>
          <w:numId w:val="13"/>
        </w:numPr>
        <w:rPr>
          <w:rFonts w:ascii="Georgia" w:hAnsi="Georgia"/>
        </w:rPr>
      </w:pPr>
      <w:r w:rsidRPr="00234BA5">
        <w:rPr>
          <w:rFonts w:ascii="Georgia" w:hAnsi="Georgia"/>
        </w:rPr>
        <w:t>Der opgøres en lønsum pr. plejebolig.</w:t>
      </w:r>
    </w:p>
    <w:p w:rsidR="00234BA5" w:rsidRPr="00234BA5" w:rsidRDefault="00234BA5" w:rsidP="00234BA5">
      <w:pPr>
        <w:pStyle w:val="Listeafsnit"/>
        <w:rPr>
          <w:rFonts w:ascii="Georgia" w:hAnsi="Georgia"/>
        </w:rPr>
      </w:pPr>
    </w:p>
    <w:p w:rsidR="00234BA5" w:rsidRDefault="00234BA5" w:rsidP="00234BA5">
      <w:r>
        <w:t>Generelt argumenterede kommunerne med, at de ikke er forpligtet til at registrere tid ifølge Serviceloven. Ellers sker al indsamling af data til Ældredokumentationsprojektet med udgangspunkt i Serviceloven.</w:t>
      </w:r>
    </w:p>
    <w:p w:rsidR="00234BA5" w:rsidRDefault="00234BA5" w:rsidP="00234BA5"/>
    <w:p w:rsidR="00234BA5" w:rsidRDefault="00234BA5" w:rsidP="00234BA5">
      <w:pPr>
        <w:pStyle w:val="Ledetekst"/>
        <w:framePr w:wrap="notBeside"/>
      </w:pPr>
      <w:r>
        <w:t>Efterspurgte data</w:t>
      </w:r>
    </w:p>
    <w:p w:rsidR="00234BA5" w:rsidRDefault="00234BA5" w:rsidP="00234BA5">
      <w:r>
        <w:t xml:space="preserve">Der er imidlertid stor efterspørgsel efter data om antallet af plejehjemsbeboere på landsplan. Den metode, der tidligere var blevet anvendt til at estimere en landstotal, hvor man tog udgangspunkt i Ressourceopgørelsen, var af Social- og Integrationsministeriet blevet kritiseret for at vurdere antallet for lavt. Så med udgangspunkt i efterspørgslen efter en landstotal blev en ny metode udviklet. </w:t>
      </w:r>
    </w:p>
    <w:p w:rsidR="00234BA5" w:rsidRDefault="00234BA5" w:rsidP="00234BA5"/>
    <w:p w:rsidR="00234BA5" w:rsidRPr="00234BA5" w:rsidRDefault="00234BA5" w:rsidP="00234BA5">
      <w:pPr>
        <w:pStyle w:val="Ledetekst"/>
        <w:framePr w:wrap="notBeside"/>
        <w:rPr>
          <w:rFonts w:ascii="Georgia" w:hAnsi="Georgia"/>
          <w:sz w:val="20"/>
          <w:szCs w:val="20"/>
        </w:rPr>
      </w:pPr>
      <w:r w:rsidRPr="00234BA5">
        <w:rPr>
          <w:rFonts w:ascii="Georgia" w:hAnsi="Georgia"/>
          <w:sz w:val="20"/>
          <w:szCs w:val="20"/>
        </w:rPr>
        <w:t>Ressourceopgørelsen</w:t>
      </w:r>
    </w:p>
    <w:p w:rsidR="00234BA5" w:rsidRDefault="00234BA5" w:rsidP="00234BA5">
      <w:r>
        <w:t>Den tidligere metode kan beskrives således: Der blev opregnet ud fra de kommuner, som Danmarks Statistik modtog data fra (32 kommuner i 2010), og tallet blev sammenholdt med pladser i Ressourceopgørelsen i de pågældende kommuner. Den samlede andel for de kommuner, Danmarks Statistik havde data for, blev ganget op til landsplan (i 2010 var andelen 0,82, som blev ganget på Ressourceopgørelsens antal pladser for de ikke godkendte kommuner).</w:t>
      </w:r>
    </w:p>
    <w:p w:rsidR="00234BA5" w:rsidRDefault="00234BA5" w:rsidP="00234BA5"/>
    <w:p w:rsidR="00234BA5" w:rsidRPr="007D579A" w:rsidRDefault="00234BA5" w:rsidP="007D579A">
      <w:pPr>
        <w:spacing w:after="40"/>
        <w:rPr>
          <w:rFonts w:ascii="Arial Narrow" w:hAnsi="Arial Narrow"/>
          <w:b/>
          <w:sz w:val="20"/>
          <w:szCs w:val="20"/>
        </w:rPr>
      </w:pPr>
      <w:r w:rsidRPr="007D579A">
        <w:rPr>
          <w:rFonts w:ascii="Arial Narrow" w:hAnsi="Arial Narrow"/>
          <w:b/>
          <w:sz w:val="20"/>
          <w:szCs w:val="20"/>
        </w:rPr>
        <w:t>Tabel 1: Antal modtagere beregnet ved hjælp af Ressourceopgørelsen (2010)</w:t>
      </w:r>
    </w:p>
    <w:tbl>
      <w:tblPr>
        <w:tblW w:w="5000" w:type="pct"/>
        <w:tblCellMar>
          <w:left w:w="8" w:type="dxa"/>
          <w:right w:w="8" w:type="dxa"/>
        </w:tblCellMar>
        <w:tblLook w:val="0000" w:firstRow="0" w:lastRow="0" w:firstColumn="0" w:lastColumn="0" w:noHBand="0" w:noVBand="0"/>
      </w:tblPr>
      <w:tblGrid>
        <w:gridCol w:w="1305"/>
        <w:gridCol w:w="1216"/>
        <w:gridCol w:w="1216"/>
        <w:gridCol w:w="1217"/>
        <w:gridCol w:w="1216"/>
        <w:gridCol w:w="1216"/>
      </w:tblGrid>
      <w:tr w:rsidR="00234BA5" w:rsidRPr="00234BA5" w:rsidTr="009413A1">
        <w:trPr>
          <w:cantSplit/>
        </w:trPr>
        <w:tc>
          <w:tcPr>
            <w:tcW w:w="883" w:type="pct"/>
            <w:tcBorders>
              <w:top w:val="single" w:sz="36" w:space="0" w:color="415A87"/>
              <w:bottom w:val="single" w:sz="6" w:space="0" w:color="auto"/>
            </w:tcBorders>
            <w:shd w:val="clear" w:color="auto" w:fill="auto"/>
          </w:tcPr>
          <w:p w:rsidR="00234BA5" w:rsidRPr="00234BA5" w:rsidRDefault="00234BA5" w:rsidP="00234BA5">
            <w:pPr>
              <w:spacing w:before="80" w:after="40" w:line="240" w:lineRule="auto"/>
              <w:jc w:val="right"/>
              <w:rPr>
                <w:rFonts w:ascii="Arial Narrow" w:hAnsi="Arial Narrow"/>
                <w:sz w:val="18"/>
              </w:rPr>
            </w:pPr>
            <w:r w:rsidRPr="00234BA5">
              <w:rPr>
                <w:rFonts w:ascii="Arial Narrow" w:hAnsi="Arial Narrow"/>
                <w:sz w:val="18"/>
              </w:rPr>
              <w:t>Antal pladser</w:t>
            </w:r>
            <w:r w:rsidRPr="00234BA5">
              <w:rPr>
                <w:rFonts w:ascii="Arial Narrow" w:hAnsi="Arial Narrow"/>
                <w:sz w:val="18"/>
              </w:rPr>
              <w:br/>
              <w:t>i de godkendte</w:t>
            </w:r>
            <w:r w:rsidRPr="00234BA5">
              <w:rPr>
                <w:rFonts w:ascii="Arial Narrow" w:hAnsi="Arial Narrow"/>
                <w:sz w:val="18"/>
              </w:rPr>
              <w:br/>
              <w:t>kommuner</w:t>
            </w:r>
          </w:p>
        </w:tc>
        <w:tc>
          <w:tcPr>
            <w:tcW w:w="823" w:type="pct"/>
            <w:tcBorders>
              <w:top w:val="single" w:sz="36" w:space="0" w:color="415A87"/>
              <w:bottom w:val="single" w:sz="6" w:space="0" w:color="auto"/>
            </w:tcBorders>
            <w:shd w:val="clear" w:color="auto" w:fill="auto"/>
          </w:tcPr>
          <w:p w:rsidR="00234BA5" w:rsidRPr="00234BA5" w:rsidRDefault="00234BA5" w:rsidP="00234BA5">
            <w:pPr>
              <w:spacing w:before="80" w:after="40" w:line="240" w:lineRule="auto"/>
              <w:jc w:val="right"/>
              <w:rPr>
                <w:rFonts w:ascii="Arial Narrow" w:hAnsi="Arial Narrow"/>
                <w:sz w:val="18"/>
              </w:rPr>
            </w:pPr>
            <w:r w:rsidRPr="00234BA5">
              <w:rPr>
                <w:rFonts w:ascii="Arial Narrow" w:hAnsi="Arial Narrow"/>
                <w:sz w:val="18"/>
              </w:rPr>
              <w:t>Antal pladser</w:t>
            </w:r>
            <w:r w:rsidRPr="00234BA5">
              <w:rPr>
                <w:rFonts w:ascii="Arial Narrow" w:hAnsi="Arial Narrow"/>
                <w:sz w:val="18"/>
              </w:rPr>
              <w:br/>
              <w:t>i de ikke godkendte</w:t>
            </w:r>
            <w:r w:rsidRPr="00234BA5">
              <w:rPr>
                <w:rFonts w:ascii="Arial Narrow" w:hAnsi="Arial Narrow"/>
                <w:sz w:val="18"/>
              </w:rPr>
              <w:br/>
              <w:t>kommuner</w:t>
            </w:r>
          </w:p>
        </w:tc>
        <w:tc>
          <w:tcPr>
            <w:tcW w:w="823" w:type="pct"/>
            <w:tcBorders>
              <w:top w:val="single" w:sz="36" w:space="0" w:color="415A87"/>
              <w:bottom w:val="single" w:sz="6" w:space="0" w:color="auto"/>
            </w:tcBorders>
            <w:shd w:val="clear" w:color="auto" w:fill="auto"/>
          </w:tcPr>
          <w:p w:rsidR="00234BA5" w:rsidRPr="00234BA5" w:rsidRDefault="00234BA5" w:rsidP="00234BA5">
            <w:pPr>
              <w:spacing w:before="80" w:after="40" w:line="240" w:lineRule="auto"/>
              <w:jc w:val="right"/>
              <w:rPr>
                <w:rFonts w:ascii="Arial Narrow" w:hAnsi="Arial Narrow"/>
                <w:sz w:val="18"/>
              </w:rPr>
            </w:pPr>
            <w:r w:rsidRPr="00234BA5">
              <w:rPr>
                <w:rFonts w:ascii="Arial Narrow" w:hAnsi="Arial Narrow"/>
                <w:sz w:val="18"/>
              </w:rPr>
              <w:t>Antal faktiske</w:t>
            </w:r>
            <w:r w:rsidRPr="00234BA5">
              <w:rPr>
                <w:rFonts w:ascii="Arial Narrow" w:hAnsi="Arial Narrow"/>
                <w:sz w:val="18"/>
              </w:rPr>
              <w:br/>
              <w:t>modtagere i</w:t>
            </w:r>
            <w:r w:rsidRPr="00234BA5">
              <w:rPr>
                <w:rFonts w:ascii="Arial Narrow" w:hAnsi="Arial Narrow"/>
                <w:sz w:val="18"/>
              </w:rPr>
              <w:br/>
              <w:t>godkendte</w:t>
            </w:r>
            <w:r w:rsidRPr="00234BA5">
              <w:rPr>
                <w:rFonts w:ascii="Arial Narrow" w:hAnsi="Arial Narrow"/>
                <w:sz w:val="18"/>
              </w:rPr>
              <w:br/>
              <w:t>kommuner</w:t>
            </w:r>
          </w:p>
        </w:tc>
        <w:tc>
          <w:tcPr>
            <w:tcW w:w="824" w:type="pct"/>
            <w:tcBorders>
              <w:top w:val="single" w:sz="36" w:space="0" w:color="415A87"/>
              <w:bottom w:val="single" w:sz="6" w:space="0" w:color="auto"/>
            </w:tcBorders>
            <w:shd w:val="clear" w:color="auto" w:fill="auto"/>
          </w:tcPr>
          <w:p w:rsidR="00234BA5" w:rsidRPr="00234BA5" w:rsidRDefault="00234BA5" w:rsidP="00234BA5">
            <w:pPr>
              <w:spacing w:before="80" w:after="40" w:line="240" w:lineRule="auto"/>
              <w:jc w:val="right"/>
              <w:rPr>
                <w:rFonts w:ascii="Arial Narrow" w:hAnsi="Arial Narrow"/>
                <w:sz w:val="18"/>
              </w:rPr>
            </w:pPr>
            <w:r w:rsidRPr="00234BA5">
              <w:rPr>
                <w:rFonts w:ascii="Arial Narrow" w:hAnsi="Arial Narrow"/>
                <w:sz w:val="18"/>
              </w:rPr>
              <w:t>Estimat for</w:t>
            </w:r>
            <w:r w:rsidRPr="00234BA5">
              <w:rPr>
                <w:rFonts w:ascii="Arial Narrow" w:hAnsi="Arial Narrow"/>
                <w:sz w:val="18"/>
              </w:rPr>
              <w:br/>
              <w:t>modtagere</w:t>
            </w:r>
            <w:r w:rsidRPr="00234BA5">
              <w:rPr>
                <w:rFonts w:ascii="Arial Narrow" w:hAnsi="Arial Narrow"/>
                <w:sz w:val="18"/>
              </w:rPr>
              <w:br/>
              <w:t>vs. pladser</w:t>
            </w:r>
          </w:p>
        </w:tc>
        <w:tc>
          <w:tcPr>
            <w:tcW w:w="823" w:type="pct"/>
            <w:tcBorders>
              <w:top w:val="single" w:sz="36" w:space="0" w:color="415A87"/>
              <w:bottom w:val="single" w:sz="6" w:space="0" w:color="auto"/>
            </w:tcBorders>
          </w:tcPr>
          <w:p w:rsidR="00234BA5" w:rsidRPr="00234BA5" w:rsidDel="00A87CE7" w:rsidRDefault="00234BA5" w:rsidP="00234BA5">
            <w:pPr>
              <w:spacing w:before="80" w:after="40" w:line="240" w:lineRule="auto"/>
              <w:jc w:val="right"/>
              <w:rPr>
                <w:rFonts w:ascii="Arial Narrow" w:hAnsi="Arial Narrow"/>
                <w:sz w:val="18"/>
              </w:rPr>
            </w:pPr>
            <w:r w:rsidRPr="00234BA5">
              <w:rPr>
                <w:rFonts w:ascii="Arial Narrow" w:hAnsi="Arial Narrow"/>
                <w:sz w:val="18"/>
              </w:rPr>
              <w:t>Antal opregne-</w:t>
            </w:r>
            <w:r w:rsidRPr="00234BA5">
              <w:rPr>
                <w:rFonts w:ascii="Arial Narrow" w:hAnsi="Arial Narrow"/>
                <w:sz w:val="18"/>
              </w:rPr>
              <w:br/>
              <w:t>de modtagere</w:t>
            </w:r>
            <w:r w:rsidRPr="00234BA5">
              <w:rPr>
                <w:rFonts w:ascii="Arial Narrow" w:hAnsi="Arial Narrow"/>
                <w:sz w:val="18"/>
              </w:rPr>
              <w:br/>
              <w:t>i ikke</w:t>
            </w:r>
            <w:r w:rsidRPr="00234BA5">
              <w:rPr>
                <w:rFonts w:ascii="Arial Narrow" w:hAnsi="Arial Narrow"/>
                <w:sz w:val="18"/>
              </w:rPr>
              <w:br/>
              <w:t xml:space="preserve"> godkendte</w:t>
            </w:r>
            <w:r w:rsidRPr="00234BA5">
              <w:rPr>
                <w:rFonts w:ascii="Arial Narrow" w:hAnsi="Arial Narrow"/>
                <w:sz w:val="18"/>
              </w:rPr>
              <w:br/>
              <w:t xml:space="preserve"> kommuner</w:t>
            </w:r>
          </w:p>
        </w:tc>
        <w:tc>
          <w:tcPr>
            <w:tcW w:w="823" w:type="pct"/>
            <w:tcBorders>
              <w:top w:val="single" w:sz="36" w:space="0" w:color="415A87"/>
              <w:bottom w:val="single" w:sz="6" w:space="0" w:color="auto"/>
            </w:tcBorders>
            <w:shd w:val="clear" w:color="auto" w:fill="auto"/>
          </w:tcPr>
          <w:p w:rsidR="00234BA5" w:rsidRPr="00234BA5" w:rsidRDefault="00234BA5" w:rsidP="00234BA5">
            <w:pPr>
              <w:spacing w:before="80" w:after="40" w:line="240" w:lineRule="auto"/>
              <w:jc w:val="right"/>
              <w:rPr>
                <w:rFonts w:ascii="Arial Narrow" w:hAnsi="Arial Narrow"/>
                <w:sz w:val="18"/>
              </w:rPr>
            </w:pPr>
            <w:r w:rsidRPr="00234BA5">
              <w:rPr>
                <w:rFonts w:ascii="Arial Narrow" w:hAnsi="Arial Narrow"/>
                <w:sz w:val="18"/>
              </w:rPr>
              <w:t>Samlet antal</w:t>
            </w:r>
            <w:r w:rsidRPr="00234BA5">
              <w:rPr>
                <w:rFonts w:ascii="Arial Narrow" w:hAnsi="Arial Narrow"/>
                <w:sz w:val="18"/>
              </w:rPr>
              <w:br/>
              <w:t xml:space="preserve">modtagere </w:t>
            </w:r>
          </w:p>
        </w:tc>
      </w:tr>
      <w:tr w:rsidR="00234BA5" w:rsidRPr="00234BA5" w:rsidTr="009413A1">
        <w:trPr>
          <w:cantSplit/>
        </w:trPr>
        <w:tc>
          <w:tcPr>
            <w:tcW w:w="883" w:type="pct"/>
            <w:tcBorders>
              <w:bottom w:val="single" w:sz="12" w:space="0" w:color="000000"/>
            </w:tcBorders>
            <w:shd w:val="clear" w:color="auto" w:fill="auto"/>
          </w:tcPr>
          <w:p w:rsidR="00234BA5" w:rsidRPr="00234BA5" w:rsidRDefault="00234BA5" w:rsidP="00234BA5">
            <w:pPr>
              <w:spacing w:before="240" w:after="80" w:line="240" w:lineRule="auto"/>
              <w:jc w:val="right"/>
              <w:rPr>
                <w:rFonts w:ascii="Arial Narrow" w:hAnsi="Arial Narrow"/>
                <w:sz w:val="18"/>
              </w:rPr>
            </w:pPr>
            <w:r w:rsidRPr="00234BA5">
              <w:rPr>
                <w:rFonts w:ascii="Arial Narrow" w:hAnsi="Arial Narrow"/>
                <w:sz w:val="18"/>
              </w:rPr>
              <w:t>17 748</w:t>
            </w:r>
          </w:p>
        </w:tc>
        <w:tc>
          <w:tcPr>
            <w:tcW w:w="823" w:type="pct"/>
            <w:tcBorders>
              <w:bottom w:val="single" w:sz="12" w:space="0" w:color="000000"/>
            </w:tcBorders>
            <w:shd w:val="clear" w:color="auto" w:fill="auto"/>
            <w:vAlign w:val="bottom"/>
          </w:tcPr>
          <w:p w:rsidR="00234BA5" w:rsidRPr="00234BA5" w:rsidRDefault="00234BA5" w:rsidP="00234BA5">
            <w:pPr>
              <w:spacing w:before="240" w:after="80" w:line="240" w:lineRule="auto"/>
              <w:jc w:val="right"/>
              <w:rPr>
                <w:rFonts w:ascii="Arial Narrow" w:hAnsi="Arial Narrow" w:cs="Arial"/>
                <w:sz w:val="18"/>
                <w:szCs w:val="18"/>
              </w:rPr>
            </w:pPr>
            <w:r w:rsidRPr="00234BA5">
              <w:rPr>
                <w:rFonts w:ascii="Arial Narrow" w:hAnsi="Arial Narrow" w:cs="Arial"/>
                <w:sz w:val="18"/>
                <w:szCs w:val="18"/>
              </w:rPr>
              <w:t>29 266</w:t>
            </w:r>
          </w:p>
        </w:tc>
        <w:tc>
          <w:tcPr>
            <w:tcW w:w="823" w:type="pct"/>
            <w:tcBorders>
              <w:bottom w:val="single" w:sz="12" w:space="0" w:color="000000"/>
            </w:tcBorders>
            <w:shd w:val="clear" w:color="auto" w:fill="auto"/>
            <w:vAlign w:val="bottom"/>
          </w:tcPr>
          <w:p w:rsidR="00234BA5" w:rsidRPr="00234BA5" w:rsidRDefault="00234BA5" w:rsidP="00234BA5">
            <w:pPr>
              <w:spacing w:before="240" w:after="80" w:line="240" w:lineRule="auto"/>
              <w:jc w:val="right"/>
              <w:rPr>
                <w:rFonts w:ascii="Arial Narrow" w:hAnsi="Arial Narrow" w:cs="Arial"/>
                <w:sz w:val="18"/>
                <w:szCs w:val="18"/>
              </w:rPr>
            </w:pPr>
            <w:r w:rsidRPr="00234BA5">
              <w:rPr>
                <w:rFonts w:ascii="Arial Narrow" w:hAnsi="Arial Narrow" w:cs="Arial"/>
                <w:sz w:val="18"/>
                <w:szCs w:val="18"/>
              </w:rPr>
              <w:t>14 615</w:t>
            </w:r>
          </w:p>
        </w:tc>
        <w:tc>
          <w:tcPr>
            <w:tcW w:w="824" w:type="pct"/>
            <w:tcBorders>
              <w:bottom w:val="single" w:sz="12" w:space="0" w:color="000000"/>
            </w:tcBorders>
            <w:shd w:val="clear" w:color="auto" w:fill="auto"/>
            <w:vAlign w:val="bottom"/>
          </w:tcPr>
          <w:p w:rsidR="00234BA5" w:rsidRPr="00234BA5" w:rsidRDefault="00234BA5" w:rsidP="00234BA5">
            <w:pPr>
              <w:spacing w:before="240" w:after="80" w:line="240" w:lineRule="auto"/>
              <w:jc w:val="right"/>
              <w:rPr>
                <w:rFonts w:ascii="Arial Narrow" w:hAnsi="Arial Narrow" w:cs="Arial"/>
                <w:sz w:val="18"/>
                <w:szCs w:val="18"/>
              </w:rPr>
            </w:pPr>
            <w:proofErr w:type="gramStart"/>
            <w:r w:rsidRPr="00234BA5">
              <w:rPr>
                <w:rFonts w:ascii="Arial Narrow" w:hAnsi="Arial Narrow" w:cs="Arial"/>
                <w:sz w:val="18"/>
                <w:szCs w:val="18"/>
              </w:rPr>
              <w:t>0.82348</w:t>
            </w:r>
            <w:proofErr w:type="gramEnd"/>
          </w:p>
        </w:tc>
        <w:tc>
          <w:tcPr>
            <w:tcW w:w="823" w:type="pct"/>
            <w:tcBorders>
              <w:bottom w:val="single" w:sz="12" w:space="0" w:color="000000"/>
            </w:tcBorders>
          </w:tcPr>
          <w:p w:rsidR="00234BA5" w:rsidRPr="00234BA5" w:rsidRDefault="00234BA5" w:rsidP="00234BA5">
            <w:pPr>
              <w:spacing w:before="240" w:after="80" w:line="240" w:lineRule="auto"/>
              <w:jc w:val="right"/>
              <w:rPr>
                <w:rFonts w:ascii="Arial Narrow" w:hAnsi="Arial Narrow" w:cs="Arial"/>
                <w:sz w:val="18"/>
                <w:szCs w:val="18"/>
              </w:rPr>
            </w:pPr>
            <w:r w:rsidRPr="00234BA5">
              <w:rPr>
                <w:rFonts w:ascii="Arial Narrow" w:hAnsi="Arial Narrow" w:cs="Arial"/>
                <w:sz w:val="18"/>
                <w:szCs w:val="18"/>
              </w:rPr>
              <w:t>24 099</w:t>
            </w:r>
          </w:p>
        </w:tc>
        <w:tc>
          <w:tcPr>
            <w:tcW w:w="823" w:type="pct"/>
            <w:tcBorders>
              <w:bottom w:val="single" w:sz="12" w:space="0" w:color="000000"/>
            </w:tcBorders>
            <w:shd w:val="clear" w:color="auto" w:fill="auto"/>
            <w:vAlign w:val="bottom"/>
          </w:tcPr>
          <w:p w:rsidR="00234BA5" w:rsidRPr="00234BA5" w:rsidRDefault="00234BA5" w:rsidP="00234BA5">
            <w:pPr>
              <w:spacing w:before="240" w:after="80" w:line="240" w:lineRule="auto"/>
              <w:jc w:val="right"/>
              <w:rPr>
                <w:rFonts w:ascii="Arial Narrow" w:hAnsi="Arial Narrow" w:cs="Arial"/>
                <w:sz w:val="18"/>
                <w:szCs w:val="18"/>
              </w:rPr>
            </w:pPr>
            <w:r w:rsidRPr="00234BA5">
              <w:rPr>
                <w:rFonts w:ascii="Arial Narrow" w:hAnsi="Arial Narrow" w:cs="Arial"/>
                <w:sz w:val="18"/>
                <w:szCs w:val="18"/>
              </w:rPr>
              <w:t>38 715</w:t>
            </w:r>
          </w:p>
        </w:tc>
      </w:tr>
    </w:tbl>
    <w:p w:rsidR="00234BA5" w:rsidRDefault="00234BA5" w:rsidP="00234BA5"/>
    <w:p w:rsidR="00234BA5" w:rsidRDefault="00234BA5" w:rsidP="00234BA5">
      <w:r>
        <w:t xml:space="preserve">Ressourceopgørelsens data bygger på en spørgeskemaundersøgelse, som typisk foretages i uge 16, hvor alle kommuner bliver spurgt om antallet af pladser og indskrevne i den pågældende uge. </w:t>
      </w:r>
      <w:r w:rsidR="006A2657">
        <w:t>Metoden blev kritiseret af Ministeriet for Børn, Ligestilling, Integration og Sociale forhold, da de mente, at tallet var for lavt. Ovenstående tæller modtagerne en enkelt uge, og indeholder derfor ikke ind- og udflytninger, der er henover året.</w:t>
      </w:r>
    </w:p>
    <w:p w:rsidR="00234BA5" w:rsidRDefault="00234BA5" w:rsidP="00234BA5"/>
    <w:p w:rsidR="00234BA5" w:rsidRDefault="00234BA5" w:rsidP="00234BA5">
      <w:pPr>
        <w:pStyle w:val="Ledetekst"/>
        <w:framePr w:wrap="notBeside"/>
      </w:pPr>
      <w:r>
        <w:lastRenderedPageBreak/>
        <w:t>Kommunernes hjemmesider</w:t>
      </w:r>
    </w:p>
    <w:p w:rsidR="00234BA5" w:rsidRDefault="00234BA5" w:rsidP="00234BA5">
      <w:r>
        <w:t>Først blev forskellige andre metoder til indhentning af data undersøgt. Det er undersøgt, om man kan anvende kommunernes hjemmesider til at indhente adresser på plejehjem/-boliger. Desværre er disse ikke altid opdateret for alle kommuner, og det er ikke altid man kan få fyldestgørende oplysninger. Metoden er også tidskrævende, da man årligt skal ind og opdatere samtlige 98 kommuner samt rette henvendelse til kommunerne i tvivlsspørgsmål. Nogle af boligerne bliver administreret af ejendomsselskaber og kan være svære at få oplysninger om.</w:t>
      </w:r>
    </w:p>
    <w:p w:rsidR="00234BA5" w:rsidRDefault="00234BA5" w:rsidP="00234BA5"/>
    <w:p w:rsidR="00234BA5" w:rsidRDefault="00234BA5" w:rsidP="00234BA5">
      <w:pPr>
        <w:pStyle w:val="Ledetekst"/>
        <w:framePr w:wrap="notBeside"/>
      </w:pPr>
      <w:r>
        <w:t>Socialstyrelsens Tilbudsportal</w:t>
      </w:r>
    </w:p>
    <w:p w:rsidR="00234BA5" w:rsidRDefault="00234BA5" w:rsidP="00234BA5">
      <w:r>
        <w:t>I 2011 blev alle ældrechefer i kommunerne af Social- og Integrationsministeriet og Indenrigs- og Sundhedsministeriet bedt om at opdatere alle beboeradresser på plejehjem/-boliger i Socialstyrelsens Tilbudsportal. I foråret 2012 modtog Danmarks Statistik et datasæt med adresserne. En simpel sammenligning med modtagne data fra nogle af de 40 kommuner, der havde indberettet til Danmarks Statistik i 2011, viste at der manglede 20 pct. af plejehjemspladserne. Derfor blev denne metode forkastet til at opgøre antallet af borgere på plejehjem/-bolig.</w:t>
      </w:r>
    </w:p>
    <w:p w:rsidR="00234BA5" w:rsidRDefault="00234BA5" w:rsidP="00234BA5"/>
    <w:p w:rsidR="00234BA5" w:rsidRDefault="00234BA5" w:rsidP="00234BA5">
      <w:pPr>
        <w:pStyle w:val="Ledetekst"/>
        <w:framePr w:wrap="notBeside"/>
      </w:pPr>
      <w:r>
        <w:t>BBR</w:t>
      </w:r>
    </w:p>
    <w:p w:rsidR="00234BA5" w:rsidRDefault="00234BA5" w:rsidP="00234BA5">
      <w:r>
        <w:t>Heller ikke i BBR (Bygnings- og Boligregisteret) foregår der en registrering af plejehjem/-boliger. P.t. vil man undersøge, om det er muligt at afmærke institutioner, men disse kan jo være andet end plejehjem/-boliger. Problemet er, at kommunerne ikke registrerer centralt, hvad der er plejehjem/-boliger.</w:t>
      </w:r>
    </w:p>
    <w:p w:rsidR="00234BA5" w:rsidRDefault="00234BA5" w:rsidP="00234BA5"/>
    <w:p w:rsidR="00234BA5" w:rsidRDefault="00234BA5" w:rsidP="00234BA5">
      <w:pPr>
        <w:pStyle w:val="Ledetekst"/>
        <w:framePr w:wrap="notBeside"/>
      </w:pPr>
      <w:r>
        <w:t>Eksisterende registre</w:t>
      </w:r>
    </w:p>
    <w:p w:rsidR="00234BA5" w:rsidRDefault="00234BA5" w:rsidP="00234BA5">
      <w:r>
        <w:t xml:space="preserve">Som alternativ til de gængse metoder, som har vist sig ikke at være anvendelige eller for tidskrævende at opdatere, beskrives i det følgende den metode, som der nu gøres brug af. </w:t>
      </w:r>
      <w:r w:rsidRPr="0095016B">
        <w:t>Metoden går i sin enkelhed ud på, at hvis der er en adresse med mange ældre, antages det at være et plejehjem/-plejeboligkompleks.</w:t>
      </w:r>
    </w:p>
    <w:p w:rsidR="00234BA5" w:rsidRDefault="00234BA5" w:rsidP="00234BA5"/>
    <w:p w:rsidR="00234BA5" w:rsidRDefault="00234BA5" w:rsidP="00234BA5">
      <w:r>
        <w:t>Metoden gør anvendelse af eksisterende registre i Danmarks Statistik.</w:t>
      </w:r>
    </w:p>
    <w:p w:rsidR="00234BA5" w:rsidRDefault="00234BA5" w:rsidP="00234BA5"/>
    <w:p w:rsidR="00234BA5" w:rsidRDefault="00234BA5" w:rsidP="00234BA5">
      <w:r>
        <w:t>Der gøres brug af tre registre til at lave opgørelsen:</w:t>
      </w:r>
    </w:p>
    <w:p w:rsidR="00234BA5" w:rsidRPr="00234BA5" w:rsidRDefault="00234BA5" w:rsidP="00234BA5">
      <w:pPr>
        <w:pStyle w:val="Listeafsnit"/>
        <w:numPr>
          <w:ilvl w:val="0"/>
          <w:numId w:val="14"/>
        </w:numPr>
        <w:rPr>
          <w:rFonts w:ascii="Georgia" w:hAnsi="Georgia"/>
        </w:rPr>
      </w:pPr>
      <w:r w:rsidRPr="00234BA5">
        <w:rPr>
          <w:rFonts w:ascii="Georgia" w:hAnsi="Georgia"/>
          <w:i/>
        </w:rPr>
        <w:t>Befolkningsregister</w:t>
      </w:r>
      <w:r w:rsidRPr="00234BA5">
        <w:rPr>
          <w:rFonts w:ascii="Georgia" w:hAnsi="Georgia"/>
        </w:rPr>
        <w:t>. Register indeholder alle borgere og adresser.</w:t>
      </w:r>
    </w:p>
    <w:p w:rsidR="006A2657" w:rsidRDefault="00234BA5" w:rsidP="00234BA5">
      <w:pPr>
        <w:pStyle w:val="Listeafsnit"/>
        <w:numPr>
          <w:ilvl w:val="0"/>
          <w:numId w:val="14"/>
        </w:numPr>
        <w:rPr>
          <w:rFonts w:ascii="Georgia" w:hAnsi="Georgia"/>
        </w:rPr>
      </w:pPr>
      <w:r w:rsidRPr="00234BA5">
        <w:rPr>
          <w:rFonts w:ascii="Georgia" w:hAnsi="Georgia"/>
          <w:i/>
        </w:rPr>
        <w:t>Visiteret hjemmehjælp i eget hjem.</w:t>
      </w:r>
      <w:r w:rsidRPr="00234BA5">
        <w:rPr>
          <w:rFonts w:ascii="Georgia" w:hAnsi="Georgia"/>
        </w:rPr>
        <w:t xml:space="preserve"> Registeret er en del af de EOJ-leverancer, som Ældredokumentationsprojektet bygger på. Registeret indeholder oplysninger om, hvilke borgere der har modtaget hjemmehjælp i </w:t>
      </w:r>
      <w:r w:rsidRPr="00234BA5">
        <w:rPr>
          <w:rFonts w:ascii="Georgia" w:hAnsi="Georgia"/>
          <w:b/>
        </w:rPr>
        <w:t>eget hjem</w:t>
      </w:r>
      <w:r w:rsidRPr="00234BA5">
        <w:rPr>
          <w:rFonts w:ascii="Georgia" w:hAnsi="Georgia"/>
        </w:rPr>
        <w:t xml:space="preserve">. </w:t>
      </w:r>
    </w:p>
    <w:p w:rsidR="006A2657" w:rsidRDefault="00234BA5" w:rsidP="00234BA5">
      <w:pPr>
        <w:pStyle w:val="Listeafsnit"/>
        <w:numPr>
          <w:ilvl w:val="0"/>
          <w:numId w:val="14"/>
        </w:numPr>
        <w:rPr>
          <w:rFonts w:ascii="Georgia" w:hAnsi="Georgia"/>
        </w:rPr>
      </w:pPr>
      <w:r w:rsidRPr="00234BA5">
        <w:rPr>
          <w:rFonts w:ascii="Georgia" w:hAnsi="Georgia"/>
          <w:i/>
        </w:rPr>
        <w:t>Visiteret hjemmehjælp på plejehjem/-bolig</w:t>
      </w:r>
      <w:r w:rsidRPr="00234BA5">
        <w:rPr>
          <w:rFonts w:ascii="Georgia" w:hAnsi="Georgia"/>
        </w:rPr>
        <w:t xml:space="preserve">. Registeret er en del af de EOJ-leverancer, som Ældredokumentationsprojektet bygger på. Registeret indeholder oplysninger om, hvilke borgere der har modtaget hjemmehjælp </w:t>
      </w:r>
      <w:r w:rsidRPr="00234BA5">
        <w:rPr>
          <w:rFonts w:ascii="Georgia" w:hAnsi="Georgia"/>
          <w:b/>
        </w:rPr>
        <w:t>på plejehjem/-plejebolig</w:t>
      </w:r>
      <w:r w:rsidRPr="00234BA5">
        <w:rPr>
          <w:rFonts w:ascii="Georgia" w:hAnsi="Georgia"/>
        </w:rPr>
        <w:t>.</w:t>
      </w:r>
    </w:p>
    <w:p w:rsidR="00234BA5" w:rsidRPr="00234BA5" w:rsidRDefault="00234BA5" w:rsidP="006A2657">
      <w:pPr>
        <w:pStyle w:val="Listeafsnit"/>
        <w:rPr>
          <w:rFonts w:ascii="Georgia" w:hAnsi="Georgia"/>
        </w:rPr>
      </w:pPr>
      <w:r w:rsidRPr="00234BA5">
        <w:rPr>
          <w:rFonts w:ascii="Georgia" w:hAnsi="Georgia"/>
        </w:rPr>
        <w:t xml:space="preserve"> </w:t>
      </w:r>
    </w:p>
    <w:p w:rsidR="00234BA5" w:rsidRDefault="00234BA5" w:rsidP="00234BA5">
      <w:pPr>
        <w:pStyle w:val="Ledetekst"/>
        <w:framePr w:wrap="notBeside"/>
      </w:pPr>
      <w:r>
        <w:t>Befolkningsregister</w:t>
      </w:r>
    </w:p>
    <w:p w:rsidR="00234BA5" w:rsidRDefault="00234BA5" w:rsidP="00234BA5">
      <w:r>
        <w:t xml:space="preserve">I Danmarks Statistiks </w:t>
      </w:r>
      <w:r w:rsidRPr="004C6314">
        <w:rPr>
          <w:i/>
        </w:rPr>
        <w:t>befolkningsregister</w:t>
      </w:r>
      <w:r>
        <w:t xml:space="preserve"> findes alle borgere på 80 år og derover, som har denne alder i det år, som stati</w:t>
      </w:r>
      <w:r w:rsidR="006A2657">
        <w:t xml:space="preserve">stikken vedrører. For at finde </w:t>
      </w:r>
      <w:r>
        <w:t>adresserne er Danmarks Statistik særligt interesserede i borgere på mindst 80 år, fordi vi</w:t>
      </w:r>
      <w:r w:rsidR="006A2657">
        <w:t xml:space="preserve"> for de kommuner, der har indberettet korrekt i EOJ, har en viden om, at ca. 80 pct. er 80 år og derover, og når de bor på plejehjem, bor de på samme adresse</w:t>
      </w:r>
      <w:r>
        <w:t>. Når der søges i registret på personer og adresser, er der i alt ca. 230.000 borgere på 110.000 adresser (dette er inkl. flytninger over året) i aldersgruppen 80 år og derover</w:t>
      </w:r>
      <w:r w:rsidR="006A2657">
        <w:t xml:space="preserve"> i 2013</w:t>
      </w:r>
      <w:r>
        <w:t>.</w:t>
      </w:r>
    </w:p>
    <w:p w:rsidR="00234BA5" w:rsidRDefault="00234BA5" w:rsidP="00234BA5"/>
    <w:p w:rsidR="00234BA5" w:rsidRDefault="00234BA5" w:rsidP="00234BA5">
      <w:pPr>
        <w:pStyle w:val="Ledetekst"/>
        <w:framePr w:wrap="notBeside"/>
      </w:pPr>
      <w:r>
        <w:t>Borgere i eget hjem medregnes ikke</w:t>
      </w:r>
    </w:p>
    <w:p w:rsidR="00234BA5" w:rsidRDefault="00234BA5" w:rsidP="00234BA5">
      <w:r>
        <w:t xml:space="preserve">Disse personer matches med registret over borgere, der er visiteret til hjemmehjælp i </w:t>
      </w:r>
      <w:r w:rsidRPr="00922D50">
        <w:rPr>
          <w:b/>
        </w:rPr>
        <w:t>eget hjem</w:t>
      </w:r>
      <w:r>
        <w:t xml:space="preserve">. Når vi matcher med registret over de borgere, som modtager hjemmehjælp i eget hjem, er det, fordi disse borgere ikke bor på plejehjem. Det er så udelukkende for de borgere, som har modtaget hjemmehjælp i sidste kvartal af det pågældende år, vi matcher med, da </w:t>
      </w:r>
      <w:r>
        <w:lastRenderedPageBreak/>
        <w:t>borgeren kan være flyttet på plejehjem i løbet af året. De borgere, hvor der er et match, trækkes ud af beregningen; man kan nemlig forestille sig, der er en opgang med mange ældre, som får hjælp, men hvor boligen ikke er et plejehjem. Dette gør sig fx gældende i Høje Gladsaxe. Det er altså ikke entydig sammenhæng mellem, hvor der bor mange ældre på en adresse, og hvad der er et plejehjem.</w:t>
      </w:r>
    </w:p>
    <w:p w:rsidR="00234BA5" w:rsidRDefault="00234BA5" w:rsidP="00234BA5"/>
    <w:p w:rsidR="00234BA5" w:rsidRPr="00234BA5" w:rsidRDefault="00234BA5" w:rsidP="00234BA5">
      <w:pPr>
        <w:pStyle w:val="Ledetekst"/>
        <w:framePr w:wrap="notBeside"/>
        <w:rPr>
          <w:rFonts w:ascii="Georgia" w:hAnsi="Georgia"/>
          <w:sz w:val="20"/>
          <w:szCs w:val="20"/>
        </w:rPr>
      </w:pPr>
      <w:r w:rsidRPr="00234BA5">
        <w:rPr>
          <w:rFonts w:ascii="Georgia" w:hAnsi="Georgia"/>
          <w:sz w:val="20"/>
          <w:szCs w:val="20"/>
        </w:rPr>
        <w:t>Adresse på hver borger</w:t>
      </w:r>
    </w:p>
    <w:p w:rsidR="00234BA5" w:rsidRDefault="00234BA5" w:rsidP="00234BA5">
      <w:r>
        <w:t xml:space="preserve">Herefter findes vejnavn, husnummer og postnummer på de resterende borgere ud fra deres </w:t>
      </w:r>
      <w:proofErr w:type="spellStart"/>
      <w:r>
        <w:t>adresseident</w:t>
      </w:r>
      <w:proofErr w:type="spellEnd"/>
      <w:r>
        <w:t xml:space="preserve"> i befolkningsregisteret. Det tælles op, hvor mange borgere der bor på hver adresse. </w:t>
      </w:r>
    </w:p>
    <w:p w:rsidR="00234BA5" w:rsidRDefault="00234BA5" w:rsidP="00234BA5"/>
    <w:p w:rsidR="00234BA5" w:rsidRDefault="00234BA5" w:rsidP="00234BA5">
      <w:pPr>
        <w:pStyle w:val="Ledetekst"/>
        <w:framePr w:wrap="notBeside"/>
      </w:pPr>
      <w:r>
        <w:t>Kun adresser med mere end seks 80-årige medtages</w:t>
      </w:r>
    </w:p>
    <w:p w:rsidR="00234BA5" w:rsidRDefault="00234BA5" w:rsidP="00234BA5">
      <w:r>
        <w:t>Da metoden blev udviklet, blev forskellige modeller testet og sammenholdt med kommuner, hvor vi kendte de pågældende adresser med plejehjem/-boliger. Ud fra disse kørsler fandt vi frem til, at kun adresser, hvor der bor mere</w:t>
      </w:r>
      <w:r w:rsidRPr="001653B2">
        <w:rPr>
          <w:i/>
        </w:rPr>
        <w:t xml:space="preserve"> end 6 borgere</w:t>
      </w:r>
      <w:r>
        <w:t xml:space="preserve"> på 80 år og derover, skal medtages i beregningen. </w:t>
      </w:r>
    </w:p>
    <w:p w:rsidR="00234BA5" w:rsidRDefault="00234BA5" w:rsidP="00234BA5"/>
    <w:p w:rsidR="00234BA5" w:rsidRPr="00234BA5" w:rsidRDefault="00234BA5" w:rsidP="00234BA5">
      <w:pPr>
        <w:pStyle w:val="Ledetekst"/>
        <w:framePr w:wrap="notBeside"/>
        <w:rPr>
          <w:sz w:val="20"/>
          <w:szCs w:val="20"/>
        </w:rPr>
      </w:pPr>
      <w:r w:rsidRPr="00234BA5">
        <w:rPr>
          <w:sz w:val="20"/>
          <w:szCs w:val="20"/>
        </w:rPr>
        <w:t>Hvor mange bor på adresse under 60 år</w:t>
      </w:r>
    </w:p>
    <w:p w:rsidR="00234BA5" w:rsidRDefault="00234BA5" w:rsidP="00234BA5">
      <w:r>
        <w:t xml:space="preserve">I datasættet har vi nu fratrukket alle ældre borgere, som modtager hjemmehjælp i eget hjem. Imidlertid kan man forestille sig boligkomplekser med mange ældre beboere, som </w:t>
      </w:r>
      <w:r w:rsidRPr="00836277">
        <w:rPr>
          <w:i/>
        </w:rPr>
        <w:t>ikke</w:t>
      </w:r>
      <w:r>
        <w:t xml:space="preserve"> modtager hjemmehjælp, og som vi derfor fejlagtigt vil medtage i beregningen. For at undgå disse boligkomplekser i datasættet, som fx Høje Gladsaxe, beregner vi andelen af borgere </w:t>
      </w:r>
      <w:r w:rsidRPr="00836277">
        <w:rPr>
          <w:i/>
        </w:rPr>
        <w:t>under</w:t>
      </w:r>
      <w:r>
        <w:t xml:space="preserve"> 60 år i forhold til, hvor mange ældre over 80 år der bor på adressen, og vurderer, om forholdet mellem de unge og de ældre tyder på, at det kan være et plejehjem/plejebolig eller ej.</w:t>
      </w:r>
    </w:p>
    <w:p w:rsidR="00234BA5" w:rsidRDefault="00234BA5" w:rsidP="00234BA5"/>
    <w:p w:rsidR="00234BA5" w:rsidRDefault="00234BA5" w:rsidP="00234BA5">
      <w:pPr>
        <w:pStyle w:val="Ledetekst"/>
        <w:framePr w:wrap="notBeside"/>
      </w:pPr>
      <w:r>
        <w:t>Andel af ældre på adressen</w:t>
      </w:r>
    </w:p>
    <w:p w:rsidR="006A2657" w:rsidRDefault="00234BA5" w:rsidP="00234BA5">
      <w:r>
        <w:t xml:space="preserve">Det tælles således op fra befolkningsregistret, hvor mange borgere </w:t>
      </w:r>
      <w:r w:rsidRPr="00302F6C">
        <w:rPr>
          <w:i/>
        </w:rPr>
        <w:t>under</w:t>
      </w:r>
      <w:r>
        <w:t xml:space="preserve"> 60 år, der bor på adressen. </w:t>
      </w:r>
      <w:r w:rsidR="006A2657">
        <w:t>Som udgangspunkt medtages der adresser, hvor der bor ca. 75 pct. ældre i forhold til borgere under 60 år. Denne faktor varierer lidt for år til år og for kommune til kommune. Dette forhold mellem de to aldersgrupper bliver testet på forskellige kommuner, hvor vi kender adresserne. De fundne adresser sammenholdes med tidligere år, og de kommuner, der har indberettet på området.</w:t>
      </w:r>
    </w:p>
    <w:p w:rsidR="006A2657" w:rsidRDefault="006A2657" w:rsidP="00234BA5"/>
    <w:p w:rsidR="00234BA5" w:rsidRPr="00C04A9A" w:rsidRDefault="00234BA5" w:rsidP="00234BA5">
      <w:pPr>
        <w:pStyle w:val="Ledetekst"/>
        <w:framePr w:wrap="notBeside"/>
      </w:pPr>
      <w:r w:rsidRPr="00C04A9A">
        <w:t>København</w:t>
      </w:r>
    </w:p>
    <w:p w:rsidR="00234BA5" w:rsidRDefault="00234BA5" w:rsidP="00234BA5">
      <w:r>
        <w:t>Fra Københavns kommune modtages en liste med alle borgere, der har boet på plejehjem det givne år. Derudover modtages en liste med alle plejehjemsadresser i kommunen.</w:t>
      </w:r>
    </w:p>
    <w:p w:rsidR="00234BA5" w:rsidRDefault="00234BA5" w:rsidP="00234BA5"/>
    <w:p w:rsidR="00234BA5" w:rsidRDefault="00234BA5" w:rsidP="00234BA5">
      <w:pPr>
        <w:pStyle w:val="Ledetekst"/>
        <w:framePr w:wrap="notBeside"/>
      </w:pPr>
      <w:r>
        <w:t>Total</w:t>
      </w:r>
    </w:p>
    <w:p w:rsidR="00234BA5" w:rsidRDefault="00234BA5" w:rsidP="00234BA5">
      <w:r>
        <w:t>I alt er der ca. 1.400 adresser, hvor der bor mange ældre. Det skal huskes, at mange plejehjem/-boliger har flere adresser.</w:t>
      </w:r>
    </w:p>
    <w:p w:rsidR="00234BA5" w:rsidRDefault="00234BA5" w:rsidP="00234BA5"/>
    <w:p w:rsidR="00234BA5" w:rsidRPr="00234BA5" w:rsidRDefault="00234BA5" w:rsidP="00234BA5">
      <w:pPr>
        <w:pStyle w:val="Ledetekst"/>
        <w:framePr w:wrap="notBeside"/>
        <w:rPr>
          <w:rFonts w:ascii="Georgia" w:hAnsi="Georgia"/>
          <w:sz w:val="20"/>
          <w:szCs w:val="20"/>
        </w:rPr>
      </w:pPr>
      <w:r w:rsidRPr="00234BA5">
        <w:rPr>
          <w:rFonts w:ascii="Georgia" w:hAnsi="Georgia"/>
          <w:sz w:val="20"/>
          <w:szCs w:val="20"/>
        </w:rPr>
        <w:t>Googler adresser</w:t>
      </w:r>
    </w:p>
    <w:p w:rsidR="00234BA5" w:rsidRDefault="00234BA5" w:rsidP="00234BA5">
      <w:r>
        <w:t>I det nye datasæt vi danner, fratrækkes de adresser, som vi efterfølgende har fundet på Google, som værende ældreboliger.</w:t>
      </w:r>
    </w:p>
    <w:p w:rsidR="00234BA5" w:rsidRDefault="00234BA5" w:rsidP="00234BA5"/>
    <w:p w:rsidR="00234BA5" w:rsidRPr="00234BA5" w:rsidRDefault="00234BA5" w:rsidP="00234BA5">
      <w:pPr>
        <w:pStyle w:val="Ledetekst"/>
        <w:framePr w:wrap="notBeside"/>
        <w:rPr>
          <w:rFonts w:ascii="Georgia" w:hAnsi="Georgia"/>
          <w:sz w:val="20"/>
          <w:szCs w:val="20"/>
        </w:rPr>
      </w:pPr>
      <w:r w:rsidRPr="00234BA5">
        <w:rPr>
          <w:rFonts w:ascii="Georgia" w:hAnsi="Georgia"/>
          <w:sz w:val="20"/>
          <w:szCs w:val="20"/>
        </w:rPr>
        <w:t>Hvad skal med i opgørelsen?</w:t>
      </w:r>
    </w:p>
    <w:p w:rsidR="00234BA5" w:rsidRDefault="00234BA5" w:rsidP="00234BA5">
      <w:r>
        <w:t>I opgørelsen ønsker vi et datasæt med alle plejehjem, plejeboliger fra almenboligloven, friplejeboliger samt selvejende institutioner og diakonhjem.</w:t>
      </w:r>
      <w:r w:rsidR="00397C99">
        <w:t xml:space="preserve"> </w:t>
      </w:r>
    </w:p>
    <w:p w:rsidR="007D579A" w:rsidRDefault="007D579A" w:rsidP="00234BA5"/>
    <w:p w:rsidR="00234BA5" w:rsidRPr="00234BA5" w:rsidRDefault="00234BA5" w:rsidP="00234BA5">
      <w:pPr>
        <w:pStyle w:val="Ledetekst"/>
        <w:framePr w:wrap="notBeside"/>
        <w:rPr>
          <w:rFonts w:ascii="Georgia" w:hAnsi="Georgia"/>
          <w:sz w:val="20"/>
          <w:szCs w:val="20"/>
        </w:rPr>
      </w:pPr>
      <w:r w:rsidRPr="00234BA5">
        <w:rPr>
          <w:rFonts w:ascii="Georgia" w:hAnsi="Georgia"/>
          <w:sz w:val="20"/>
          <w:szCs w:val="20"/>
        </w:rPr>
        <w:t>Kommuner, hvor metode ikke kan anvendes</w:t>
      </w:r>
    </w:p>
    <w:p w:rsidR="00234BA5" w:rsidRDefault="00234BA5" w:rsidP="00234BA5">
      <w:r>
        <w:t>På Stevns og Lolland bor de ældre på separate husnumre. Dvs. hver borger har sit eget husnummer. Derfor kan metoden ikke anvendes til disse kommuner. I stedet er adresser fra registret om visiteret hjemmehjælp på plejehjem/-bolig lagt ind, da disse to kommuner tidligere har indberettet data for deres plejehjem. På disse adresser hentes samtlige beboere fra befolkningsregistret.</w:t>
      </w:r>
    </w:p>
    <w:p w:rsidR="00234BA5" w:rsidRDefault="00234BA5" w:rsidP="00234BA5"/>
    <w:p w:rsidR="00234BA5" w:rsidRPr="00234BA5" w:rsidRDefault="00234BA5" w:rsidP="00234BA5">
      <w:pPr>
        <w:pStyle w:val="Ledetekst"/>
        <w:framePr w:wrap="notBeside"/>
        <w:rPr>
          <w:rFonts w:ascii="Georgia" w:hAnsi="Georgia"/>
          <w:sz w:val="20"/>
          <w:szCs w:val="20"/>
        </w:rPr>
      </w:pPr>
      <w:r w:rsidRPr="00234BA5">
        <w:rPr>
          <w:rFonts w:ascii="Georgia" w:hAnsi="Georgia"/>
          <w:sz w:val="20"/>
          <w:szCs w:val="20"/>
        </w:rPr>
        <w:t>Alle borgere findes på adresserne</w:t>
      </w:r>
    </w:p>
    <w:p w:rsidR="00234BA5" w:rsidRDefault="00234BA5" w:rsidP="00234BA5">
      <w:r>
        <w:t xml:space="preserve">Når de pågældende kommunenumre, postnumre, vejnavne og husnumre er fundet, </w:t>
      </w:r>
      <w:r w:rsidRPr="0056606C">
        <w:rPr>
          <w:b/>
        </w:rPr>
        <w:t>findes alle borgere på den pågældende adresse</w:t>
      </w:r>
      <w:r>
        <w:t xml:space="preserve"> – og altså ikke kun dem over 80 år. </w:t>
      </w:r>
      <w:r w:rsidRPr="006E402B">
        <w:rPr>
          <w:i/>
        </w:rPr>
        <w:t>Denne adresse antages at være et plejehjem/-bolig.</w:t>
      </w:r>
      <w:r>
        <w:t xml:space="preserve"> </w:t>
      </w:r>
      <w:r>
        <w:lastRenderedPageBreak/>
        <w:t xml:space="preserve">Borgere for </w:t>
      </w:r>
      <w:r w:rsidRPr="00BA0452">
        <w:rPr>
          <w:i/>
        </w:rPr>
        <w:t>hele</w:t>
      </w:r>
      <w:r>
        <w:t xml:space="preserve"> året medtages, og ikke kun dem, som bor på adressen ultimo året, idet vi er interesseret i at lave en bestandsstatistik over året. </w:t>
      </w:r>
    </w:p>
    <w:p w:rsidR="00234BA5" w:rsidRDefault="00234BA5" w:rsidP="00234BA5"/>
    <w:p w:rsidR="00234BA5" w:rsidRPr="00234BA5" w:rsidRDefault="00234BA5" w:rsidP="00234BA5">
      <w:pPr>
        <w:pStyle w:val="Ledetekst"/>
        <w:framePr w:wrap="notBeside"/>
        <w:rPr>
          <w:rFonts w:ascii="Georgia" w:hAnsi="Georgia"/>
          <w:sz w:val="20"/>
          <w:szCs w:val="20"/>
        </w:rPr>
      </w:pPr>
      <w:proofErr w:type="gramStart"/>
      <w:r w:rsidRPr="00234BA5">
        <w:rPr>
          <w:rFonts w:ascii="Georgia" w:hAnsi="Georgia"/>
          <w:sz w:val="20"/>
          <w:szCs w:val="20"/>
        </w:rPr>
        <w:t>…herefter</w:t>
      </w:r>
      <w:proofErr w:type="gramEnd"/>
      <w:r w:rsidRPr="00234BA5">
        <w:rPr>
          <w:rFonts w:ascii="Georgia" w:hAnsi="Georgia"/>
          <w:sz w:val="20"/>
          <w:szCs w:val="20"/>
        </w:rPr>
        <w:t xml:space="preserve"> sammenlignes de med registret for visiteret hjemmehjælp tidligere i plejebolig</w:t>
      </w:r>
    </w:p>
    <w:p w:rsidR="00234BA5" w:rsidRDefault="00234BA5" w:rsidP="00234BA5">
      <w:r>
        <w:t xml:space="preserve">De oplysninger, vi har modtaget fra kommunerne, som har indberettet (ca. 35 pct.), er i registret over </w:t>
      </w:r>
      <w:r w:rsidRPr="00CB1BBB">
        <w:rPr>
          <w:i/>
        </w:rPr>
        <w:t>visiteret hjælp på plejehjem/-bolig</w:t>
      </w:r>
      <w:r>
        <w:t xml:space="preserve">. Dette register sammenlignes med de fundne data ud fra den nye metode. Der kan mangle borgere i registret over </w:t>
      </w:r>
      <w:r w:rsidRPr="00CB1BBB">
        <w:rPr>
          <w:i/>
        </w:rPr>
        <w:t>visiteret hjemmehjælp i plejehjem/-bolig</w:t>
      </w:r>
      <w:r>
        <w:t xml:space="preserve">, som er indeholdt i den nye opgørelse. Dette kan anvendes til fejlsøgning for at kontrollere, om vi har modtaget alle oplysninger fra kommunerne. Der kan også være personnumre i registret med visiteret hjemmehjælp på plejehjem/-bolig, som ikke er med i vores nye </w:t>
      </w:r>
      <w:proofErr w:type="spellStart"/>
      <w:r>
        <w:t>datsæt</w:t>
      </w:r>
      <w:proofErr w:type="spellEnd"/>
      <w:r>
        <w:t xml:space="preserve">. Det er typisk borgere, der ikke har ændret folkeregisteradresse. </w:t>
      </w:r>
    </w:p>
    <w:p w:rsidR="00234BA5" w:rsidRDefault="00234BA5" w:rsidP="00234BA5"/>
    <w:p w:rsidR="00234BA5" w:rsidRDefault="00234BA5" w:rsidP="00234BA5">
      <w:pPr>
        <w:pStyle w:val="Ledetekst"/>
        <w:framePr w:wrap="notBeside"/>
      </w:pPr>
      <w:r>
        <w:t>Ikke alle skifter adresse</w:t>
      </w:r>
    </w:p>
    <w:p w:rsidR="00234BA5" w:rsidRDefault="00234BA5" w:rsidP="00234BA5">
      <w:r>
        <w:t>Det er desværre ikke usædvanligt, at borgere i den aldersgruppe ikke ændrer folkeregisteradresse, når de flytter. Det formodes, at en grund til, at der ikke er adresseskift, er, at hvis det kun er den ene ægtefælle, der er på plejehjem, bliver der højst sandsynligt ikke ændret adresse. Ofte kan borgeren være dement og dermed foretrækkes, at ægtefællen modtager post osv. på den gamle adresse.</w:t>
      </w:r>
    </w:p>
    <w:p w:rsidR="002C2685" w:rsidRDefault="002C2685" w:rsidP="00234BA5"/>
    <w:p w:rsidR="002C2685" w:rsidRDefault="002C2685" w:rsidP="002C2685">
      <w:pPr>
        <w:pStyle w:val="Ledetekst"/>
        <w:framePr w:wrap="notBeside"/>
      </w:pPr>
      <w:r>
        <w:t>Borgere kan modtage hjælp i flere kommuner</w:t>
      </w:r>
    </w:p>
    <w:p w:rsidR="002C2685" w:rsidRDefault="002C2685" w:rsidP="00234BA5">
      <w:r>
        <w:t xml:space="preserve">Der kan være borgere, der modtager hjælp i flere kommuner. De kan være indberettet af flere kommuner, eller de kan have </w:t>
      </w:r>
      <w:proofErr w:type="spellStart"/>
      <w:r>
        <w:t>adresse_id</w:t>
      </w:r>
      <w:proofErr w:type="spellEnd"/>
      <w:r>
        <w:t xml:space="preserve"> i de </w:t>
      </w:r>
      <w:proofErr w:type="spellStart"/>
      <w:r>
        <w:t>im</w:t>
      </w:r>
      <w:bookmarkStart w:id="10" w:name="_GoBack"/>
      <w:bookmarkEnd w:id="10"/>
      <w:r>
        <w:t>puterede</w:t>
      </w:r>
      <w:proofErr w:type="spellEnd"/>
      <w:r>
        <w:t xml:space="preserve"> data. </w:t>
      </w:r>
    </w:p>
    <w:p w:rsidR="00234BA5" w:rsidRDefault="00234BA5" w:rsidP="00234BA5"/>
    <w:p w:rsidR="002C2685" w:rsidRDefault="002C2685" w:rsidP="00234BA5"/>
    <w:p w:rsidR="00234BA5" w:rsidRDefault="00234BA5" w:rsidP="00234BA5">
      <w:pPr>
        <w:pStyle w:val="Ledetekst"/>
        <w:framePr w:wrap="notBeside"/>
      </w:pPr>
      <w:r>
        <w:t>Landstotal i Statistikbanken</w:t>
      </w:r>
    </w:p>
    <w:p w:rsidR="00234BA5" w:rsidRDefault="00234BA5" w:rsidP="00234BA5">
      <w:r>
        <w:t xml:space="preserve">Det skal pointeres, at metoden er udviklet til at beregne en landstotal for antallet af borgere, der bor på plejehjem/-bolig til Statistikbanken. Når vi opgør denne landstotal i Statistikbanken, anvender vi data fra tidligere indberetninger tre år tilbage. Hvis en kommune fx har indberettet i 2009, men hverken i 2010 eller 2011, vil denne kommune indgå i totalen med data for 2009. Kun for de kommuner, hvor vi således ikke har indberetninger for de seneste tre år, anvendes </w:t>
      </w:r>
      <w:proofErr w:type="spellStart"/>
      <w:r>
        <w:t>imputerede</w:t>
      </w:r>
      <w:proofErr w:type="spellEnd"/>
      <w:r>
        <w:t xml:space="preserve"> data. </w:t>
      </w:r>
    </w:p>
    <w:p w:rsidR="00234BA5" w:rsidRDefault="00234BA5" w:rsidP="00234BA5"/>
    <w:p w:rsidR="00234BA5" w:rsidRDefault="00234BA5" w:rsidP="00234BA5">
      <w:pPr>
        <w:pStyle w:val="Ledetekst"/>
        <w:framePr w:wrap="notBeside"/>
      </w:pPr>
      <w:r>
        <w:t>Datasæt til Forskerservice</w:t>
      </w:r>
    </w:p>
    <w:p w:rsidR="00234BA5" w:rsidRDefault="00234BA5" w:rsidP="00234BA5">
      <w:r>
        <w:t xml:space="preserve">Dette er til forskel for det </w:t>
      </w:r>
      <w:proofErr w:type="spellStart"/>
      <w:r>
        <w:t>imputerede</w:t>
      </w:r>
      <w:proofErr w:type="spellEnd"/>
      <w:r>
        <w:t xml:space="preserve"> datasæt til Forskerservice. Her anvendes ikke data for tidligere indberetninger. Hvis det drejer sig om fx 2011, anvendes de 40 kommuner, som har indberettet og for de resterende 58 kommuner </w:t>
      </w:r>
      <w:proofErr w:type="spellStart"/>
      <w:r>
        <w:t>imputeres</w:t>
      </w:r>
      <w:proofErr w:type="spellEnd"/>
      <w:r>
        <w:t xml:space="preserve"> data. Dette skyldes, at Forskerservice primært vil være interesseret i personnumre. Såfremt vi anvender data for tidligere indberetninger her,</w:t>
      </w:r>
      <w:r w:rsidR="00EA3177">
        <w:t xml:space="preserve"> kan det ske, at borgeren er død</w:t>
      </w:r>
      <w:r>
        <w:t xml:space="preserve">. Det kan dog stadig ske, at der medtages døde borgere, såfremt borgeren er død i løbet af </w:t>
      </w:r>
      <w:r w:rsidR="00EA3177">
        <w:t>201</w:t>
      </w:r>
      <w:r>
        <w:t>1, idet vi, som nævnt, ønsker en bestandsopgørelse over hele året.</w:t>
      </w:r>
    </w:p>
    <w:p w:rsidR="00234BA5" w:rsidRDefault="00234BA5" w:rsidP="00234BA5"/>
    <w:p w:rsidR="00234BA5" w:rsidRDefault="00234BA5" w:rsidP="00234BA5">
      <w:pPr>
        <w:pStyle w:val="Ledetekst"/>
        <w:framePr w:wrap="notBeside"/>
      </w:pPr>
      <w:r>
        <w:t>Fejlmargin</w:t>
      </w:r>
    </w:p>
    <w:p w:rsidR="00EA3177" w:rsidRDefault="00234BA5" w:rsidP="00234BA5">
      <w:pPr>
        <w:tabs>
          <w:tab w:val="left" w:pos="7691"/>
        </w:tabs>
        <w:jc w:val="left"/>
      </w:pPr>
      <w:r>
        <w:t xml:space="preserve">Metoden er sammenholdt med kommuner, hvor vi kender adresserne. Her er der en fejlmargin på +/- 3 pct. i antallet af plejehjemsbeboere. Vi får ikke de borgere med, som ikke har foretaget folkeregisterændring, hvilket vurderes at være </w:t>
      </w:r>
      <w:r w:rsidR="00EA3177">
        <w:t>op til 25</w:t>
      </w:r>
      <w:r>
        <w:t xml:space="preserve"> pct.</w:t>
      </w:r>
    </w:p>
    <w:p w:rsidR="00EA3177" w:rsidRDefault="00EA3177" w:rsidP="00234BA5">
      <w:pPr>
        <w:tabs>
          <w:tab w:val="left" w:pos="7691"/>
        </w:tabs>
        <w:jc w:val="left"/>
      </w:pPr>
    </w:p>
    <w:p w:rsidR="00234BA5" w:rsidRPr="006E402B" w:rsidRDefault="00EA3177" w:rsidP="00234BA5">
      <w:pPr>
        <w:tabs>
          <w:tab w:val="left" w:pos="7691"/>
        </w:tabs>
        <w:jc w:val="left"/>
      </w:pPr>
      <w:r>
        <w:t>Det skal pointeres, at metoden er et gæt på virkeligheden, og er udviklet i mangel af data fra kommunerne. Det bedste ville være, hvis kommunerne indberettede data i EOJ som ønsket.</w:t>
      </w:r>
      <w:r w:rsidR="00234BA5">
        <w:t xml:space="preserve"> </w:t>
      </w:r>
    </w:p>
    <w:p w:rsidR="00234BA5" w:rsidRDefault="00234BA5" w:rsidP="00234BA5"/>
    <w:p w:rsidR="00234BA5" w:rsidRDefault="00234BA5" w:rsidP="00234BA5">
      <w:r>
        <w:t>Metoden illustreret grafisk:</w:t>
      </w:r>
    </w:p>
    <w:p w:rsidR="00234BA5" w:rsidRDefault="00234BA5" w:rsidP="00234BA5">
      <w:pPr>
        <w:sectPr w:rsidR="00234BA5" w:rsidSect="00CF4972">
          <w:headerReference w:type="default" r:id="rId17"/>
          <w:footerReference w:type="default" r:id="rId18"/>
          <w:type w:val="continuous"/>
          <w:pgSz w:w="11906" w:h="16838" w:code="9"/>
          <w:pgMar w:top="1021" w:right="794" w:bottom="1247" w:left="3742" w:header="454" w:footer="454" w:gutter="0"/>
          <w:cols w:space="708"/>
          <w:titlePg/>
          <w:docGrid w:linePitch="360"/>
        </w:sectPr>
      </w:pPr>
    </w:p>
    <w:p w:rsidR="00234BA5" w:rsidRDefault="00234BA5" w:rsidP="00234BA5"/>
    <w:p w:rsidR="00234BA5" w:rsidRDefault="00234BA5" w:rsidP="00234BA5"/>
    <w:p w:rsidR="00234BA5" w:rsidRDefault="00234BA5" w:rsidP="00234BA5"/>
    <w:p w:rsidR="00234BA5" w:rsidRDefault="00234BA5" w:rsidP="00234BA5">
      <w:r>
        <w:rPr>
          <w:noProof/>
        </w:rPr>
        <w:lastRenderedPageBreak/>
        <w:drawing>
          <wp:inline distT="0" distB="0" distL="0" distR="0" wp14:anchorId="51CE0FC2" wp14:editId="693F745E">
            <wp:extent cx="5784111" cy="4472763"/>
            <wp:effectExtent l="0" t="0" r="26670" b="2349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234BA5" w:rsidRDefault="00234BA5" w:rsidP="00234BA5">
      <w:pPr>
        <w:jc w:val="right"/>
      </w:pPr>
      <w:r>
        <w:rPr>
          <w:noProof/>
        </w:rPr>
        <mc:AlternateContent>
          <mc:Choice Requires="wps">
            <w:drawing>
              <wp:anchor distT="0" distB="0" distL="114300" distR="114300" simplePos="0" relativeHeight="251661312" behindDoc="0" locked="0" layoutInCell="1" allowOverlap="1" wp14:anchorId="7FAE6BBF" wp14:editId="61686928">
                <wp:simplePos x="0" y="0"/>
                <wp:positionH relativeFrom="column">
                  <wp:posOffset>2973070</wp:posOffset>
                </wp:positionH>
                <wp:positionV relativeFrom="paragraph">
                  <wp:posOffset>100965</wp:posOffset>
                </wp:positionV>
                <wp:extent cx="2079625" cy="288290"/>
                <wp:effectExtent l="533718" t="0" r="530542" b="0"/>
                <wp:wrapNone/>
                <wp:docPr id="8" name="Højrepil 8"/>
                <wp:cNvGraphicFramePr/>
                <a:graphic xmlns:a="http://schemas.openxmlformats.org/drawingml/2006/main">
                  <a:graphicData uri="http://schemas.microsoft.com/office/word/2010/wordprocessingShape">
                    <wps:wsp>
                      <wps:cNvSpPr/>
                      <wps:spPr>
                        <a:xfrm rot="13972971">
                          <a:off x="0" y="0"/>
                          <a:ext cx="2079625" cy="28829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Højrepil 8" o:spid="_x0000_s1026" type="#_x0000_t13" style="position:absolute;margin-left:234.1pt;margin-top:7.95pt;width:163.75pt;height:22.7pt;rotation:-833075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" adj="20103" fillcolor="#4f81bd [3204]" strokecolor="#243f60 [1604]" strokeweight="2pt"/>
            </w:pict>
          </mc:Fallback>
        </mc:AlternateContent>
      </w:r>
    </w:p>
    <w:p w:rsidR="00234BA5" w:rsidRDefault="00234BA5" w:rsidP="00234BA5">
      <w:pPr>
        <w:jc w:val="right"/>
      </w:pPr>
      <w:r>
        <w:rPr>
          <w:noProof/>
        </w:rPr>
        <mc:AlternateContent>
          <mc:Choice Requires="wps">
            <w:drawing>
              <wp:anchor distT="0" distB="0" distL="114300" distR="114300" simplePos="0" relativeHeight="251664384" behindDoc="0" locked="0" layoutInCell="1" allowOverlap="1" wp14:anchorId="2956FF93" wp14:editId="09977C74">
                <wp:simplePos x="0" y="0"/>
                <wp:positionH relativeFrom="column">
                  <wp:posOffset>353060</wp:posOffset>
                </wp:positionH>
                <wp:positionV relativeFrom="paragraph">
                  <wp:posOffset>13335</wp:posOffset>
                </wp:positionV>
                <wp:extent cx="1926590" cy="288290"/>
                <wp:effectExtent l="266700" t="0" r="340360" b="0"/>
                <wp:wrapNone/>
                <wp:docPr id="3" name="Højrepil 3"/>
                <wp:cNvGraphicFramePr/>
                <a:graphic xmlns:a="http://schemas.openxmlformats.org/drawingml/2006/main">
                  <a:graphicData uri="http://schemas.microsoft.com/office/word/2010/wordprocessingShape">
                    <wps:wsp>
                      <wps:cNvSpPr/>
                      <wps:spPr>
                        <a:xfrm rot="17586196">
                          <a:off x="0" y="0"/>
                          <a:ext cx="1926590" cy="28829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øjrepil 3" o:spid="_x0000_s1026" type="#_x0000_t13" style="position:absolute;margin-left:27.8pt;margin-top:1.05pt;width:151.7pt;height:22.7pt;rotation:-4384144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" adj="19984" fillcolor="#4f81bd [3204]" strokecolor="#243f60 [1604]" strokeweight="2pt"/>
            </w:pict>
          </mc:Fallback>
        </mc:AlternateContent>
      </w:r>
    </w:p>
    <w:p w:rsidR="00234BA5" w:rsidRDefault="00234BA5" w:rsidP="00234BA5">
      <w:pPr>
        <w:jc w:val="left"/>
      </w:pPr>
    </w:p>
    <w:p w:rsidR="00234BA5" w:rsidRPr="00610069" w:rsidRDefault="00234BA5" w:rsidP="00234BA5"/>
    <w:p w:rsidR="00234BA5" w:rsidRPr="00610069" w:rsidRDefault="00234BA5" w:rsidP="00234BA5"/>
    <w:p w:rsidR="00234BA5" w:rsidRPr="00610069" w:rsidRDefault="00234BA5" w:rsidP="00234BA5">
      <w:r>
        <w:rPr>
          <w:noProof/>
        </w:rPr>
        <mc:AlternateContent>
          <mc:Choice Requires="wps">
            <w:drawing>
              <wp:anchor distT="0" distB="0" distL="114300" distR="114300" simplePos="0" relativeHeight="251659264" behindDoc="0" locked="0" layoutInCell="1" allowOverlap="1" wp14:anchorId="3A57BC35" wp14:editId="52DC221B">
                <wp:simplePos x="0" y="0"/>
                <wp:positionH relativeFrom="column">
                  <wp:posOffset>3652520</wp:posOffset>
                </wp:positionH>
                <wp:positionV relativeFrom="paragraph">
                  <wp:posOffset>116205</wp:posOffset>
                </wp:positionV>
                <wp:extent cx="3005455" cy="2317115"/>
                <wp:effectExtent l="0" t="0" r="23495" b="26035"/>
                <wp:wrapNone/>
                <wp:docPr id="5" name="Ellipse 5"/>
                <wp:cNvGraphicFramePr/>
                <a:graphic xmlns:a="http://schemas.openxmlformats.org/drawingml/2006/main">
                  <a:graphicData uri="http://schemas.microsoft.com/office/word/2010/wordprocessingShape">
                    <wps:wsp>
                      <wps:cNvSpPr/>
                      <wps:spPr>
                        <a:xfrm>
                          <a:off x="0" y="0"/>
                          <a:ext cx="3005455" cy="23171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5" o:spid="_x0000_s1026" style="position:absolute;margin-left:287.6pt;margin-top:9.15pt;width:236.65pt;height:18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" filled="f" strokecolor="#243f60 [1604]" strokeweight="2pt"/>
            </w:pict>
          </mc:Fallback>
        </mc:AlternateContent>
      </w:r>
    </w:p>
    <w:p w:rsidR="00234BA5" w:rsidRPr="00610069" w:rsidRDefault="00234BA5" w:rsidP="00234BA5">
      <w:r>
        <w:rPr>
          <w:noProof/>
        </w:rPr>
        <mc:AlternateContent>
          <mc:Choice Requires="wps">
            <w:drawing>
              <wp:anchor distT="0" distB="0" distL="114300" distR="114300" simplePos="0" relativeHeight="251662336" behindDoc="0" locked="0" layoutInCell="1" allowOverlap="1" wp14:anchorId="670634A5" wp14:editId="741E7CDF">
                <wp:simplePos x="0" y="0"/>
                <wp:positionH relativeFrom="column">
                  <wp:posOffset>-366912</wp:posOffset>
                </wp:positionH>
                <wp:positionV relativeFrom="paragraph">
                  <wp:posOffset>28192</wp:posOffset>
                </wp:positionV>
                <wp:extent cx="3005455" cy="2317115"/>
                <wp:effectExtent l="0" t="0" r="23495" b="26035"/>
                <wp:wrapNone/>
                <wp:docPr id="9" name="Ellipse 9"/>
                <wp:cNvGraphicFramePr/>
                <a:graphic xmlns:a="http://schemas.openxmlformats.org/drawingml/2006/main">
                  <a:graphicData uri="http://schemas.microsoft.com/office/word/2010/wordprocessingShape">
                    <wps:wsp>
                      <wps:cNvSpPr/>
                      <wps:spPr>
                        <a:xfrm>
                          <a:off x="0" y="0"/>
                          <a:ext cx="3005455" cy="231711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9" o:spid="_x0000_s1026" style="position:absolute;margin-left:-28.9pt;margin-top:2.2pt;width:236.65pt;height:18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" filled="f" strokecolor="#243f60 [1604]" strokeweight="2pt"/>
            </w:pict>
          </mc:Fallback>
        </mc:AlternateContent>
      </w:r>
    </w:p>
    <w:p w:rsidR="00234BA5" w:rsidRPr="00610069" w:rsidRDefault="00234BA5" w:rsidP="00234BA5"/>
    <w:p w:rsidR="00234BA5" w:rsidRPr="00610069" w:rsidRDefault="00234BA5" w:rsidP="00234BA5"/>
    <w:p w:rsidR="00234BA5" w:rsidRPr="00610069" w:rsidRDefault="00234BA5" w:rsidP="00234BA5">
      <w:r>
        <w:rPr>
          <w:noProof/>
        </w:rPr>
        <mc:AlternateContent>
          <mc:Choice Requires="wps">
            <w:drawing>
              <wp:anchor distT="0" distB="0" distL="114300" distR="114300" simplePos="0" relativeHeight="251663360" behindDoc="0" locked="0" layoutInCell="1" allowOverlap="1" wp14:anchorId="7F79E374" wp14:editId="0217E1AA">
                <wp:simplePos x="0" y="0"/>
                <wp:positionH relativeFrom="column">
                  <wp:posOffset>4020185</wp:posOffset>
                </wp:positionH>
                <wp:positionV relativeFrom="paragraph">
                  <wp:posOffset>101600</wp:posOffset>
                </wp:positionV>
                <wp:extent cx="2367280" cy="1191895"/>
                <wp:effectExtent l="0" t="0" r="0" b="8255"/>
                <wp:wrapNone/>
                <wp:docPr id="10" name="Tekstboks 10"/>
                <wp:cNvGraphicFramePr/>
                <a:graphic xmlns:a="http://schemas.openxmlformats.org/drawingml/2006/main">
                  <a:graphicData uri="http://schemas.microsoft.com/office/word/2010/wordprocessingShape">
                    <wps:wsp>
                      <wps:cNvSpPr txBox="1"/>
                      <wps:spPr>
                        <a:xfrm>
                          <a:off x="0" y="0"/>
                          <a:ext cx="2367280" cy="1191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4BA5" w:rsidRDefault="00234BA5" w:rsidP="00234BA5">
                            <w:pPr>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10069">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Match med Register over Visiteret hjemmehjælp </w:t>
                            </w:r>
                            <w:r>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 plejehjem/-bolig</w:t>
                            </w:r>
                            <w:r w:rsidRPr="00610069">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p>
                          <w:p w:rsidR="00234BA5" w:rsidRPr="008B3A82" w:rsidRDefault="00234BA5" w:rsidP="00234BA5">
                            <w:pPr>
                              <w:pStyle w:val="Listeafsnit"/>
                              <w:numPr>
                                <w:ilvl w:val="0"/>
                                <w:numId w:val="16"/>
                              </w:numPr>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Her tillægges de borgere, hvor kommunen har indberettet oplysninger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10" o:spid="_x0000_s1026" type="#_x0000_t202" style="position:absolute;left:0;text-align:left;margin-left:316.55pt;margin-top:8pt;width:186.4pt;height:9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" fillcolor="white [3201]" stroked="f" strokeweight=".5pt">
                <v:textbox>
                  <w:txbxContent>
                    <w:p w:rsidR="00234BA5" w:rsidRDefault="00234BA5" w:rsidP="00234BA5">
                      <w:pPr>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10069">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Match med Register over Visiteret hjemmehjælp </w:t>
                      </w:r>
                      <w:r>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 plejehjem/-bolig</w:t>
                      </w:r>
                      <w:r w:rsidRPr="00610069">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p>
                    <w:p w:rsidR="00234BA5" w:rsidRPr="008B3A82" w:rsidRDefault="00234BA5" w:rsidP="00234BA5">
                      <w:pPr>
                        <w:pStyle w:val="Listeafsnit"/>
                        <w:numPr>
                          <w:ilvl w:val="0"/>
                          <w:numId w:val="16"/>
                        </w:numPr>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Her tillægges de borgere, hvor kommunen har indberettet oplysninger</w:t>
                      </w:r>
                    </w:p>
                  </w:txbxContent>
                </v:textbox>
              </v:shape>
            </w:pict>
          </mc:Fallback>
        </mc:AlternateContent>
      </w:r>
    </w:p>
    <w:p w:rsidR="00234BA5" w:rsidRPr="00610069" w:rsidRDefault="00234BA5" w:rsidP="00234BA5"/>
    <w:p w:rsidR="00234BA5" w:rsidRDefault="00234BA5" w:rsidP="00234BA5">
      <w:r>
        <w:rPr>
          <w:noProof/>
        </w:rPr>
        <mc:AlternateContent>
          <mc:Choice Requires="wps">
            <w:drawing>
              <wp:anchor distT="0" distB="0" distL="114300" distR="114300" simplePos="0" relativeHeight="251660288" behindDoc="0" locked="0" layoutInCell="1" allowOverlap="1" wp14:anchorId="1DFA413C" wp14:editId="24A56A5F">
                <wp:simplePos x="0" y="0"/>
                <wp:positionH relativeFrom="column">
                  <wp:posOffset>80010</wp:posOffset>
                </wp:positionH>
                <wp:positionV relativeFrom="paragraph">
                  <wp:posOffset>-254</wp:posOffset>
                </wp:positionV>
                <wp:extent cx="2367472" cy="914400"/>
                <wp:effectExtent l="0" t="0" r="0" b="0"/>
                <wp:wrapNone/>
                <wp:docPr id="7" name="Tekstboks 7"/>
                <wp:cNvGraphicFramePr/>
                <a:graphic xmlns:a="http://schemas.openxmlformats.org/drawingml/2006/main">
                  <a:graphicData uri="http://schemas.microsoft.com/office/word/2010/wordprocessingShape">
                    <wps:wsp>
                      <wps:cNvSpPr txBox="1"/>
                      <wps:spPr>
                        <a:xfrm>
                          <a:off x="0" y="0"/>
                          <a:ext cx="2367472"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34BA5" w:rsidRDefault="00234BA5" w:rsidP="00234BA5">
                            <w:pPr>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10069">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Match med Register over Visiteret hjemmehjælp i egen bolig</w:t>
                            </w:r>
                          </w:p>
                          <w:p w:rsidR="00234BA5" w:rsidRPr="008B3A82" w:rsidRDefault="00234BA5" w:rsidP="00234BA5">
                            <w:pPr>
                              <w:pStyle w:val="Listeafsnit"/>
                              <w:numPr>
                                <w:ilvl w:val="0"/>
                                <w:numId w:val="15"/>
                              </w:numPr>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Her fratrækkes de borgere, der får hjælp i eget hjem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boks 7" o:spid="_x0000_s1027" type="#_x0000_t202" style="position:absolute;left:0;text-align:left;margin-left:6.3pt;margin-top:0;width:186.4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" fillcolor="white [3201]" stroked="f" strokeweight=".5pt">
                <v:textbox>
                  <w:txbxContent>
                    <w:p w:rsidR="00234BA5" w:rsidRDefault="00234BA5" w:rsidP="00234BA5">
                      <w:pPr>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610069">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Match med Register over Visiteret hjemmehjælp i egen bolig</w:t>
                      </w:r>
                    </w:p>
                    <w:p w:rsidR="00234BA5" w:rsidRPr="008B3A82" w:rsidRDefault="00234BA5" w:rsidP="00234BA5">
                      <w:pPr>
                        <w:pStyle w:val="Listeafsnit"/>
                        <w:numPr>
                          <w:ilvl w:val="0"/>
                          <w:numId w:val="15"/>
                        </w:numPr>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Her fratrækkes de borgere, der får hjælp i eget hjem</w:t>
                      </w:r>
                    </w:p>
                  </w:txbxContent>
                </v:textbox>
              </v:shape>
            </w:pict>
          </mc:Fallback>
        </mc:AlternateContent>
      </w:r>
    </w:p>
    <w:p w:rsidR="00234BA5" w:rsidRPr="006E402B" w:rsidRDefault="00234BA5" w:rsidP="00234BA5"/>
    <w:p w:rsidR="00234BA5" w:rsidRPr="006E402B" w:rsidRDefault="00234BA5" w:rsidP="00234BA5"/>
    <w:p w:rsidR="00234BA5" w:rsidRPr="006E402B" w:rsidRDefault="00234BA5" w:rsidP="00234BA5"/>
    <w:p w:rsidR="00234BA5" w:rsidRPr="006E402B" w:rsidRDefault="00234BA5" w:rsidP="00234BA5"/>
    <w:p w:rsidR="00234BA5" w:rsidRPr="006E402B" w:rsidRDefault="00234BA5" w:rsidP="00234BA5"/>
    <w:p w:rsidR="00234BA5" w:rsidRPr="006E402B" w:rsidRDefault="00234BA5" w:rsidP="00234BA5"/>
    <w:p w:rsidR="00234BA5" w:rsidRPr="006E402B" w:rsidRDefault="00234BA5" w:rsidP="00234BA5"/>
    <w:p w:rsidR="00234BA5" w:rsidRPr="006E402B" w:rsidRDefault="00234BA5" w:rsidP="00234BA5"/>
    <w:p w:rsidR="00234BA5" w:rsidRPr="006E402B" w:rsidRDefault="00234BA5" w:rsidP="00234BA5"/>
    <w:p w:rsidR="00234BA5" w:rsidRPr="006E402B" w:rsidRDefault="00234BA5" w:rsidP="00234BA5"/>
    <w:p w:rsidR="00234BA5" w:rsidRPr="006E402B" w:rsidRDefault="00234BA5" w:rsidP="00234BA5"/>
    <w:p w:rsidR="00234BA5" w:rsidRPr="006E402B" w:rsidRDefault="00234BA5" w:rsidP="00234BA5"/>
    <w:p w:rsidR="00234BA5" w:rsidRPr="006E402B" w:rsidRDefault="00234BA5" w:rsidP="00234BA5"/>
    <w:p w:rsidR="00234BA5" w:rsidRDefault="00234BA5" w:rsidP="00234BA5"/>
    <w:p w:rsidR="00234BA5" w:rsidRDefault="00234BA5" w:rsidP="00234BA5">
      <w:pPr>
        <w:tabs>
          <w:tab w:val="left" w:pos="7691"/>
        </w:tabs>
        <w:jc w:val="left"/>
        <w:sectPr w:rsidR="00234BA5" w:rsidSect="003E47C4">
          <w:type w:val="continuous"/>
          <w:pgSz w:w="11906" w:h="16838" w:code="9"/>
          <w:pgMar w:top="1021" w:right="794" w:bottom="1247" w:left="1191" w:header="454" w:footer="454" w:gutter="0"/>
          <w:cols w:space="708"/>
          <w:titlePg/>
          <w:docGrid w:linePitch="360"/>
        </w:sectPr>
      </w:pPr>
      <w:r>
        <w:tab/>
      </w:r>
    </w:p>
    <w:p w:rsidR="00234BA5" w:rsidRPr="006E402B" w:rsidRDefault="00234BA5" w:rsidP="00234BA5">
      <w:pPr>
        <w:tabs>
          <w:tab w:val="left" w:pos="7691"/>
        </w:tabs>
        <w:jc w:val="left"/>
      </w:pPr>
    </w:p>
    <w:sectPr w:rsidR="00234BA5" w:rsidRPr="006E402B" w:rsidSect="00CF4972">
      <w:headerReference w:type="default" r:id="rId24"/>
      <w:footerReference w:type="default" r:id="rId25"/>
      <w:type w:val="continuous"/>
      <w:pgSz w:w="11906" w:h="16838" w:code="9"/>
      <w:pgMar w:top="1021" w:right="794" w:bottom="1247" w:left="3742"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50E" w:rsidRDefault="00F0350E" w:rsidP="00E816D9">
      <w:r>
        <w:separator/>
      </w:r>
    </w:p>
  </w:endnote>
  <w:endnote w:type="continuationSeparator" w:id="0">
    <w:p w:rsidR="00F0350E" w:rsidRDefault="00F0350E" w:rsidP="00E8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harter">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EFD" w:rsidRDefault="00EE0EFD">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969313"/>
      <w:docPartObj>
        <w:docPartGallery w:val="Page Numbers (Bottom of Page)"/>
        <w:docPartUnique/>
      </w:docPartObj>
    </w:sdtPr>
    <w:sdtEndPr/>
    <w:sdtContent>
      <w:p w:rsidR="00477A47" w:rsidRDefault="00477A47">
        <w:pPr>
          <w:pStyle w:val="Sidefod"/>
          <w:jc w:val="right"/>
        </w:pPr>
        <w:r>
          <w:fldChar w:fldCharType="begin"/>
        </w:r>
        <w:r>
          <w:instrText>PAGE   \* MERGEFORMAT</w:instrText>
        </w:r>
        <w:r>
          <w:fldChar w:fldCharType="separate"/>
        </w:r>
        <w:r w:rsidR="002C2685">
          <w:rPr>
            <w:noProof/>
          </w:rPr>
          <w:t>1</w:t>
        </w:r>
        <w:r>
          <w:fldChar w:fldCharType="end"/>
        </w:r>
        <w:r>
          <w:t>/2</w:t>
        </w:r>
      </w:p>
    </w:sdtContent>
  </w:sdt>
  <w:p w:rsidR="00477A47" w:rsidRDefault="00477A47">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831307"/>
      <w:docPartObj>
        <w:docPartGallery w:val="Page Numbers (Bottom of Page)"/>
        <w:docPartUnique/>
      </w:docPartObj>
    </w:sdtPr>
    <w:sdtEndPr/>
    <w:sdtContent>
      <w:p w:rsidR="00477A47" w:rsidRDefault="00477A47" w:rsidP="00303413">
        <w:pPr>
          <w:pStyle w:val="Sidefod"/>
          <w:jc w:val="right"/>
        </w:pPr>
        <w:r>
          <w:fldChar w:fldCharType="begin"/>
        </w:r>
        <w:r>
          <w:instrText>PAGE   \* MERGEFORMAT</w:instrText>
        </w:r>
        <w:r>
          <w:fldChar w:fldCharType="separate"/>
        </w:r>
        <w:r w:rsidR="0056349C">
          <w:rPr>
            <w:noProof/>
          </w:rPr>
          <w:t>1</w:t>
        </w:r>
        <w:r>
          <w:fldChar w:fldCharType="end"/>
        </w:r>
        <w:r>
          <w:t>/</w:t>
        </w:r>
        <w:r w:rsidR="002C2685">
          <w:fldChar w:fldCharType="begin"/>
        </w:r>
        <w:r w:rsidR="002C2685">
          <w:instrText xml:space="preserve"> NUMPAGES   \* MERGEFORMAT </w:instrText>
        </w:r>
        <w:r w:rsidR="002C2685">
          <w:fldChar w:fldCharType="separate"/>
        </w:r>
        <w:r w:rsidR="00234BA5">
          <w:rPr>
            <w:noProof/>
          </w:rPr>
          <w:t>1</w:t>
        </w:r>
        <w:r w:rsidR="002C2685">
          <w:rPr>
            <w:noProof/>
          </w:rPr>
          <w:fldChar w:fldCharType="end"/>
        </w:r>
      </w:p>
    </w:sdtContent>
  </w:sdt>
  <w:p w:rsidR="00477A47" w:rsidRDefault="00477A47">
    <w:pPr>
      <w:pStyle w:val="Sidefo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965287"/>
      <w:docPartObj>
        <w:docPartGallery w:val="Page Numbers (Bottom of Page)"/>
        <w:docPartUnique/>
      </w:docPartObj>
    </w:sdtPr>
    <w:sdtEndPr>
      <w:rPr>
        <w:noProof/>
      </w:rPr>
    </w:sdtEndPr>
    <w:sdtContent>
      <w:p w:rsidR="00234BA5" w:rsidRDefault="00234BA5" w:rsidP="00BC5A19">
        <w:pPr>
          <w:pStyle w:val="Sidefod"/>
          <w:ind w:firstLine="1304"/>
        </w:pPr>
        <w:r>
          <w:fldChar w:fldCharType="begin"/>
        </w:r>
        <w:r>
          <w:instrText xml:space="preserve"> PAGE   \* MERGEFORMAT </w:instrText>
        </w:r>
        <w:r>
          <w:fldChar w:fldCharType="separate"/>
        </w:r>
        <w:r w:rsidR="002C2685">
          <w:rPr>
            <w:noProof/>
          </w:rPr>
          <w:t>2</w:t>
        </w:r>
        <w:r>
          <w:rPr>
            <w:noProof/>
          </w:rPr>
          <w:fldChar w:fldCharType="end"/>
        </w:r>
      </w:p>
    </w:sdtContent>
  </w:sdt>
  <w:p w:rsidR="00234BA5" w:rsidRDefault="00234BA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19" w:rsidRDefault="002C2685" w:rsidP="00EC48A1">
    <w:pPr>
      <w:pStyle w:val="Sidefod"/>
      <w:ind w:firstLine="1304"/>
      <w:jc w:val="right"/>
    </w:pPr>
    <w:sdt>
      <w:sdtPr>
        <w:id w:val="-587381497"/>
        <w:docPartObj>
          <w:docPartGallery w:val="Page Numbers (Bottom of Page)"/>
          <w:docPartUnique/>
        </w:docPartObj>
      </w:sdtPr>
      <w:sdtEndPr>
        <w:rPr>
          <w:noProof/>
        </w:rPr>
      </w:sdtEndPr>
      <w:sdtContent>
        <w:r w:rsidR="00BC5A19">
          <w:fldChar w:fldCharType="begin"/>
        </w:r>
        <w:r w:rsidR="00BC5A19">
          <w:instrText xml:space="preserve"> PAGE   \* MERGEFORMAT </w:instrText>
        </w:r>
        <w:r w:rsidR="00BC5A19">
          <w:fldChar w:fldCharType="separate"/>
        </w:r>
        <w:r w:rsidR="007D579A">
          <w:rPr>
            <w:noProof/>
          </w:rPr>
          <w:t>6</w:t>
        </w:r>
        <w:r w:rsidR="00BC5A19">
          <w:rPr>
            <w:noProof/>
          </w:rPr>
          <w:fldChar w:fldCharType="end"/>
        </w:r>
        <w:r w:rsidR="00EC48A1">
          <w:rPr>
            <w:noProof/>
          </w:rPr>
          <w:t>/</w:t>
        </w:r>
      </w:sdtContent>
    </w:sdt>
    <w:r w:rsidR="00EC48A1">
      <w:fldChar w:fldCharType="begin"/>
    </w:r>
    <w:r w:rsidR="00EC48A1">
      <w:instrText xml:space="preserve"> NUMPAGES   \* MERGEFORMAT </w:instrText>
    </w:r>
    <w:r w:rsidR="00EC48A1">
      <w:fldChar w:fldCharType="separate"/>
    </w:r>
    <w:r w:rsidR="007D579A">
      <w:rPr>
        <w:noProof/>
      </w:rPr>
      <w:t>6</w:t>
    </w:r>
    <w:r w:rsidR="00EC48A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50E" w:rsidRDefault="00F0350E" w:rsidP="00E816D9">
      <w:r>
        <w:separator/>
      </w:r>
    </w:p>
  </w:footnote>
  <w:footnote w:type="continuationSeparator" w:id="0">
    <w:p w:rsidR="00F0350E" w:rsidRDefault="00F0350E" w:rsidP="00E81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A47" w:rsidRDefault="00477A47">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A47" w:rsidRDefault="00477A47">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A47" w:rsidRDefault="00477A47">
    <w:pPr>
      <w:pStyle w:val="Sidehove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A5" w:rsidRDefault="00234BA5">
    <w:pPr>
      <w:pStyle w:val="Sidehoved"/>
    </w:pPr>
  </w:p>
  <w:p w:rsidR="00234BA5" w:rsidRDefault="00234BA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19" w:rsidRDefault="00BC5A19">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45C10E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1">
    <w:nsid w:val="FFFFFF83"/>
    <w:multiLevelType w:val="singleLevel"/>
    <w:tmpl w:val="A1CE03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2">
    <w:nsid w:val="FFFFFF88"/>
    <w:multiLevelType w:val="singleLevel"/>
    <w:tmpl w:val="BBD6A118"/>
    <w:lvl w:ilvl="0">
      <w:start w:val="1"/>
      <w:numFmt w:val="decimal"/>
      <w:pStyle w:val="Opstilling-talellerbogst"/>
      <w:lvlText w:val="%1."/>
      <w:lvlJc w:val="left"/>
      <w:pPr>
        <w:tabs>
          <w:tab w:val="num" w:pos="360"/>
        </w:tabs>
        <w:ind w:left="360" w:hanging="360"/>
      </w:pPr>
    </w:lvl>
  </w:abstractNum>
  <w:abstractNum w:abstractNumId="3">
    <w:nsid w:val="FFFFFF89"/>
    <w:multiLevelType w:val="singleLevel"/>
    <w:tmpl w:val="FF5C0192"/>
    <w:lvl w:ilvl="0">
      <w:start w:val="1"/>
      <w:numFmt w:val="bullet"/>
      <w:pStyle w:val="Opstilling-punkttegn"/>
      <w:lvlText w:val=""/>
      <w:lvlJc w:val="left"/>
      <w:pPr>
        <w:tabs>
          <w:tab w:val="num" w:pos="360"/>
        </w:tabs>
        <w:ind w:left="360" w:hanging="360"/>
      </w:pPr>
      <w:rPr>
        <w:rFonts w:ascii="Symbol" w:hAnsi="Symbol" w:hint="default"/>
      </w:rPr>
    </w:lvl>
  </w:abstractNum>
  <w:abstractNum w:abstractNumId="4">
    <w:nsid w:val="055E0558"/>
    <w:multiLevelType w:val="hybridMultilevel"/>
    <w:tmpl w:val="AFB8A97E"/>
    <w:lvl w:ilvl="0" w:tplc="05B097D0">
      <w:numFmt w:val="bullet"/>
      <w:lvlText w:val="-"/>
      <w:lvlJc w:val="left"/>
      <w:pPr>
        <w:ind w:left="720" w:hanging="360"/>
      </w:pPr>
      <w:rPr>
        <w:rFonts w:ascii="Charter" w:eastAsia="Times New Roman" w:hAnsi="Charter"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2D694169"/>
    <w:multiLevelType w:val="hybridMultilevel"/>
    <w:tmpl w:val="2794B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622043DF"/>
    <w:multiLevelType w:val="hybridMultilevel"/>
    <w:tmpl w:val="2028E7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6E7E1439"/>
    <w:multiLevelType w:val="hybridMultilevel"/>
    <w:tmpl w:val="B76C5840"/>
    <w:lvl w:ilvl="0" w:tplc="2362B448">
      <w:numFmt w:val="bullet"/>
      <w:lvlText w:val="-"/>
      <w:lvlJc w:val="left"/>
      <w:pPr>
        <w:ind w:left="405" w:hanging="360"/>
      </w:pPr>
      <w:rPr>
        <w:rFonts w:ascii="Charter" w:eastAsia="Times New Roman" w:hAnsi="Charter" w:cs="Times New Roman"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num w:numId="1">
    <w:abstractNumId w:val="3"/>
  </w:num>
  <w:num w:numId="2">
    <w:abstractNumId w:val="3"/>
  </w:num>
  <w:num w:numId="3">
    <w:abstractNumId w:val="1"/>
  </w:num>
  <w:num w:numId="4">
    <w:abstractNumId w:val="1"/>
  </w:num>
  <w:num w:numId="5">
    <w:abstractNumId w:val="0"/>
  </w:num>
  <w:num w:numId="6">
    <w:abstractNumId w:val="0"/>
  </w:num>
  <w:num w:numId="7">
    <w:abstractNumId w:val="2"/>
  </w:num>
  <w:num w:numId="8">
    <w:abstractNumId w:val="2"/>
  </w:num>
  <w:num w:numId="9">
    <w:abstractNumId w:val="3"/>
  </w:num>
  <w:num w:numId="10">
    <w:abstractNumId w:val="1"/>
  </w:num>
  <w:num w:numId="11">
    <w:abstractNumId w:val="0"/>
  </w:num>
  <w:num w:numId="12">
    <w:abstractNumId w:val="2"/>
  </w:num>
  <w:num w:numId="13">
    <w:abstractNumId w:val="6"/>
  </w:num>
  <w:num w:numId="14">
    <w:abstractNumId w:val="5"/>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A5"/>
    <w:rsid w:val="0001253D"/>
    <w:rsid w:val="00036441"/>
    <w:rsid w:val="000553B1"/>
    <w:rsid w:val="00056AEA"/>
    <w:rsid w:val="00065CAA"/>
    <w:rsid w:val="00066A92"/>
    <w:rsid w:val="000C0111"/>
    <w:rsid w:val="000E408D"/>
    <w:rsid w:val="000F225A"/>
    <w:rsid w:val="00126A89"/>
    <w:rsid w:val="00135440"/>
    <w:rsid w:val="001A24CC"/>
    <w:rsid w:val="001B0C38"/>
    <w:rsid w:val="001B1BDD"/>
    <w:rsid w:val="001C42BD"/>
    <w:rsid w:val="001E11B9"/>
    <w:rsid w:val="001E2EB1"/>
    <w:rsid w:val="00204C0E"/>
    <w:rsid w:val="00216E61"/>
    <w:rsid w:val="00234BA5"/>
    <w:rsid w:val="00247266"/>
    <w:rsid w:val="002544EF"/>
    <w:rsid w:val="002628D0"/>
    <w:rsid w:val="00292888"/>
    <w:rsid w:val="00294654"/>
    <w:rsid w:val="002955AB"/>
    <w:rsid w:val="002A1914"/>
    <w:rsid w:val="002C07BE"/>
    <w:rsid w:val="002C2685"/>
    <w:rsid w:val="002E70D1"/>
    <w:rsid w:val="00304207"/>
    <w:rsid w:val="00332DE5"/>
    <w:rsid w:val="00333025"/>
    <w:rsid w:val="00335E65"/>
    <w:rsid w:val="00353326"/>
    <w:rsid w:val="00372B38"/>
    <w:rsid w:val="00390B6C"/>
    <w:rsid w:val="00392C71"/>
    <w:rsid w:val="00397C99"/>
    <w:rsid w:val="003B1BD3"/>
    <w:rsid w:val="003C5D0C"/>
    <w:rsid w:val="003E0228"/>
    <w:rsid w:val="004029D3"/>
    <w:rsid w:val="00405A07"/>
    <w:rsid w:val="004079D8"/>
    <w:rsid w:val="00426D92"/>
    <w:rsid w:val="00435850"/>
    <w:rsid w:val="00477A47"/>
    <w:rsid w:val="004874BA"/>
    <w:rsid w:val="00492D83"/>
    <w:rsid w:val="004B589E"/>
    <w:rsid w:val="004C5FDA"/>
    <w:rsid w:val="004D3DE5"/>
    <w:rsid w:val="004E26B6"/>
    <w:rsid w:val="00515E91"/>
    <w:rsid w:val="005213FF"/>
    <w:rsid w:val="0056349C"/>
    <w:rsid w:val="00564D4E"/>
    <w:rsid w:val="005721F1"/>
    <w:rsid w:val="0058085A"/>
    <w:rsid w:val="005929C2"/>
    <w:rsid w:val="005E7ED1"/>
    <w:rsid w:val="00611F38"/>
    <w:rsid w:val="00647B65"/>
    <w:rsid w:val="00653C8E"/>
    <w:rsid w:val="00666874"/>
    <w:rsid w:val="00673F98"/>
    <w:rsid w:val="00675689"/>
    <w:rsid w:val="006809C7"/>
    <w:rsid w:val="00690995"/>
    <w:rsid w:val="006914C1"/>
    <w:rsid w:val="006A106D"/>
    <w:rsid w:val="006A2657"/>
    <w:rsid w:val="0070043C"/>
    <w:rsid w:val="0074369F"/>
    <w:rsid w:val="00774545"/>
    <w:rsid w:val="007911EB"/>
    <w:rsid w:val="007938EE"/>
    <w:rsid w:val="0079594D"/>
    <w:rsid w:val="007A5080"/>
    <w:rsid w:val="007A6CCD"/>
    <w:rsid w:val="007D2D47"/>
    <w:rsid w:val="007D579A"/>
    <w:rsid w:val="008213CA"/>
    <w:rsid w:val="00826C04"/>
    <w:rsid w:val="008545ED"/>
    <w:rsid w:val="008652A6"/>
    <w:rsid w:val="00880B4A"/>
    <w:rsid w:val="0088741C"/>
    <w:rsid w:val="008B1D85"/>
    <w:rsid w:val="008B404D"/>
    <w:rsid w:val="008D066B"/>
    <w:rsid w:val="00907BD2"/>
    <w:rsid w:val="00970076"/>
    <w:rsid w:val="00990050"/>
    <w:rsid w:val="00992A2C"/>
    <w:rsid w:val="009C3AD7"/>
    <w:rsid w:val="009F78B2"/>
    <w:rsid w:val="00A15D15"/>
    <w:rsid w:val="00A53FE8"/>
    <w:rsid w:val="00A82AAE"/>
    <w:rsid w:val="00A83473"/>
    <w:rsid w:val="00AA387B"/>
    <w:rsid w:val="00AC41D4"/>
    <w:rsid w:val="00AD324A"/>
    <w:rsid w:val="00AE66A8"/>
    <w:rsid w:val="00B142E7"/>
    <w:rsid w:val="00B204F0"/>
    <w:rsid w:val="00B32D89"/>
    <w:rsid w:val="00B630E6"/>
    <w:rsid w:val="00BC1DAC"/>
    <w:rsid w:val="00BC5A19"/>
    <w:rsid w:val="00BD77BA"/>
    <w:rsid w:val="00C07C5A"/>
    <w:rsid w:val="00C310A9"/>
    <w:rsid w:val="00C4394F"/>
    <w:rsid w:val="00C539EC"/>
    <w:rsid w:val="00C66B51"/>
    <w:rsid w:val="00C66CE5"/>
    <w:rsid w:val="00C71B95"/>
    <w:rsid w:val="00C8165A"/>
    <w:rsid w:val="00CA0C8E"/>
    <w:rsid w:val="00CC1F53"/>
    <w:rsid w:val="00CC36D8"/>
    <w:rsid w:val="00CC6BBC"/>
    <w:rsid w:val="00CF4972"/>
    <w:rsid w:val="00CF54D3"/>
    <w:rsid w:val="00D0458B"/>
    <w:rsid w:val="00D2287A"/>
    <w:rsid w:val="00D35EBF"/>
    <w:rsid w:val="00D548E5"/>
    <w:rsid w:val="00D556A0"/>
    <w:rsid w:val="00D63BA8"/>
    <w:rsid w:val="00D64D4D"/>
    <w:rsid w:val="00D720BF"/>
    <w:rsid w:val="00DA1CC7"/>
    <w:rsid w:val="00DA5D56"/>
    <w:rsid w:val="00DB7FBB"/>
    <w:rsid w:val="00DC1F87"/>
    <w:rsid w:val="00DE20A2"/>
    <w:rsid w:val="00DE30C6"/>
    <w:rsid w:val="00DE6039"/>
    <w:rsid w:val="00E03B11"/>
    <w:rsid w:val="00E30C6A"/>
    <w:rsid w:val="00E50A9C"/>
    <w:rsid w:val="00E51C08"/>
    <w:rsid w:val="00E816D9"/>
    <w:rsid w:val="00EA3177"/>
    <w:rsid w:val="00EA4B4C"/>
    <w:rsid w:val="00EC38F1"/>
    <w:rsid w:val="00EC48A1"/>
    <w:rsid w:val="00EE0EFD"/>
    <w:rsid w:val="00F0350E"/>
    <w:rsid w:val="00F30D53"/>
    <w:rsid w:val="00F46C1A"/>
    <w:rsid w:val="00F55E86"/>
    <w:rsid w:val="00F729E1"/>
    <w:rsid w:val="00F75E10"/>
    <w:rsid w:val="00F77576"/>
    <w:rsid w:val="00F96AD0"/>
    <w:rsid w:val="00FA043C"/>
    <w:rsid w:val="00FB7F6A"/>
    <w:rsid w:val="00FC750C"/>
    <w:rsid w:val="00FD0082"/>
    <w:rsid w:val="00FD3E7B"/>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A47"/>
    <w:pPr>
      <w:spacing w:after="0" w:line="264" w:lineRule="auto"/>
      <w:jc w:val="both"/>
    </w:pPr>
    <w:rPr>
      <w:rFonts w:ascii="Georgia" w:eastAsia="Times New Roman" w:hAnsi="Georgia" w:cs="Times New Roman"/>
      <w:sz w:val="21"/>
      <w:szCs w:val="24"/>
    </w:rPr>
  </w:style>
  <w:style w:type="paragraph" w:styleId="Overskrift1">
    <w:name w:val="heading 1"/>
    <w:basedOn w:val="Normal"/>
    <w:next w:val="Normal"/>
    <w:link w:val="Overskrift1Tegn"/>
    <w:qFormat/>
    <w:rsid w:val="00477A47"/>
    <w:pPr>
      <w:keepNext/>
      <w:keepLines/>
      <w:spacing w:before="480" w:after="240" w:line="240" w:lineRule="auto"/>
      <w:jc w:val="left"/>
      <w:outlineLvl w:val="0"/>
    </w:pPr>
    <w:rPr>
      <w:rFonts w:ascii="Arial" w:hAnsi="Arial" w:cs="Arial"/>
      <w:b/>
      <w:bCs/>
      <w:sz w:val="26"/>
      <w:szCs w:val="26"/>
    </w:rPr>
  </w:style>
  <w:style w:type="paragraph" w:styleId="Overskrift2">
    <w:name w:val="heading 2"/>
    <w:basedOn w:val="Normal"/>
    <w:next w:val="Normal"/>
    <w:link w:val="Overskrift2Tegn"/>
    <w:qFormat/>
    <w:rsid w:val="00477A47"/>
    <w:pPr>
      <w:keepNext/>
      <w:keepLines/>
      <w:spacing w:before="360" w:after="160" w:line="240" w:lineRule="auto"/>
      <w:jc w:val="left"/>
      <w:outlineLvl w:val="1"/>
    </w:pPr>
    <w:rPr>
      <w:rFonts w:ascii="Arial" w:hAnsi="Arial" w:cs="Arial"/>
      <w:b/>
      <w:bCs/>
      <w:iCs/>
      <w:sz w:val="24"/>
    </w:rPr>
  </w:style>
  <w:style w:type="paragraph" w:styleId="Overskrift3">
    <w:name w:val="heading 3"/>
    <w:basedOn w:val="Normal"/>
    <w:next w:val="Normal"/>
    <w:link w:val="Overskrift3Tegn"/>
    <w:qFormat/>
    <w:rsid w:val="00477A47"/>
    <w:pPr>
      <w:keepNext/>
      <w:keepLines/>
      <w:spacing w:before="240" w:after="80" w:line="240" w:lineRule="auto"/>
      <w:jc w:val="left"/>
      <w:outlineLvl w:val="2"/>
    </w:pPr>
    <w:rPr>
      <w:rFonts w:ascii="Arial" w:hAnsi="Arial" w:cs="Arial"/>
      <w:b/>
      <w:bCs/>
      <w:sz w:val="20"/>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rsid w:val="00477A47"/>
    <w:rPr>
      <w:rFonts w:ascii="Courier New" w:hAnsi="Courier New" w:cs="Courier New"/>
      <w:szCs w:val="20"/>
    </w:rPr>
  </w:style>
  <w:style w:type="character" w:customStyle="1" w:styleId="FormateretHTMLTegn">
    <w:name w:val="Formateret HTML Tegn"/>
    <w:basedOn w:val="Standardskrifttypeiafsnit"/>
    <w:link w:val="FormateretHTML"/>
    <w:rsid w:val="00477A47"/>
    <w:rPr>
      <w:rFonts w:ascii="Courier New" w:eastAsia="Times New Roman" w:hAnsi="Courier New" w:cs="Courier New"/>
      <w:sz w:val="21"/>
      <w:szCs w:val="20"/>
    </w:rPr>
  </w:style>
  <w:style w:type="paragraph" w:styleId="Indholdsfortegnelse1">
    <w:name w:val="toc 1"/>
    <w:basedOn w:val="Normal"/>
    <w:next w:val="Normal"/>
    <w:autoRedefine/>
    <w:semiHidden/>
    <w:rsid w:val="00477A47"/>
    <w:pPr>
      <w:spacing w:before="120"/>
    </w:pPr>
    <w:rPr>
      <w:rFonts w:ascii="Arial" w:hAnsi="Arial" w:cs="Arial"/>
      <w:b/>
    </w:rPr>
  </w:style>
  <w:style w:type="paragraph" w:styleId="Indholdsfortegnelse2">
    <w:name w:val="toc 2"/>
    <w:basedOn w:val="Normal"/>
    <w:next w:val="Normal"/>
    <w:autoRedefine/>
    <w:semiHidden/>
    <w:rsid w:val="00477A47"/>
    <w:pPr>
      <w:spacing w:before="60"/>
    </w:pPr>
  </w:style>
  <w:style w:type="paragraph" w:styleId="Indholdsfortegnelse3">
    <w:name w:val="toc 3"/>
    <w:basedOn w:val="Normal"/>
    <w:next w:val="Normal"/>
    <w:autoRedefine/>
    <w:semiHidden/>
    <w:rsid w:val="00477A47"/>
  </w:style>
  <w:style w:type="paragraph" w:customStyle="1" w:styleId="Ledetekst">
    <w:name w:val="Ledetekst"/>
    <w:basedOn w:val="Normal"/>
    <w:next w:val="Normal"/>
    <w:rsid w:val="00294654"/>
    <w:pPr>
      <w:keepNext/>
      <w:framePr w:w="2268" w:hSpace="284" w:wrap="notBeside" w:vAnchor="text" w:hAnchor="page" w:y="1"/>
      <w:suppressAutoHyphens/>
      <w:spacing w:line="288" w:lineRule="auto"/>
      <w:jc w:val="right"/>
    </w:pPr>
    <w:rPr>
      <w:rFonts w:ascii="Arial" w:hAnsi="Arial" w:cs="Arial"/>
      <w:sz w:val="19"/>
    </w:rPr>
  </w:style>
  <w:style w:type="paragraph" w:customStyle="1" w:styleId="LedetekstTNS">
    <w:name w:val="LedetekstTNS"/>
    <w:basedOn w:val="Ledetekst"/>
    <w:next w:val="Normal"/>
    <w:rsid w:val="00477A47"/>
    <w:pPr>
      <w:pageBreakBefore/>
      <w:framePr w:wrap="notBeside"/>
    </w:pPr>
  </w:style>
  <w:style w:type="paragraph" w:styleId="Opstilling-punkttegn">
    <w:name w:val="List Bullet"/>
    <w:basedOn w:val="Normal"/>
    <w:rsid w:val="00477A47"/>
    <w:pPr>
      <w:numPr>
        <w:numId w:val="9"/>
      </w:numPr>
    </w:pPr>
  </w:style>
  <w:style w:type="paragraph" w:styleId="Opstilling-punkttegn2">
    <w:name w:val="List Bullet 2"/>
    <w:basedOn w:val="Normal"/>
    <w:rsid w:val="00477A47"/>
    <w:pPr>
      <w:numPr>
        <w:numId w:val="10"/>
      </w:numPr>
    </w:pPr>
  </w:style>
  <w:style w:type="paragraph" w:styleId="Opstilling-punkttegn3">
    <w:name w:val="List Bullet 3"/>
    <w:basedOn w:val="Normal"/>
    <w:autoRedefine/>
    <w:rsid w:val="00477A47"/>
    <w:pPr>
      <w:numPr>
        <w:numId w:val="11"/>
      </w:numPr>
    </w:pPr>
  </w:style>
  <w:style w:type="paragraph" w:styleId="Opstilling-talellerbogst">
    <w:name w:val="List Number"/>
    <w:basedOn w:val="Normal"/>
    <w:rsid w:val="00477A47"/>
    <w:pPr>
      <w:numPr>
        <w:numId w:val="12"/>
      </w:numPr>
    </w:pPr>
  </w:style>
  <w:style w:type="character" w:customStyle="1" w:styleId="Overskrift1Tegn">
    <w:name w:val="Overskrift 1 Tegn"/>
    <w:basedOn w:val="Standardskrifttypeiafsnit"/>
    <w:link w:val="Overskrift1"/>
    <w:rsid w:val="00477A47"/>
    <w:rPr>
      <w:rFonts w:ascii="Arial" w:eastAsia="Times New Roman" w:hAnsi="Arial" w:cs="Arial"/>
      <w:b/>
      <w:bCs/>
      <w:sz w:val="26"/>
      <w:szCs w:val="26"/>
    </w:rPr>
  </w:style>
  <w:style w:type="character" w:customStyle="1" w:styleId="Overskrift2Tegn">
    <w:name w:val="Overskrift 2 Tegn"/>
    <w:basedOn w:val="Standardskrifttypeiafsnit"/>
    <w:link w:val="Overskrift2"/>
    <w:rsid w:val="00477A47"/>
    <w:rPr>
      <w:rFonts w:ascii="Arial" w:eastAsia="Times New Roman" w:hAnsi="Arial" w:cs="Arial"/>
      <w:b/>
      <w:bCs/>
      <w:iCs/>
      <w:sz w:val="24"/>
      <w:szCs w:val="24"/>
    </w:rPr>
  </w:style>
  <w:style w:type="character" w:customStyle="1" w:styleId="Overskrift3Tegn">
    <w:name w:val="Overskrift 3 Tegn"/>
    <w:basedOn w:val="Standardskrifttypeiafsnit"/>
    <w:link w:val="Overskrift3"/>
    <w:rsid w:val="00477A47"/>
    <w:rPr>
      <w:rFonts w:ascii="Arial" w:eastAsia="Times New Roman" w:hAnsi="Arial" w:cs="Arial"/>
      <w:b/>
      <w:bCs/>
      <w:sz w:val="20"/>
    </w:rPr>
  </w:style>
  <w:style w:type="paragraph" w:styleId="Sidefod">
    <w:name w:val="footer"/>
    <w:basedOn w:val="Normal"/>
    <w:link w:val="SidefodTegn"/>
    <w:uiPriority w:val="99"/>
    <w:rsid w:val="00477A47"/>
    <w:pPr>
      <w:tabs>
        <w:tab w:val="center" w:pos="4819"/>
        <w:tab w:val="right" w:pos="9638"/>
      </w:tabs>
    </w:pPr>
  </w:style>
  <w:style w:type="character" w:customStyle="1" w:styleId="SidefodTegn">
    <w:name w:val="Sidefod Tegn"/>
    <w:basedOn w:val="Standardskrifttypeiafsnit"/>
    <w:link w:val="Sidefod"/>
    <w:uiPriority w:val="99"/>
    <w:rsid w:val="00477A47"/>
    <w:rPr>
      <w:rFonts w:ascii="Georgia" w:eastAsia="Times New Roman" w:hAnsi="Georgia" w:cs="Times New Roman"/>
      <w:sz w:val="21"/>
      <w:szCs w:val="24"/>
    </w:rPr>
  </w:style>
  <w:style w:type="paragraph" w:styleId="Sidehoved">
    <w:name w:val="header"/>
    <w:basedOn w:val="Normal"/>
    <w:link w:val="SidehovedTegn"/>
    <w:rsid w:val="00477A47"/>
    <w:pPr>
      <w:tabs>
        <w:tab w:val="center" w:pos="4819"/>
        <w:tab w:val="right" w:pos="9638"/>
      </w:tabs>
    </w:pPr>
  </w:style>
  <w:style w:type="character" w:customStyle="1" w:styleId="SidehovedTegn">
    <w:name w:val="Sidehoved Tegn"/>
    <w:basedOn w:val="Standardskrifttypeiafsnit"/>
    <w:link w:val="Sidehoved"/>
    <w:rsid w:val="00477A47"/>
    <w:rPr>
      <w:rFonts w:ascii="Georgia" w:eastAsia="Times New Roman" w:hAnsi="Georgia" w:cs="Times New Roman"/>
      <w:sz w:val="21"/>
      <w:szCs w:val="24"/>
    </w:rPr>
  </w:style>
  <w:style w:type="character" w:styleId="Sidetal">
    <w:name w:val="page number"/>
    <w:basedOn w:val="Standardskrifttypeiafsnit"/>
    <w:rsid w:val="00477A47"/>
  </w:style>
  <w:style w:type="paragraph" w:customStyle="1" w:styleId="Tab">
    <w:name w:val="Tab"/>
    <w:basedOn w:val="Normal"/>
    <w:next w:val="Normal"/>
    <w:rsid w:val="00477A47"/>
    <w:pPr>
      <w:tabs>
        <w:tab w:val="left" w:pos="7598"/>
      </w:tabs>
    </w:pPr>
  </w:style>
  <w:style w:type="paragraph" w:styleId="Titel">
    <w:name w:val="Title"/>
    <w:basedOn w:val="Normal"/>
    <w:next w:val="Normal"/>
    <w:link w:val="TitelTegn"/>
    <w:qFormat/>
    <w:rsid w:val="00477A47"/>
    <w:pPr>
      <w:keepNext/>
      <w:keepLines/>
      <w:spacing w:before="480" w:after="240" w:line="240" w:lineRule="auto"/>
      <w:jc w:val="left"/>
    </w:pPr>
    <w:rPr>
      <w:rFonts w:ascii="Arial" w:hAnsi="Arial" w:cs="Arial"/>
      <w:b/>
      <w:bCs/>
      <w:kern w:val="28"/>
      <w:sz w:val="30"/>
      <w:szCs w:val="32"/>
    </w:rPr>
  </w:style>
  <w:style w:type="character" w:customStyle="1" w:styleId="TitelTegn">
    <w:name w:val="Titel Tegn"/>
    <w:basedOn w:val="Standardskrifttypeiafsnit"/>
    <w:link w:val="Titel"/>
    <w:rsid w:val="00477A47"/>
    <w:rPr>
      <w:rFonts w:ascii="Arial" w:eastAsia="Times New Roman" w:hAnsi="Arial" w:cs="Arial"/>
      <w:b/>
      <w:bCs/>
      <w:kern w:val="28"/>
      <w:sz w:val="30"/>
      <w:szCs w:val="32"/>
    </w:rPr>
  </w:style>
  <w:style w:type="paragraph" w:styleId="Markeringsbobletekst">
    <w:name w:val="Balloon Text"/>
    <w:basedOn w:val="Normal"/>
    <w:link w:val="MarkeringsbobletekstTegn"/>
    <w:uiPriority w:val="99"/>
    <w:semiHidden/>
    <w:unhideWhenUsed/>
    <w:rsid w:val="00477A4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77A47"/>
    <w:rPr>
      <w:rFonts w:ascii="Tahoma" w:eastAsia="Times New Roman" w:hAnsi="Tahoma" w:cs="Tahoma"/>
      <w:sz w:val="16"/>
      <w:szCs w:val="16"/>
    </w:rPr>
  </w:style>
  <w:style w:type="character" w:styleId="Pladsholdertekst">
    <w:name w:val="Placeholder Text"/>
    <w:basedOn w:val="Standardskrifttypeiafsnit"/>
    <w:uiPriority w:val="99"/>
    <w:semiHidden/>
    <w:rsid w:val="00477A47"/>
    <w:rPr>
      <w:color w:val="808080"/>
    </w:rPr>
  </w:style>
  <w:style w:type="table" w:styleId="Tabel-Gitter">
    <w:name w:val="Table Grid"/>
    <w:basedOn w:val="Tabel-Normal"/>
    <w:uiPriority w:val="59"/>
    <w:rsid w:val="00477A47"/>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fsnit">
    <w:name w:val="List Paragraph"/>
    <w:basedOn w:val="Normal"/>
    <w:uiPriority w:val="34"/>
    <w:qFormat/>
    <w:rsid w:val="00234BA5"/>
    <w:pPr>
      <w:spacing w:line="240" w:lineRule="auto"/>
      <w:ind w:left="720"/>
      <w:contextualSpacing/>
    </w:pPr>
    <w:rPr>
      <w:rFonts w:ascii="Charter" w:hAnsi="Charter"/>
      <w:sz w:val="20"/>
    </w:rPr>
  </w:style>
  <w:style w:type="paragraph" w:styleId="Fodnotetekst">
    <w:name w:val="footnote text"/>
    <w:basedOn w:val="Normal"/>
    <w:link w:val="FodnotetekstTegn"/>
    <w:uiPriority w:val="99"/>
    <w:semiHidden/>
    <w:unhideWhenUsed/>
    <w:rsid w:val="00234BA5"/>
    <w:pPr>
      <w:spacing w:line="240" w:lineRule="auto"/>
    </w:pPr>
    <w:rPr>
      <w:rFonts w:ascii="Arial Narrow" w:hAnsi="Arial Narrow"/>
      <w:sz w:val="20"/>
      <w:szCs w:val="20"/>
    </w:rPr>
  </w:style>
  <w:style w:type="character" w:customStyle="1" w:styleId="FodnotetekstTegn">
    <w:name w:val="Fodnotetekst Tegn"/>
    <w:basedOn w:val="Standardskrifttypeiafsnit"/>
    <w:link w:val="Fodnotetekst"/>
    <w:uiPriority w:val="99"/>
    <w:semiHidden/>
    <w:rsid w:val="00234BA5"/>
    <w:rPr>
      <w:rFonts w:ascii="Arial Narrow" w:eastAsia="Times New Roman" w:hAnsi="Arial Narro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A47"/>
    <w:pPr>
      <w:spacing w:after="0" w:line="264" w:lineRule="auto"/>
      <w:jc w:val="both"/>
    </w:pPr>
    <w:rPr>
      <w:rFonts w:ascii="Georgia" w:eastAsia="Times New Roman" w:hAnsi="Georgia" w:cs="Times New Roman"/>
      <w:sz w:val="21"/>
      <w:szCs w:val="24"/>
    </w:rPr>
  </w:style>
  <w:style w:type="paragraph" w:styleId="Overskrift1">
    <w:name w:val="heading 1"/>
    <w:basedOn w:val="Normal"/>
    <w:next w:val="Normal"/>
    <w:link w:val="Overskrift1Tegn"/>
    <w:qFormat/>
    <w:rsid w:val="00477A47"/>
    <w:pPr>
      <w:keepNext/>
      <w:keepLines/>
      <w:spacing w:before="480" w:after="240" w:line="240" w:lineRule="auto"/>
      <w:jc w:val="left"/>
      <w:outlineLvl w:val="0"/>
    </w:pPr>
    <w:rPr>
      <w:rFonts w:ascii="Arial" w:hAnsi="Arial" w:cs="Arial"/>
      <w:b/>
      <w:bCs/>
      <w:sz w:val="26"/>
      <w:szCs w:val="26"/>
    </w:rPr>
  </w:style>
  <w:style w:type="paragraph" w:styleId="Overskrift2">
    <w:name w:val="heading 2"/>
    <w:basedOn w:val="Normal"/>
    <w:next w:val="Normal"/>
    <w:link w:val="Overskrift2Tegn"/>
    <w:qFormat/>
    <w:rsid w:val="00477A47"/>
    <w:pPr>
      <w:keepNext/>
      <w:keepLines/>
      <w:spacing w:before="360" w:after="160" w:line="240" w:lineRule="auto"/>
      <w:jc w:val="left"/>
      <w:outlineLvl w:val="1"/>
    </w:pPr>
    <w:rPr>
      <w:rFonts w:ascii="Arial" w:hAnsi="Arial" w:cs="Arial"/>
      <w:b/>
      <w:bCs/>
      <w:iCs/>
      <w:sz w:val="24"/>
    </w:rPr>
  </w:style>
  <w:style w:type="paragraph" w:styleId="Overskrift3">
    <w:name w:val="heading 3"/>
    <w:basedOn w:val="Normal"/>
    <w:next w:val="Normal"/>
    <w:link w:val="Overskrift3Tegn"/>
    <w:qFormat/>
    <w:rsid w:val="00477A47"/>
    <w:pPr>
      <w:keepNext/>
      <w:keepLines/>
      <w:spacing w:before="240" w:after="80" w:line="240" w:lineRule="auto"/>
      <w:jc w:val="left"/>
      <w:outlineLvl w:val="2"/>
    </w:pPr>
    <w:rPr>
      <w:rFonts w:ascii="Arial" w:hAnsi="Arial" w:cs="Arial"/>
      <w:b/>
      <w:bCs/>
      <w:sz w:val="20"/>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rsid w:val="00477A47"/>
    <w:rPr>
      <w:rFonts w:ascii="Courier New" w:hAnsi="Courier New" w:cs="Courier New"/>
      <w:szCs w:val="20"/>
    </w:rPr>
  </w:style>
  <w:style w:type="character" w:customStyle="1" w:styleId="FormateretHTMLTegn">
    <w:name w:val="Formateret HTML Tegn"/>
    <w:basedOn w:val="Standardskrifttypeiafsnit"/>
    <w:link w:val="FormateretHTML"/>
    <w:rsid w:val="00477A47"/>
    <w:rPr>
      <w:rFonts w:ascii="Courier New" w:eastAsia="Times New Roman" w:hAnsi="Courier New" w:cs="Courier New"/>
      <w:sz w:val="21"/>
      <w:szCs w:val="20"/>
    </w:rPr>
  </w:style>
  <w:style w:type="paragraph" w:styleId="Indholdsfortegnelse1">
    <w:name w:val="toc 1"/>
    <w:basedOn w:val="Normal"/>
    <w:next w:val="Normal"/>
    <w:autoRedefine/>
    <w:semiHidden/>
    <w:rsid w:val="00477A47"/>
    <w:pPr>
      <w:spacing w:before="120"/>
    </w:pPr>
    <w:rPr>
      <w:rFonts w:ascii="Arial" w:hAnsi="Arial" w:cs="Arial"/>
      <w:b/>
    </w:rPr>
  </w:style>
  <w:style w:type="paragraph" w:styleId="Indholdsfortegnelse2">
    <w:name w:val="toc 2"/>
    <w:basedOn w:val="Normal"/>
    <w:next w:val="Normal"/>
    <w:autoRedefine/>
    <w:semiHidden/>
    <w:rsid w:val="00477A47"/>
    <w:pPr>
      <w:spacing w:before="60"/>
    </w:pPr>
  </w:style>
  <w:style w:type="paragraph" w:styleId="Indholdsfortegnelse3">
    <w:name w:val="toc 3"/>
    <w:basedOn w:val="Normal"/>
    <w:next w:val="Normal"/>
    <w:autoRedefine/>
    <w:semiHidden/>
    <w:rsid w:val="00477A47"/>
  </w:style>
  <w:style w:type="paragraph" w:customStyle="1" w:styleId="Ledetekst">
    <w:name w:val="Ledetekst"/>
    <w:basedOn w:val="Normal"/>
    <w:next w:val="Normal"/>
    <w:rsid w:val="00294654"/>
    <w:pPr>
      <w:keepNext/>
      <w:framePr w:w="2268" w:hSpace="284" w:wrap="notBeside" w:vAnchor="text" w:hAnchor="page" w:y="1"/>
      <w:suppressAutoHyphens/>
      <w:spacing w:line="288" w:lineRule="auto"/>
      <w:jc w:val="right"/>
    </w:pPr>
    <w:rPr>
      <w:rFonts w:ascii="Arial" w:hAnsi="Arial" w:cs="Arial"/>
      <w:sz w:val="19"/>
    </w:rPr>
  </w:style>
  <w:style w:type="paragraph" w:customStyle="1" w:styleId="LedetekstTNS">
    <w:name w:val="LedetekstTNS"/>
    <w:basedOn w:val="Ledetekst"/>
    <w:next w:val="Normal"/>
    <w:rsid w:val="00477A47"/>
    <w:pPr>
      <w:pageBreakBefore/>
      <w:framePr w:wrap="notBeside"/>
    </w:pPr>
  </w:style>
  <w:style w:type="paragraph" w:styleId="Opstilling-punkttegn">
    <w:name w:val="List Bullet"/>
    <w:basedOn w:val="Normal"/>
    <w:rsid w:val="00477A47"/>
    <w:pPr>
      <w:numPr>
        <w:numId w:val="9"/>
      </w:numPr>
    </w:pPr>
  </w:style>
  <w:style w:type="paragraph" w:styleId="Opstilling-punkttegn2">
    <w:name w:val="List Bullet 2"/>
    <w:basedOn w:val="Normal"/>
    <w:rsid w:val="00477A47"/>
    <w:pPr>
      <w:numPr>
        <w:numId w:val="10"/>
      </w:numPr>
    </w:pPr>
  </w:style>
  <w:style w:type="paragraph" w:styleId="Opstilling-punkttegn3">
    <w:name w:val="List Bullet 3"/>
    <w:basedOn w:val="Normal"/>
    <w:autoRedefine/>
    <w:rsid w:val="00477A47"/>
    <w:pPr>
      <w:numPr>
        <w:numId w:val="11"/>
      </w:numPr>
    </w:pPr>
  </w:style>
  <w:style w:type="paragraph" w:styleId="Opstilling-talellerbogst">
    <w:name w:val="List Number"/>
    <w:basedOn w:val="Normal"/>
    <w:rsid w:val="00477A47"/>
    <w:pPr>
      <w:numPr>
        <w:numId w:val="12"/>
      </w:numPr>
    </w:pPr>
  </w:style>
  <w:style w:type="character" w:customStyle="1" w:styleId="Overskrift1Tegn">
    <w:name w:val="Overskrift 1 Tegn"/>
    <w:basedOn w:val="Standardskrifttypeiafsnit"/>
    <w:link w:val="Overskrift1"/>
    <w:rsid w:val="00477A47"/>
    <w:rPr>
      <w:rFonts w:ascii="Arial" w:eastAsia="Times New Roman" w:hAnsi="Arial" w:cs="Arial"/>
      <w:b/>
      <w:bCs/>
      <w:sz w:val="26"/>
      <w:szCs w:val="26"/>
    </w:rPr>
  </w:style>
  <w:style w:type="character" w:customStyle="1" w:styleId="Overskrift2Tegn">
    <w:name w:val="Overskrift 2 Tegn"/>
    <w:basedOn w:val="Standardskrifttypeiafsnit"/>
    <w:link w:val="Overskrift2"/>
    <w:rsid w:val="00477A47"/>
    <w:rPr>
      <w:rFonts w:ascii="Arial" w:eastAsia="Times New Roman" w:hAnsi="Arial" w:cs="Arial"/>
      <w:b/>
      <w:bCs/>
      <w:iCs/>
      <w:sz w:val="24"/>
      <w:szCs w:val="24"/>
    </w:rPr>
  </w:style>
  <w:style w:type="character" w:customStyle="1" w:styleId="Overskrift3Tegn">
    <w:name w:val="Overskrift 3 Tegn"/>
    <w:basedOn w:val="Standardskrifttypeiafsnit"/>
    <w:link w:val="Overskrift3"/>
    <w:rsid w:val="00477A47"/>
    <w:rPr>
      <w:rFonts w:ascii="Arial" w:eastAsia="Times New Roman" w:hAnsi="Arial" w:cs="Arial"/>
      <w:b/>
      <w:bCs/>
      <w:sz w:val="20"/>
    </w:rPr>
  </w:style>
  <w:style w:type="paragraph" w:styleId="Sidefod">
    <w:name w:val="footer"/>
    <w:basedOn w:val="Normal"/>
    <w:link w:val="SidefodTegn"/>
    <w:uiPriority w:val="99"/>
    <w:rsid w:val="00477A47"/>
    <w:pPr>
      <w:tabs>
        <w:tab w:val="center" w:pos="4819"/>
        <w:tab w:val="right" w:pos="9638"/>
      </w:tabs>
    </w:pPr>
  </w:style>
  <w:style w:type="character" w:customStyle="1" w:styleId="SidefodTegn">
    <w:name w:val="Sidefod Tegn"/>
    <w:basedOn w:val="Standardskrifttypeiafsnit"/>
    <w:link w:val="Sidefod"/>
    <w:uiPriority w:val="99"/>
    <w:rsid w:val="00477A47"/>
    <w:rPr>
      <w:rFonts w:ascii="Georgia" w:eastAsia="Times New Roman" w:hAnsi="Georgia" w:cs="Times New Roman"/>
      <w:sz w:val="21"/>
      <w:szCs w:val="24"/>
    </w:rPr>
  </w:style>
  <w:style w:type="paragraph" w:styleId="Sidehoved">
    <w:name w:val="header"/>
    <w:basedOn w:val="Normal"/>
    <w:link w:val="SidehovedTegn"/>
    <w:rsid w:val="00477A47"/>
    <w:pPr>
      <w:tabs>
        <w:tab w:val="center" w:pos="4819"/>
        <w:tab w:val="right" w:pos="9638"/>
      </w:tabs>
    </w:pPr>
  </w:style>
  <w:style w:type="character" w:customStyle="1" w:styleId="SidehovedTegn">
    <w:name w:val="Sidehoved Tegn"/>
    <w:basedOn w:val="Standardskrifttypeiafsnit"/>
    <w:link w:val="Sidehoved"/>
    <w:rsid w:val="00477A47"/>
    <w:rPr>
      <w:rFonts w:ascii="Georgia" w:eastAsia="Times New Roman" w:hAnsi="Georgia" w:cs="Times New Roman"/>
      <w:sz w:val="21"/>
      <w:szCs w:val="24"/>
    </w:rPr>
  </w:style>
  <w:style w:type="character" w:styleId="Sidetal">
    <w:name w:val="page number"/>
    <w:basedOn w:val="Standardskrifttypeiafsnit"/>
    <w:rsid w:val="00477A47"/>
  </w:style>
  <w:style w:type="paragraph" w:customStyle="1" w:styleId="Tab">
    <w:name w:val="Tab"/>
    <w:basedOn w:val="Normal"/>
    <w:next w:val="Normal"/>
    <w:rsid w:val="00477A47"/>
    <w:pPr>
      <w:tabs>
        <w:tab w:val="left" w:pos="7598"/>
      </w:tabs>
    </w:pPr>
  </w:style>
  <w:style w:type="paragraph" w:styleId="Titel">
    <w:name w:val="Title"/>
    <w:basedOn w:val="Normal"/>
    <w:next w:val="Normal"/>
    <w:link w:val="TitelTegn"/>
    <w:qFormat/>
    <w:rsid w:val="00477A47"/>
    <w:pPr>
      <w:keepNext/>
      <w:keepLines/>
      <w:spacing w:before="480" w:after="240" w:line="240" w:lineRule="auto"/>
      <w:jc w:val="left"/>
    </w:pPr>
    <w:rPr>
      <w:rFonts w:ascii="Arial" w:hAnsi="Arial" w:cs="Arial"/>
      <w:b/>
      <w:bCs/>
      <w:kern w:val="28"/>
      <w:sz w:val="30"/>
      <w:szCs w:val="32"/>
    </w:rPr>
  </w:style>
  <w:style w:type="character" w:customStyle="1" w:styleId="TitelTegn">
    <w:name w:val="Titel Tegn"/>
    <w:basedOn w:val="Standardskrifttypeiafsnit"/>
    <w:link w:val="Titel"/>
    <w:rsid w:val="00477A47"/>
    <w:rPr>
      <w:rFonts w:ascii="Arial" w:eastAsia="Times New Roman" w:hAnsi="Arial" w:cs="Arial"/>
      <w:b/>
      <w:bCs/>
      <w:kern w:val="28"/>
      <w:sz w:val="30"/>
      <w:szCs w:val="32"/>
    </w:rPr>
  </w:style>
  <w:style w:type="paragraph" w:styleId="Markeringsbobletekst">
    <w:name w:val="Balloon Text"/>
    <w:basedOn w:val="Normal"/>
    <w:link w:val="MarkeringsbobletekstTegn"/>
    <w:uiPriority w:val="99"/>
    <w:semiHidden/>
    <w:unhideWhenUsed/>
    <w:rsid w:val="00477A4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77A47"/>
    <w:rPr>
      <w:rFonts w:ascii="Tahoma" w:eastAsia="Times New Roman" w:hAnsi="Tahoma" w:cs="Tahoma"/>
      <w:sz w:val="16"/>
      <w:szCs w:val="16"/>
    </w:rPr>
  </w:style>
  <w:style w:type="character" w:styleId="Pladsholdertekst">
    <w:name w:val="Placeholder Text"/>
    <w:basedOn w:val="Standardskrifttypeiafsnit"/>
    <w:uiPriority w:val="99"/>
    <w:semiHidden/>
    <w:rsid w:val="00477A47"/>
    <w:rPr>
      <w:color w:val="808080"/>
    </w:rPr>
  </w:style>
  <w:style w:type="table" w:styleId="Tabel-Gitter">
    <w:name w:val="Table Grid"/>
    <w:basedOn w:val="Tabel-Normal"/>
    <w:uiPriority w:val="59"/>
    <w:rsid w:val="00477A47"/>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fsnit">
    <w:name w:val="List Paragraph"/>
    <w:basedOn w:val="Normal"/>
    <w:uiPriority w:val="34"/>
    <w:qFormat/>
    <w:rsid w:val="00234BA5"/>
    <w:pPr>
      <w:spacing w:line="240" w:lineRule="auto"/>
      <w:ind w:left="720"/>
      <w:contextualSpacing/>
    </w:pPr>
    <w:rPr>
      <w:rFonts w:ascii="Charter" w:hAnsi="Charter"/>
      <w:sz w:val="20"/>
    </w:rPr>
  </w:style>
  <w:style w:type="paragraph" w:styleId="Fodnotetekst">
    <w:name w:val="footnote text"/>
    <w:basedOn w:val="Normal"/>
    <w:link w:val="FodnotetekstTegn"/>
    <w:uiPriority w:val="99"/>
    <w:semiHidden/>
    <w:unhideWhenUsed/>
    <w:rsid w:val="00234BA5"/>
    <w:pPr>
      <w:spacing w:line="240" w:lineRule="auto"/>
    </w:pPr>
    <w:rPr>
      <w:rFonts w:ascii="Arial Narrow" w:hAnsi="Arial Narrow"/>
      <w:sz w:val="20"/>
      <w:szCs w:val="20"/>
    </w:rPr>
  </w:style>
  <w:style w:type="character" w:customStyle="1" w:styleId="FodnotetekstTegn">
    <w:name w:val="Fodnotetekst Tegn"/>
    <w:basedOn w:val="Standardskrifttypeiafsnit"/>
    <w:link w:val="Fodnotetekst"/>
    <w:uiPriority w:val="99"/>
    <w:semiHidden/>
    <w:rsid w:val="00234BA5"/>
    <w:rPr>
      <w:rFonts w:ascii="Arial Narrow" w:eastAsia="Times New Roman" w:hAnsi="Arial Narro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QuickStyle" Target="diagrams/quickStyl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5.xml"/><Relationship Id="rId5" Type="http://schemas.microsoft.com/office/2007/relationships/stylesWithEffects" Target="stylesWithEffects.xml"/><Relationship Id="rId15" Type="http://schemas.openxmlformats.org/officeDocument/2006/relationships/header" Target="header3.xml"/><Relationship Id="rId23" Type="http://schemas.microsoft.com/office/2007/relationships/diagramDrawing" Target="diagrams/drawing1.xm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diagramColors" Target="diagrams/colors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Notat.dotm"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7067D9-DE6E-4200-AFEF-B8F53E506691}" type="doc">
      <dgm:prSet loTypeId="urn:microsoft.com/office/officeart/2005/8/layout/venn2" loCatId="relationship" qsTypeId="urn:microsoft.com/office/officeart/2005/8/quickstyle/simple1" qsCatId="simple" csTypeId="urn:microsoft.com/office/officeart/2005/8/colors/colorful4" csCatId="colorful" phldr="1"/>
      <dgm:spPr/>
      <dgm:t>
        <a:bodyPr/>
        <a:lstStyle/>
        <a:p>
          <a:endParaRPr lang="da-DK"/>
        </a:p>
      </dgm:t>
    </dgm:pt>
    <dgm:pt modelId="{3775E2A6-F3E1-4A32-94BE-15573E3C9CBF}">
      <dgm:prSet phldrT="[Tekst]" custT="1"/>
      <dgm:spPr/>
      <dgm:t>
        <a:bodyPr/>
        <a:lstStyle/>
        <a:p>
          <a:r>
            <a:rPr lang="da-DK" sz="1400"/>
            <a:t>Andel af 80+ årige på adressen udgør over 1/4 af beboere</a:t>
          </a:r>
        </a:p>
      </dgm:t>
    </dgm:pt>
    <dgm:pt modelId="{376F171F-01AA-4CB8-B898-E61D2EC1EACA}" type="sibTrans" cxnId="{5CC3E552-818E-4E59-B213-A9ABBADC14F2}">
      <dgm:prSet/>
      <dgm:spPr/>
      <dgm:t>
        <a:bodyPr/>
        <a:lstStyle/>
        <a:p>
          <a:endParaRPr lang="da-DK"/>
        </a:p>
      </dgm:t>
    </dgm:pt>
    <dgm:pt modelId="{8E04CEFE-CF53-4A00-890A-BAB8CFC16DD2}" type="parTrans" cxnId="{5CC3E552-818E-4E59-B213-A9ABBADC14F2}">
      <dgm:prSet/>
      <dgm:spPr/>
      <dgm:t>
        <a:bodyPr/>
        <a:lstStyle/>
        <a:p>
          <a:endParaRPr lang="da-DK"/>
        </a:p>
      </dgm:t>
    </dgm:pt>
    <dgm:pt modelId="{C62BD815-05EB-4106-97DD-BBE1EEDA18DD}">
      <dgm:prSet phldrT="[Tekst]" custT="1"/>
      <dgm:spPr/>
      <dgm:t>
        <a:bodyPr/>
        <a:lstStyle/>
        <a:p>
          <a:r>
            <a:rPr lang="da-DK" sz="1400"/>
            <a:t>Befolkningsregister</a:t>
          </a:r>
        </a:p>
      </dgm:t>
    </dgm:pt>
    <dgm:pt modelId="{D62DD685-F123-42F1-91DF-10B2B3FA6BD4}" type="sibTrans" cxnId="{17DFE750-A139-48EB-B861-FC32FA85F809}">
      <dgm:prSet/>
      <dgm:spPr/>
      <dgm:t>
        <a:bodyPr/>
        <a:lstStyle/>
        <a:p>
          <a:endParaRPr lang="da-DK"/>
        </a:p>
      </dgm:t>
    </dgm:pt>
    <dgm:pt modelId="{CDA8B549-5C8D-4734-A8D7-9358525382D8}" type="parTrans" cxnId="{17DFE750-A139-48EB-B861-FC32FA85F809}">
      <dgm:prSet/>
      <dgm:spPr/>
      <dgm:t>
        <a:bodyPr/>
        <a:lstStyle/>
        <a:p>
          <a:endParaRPr lang="da-DK"/>
        </a:p>
      </dgm:t>
    </dgm:pt>
    <dgm:pt modelId="{985E20D0-708D-4264-B43E-8E43236D17B8}">
      <dgm:prSet phldrT="[Tekst]" custT="1"/>
      <dgm:spPr/>
      <dgm:t>
        <a:bodyPr/>
        <a:lstStyle/>
        <a:p>
          <a:r>
            <a:rPr lang="da-DK" sz="1400"/>
            <a:t>Adresser med x antal 80+ årige på adressen</a:t>
          </a:r>
        </a:p>
      </dgm:t>
    </dgm:pt>
    <dgm:pt modelId="{6EA8CBC2-0723-47BE-B67A-6FE56C40520B}" type="sibTrans" cxnId="{675CBF9B-7F73-4D3D-A96A-B3EAA3598073}">
      <dgm:prSet/>
      <dgm:spPr/>
      <dgm:t>
        <a:bodyPr/>
        <a:lstStyle/>
        <a:p>
          <a:endParaRPr lang="da-DK"/>
        </a:p>
      </dgm:t>
    </dgm:pt>
    <dgm:pt modelId="{B78F7C96-4945-4EB2-B70E-066102ACE5D6}" type="parTrans" cxnId="{675CBF9B-7F73-4D3D-A96A-B3EAA3598073}">
      <dgm:prSet/>
      <dgm:spPr/>
      <dgm:t>
        <a:bodyPr/>
        <a:lstStyle/>
        <a:p>
          <a:endParaRPr lang="da-DK"/>
        </a:p>
      </dgm:t>
    </dgm:pt>
    <dgm:pt modelId="{CC3B11E5-CE67-4A46-8736-72C3D022700D}">
      <dgm:prSet phldrT="[Tekst]" custT="1"/>
      <dgm:spPr/>
      <dgm:t>
        <a:bodyPr/>
        <a:lstStyle/>
        <a:p>
          <a:r>
            <a:rPr lang="da-DK" sz="1400"/>
            <a:t>80+ årige, som ikke får hjemmehjælp i  eget hjem</a:t>
          </a:r>
        </a:p>
      </dgm:t>
    </dgm:pt>
    <dgm:pt modelId="{813903F1-931E-4EEA-9BA7-FF95845E2B36}" type="sibTrans" cxnId="{E802356E-0A11-4F43-A50B-1DADD1D84CCC}">
      <dgm:prSet/>
      <dgm:spPr/>
      <dgm:t>
        <a:bodyPr/>
        <a:lstStyle/>
        <a:p>
          <a:endParaRPr lang="da-DK"/>
        </a:p>
      </dgm:t>
    </dgm:pt>
    <dgm:pt modelId="{4E6F576B-F215-44D6-9DB7-128147D67C9D}" type="parTrans" cxnId="{E802356E-0A11-4F43-A50B-1DADD1D84CCC}">
      <dgm:prSet/>
      <dgm:spPr/>
      <dgm:t>
        <a:bodyPr/>
        <a:lstStyle/>
        <a:p>
          <a:endParaRPr lang="da-DK"/>
        </a:p>
      </dgm:t>
    </dgm:pt>
    <dgm:pt modelId="{9FEB653F-4DAE-471B-8E6B-A25A40F87D66}" type="pres">
      <dgm:prSet presAssocID="{857067D9-DE6E-4200-AFEF-B8F53E506691}" presName="Name0" presStyleCnt="0">
        <dgm:presLayoutVars>
          <dgm:chMax val="7"/>
          <dgm:resizeHandles val="exact"/>
        </dgm:presLayoutVars>
      </dgm:prSet>
      <dgm:spPr/>
      <dgm:t>
        <a:bodyPr/>
        <a:lstStyle/>
        <a:p>
          <a:endParaRPr lang="da-DK"/>
        </a:p>
      </dgm:t>
    </dgm:pt>
    <dgm:pt modelId="{B222C126-6228-43A3-A578-40F7E02C3128}" type="pres">
      <dgm:prSet presAssocID="{857067D9-DE6E-4200-AFEF-B8F53E506691}" presName="comp1" presStyleCnt="0"/>
      <dgm:spPr/>
    </dgm:pt>
    <dgm:pt modelId="{9B413F3F-814D-46DF-A477-6D013837545D}" type="pres">
      <dgm:prSet presAssocID="{857067D9-DE6E-4200-AFEF-B8F53E506691}" presName="circle1" presStyleLbl="node1" presStyleIdx="0" presStyleCnt="4" custScaleX="128367" custLinFactNeighborX="6814"/>
      <dgm:spPr/>
      <dgm:t>
        <a:bodyPr/>
        <a:lstStyle/>
        <a:p>
          <a:endParaRPr lang="da-DK"/>
        </a:p>
      </dgm:t>
    </dgm:pt>
    <dgm:pt modelId="{8613CFBD-5229-426F-BD9A-B6C0D434CE36}" type="pres">
      <dgm:prSet presAssocID="{857067D9-DE6E-4200-AFEF-B8F53E506691}" presName="c1text" presStyleLbl="node1" presStyleIdx="0" presStyleCnt="4">
        <dgm:presLayoutVars>
          <dgm:bulletEnabled val="1"/>
        </dgm:presLayoutVars>
      </dgm:prSet>
      <dgm:spPr/>
      <dgm:t>
        <a:bodyPr/>
        <a:lstStyle/>
        <a:p>
          <a:endParaRPr lang="da-DK"/>
        </a:p>
      </dgm:t>
    </dgm:pt>
    <dgm:pt modelId="{0ECFAB8E-82E7-40D9-85A6-E12DCFD6FB55}" type="pres">
      <dgm:prSet presAssocID="{857067D9-DE6E-4200-AFEF-B8F53E506691}" presName="comp2" presStyleCnt="0"/>
      <dgm:spPr/>
    </dgm:pt>
    <dgm:pt modelId="{40644A38-3598-46BD-958D-7CFE5072FDB1}" type="pres">
      <dgm:prSet presAssocID="{857067D9-DE6E-4200-AFEF-B8F53E506691}" presName="circle2" presStyleLbl="node1" presStyleIdx="1" presStyleCnt="4" custScaleX="123217"/>
      <dgm:spPr/>
      <dgm:t>
        <a:bodyPr/>
        <a:lstStyle/>
        <a:p>
          <a:endParaRPr lang="da-DK"/>
        </a:p>
      </dgm:t>
    </dgm:pt>
    <dgm:pt modelId="{7DF20B96-E3E6-437A-8684-1D6DE8E99B39}" type="pres">
      <dgm:prSet presAssocID="{857067D9-DE6E-4200-AFEF-B8F53E506691}" presName="c2text" presStyleLbl="node1" presStyleIdx="1" presStyleCnt="4">
        <dgm:presLayoutVars>
          <dgm:bulletEnabled val="1"/>
        </dgm:presLayoutVars>
      </dgm:prSet>
      <dgm:spPr/>
      <dgm:t>
        <a:bodyPr/>
        <a:lstStyle/>
        <a:p>
          <a:endParaRPr lang="da-DK"/>
        </a:p>
      </dgm:t>
    </dgm:pt>
    <dgm:pt modelId="{49378FFC-6AF8-445C-A98D-CD9A20189C91}" type="pres">
      <dgm:prSet presAssocID="{857067D9-DE6E-4200-AFEF-B8F53E506691}" presName="comp3" presStyleCnt="0"/>
      <dgm:spPr/>
    </dgm:pt>
    <dgm:pt modelId="{1E290C78-F38A-480B-9F50-7DAD73D89047}" type="pres">
      <dgm:prSet presAssocID="{857067D9-DE6E-4200-AFEF-B8F53E506691}" presName="circle3" presStyleLbl="node1" presStyleIdx="2" presStyleCnt="4"/>
      <dgm:spPr/>
      <dgm:t>
        <a:bodyPr/>
        <a:lstStyle/>
        <a:p>
          <a:endParaRPr lang="da-DK"/>
        </a:p>
      </dgm:t>
    </dgm:pt>
    <dgm:pt modelId="{929F779E-6F20-4E58-BC66-1D74318DC94A}" type="pres">
      <dgm:prSet presAssocID="{857067D9-DE6E-4200-AFEF-B8F53E506691}" presName="c3text" presStyleLbl="node1" presStyleIdx="2" presStyleCnt="4">
        <dgm:presLayoutVars>
          <dgm:bulletEnabled val="1"/>
        </dgm:presLayoutVars>
      </dgm:prSet>
      <dgm:spPr/>
      <dgm:t>
        <a:bodyPr/>
        <a:lstStyle/>
        <a:p>
          <a:endParaRPr lang="da-DK"/>
        </a:p>
      </dgm:t>
    </dgm:pt>
    <dgm:pt modelId="{92598A76-4979-4BF2-9AC3-ADF4A5E974EE}" type="pres">
      <dgm:prSet presAssocID="{857067D9-DE6E-4200-AFEF-B8F53E506691}" presName="comp4" presStyleCnt="0"/>
      <dgm:spPr/>
    </dgm:pt>
    <dgm:pt modelId="{FA8D017A-17B0-4198-824B-89B5F77BB729}" type="pres">
      <dgm:prSet presAssocID="{857067D9-DE6E-4200-AFEF-B8F53E506691}" presName="circle4" presStyleLbl="node1" presStyleIdx="3" presStyleCnt="4" custLinFactNeighborX="5848" custLinFactNeighborY="0"/>
      <dgm:spPr/>
      <dgm:t>
        <a:bodyPr/>
        <a:lstStyle/>
        <a:p>
          <a:endParaRPr lang="da-DK"/>
        </a:p>
      </dgm:t>
    </dgm:pt>
    <dgm:pt modelId="{51DBE425-C073-4602-B77F-E2D66637BB56}" type="pres">
      <dgm:prSet presAssocID="{857067D9-DE6E-4200-AFEF-B8F53E506691}" presName="c4text" presStyleLbl="node1" presStyleIdx="3" presStyleCnt="4">
        <dgm:presLayoutVars>
          <dgm:bulletEnabled val="1"/>
        </dgm:presLayoutVars>
      </dgm:prSet>
      <dgm:spPr/>
      <dgm:t>
        <a:bodyPr/>
        <a:lstStyle/>
        <a:p>
          <a:endParaRPr lang="da-DK"/>
        </a:p>
      </dgm:t>
    </dgm:pt>
  </dgm:ptLst>
  <dgm:cxnLst>
    <dgm:cxn modelId="{B248CE2B-06EF-4B8D-A60C-8F88E4902BC1}" type="presOf" srcId="{CC3B11E5-CE67-4A46-8736-72C3D022700D}" destId="{40644A38-3598-46BD-958D-7CFE5072FDB1}" srcOrd="0" destOrd="0" presId="urn:microsoft.com/office/officeart/2005/8/layout/venn2"/>
    <dgm:cxn modelId="{CD0C2C07-D406-4D20-8ABC-BC0887649851}" type="presOf" srcId="{857067D9-DE6E-4200-AFEF-B8F53E506691}" destId="{9FEB653F-4DAE-471B-8E6B-A25A40F87D66}" srcOrd="0" destOrd="0" presId="urn:microsoft.com/office/officeart/2005/8/layout/venn2"/>
    <dgm:cxn modelId="{2DC170A0-FB8E-431A-B7E5-69E3AE0FB314}" type="presOf" srcId="{C62BD815-05EB-4106-97DD-BBE1EEDA18DD}" destId="{9B413F3F-814D-46DF-A477-6D013837545D}" srcOrd="0" destOrd="0" presId="urn:microsoft.com/office/officeart/2005/8/layout/venn2"/>
    <dgm:cxn modelId="{E802356E-0A11-4F43-A50B-1DADD1D84CCC}" srcId="{857067D9-DE6E-4200-AFEF-B8F53E506691}" destId="{CC3B11E5-CE67-4A46-8736-72C3D022700D}" srcOrd="1" destOrd="0" parTransId="{4E6F576B-F215-44D6-9DB7-128147D67C9D}" sibTransId="{813903F1-931E-4EEA-9BA7-FF95845E2B36}"/>
    <dgm:cxn modelId="{675CBF9B-7F73-4D3D-A96A-B3EAA3598073}" srcId="{857067D9-DE6E-4200-AFEF-B8F53E506691}" destId="{985E20D0-708D-4264-B43E-8E43236D17B8}" srcOrd="2" destOrd="0" parTransId="{B78F7C96-4945-4EB2-B70E-066102ACE5D6}" sibTransId="{6EA8CBC2-0723-47BE-B67A-6FE56C40520B}"/>
    <dgm:cxn modelId="{FFACE5B7-D1E0-4F66-A31C-6693D67D2710}" type="presOf" srcId="{3775E2A6-F3E1-4A32-94BE-15573E3C9CBF}" destId="{FA8D017A-17B0-4198-824B-89B5F77BB729}" srcOrd="0" destOrd="0" presId="urn:microsoft.com/office/officeart/2005/8/layout/venn2"/>
    <dgm:cxn modelId="{CC75512E-8C43-45AB-9C1C-73AE24C022FF}" type="presOf" srcId="{3775E2A6-F3E1-4A32-94BE-15573E3C9CBF}" destId="{51DBE425-C073-4602-B77F-E2D66637BB56}" srcOrd="1" destOrd="0" presId="urn:microsoft.com/office/officeart/2005/8/layout/venn2"/>
    <dgm:cxn modelId="{6B2DC587-B728-444F-9C7B-67198470A723}" type="presOf" srcId="{CC3B11E5-CE67-4A46-8736-72C3D022700D}" destId="{7DF20B96-E3E6-437A-8684-1D6DE8E99B39}" srcOrd="1" destOrd="0" presId="urn:microsoft.com/office/officeart/2005/8/layout/venn2"/>
    <dgm:cxn modelId="{5CC3E552-818E-4E59-B213-A9ABBADC14F2}" srcId="{857067D9-DE6E-4200-AFEF-B8F53E506691}" destId="{3775E2A6-F3E1-4A32-94BE-15573E3C9CBF}" srcOrd="3" destOrd="0" parTransId="{8E04CEFE-CF53-4A00-890A-BAB8CFC16DD2}" sibTransId="{376F171F-01AA-4CB8-B898-E61D2EC1EACA}"/>
    <dgm:cxn modelId="{CF25C241-A731-41B1-81CE-9603ADCC038D}" type="presOf" srcId="{C62BD815-05EB-4106-97DD-BBE1EEDA18DD}" destId="{8613CFBD-5229-426F-BD9A-B6C0D434CE36}" srcOrd="1" destOrd="0" presId="urn:microsoft.com/office/officeart/2005/8/layout/venn2"/>
    <dgm:cxn modelId="{17DFE750-A139-48EB-B861-FC32FA85F809}" srcId="{857067D9-DE6E-4200-AFEF-B8F53E506691}" destId="{C62BD815-05EB-4106-97DD-BBE1EEDA18DD}" srcOrd="0" destOrd="0" parTransId="{CDA8B549-5C8D-4734-A8D7-9358525382D8}" sibTransId="{D62DD685-F123-42F1-91DF-10B2B3FA6BD4}"/>
    <dgm:cxn modelId="{C8769DBE-FF52-4535-BB45-E7E80FC87498}" type="presOf" srcId="{985E20D0-708D-4264-B43E-8E43236D17B8}" destId="{929F779E-6F20-4E58-BC66-1D74318DC94A}" srcOrd="1" destOrd="0" presId="urn:microsoft.com/office/officeart/2005/8/layout/venn2"/>
    <dgm:cxn modelId="{07B4714B-EB5B-4A83-BE86-DFD667106061}" type="presOf" srcId="{985E20D0-708D-4264-B43E-8E43236D17B8}" destId="{1E290C78-F38A-480B-9F50-7DAD73D89047}" srcOrd="0" destOrd="0" presId="urn:microsoft.com/office/officeart/2005/8/layout/venn2"/>
    <dgm:cxn modelId="{3F91C66B-4103-4D04-A908-C0B634A67BEF}" type="presParOf" srcId="{9FEB653F-4DAE-471B-8E6B-A25A40F87D66}" destId="{B222C126-6228-43A3-A578-40F7E02C3128}" srcOrd="0" destOrd="0" presId="urn:microsoft.com/office/officeart/2005/8/layout/venn2"/>
    <dgm:cxn modelId="{40B3DAD6-D3F3-4E0C-8AEE-4EEB034E2363}" type="presParOf" srcId="{B222C126-6228-43A3-A578-40F7E02C3128}" destId="{9B413F3F-814D-46DF-A477-6D013837545D}" srcOrd="0" destOrd="0" presId="urn:microsoft.com/office/officeart/2005/8/layout/venn2"/>
    <dgm:cxn modelId="{3FD017C9-1C22-4BA4-B501-10A58D099F29}" type="presParOf" srcId="{B222C126-6228-43A3-A578-40F7E02C3128}" destId="{8613CFBD-5229-426F-BD9A-B6C0D434CE36}" srcOrd="1" destOrd="0" presId="urn:microsoft.com/office/officeart/2005/8/layout/venn2"/>
    <dgm:cxn modelId="{4DC4F11A-2549-4536-BD64-D633FF38550C}" type="presParOf" srcId="{9FEB653F-4DAE-471B-8E6B-A25A40F87D66}" destId="{0ECFAB8E-82E7-40D9-85A6-E12DCFD6FB55}" srcOrd="1" destOrd="0" presId="urn:microsoft.com/office/officeart/2005/8/layout/venn2"/>
    <dgm:cxn modelId="{042A7877-C359-4BB5-A54F-09E357E9342B}" type="presParOf" srcId="{0ECFAB8E-82E7-40D9-85A6-E12DCFD6FB55}" destId="{40644A38-3598-46BD-958D-7CFE5072FDB1}" srcOrd="0" destOrd="0" presId="urn:microsoft.com/office/officeart/2005/8/layout/venn2"/>
    <dgm:cxn modelId="{7DAADEB9-CD96-4704-BEF7-0D8C2E8B4EE2}" type="presParOf" srcId="{0ECFAB8E-82E7-40D9-85A6-E12DCFD6FB55}" destId="{7DF20B96-E3E6-437A-8684-1D6DE8E99B39}" srcOrd="1" destOrd="0" presId="urn:microsoft.com/office/officeart/2005/8/layout/venn2"/>
    <dgm:cxn modelId="{52D383C7-DB12-4F72-BCF5-11B995C9D00A}" type="presParOf" srcId="{9FEB653F-4DAE-471B-8E6B-A25A40F87D66}" destId="{49378FFC-6AF8-445C-A98D-CD9A20189C91}" srcOrd="2" destOrd="0" presId="urn:microsoft.com/office/officeart/2005/8/layout/venn2"/>
    <dgm:cxn modelId="{EBA1D6E4-67CE-4FAB-95FB-113E6DC4309C}" type="presParOf" srcId="{49378FFC-6AF8-445C-A98D-CD9A20189C91}" destId="{1E290C78-F38A-480B-9F50-7DAD73D89047}" srcOrd="0" destOrd="0" presId="urn:microsoft.com/office/officeart/2005/8/layout/venn2"/>
    <dgm:cxn modelId="{5ECECDA2-28C8-4B32-85F0-29714E40DF4C}" type="presParOf" srcId="{49378FFC-6AF8-445C-A98D-CD9A20189C91}" destId="{929F779E-6F20-4E58-BC66-1D74318DC94A}" srcOrd="1" destOrd="0" presId="urn:microsoft.com/office/officeart/2005/8/layout/venn2"/>
    <dgm:cxn modelId="{C678D6A3-1C88-4345-B0C3-F9DCE317AD76}" type="presParOf" srcId="{9FEB653F-4DAE-471B-8E6B-A25A40F87D66}" destId="{92598A76-4979-4BF2-9AC3-ADF4A5E974EE}" srcOrd="3" destOrd="0" presId="urn:microsoft.com/office/officeart/2005/8/layout/venn2"/>
    <dgm:cxn modelId="{DD620C79-0DCA-44BD-9AB8-A95CA9768C8C}" type="presParOf" srcId="{92598A76-4979-4BF2-9AC3-ADF4A5E974EE}" destId="{FA8D017A-17B0-4198-824B-89B5F77BB729}" srcOrd="0" destOrd="0" presId="urn:microsoft.com/office/officeart/2005/8/layout/venn2"/>
    <dgm:cxn modelId="{06DA1AA1-CD51-4F4C-B97C-403C7EA299D4}" type="presParOf" srcId="{92598A76-4979-4BF2-9AC3-ADF4A5E974EE}" destId="{51DBE425-C073-4602-B77F-E2D66637BB56}" srcOrd="1" destOrd="0" presId="urn:microsoft.com/office/officeart/2005/8/layout/ven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413F3F-814D-46DF-A477-6D013837545D}">
      <dsp:nvSpPr>
        <dsp:cNvPr id="0" name=""/>
        <dsp:cNvSpPr/>
      </dsp:nvSpPr>
      <dsp:spPr>
        <a:xfrm>
          <a:off x="42559" y="0"/>
          <a:ext cx="5741551" cy="4472762"/>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da-DK" sz="1400" kern="1200"/>
            <a:t>Befolkningsregister</a:t>
          </a:r>
        </a:p>
      </dsp:txBody>
      <dsp:txXfrm>
        <a:off x="2110666" y="223638"/>
        <a:ext cx="1605337" cy="670914"/>
      </dsp:txXfrm>
    </dsp:sp>
    <dsp:sp modelId="{40644A38-3598-46BD-958D-7CFE5072FDB1}">
      <dsp:nvSpPr>
        <dsp:cNvPr id="0" name=""/>
        <dsp:cNvSpPr/>
      </dsp:nvSpPr>
      <dsp:spPr>
        <a:xfrm>
          <a:off x="687573" y="894552"/>
          <a:ext cx="4408963" cy="3578210"/>
        </a:xfrm>
        <a:prstGeom prst="ellipse">
          <a:avLst/>
        </a:prstGeom>
        <a:solidFill>
          <a:schemeClr val="accent4">
            <a:hueOff val="-1488257"/>
            <a:satOff val="8966"/>
            <a:lumOff val="71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da-DK" sz="1400" kern="1200"/>
            <a:t>80+ årige, som ikke får hjemmehjælp i  eget hjem</a:t>
          </a:r>
        </a:p>
      </dsp:txBody>
      <dsp:txXfrm>
        <a:off x="2121589" y="1109245"/>
        <a:ext cx="1540932" cy="644077"/>
      </dsp:txXfrm>
    </dsp:sp>
    <dsp:sp modelId="{1E290C78-F38A-480B-9F50-7DAD73D89047}">
      <dsp:nvSpPr>
        <dsp:cNvPr id="0" name=""/>
        <dsp:cNvSpPr/>
      </dsp:nvSpPr>
      <dsp:spPr>
        <a:xfrm>
          <a:off x="1550226" y="1789105"/>
          <a:ext cx="2683657" cy="2683657"/>
        </a:xfrm>
        <a:prstGeom prst="ellipse">
          <a:avLst/>
        </a:prstGeom>
        <a:solidFill>
          <a:schemeClr val="accent4">
            <a:hueOff val="-2976513"/>
            <a:satOff val="17933"/>
            <a:lumOff val="143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da-DK" sz="1400" kern="1200"/>
            <a:t>Adresser med x antal 80+ årige på adressen</a:t>
          </a:r>
        </a:p>
      </dsp:txBody>
      <dsp:txXfrm>
        <a:off x="2266763" y="1990379"/>
        <a:ext cx="1250584" cy="603823"/>
      </dsp:txXfrm>
    </dsp:sp>
    <dsp:sp modelId="{FA8D017A-17B0-4198-824B-89B5F77BB729}">
      <dsp:nvSpPr>
        <dsp:cNvPr id="0" name=""/>
        <dsp:cNvSpPr/>
      </dsp:nvSpPr>
      <dsp:spPr>
        <a:xfrm>
          <a:off x="2102129" y="2683657"/>
          <a:ext cx="1789105" cy="1789105"/>
        </a:xfrm>
        <a:prstGeom prst="ellipse">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da-DK" sz="1400" kern="1200"/>
            <a:t>Andel af 80+ årige på adressen udgør over 1/4 af beboere</a:t>
          </a:r>
        </a:p>
      </dsp:txBody>
      <dsp:txXfrm>
        <a:off x="2364138" y="3130934"/>
        <a:ext cx="1265088" cy="894552"/>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0AE71CA3A5400D8CCFBC2028418BB8"/>
        <w:category>
          <w:name w:val="Generelt"/>
          <w:gallery w:val="placeholder"/>
        </w:category>
        <w:types>
          <w:type w:val="bbPlcHdr"/>
        </w:types>
        <w:behaviors>
          <w:behavior w:val="content"/>
        </w:behaviors>
        <w:guid w:val="{42B52534-C47A-4750-9B5D-FBCE4212C23D}"/>
      </w:docPartPr>
      <w:docPartBody>
        <w:p w:rsidR="009F2482" w:rsidRDefault="009F2482">
          <w:pPr>
            <w:pStyle w:val="1D0AE71CA3A5400D8CCFBC2028418BB8"/>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harter">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482"/>
    <w:rsid w:val="006401BD"/>
    <w:rsid w:val="009F24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1D0AE71CA3A5400D8CCFBC2028418BB8">
    <w:name w:val="1D0AE71CA3A5400D8CCFBC2028418B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1D0AE71CA3A5400D8CCFBC2028418BB8">
    <w:name w:val="1D0AE71CA3A5400D8CCFBC2028418B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Standardegenskaber</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000F-D14F-48AD-8F02-25B29FC5F1EE}">
  <ds:schemaRefs>
    <ds:schemaRef ds:uri="http://schemas.microsoft.com/office/2006/customDocumentInformationPanel"/>
  </ds:schemaRefs>
</ds:datastoreItem>
</file>

<file path=customXml/itemProps2.xml><?xml version="1.0" encoding="utf-8"?>
<ds:datastoreItem xmlns:ds="http://schemas.openxmlformats.org/officeDocument/2006/customXml" ds:itemID="{ABFACCB1-86BF-409C-9A8A-DBFE4C08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DsNotat.dotm</Template>
  <TotalTime>0</TotalTime>
  <Pages>5</Pages>
  <Words>1777</Words>
  <Characters>10842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Imputering af borgere på plejehjem/-bolig</vt:lpstr>
    </vt:vector>
  </TitlesOfParts>
  <Company>Danmarks Statistik</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Imputering af borgere på plejehjem/-bolig</dc:title>
  <dc:creator>AVJ</dc:creator>
  <cp:lastModifiedBy>Simon Skovgaard Jensen</cp:lastModifiedBy>
  <cp:revision>2</cp:revision>
  <dcterms:created xsi:type="dcterms:W3CDTF">2017-07-05T12:25:00Z</dcterms:created>
  <dcterms:modified xsi:type="dcterms:W3CDTF">2017-07-05T12:25:00Z</dcterms:modified>
</cp:coreProperties>
</file>